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F2CE" w14:textId="613D96BC" w:rsidR="00D55F99" w:rsidRPr="0062450C" w:rsidRDefault="0091236E" w:rsidP="00540418">
      <w:pPr>
        <w:pStyle w:val="Texto"/>
        <w:spacing w:after="0" w:line="240" w:lineRule="exact"/>
        <w:jc w:val="center"/>
        <w:rPr>
          <w:rFonts w:asciiTheme="minorHAnsi" w:hAnsiTheme="minorHAnsi" w:cstheme="minorHAnsi"/>
          <w:b/>
          <w:sz w:val="24"/>
          <w:szCs w:val="24"/>
        </w:rPr>
      </w:pPr>
      <w:r>
        <w:rPr>
          <w:rFonts w:ascii="HelveticaNeueLT Std Lt" w:hAnsi="HelveticaNeueLT Std Lt" w:cs="Arial"/>
          <w:b/>
          <w:noProof/>
          <w:lang w:eastAsia="es-MX"/>
        </w:rPr>
        <mc:AlternateContent>
          <mc:Choice Requires="wps">
            <w:drawing>
              <wp:anchor distT="0" distB="0" distL="114300" distR="114300" simplePos="0" relativeHeight="251672576" behindDoc="0" locked="0" layoutInCell="1" allowOverlap="1" wp14:anchorId="12CC93B9" wp14:editId="4FBF2B56">
                <wp:simplePos x="0" y="0"/>
                <wp:positionH relativeFrom="column">
                  <wp:posOffset>-190500</wp:posOffset>
                </wp:positionH>
                <wp:positionV relativeFrom="paragraph">
                  <wp:posOffset>-162560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89B23FA" id="Conector recto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8pt" to="472.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" strokecolor="#bc955c" strokeweight="2pt">
                <v:stroke joinstyle="miter"/>
              </v:line>
            </w:pict>
          </mc:Fallback>
        </mc:AlternateContent>
      </w:r>
      <w:r w:rsidR="00C71AE9">
        <w:rPr>
          <w:rFonts w:asciiTheme="minorHAnsi" w:hAnsiTheme="minorHAnsi" w:cstheme="minorHAnsi"/>
          <w:b/>
          <w:sz w:val="28"/>
          <w:szCs w:val="28"/>
        </w:rPr>
        <w:t xml:space="preserve">Cuenta </w:t>
      </w:r>
      <w:r w:rsidR="002A3D7D">
        <w:rPr>
          <w:rFonts w:asciiTheme="minorHAnsi" w:hAnsiTheme="minorHAnsi" w:cstheme="minorHAnsi"/>
          <w:b/>
          <w:sz w:val="28"/>
          <w:szCs w:val="28"/>
        </w:rPr>
        <w:t>Pública</w:t>
      </w:r>
      <w:r w:rsidR="00C71AE9">
        <w:rPr>
          <w:rFonts w:asciiTheme="minorHAnsi" w:hAnsiTheme="minorHAnsi" w:cstheme="minorHAnsi"/>
          <w:b/>
          <w:sz w:val="28"/>
          <w:szCs w:val="28"/>
        </w:rPr>
        <w:t xml:space="preserve"> 2023</w:t>
      </w:r>
    </w:p>
    <w:p w14:paraId="5F3B80CE" w14:textId="77777777" w:rsidR="00D55F99" w:rsidRPr="00492B9E" w:rsidRDefault="00D55F99" w:rsidP="00540418">
      <w:pPr>
        <w:pStyle w:val="Texto"/>
        <w:spacing w:after="0" w:line="240" w:lineRule="exact"/>
        <w:jc w:val="center"/>
        <w:rPr>
          <w:rFonts w:asciiTheme="minorHAnsi" w:hAnsiTheme="minorHAnsi" w:cstheme="minorHAnsi"/>
          <w:b/>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gridCol w:w="3645"/>
        <w:gridCol w:w="2822"/>
      </w:tblGrid>
      <w:tr w:rsidR="005069FD" w:rsidRPr="00492B9E" w14:paraId="7D107973" w14:textId="77777777" w:rsidTr="00C07EAF">
        <w:tc>
          <w:tcPr>
            <w:tcW w:w="2943" w:type="dxa"/>
          </w:tcPr>
          <w:p w14:paraId="08C952FA" w14:textId="77777777" w:rsidR="00E21765" w:rsidRPr="00492B9E" w:rsidRDefault="00E21765" w:rsidP="00492B9E">
            <w:pPr>
              <w:pStyle w:val="NormalWeb"/>
              <w:spacing w:before="0" w:beforeAutospacing="0" w:after="0" w:afterAutospacing="0"/>
              <w:jc w:val="center"/>
              <w:rPr>
                <w:rFonts w:asciiTheme="minorHAnsi" w:hAnsiTheme="minorHAnsi" w:cstheme="minorHAnsi"/>
                <w:b/>
                <w:smallCaps/>
                <w:sz w:val="20"/>
                <w:szCs w:val="20"/>
              </w:rPr>
            </w:pPr>
          </w:p>
        </w:tc>
        <w:tc>
          <w:tcPr>
            <w:tcW w:w="3686" w:type="dxa"/>
          </w:tcPr>
          <w:p w14:paraId="2E810921" w14:textId="12AF3D2C" w:rsidR="00712F18" w:rsidRPr="002026BB" w:rsidRDefault="00C71AE9" w:rsidP="00C07EAF">
            <w:pPr>
              <w:pStyle w:val="NormalWeb"/>
              <w:spacing w:before="0" w:beforeAutospacing="0" w:after="0" w:afterAutospacing="0"/>
              <w:jc w:val="center"/>
              <w:rPr>
                <w:rFonts w:asciiTheme="minorHAnsi" w:hAnsiTheme="minorHAnsi" w:cstheme="minorHAnsi"/>
                <w:b/>
                <w:sz w:val="26"/>
                <w:szCs w:val="26"/>
              </w:rPr>
            </w:pPr>
            <w:r w:rsidRPr="002026BB">
              <w:rPr>
                <w:rFonts w:asciiTheme="minorHAnsi" w:hAnsiTheme="minorHAnsi" w:cstheme="minorHAnsi"/>
                <w:b/>
                <w:sz w:val="26"/>
                <w:szCs w:val="26"/>
              </w:rPr>
              <w:t xml:space="preserve">Notas </w:t>
            </w:r>
            <w:r>
              <w:rPr>
                <w:rFonts w:asciiTheme="minorHAnsi" w:hAnsiTheme="minorHAnsi" w:cstheme="minorHAnsi"/>
                <w:b/>
                <w:sz w:val="26"/>
                <w:szCs w:val="26"/>
              </w:rPr>
              <w:t>a</w:t>
            </w:r>
            <w:r w:rsidRPr="002026BB">
              <w:rPr>
                <w:rFonts w:asciiTheme="minorHAnsi" w:hAnsiTheme="minorHAnsi" w:cstheme="minorHAnsi"/>
                <w:b/>
                <w:sz w:val="26"/>
                <w:szCs w:val="26"/>
              </w:rPr>
              <w:t xml:space="preserve"> </w:t>
            </w:r>
            <w:r>
              <w:rPr>
                <w:rFonts w:asciiTheme="minorHAnsi" w:hAnsiTheme="minorHAnsi" w:cstheme="minorHAnsi"/>
                <w:b/>
                <w:sz w:val="26"/>
                <w:szCs w:val="26"/>
              </w:rPr>
              <w:t>l</w:t>
            </w:r>
            <w:r w:rsidRPr="002026BB">
              <w:rPr>
                <w:rFonts w:asciiTheme="minorHAnsi" w:hAnsiTheme="minorHAnsi" w:cstheme="minorHAnsi"/>
                <w:b/>
                <w:sz w:val="26"/>
                <w:szCs w:val="26"/>
              </w:rPr>
              <w:t xml:space="preserve">os Estados </w:t>
            </w:r>
            <w:r>
              <w:rPr>
                <w:rFonts w:asciiTheme="minorHAnsi" w:hAnsiTheme="minorHAnsi" w:cstheme="minorHAnsi"/>
                <w:b/>
                <w:sz w:val="26"/>
                <w:szCs w:val="26"/>
              </w:rPr>
              <w:t>F</w:t>
            </w:r>
            <w:r w:rsidRPr="002026BB">
              <w:rPr>
                <w:rFonts w:asciiTheme="minorHAnsi" w:hAnsiTheme="minorHAnsi" w:cstheme="minorHAnsi"/>
                <w:b/>
                <w:sz w:val="26"/>
                <w:szCs w:val="26"/>
              </w:rPr>
              <w:t>inancieros</w:t>
            </w:r>
          </w:p>
          <w:p w14:paraId="2747F555" w14:textId="77777777" w:rsidR="00712F18" w:rsidRPr="00492B9E" w:rsidRDefault="00712F18" w:rsidP="00C07EAF">
            <w:pPr>
              <w:pStyle w:val="NormalWeb"/>
              <w:spacing w:before="0" w:beforeAutospacing="0" w:after="0" w:afterAutospacing="0"/>
              <w:jc w:val="center"/>
              <w:rPr>
                <w:rFonts w:asciiTheme="minorHAnsi" w:hAnsiTheme="minorHAnsi" w:cstheme="minorHAnsi"/>
                <w:b/>
                <w:smallCaps/>
                <w:sz w:val="20"/>
                <w:szCs w:val="20"/>
              </w:rPr>
            </w:pPr>
          </w:p>
        </w:tc>
        <w:tc>
          <w:tcPr>
            <w:tcW w:w="2871" w:type="dxa"/>
          </w:tcPr>
          <w:p w14:paraId="0E9B7627" w14:textId="77777777" w:rsidR="005069FD" w:rsidRPr="00492B9E" w:rsidRDefault="005069FD" w:rsidP="00C07EAF">
            <w:pPr>
              <w:pStyle w:val="NormalWeb"/>
              <w:spacing w:before="0" w:beforeAutospacing="0" w:after="0" w:afterAutospacing="0"/>
              <w:jc w:val="center"/>
              <w:rPr>
                <w:rFonts w:asciiTheme="minorHAnsi" w:hAnsiTheme="minorHAnsi" w:cstheme="minorHAnsi"/>
                <w:b/>
                <w:smallCaps/>
                <w:sz w:val="20"/>
                <w:szCs w:val="20"/>
              </w:rPr>
            </w:pPr>
          </w:p>
        </w:tc>
      </w:tr>
    </w:tbl>
    <w:p w14:paraId="7C103552" w14:textId="77777777" w:rsidR="00E40BC2" w:rsidRDefault="00E40BC2" w:rsidP="00C71AE9">
      <w:pPr>
        <w:pStyle w:val="Texto"/>
        <w:spacing w:after="0" w:line="240" w:lineRule="exact"/>
        <w:ind w:firstLine="0"/>
        <w:jc w:val="center"/>
        <w:rPr>
          <w:rFonts w:asciiTheme="minorHAnsi" w:hAnsiTheme="minorHAnsi" w:cs="Arial"/>
          <w:b/>
          <w:sz w:val="24"/>
          <w:szCs w:val="24"/>
          <w:lang w:val="es-MX"/>
        </w:rPr>
      </w:pPr>
    </w:p>
    <w:p w14:paraId="14DA976F" w14:textId="2A388CBD" w:rsidR="005069FD" w:rsidRDefault="00C71AE9" w:rsidP="00C71AE9">
      <w:pPr>
        <w:pStyle w:val="Texto"/>
        <w:spacing w:after="0" w:line="240" w:lineRule="exact"/>
        <w:ind w:firstLine="0"/>
        <w:jc w:val="center"/>
        <w:rPr>
          <w:rFonts w:asciiTheme="minorHAnsi" w:hAnsiTheme="minorHAnsi" w:cs="Arial"/>
          <w:b/>
          <w:sz w:val="24"/>
          <w:szCs w:val="24"/>
          <w:lang w:val="es-MX"/>
        </w:rPr>
      </w:pPr>
      <w:r>
        <w:rPr>
          <w:rFonts w:asciiTheme="minorHAnsi" w:hAnsiTheme="minorHAnsi" w:cs="Arial"/>
          <w:b/>
          <w:sz w:val="24"/>
          <w:szCs w:val="24"/>
          <w:lang w:val="es-MX"/>
        </w:rPr>
        <w:t>a</w:t>
      </w:r>
      <w:r w:rsidR="005069FD" w:rsidRPr="00812C0B">
        <w:rPr>
          <w:rFonts w:asciiTheme="minorHAnsi" w:hAnsiTheme="minorHAnsi" w:cs="Arial"/>
          <w:b/>
          <w:sz w:val="24"/>
          <w:szCs w:val="24"/>
          <w:lang w:val="es-MX"/>
        </w:rPr>
        <w:t xml:space="preserve">) </w:t>
      </w:r>
      <w:r w:rsidRPr="00812C0B">
        <w:rPr>
          <w:rFonts w:asciiTheme="minorHAnsi" w:hAnsiTheme="minorHAnsi" w:cs="Arial"/>
          <w:b/>
          <w:sz w:val="24"/>
          <w:szCs w:val="24"/>
          <w:lang w:val="es-MX"/>
        </w:rPr>
        <w:t xml:space="preserve">NOTAS </w:t>
      </w:r>
      <w:r>
        <w:rPr>
          <w:rFonts w:asciiTheme="minorHAnsi" w:hAnsiTheme="minorHAnsi" w:cs="Arial"/>
          <w:b/>
          <w:sz w:val="24"/>
          <w:szCs w:val="24"/>
          <w:lang w:val="es-MX"/>
        </w:rPr>
        <w:t>D</w:t>
      </w:r>
      <w:r w:rsidRPr="00812C0B">
        <w:rPr>
          <w:rFonts w:asciiTheme="minorHAnsi" w:hAnsiTheme="minorHAnsi" w:cs="Arial"/>
          <w:b/>
          <w:sz w:val="24"/>
          <w:szCs w:val="24"/>
          <w:lang w:val="es-MX"/>
        </w:rPr>
        <w:t>E GESTIÓN ADMINISTRATIVA</w:t>
      </w:r>
    </w:p>
    <w:p w14:paraId="20F02E8E" w14:textId="77777777" w:rsidR="00E40BC2" w:rsidRPr="00812C0B" w:rsidRDefault="00E40BC2" w:rsidP="00C71AE9">
      <w:pPr>
        <w:pStyle w:val="Texto"/>
        <w:spacing w:after="0" w:line="240" w:lineRule="exact"/>
        <w:ind w:firstLine="0"/>
        <w:jc w:val="center"/>
        <w:rPr>
          <w:rFonts w:asciiTheme="minorHAnsi" w:hAnsiTheme="minorHAnsi" w:cs="Arial"/>
          <w:b/>
          <w:sz w:val="24"/>
          <w:szCs w:val="24"/>
          <w:lang w:val="es-MX"/>
        </w:rPr>
      </w:pPr>
    </w:p>
    <w:p w14:paraId="3936BE06" w14:textId="77777777" w:rsidR="005069FD" w:rsidRPr="00BA4C6E" w:rsidRDefault="005069FD" w:rsidP="005069FD">
      <w:pPr>
        <w:pStyle w:val="Texto"/>
        <w:spacing w:after="0" w:line="240" w:lineRule="exact"/>
        <w:ind w:firstLine="0"/>
        <w:jc w:val="center"/>
        <w:rPr>
          <w:rFonts w:asciiTheme="minorHAnsi" w:hAnsiTheme="minorHAnsi" w:cs="Arial"/>
          <w:b/>
          <w:sz w:val="20"/>
          <w:lang w:val="es-MX"/>
        </w:rPr>
      </w:pPr>
    </w:p>
    <w:p w14:paraId="0424CE1D" w14:textId="77777777" w:rsidR="005069FD" w:rsidRPr="00BA4C6E" w:rsidRDefault="005069FD" w:rsidP="005069FD">
      <w:pPr>
        <w:pStyle w:val="Texto"/>
        <w:spacing w:after="0" w:line="240" w:lineRule="exact"/>
        <w:ind w:firstLine="0"/>
        <w:rPr>
          <w:rFonts w:asciiTheme="minorHAnsi" w:hAnsiTheme="minorHAnsi" w:cs="Arial"/>
          <w:b/>
          <w:sz w:val="20"/>
          <w:lang w:val="es-MX"/>
        </w:rPr>
      </w:pPr>
    </w:p>
    <w:p w14:paraId="6121BAD0" w14:textId="4DD30F4F" w:rsidR="002A3D7D" w:rsidRPr="001014E9" w:rsidRDefault="002A3D7D" w:rsidP="002A3D7D">
      <w:pPr>
        <w:numPr>
          <w:ilvl w:val="0"/>
          <w:numId w:val="18"/>
        </w:numPr>
        <w:spacing w:before="150" w:after="150" w:line="240" w:lineRule="auto"/>
        <w:jc w:val="both"/>
        <w:rPr>
          <w:rFonts w:asciiTheme="minorHAnsi" w:eastAsia="Times New Roman" w:hAnsiTheme="minorHAnsi" w:cs="Arial"/>
          <w:b/>
          <w:lang w:eastAsia="es-MX"/>
        </w:rPr>
      </w:pPr>
      <w:r w:rsidRPr="001014E9">
        <w:rPr>
          <w:rFonts w:asciiTheme="minorHAnsi" w:eastAsia="Times New Roman" w:hAnsiTheme="minorHAnsi" w:cs="Arial"/>
          <w:b/>
          <w:lang w:eastAsia="es-MX"/>
        </w:rPr>
        <w:t>AUTORIZACIÓN E HISTORIA</w:t>
      </w:r>
    </w:p>
    <w:p w14:paraId="6608AAF5" w14:textId="77777777" w:rsidR="002A3D7D" w:rsidRPr="00BA4C6E" w:rsidRDefault="002A3D7D" w:rsidP="002A3D7D">
      <w:pPr>
        <w:spacing w:before="150" w:after="150" w:line="240" w:lineRule="auto"/>
        <w:ind w:left="720"/>
        <w:jc w:val="both"/>
        <w:rPr>
          <w:rFonts w:asciiTheme="minorHAnsi" w:eastAsia="Times New Roman" w:hAnsiTheme="minorHAnsi" w:cs="Arial"/>
          <w:b/>
          <w:sz w:val="20"/>
          <w:szCs w:val="20"/>
          <w:lang w:eastAsia="es-MX"/>
        </w:rPr>
      </w:pPr>
    </w:p>
    <w:p w14:paraId="75935A55" w14:textId="77777777" w:rsidR="002A3D7D" w:rsidRPr="00BA4C6E" w:rsidRDefault="002A3D7D" w:rsidP="002A3D7D">
      <w:pPr>
        <w:numPr>
          <w:ilvl w:val="0"/>
          <w:numId w:val="19"/>
        </w:numPr>
        <w:spacing w:before="150" w:after="150" w:line="240" w:lineRule="auto"/>
        <w:jc w:val="both"/>
        <w:rPr>
          <w:rFonts w:asciiTheme="minorHAnsi" w:eastAsia="Times New Roman" w:hAnsiTheme="minorHAnsi" w:cs="Arial"/>
          <w:b/>
          <w:sz w:val="20"/>
          <w:szCs w:val="20"/>
          <w:lang w:eastAsia="es-MX"/>
        </w:rPr>
      </w:pPr>
      <w:r w:rsidRPr="00BA4C6E">
        <w:rPr>
          <w:rFonts w:asciiTheme="minorHAnsi" w:eastAsia="Times New Roman" w:hAnsiTheme="minorHAnsi" w:cs="Arial"/>
          <w:b/>
          <w:sz w:val="20"/>
          <w:szCs w:val="20"/>
          <w:lang w:eastAsia="es-MX"/>
        </w:rPr>
        <w:t xml:space="preserve">Fecha de creación </w:t>
      </w:r>
    </w:p>
    <w:p w14:paraId="7368A366" w14:textId="77777777" w:rsidR="001014E9" w:rsidRDefault="001014E9" w:rsidP="002A3D7D">
      <w:pPr>
        <w:tabs>
          <w:tab w:val="left" w:pos="0"/>
        </w:tabs>
        <w:spacing w:before="150" w:after="150"/>
        <w:rPr>
          <w:rFonts w:asciiTheme="minorHAnsi" w:eastAsia="Times New Roman" w:hAnsiTheme="minorHAnsi" w:cs="Arial"/>
          <w:b/>
          <w:bCs/>
          <w:sz w:val="20"/>
          <w:szCs w:val="20"/>
          <w:lang w:eastAsia="es-MX"/>
        </w:rPr>
      </w:pPr>
    </w:p>
    <w:p w14:paraId="30FD6D36" w14:textId="39BF1A81" w:rsidR="002A3D7D" w:rsidRPr="00BA4C6E" w:rsidRDefault="002A3D7D" w:rsidP="002A3D7D">
      <w:pPr>
        <w:tabs>
          <w:tab w:val="left" w:pos="0"/>
        </w:tabs>
        <w:spacing w:before="150" w:after="150"/>
        <w:rPr>
          <w:rFonts w:asciiTheme="minorHAnsi" w:eastAsia="Times New Roman" w:hAnsiTheme="minorHAnsi" w:cs="Arial"/>
          <w:sz w:val="20"/>
          <w:szCs w:val="20"/>
          <w:lang w:eastAsia="es-MX"/>
        </w:rPr>
      </w:pPr>
      <w:r w:rsidRPr="00BA4C6E">
        <w:rPr>
          <w:rFonts w:asciiTheme="minorHAnsi" w:eastAsia="Times New Roman" w:hAnsiTheme="minorHAnsi" w:cs="Arial"/>
          <w:b/>
          <w:bCs/>
          <w:sz w:val="20"/>
          <w:szCs w:val="20"/>
          <w:lang w:eastAsia="es-MX"/>
        </w:rPr>
        <w:t>Creación de la Junta Estatal de Agua Potable en el Medio Rural (JEAPA).</w:t>
      </w:r>
    </w:p>
    <w:p w14:paraId="05536DB0" w14:textId="77777777" w:rsidR="002A3D7D" w:rsidRPr="00BA4C6E" w:rsidRDefault="002A3D7D" w:rsidP="002A3D7D">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Mediante Decreto Número 60, publicado en el Periódico Oficial del Estado, número 4 de fecha 14 de Enero de 1970, Tomo XCV, El Ciudadano Manuel A. Ravize, Gobernador Constitucional del Estado de Tamaulipas, expidió la Ley para el Abastecimiento de Agua Potable y Alcantarillado en el Medio Rural, la que en su capítulo IV, establece la Junta Estatal de Agua Potable en el Medio Rural, teniendo a su cargo entre otras, la organización, vigilancia y control de las Juntas Pro-introducción y las Juntas Rurales de Administración, Operación y Mantenimiento, del Sistema, así como la vigilancia y control de los Sistemas de Agua Potable y Alcantarillado para el Medio Rural, en el Estado.</w:t>
      </w:r>
    </w:p>
    <w:p w14:paraId="1DD2826B" w14:textId="77777777" w:rsidR="001014E9" w:rsidRDefault="001014E9" w:rsidP="002A3D7D">
      <w:pPr>
        <w:tabs>
          <w:tab w:val="left" w:pos="0"/>
        </w:tabs>
        <w:spacing w:before="150" w:after="150"/>
        <w:jc w:val="both"/>
        <w:rPr>
          <w:rFonts w:asciiTheme="minorHAnsi" w:eastAsia="Times New Roman" w:hAnsiTheme="minorHAnsi" w:cs="Arial"/>
          <w:b/>
          <w:bCs/>
          <w:sz w:val="20"/>
          <w:szCs w:val="20"/>
          <w:lang w:eastAsia="es-MX"/>
        </w:rPr>
      </w:pPr>
    </w:p>
    <w:p w14:paraId="6CA3ADD6" w14:textId="10516669" w:rsidR="002A3D7D" w:rsidRPr="00BA4C6E" w:rsidRDefault="002A3D7D" w:rsidP="002A3D7D">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b/>
          <w:bCs/>
          <w:sz w:val="20"/>
          <w:szCs w:val="20"/>
          <w:lang w:eastAsia="es-MX"/>
        </w:rPr>
        <w:t>Instauración y Extinción de la Comisión Estatal de Agua Potable y Alcantarillado (CEAPA).</w:t>
      </w:r>
    </w:p>
    <w:p w14:paraId="5E50CDB9" w14:textId="77777777" w:rsidR="002A3D7D" w:rsidRPr="00BA4C6E" w:rsidRDefault="002A3D7D" w:rsidP="002A3D7D">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Con la expedición del Decreto Gubernamental, publicado en el Periódico Oficial del Estado número 33, del 24 de abril de 1993, se creó la Comisión Estatal de Agua Potable y Alcantarillado, con el carácter de Organismo Público Descentralizado del Gobierno del Estado, con personalidad jurídica y patrimonio propios, (CEAPA), que tenía por objeto coordinar la organización y funcionamiento de los Organismos Operadores de los Sistemas de Agua Potable y Alcantarillado en el Estado de Tamaulipas.</w:t>
      </w:r>
    </w:p>
    <w:p w14:paraId="5CF10A19" w14:textId="77777777" w:rsidR="002A3D7D" w:rsidRPr="00BA4C6E" w:rsidRDefault="002A3D7D" w:rsidP="002A3D7D">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El 20 de Noviembre del 2001 desaparece la CEAPA y sus funciones son asumidas por la Secretaría de Desarrollo Urbano y Ecología (SEDUE), lo cual ocurre en fecha 20 de Noviembre del 2001, mediante la publicación del Periódico Oficial del Estado número 139, el Decreto número 522, a través del cual se determina que dicha Secretaría, asuma las funciones encomendadas a la extinta Comisión Estatal de Agua Potable y Alcantarillado, abrogándose el Decreto Gubernamental que creó a la referida Comisión Estatal.</w:t>
      </w:r>
    </w:p>
    <w:p w14:paraId="261D3D65" w14:textId="77777777" w:rsidR="002A3D7D" w:rsidRDefault="002A3D7D" w:rsidP="002A3D7D">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 </w:t>
      </w:r>
    </w:p>
    <w:p w14:paraId="4AC91D23" w14:textId="77777777" w:rsidR="002A3D7D" w:rsidRPr="00BA4C6E" w:rsidRDefault="002A3D7D" w:rsidP="002A3D7D">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b/>
          <w:bCs/>
          <w:sz w:val="20"/>
          <w:szCs w:val="20"/>
          <w:lang w:eastAsia="es-MX"/>
        </w:rPr>
        <w:t>Dirección General del Recurso Agua.</w:t>
      </w:r>
    </w:p>
    <w:p w14:paraId="206FB291" w14:textId="77777777" w:rsidR="002A3D7D" w:rsidRPr="00BA4C6E" w:rsidRDefault="002A3D7D" w:rsidP="002A3D7D">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En el mes de febrero del 2005, como parte de la estructura orgánica de la Secretaría de Obras Públicas, Desarrollo Urbano y Ecología (SOPDUE), fue establecida la Dirección General del Recurso Agua la que, por instrucciones de la propia Secretaría, co</w:t>
      </w:r>
      <w:r>
        <w:rPr>
          <w:rFonts w:asciiTheme="minorHAnsi" w:eastAsia="Times New Roman" w:hAnsiTheme="minorHAnsi" w:cs="Arial"/>
          <w:sz w:val="20"/>
          <w:szCs w:val="20"/>
          <w:lang w:eastAsia="es-MX"/>
        </w:rPr>
        <w:t>n</w:t>
      </w:r>
      <w:r w:rsidRPr="00BA4C6E">
        <w:rPr>
          <w:rFonts w:asciiTheme="minorHAnsi" w:eastAsia="Times New Roman" w:hAnsiTheme="minorHAnsi" w:cs="Arial"/>
          <w:sz w:val="20"/>
          <w:szCs w:val="20"/>
          <w:lang w:eastAsia="es-MX"/>
        </w:rPr>
        <w:t>tinu</w:t>
      </w:r>
      <w:r>
        <w:rPr>
          <w:rFonts w:asciiTheme="minorHAnsi" w:eastAsia="Times New Roman" w:hAnsiTheme="minorHAnsi" w:cs="Arial"/>
          <w:sz w:val="20"/>
          <w:szCs w:val="20"/>
          <w:lang w:eastAsia="es-MX"/>
        </w:rPr>
        <w:t>ó</w:t>
      </w:r>
      <w:r w:rsidRPr="00BA4C6E">
        <w:rPr>
          <w:rFonts w:asciiTheme="minorHAnsi" w:eastAsia="Times New Roman" w:hAnsiTheme="minorHAnsi" w:cs="Arial"/>
          <w:sz w:val="20"/>
          <w:szCs w:val="20"/>
          <w:lang w:eastAsia="es-MX"/>
        </w:rPr>
        <w:t xml:space="preserve"> atendiendo las funciones que en su tiempo tenía encomendadas la extinta Comisión Estatal de Agua Potable y Alcantarillado (CEAPA).</w:t>
      </w:r>
    </w:p>
    <w:p w14:paraId="4F22208C" w14:textId="77777777" w:rsidR="002A3D7D" w:rsidRPr="00BA4C6E" w:rsidRDefault="002A3D7D" w:rsidP="002A3D7D">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b/>
          <w:bCs/>
          <w:sz w:val="20"/>
          <w:szCs w:val="20"/>
          <w:lang w:eastAsia="es-MX"/>
        </w:rPr>
        <w:lastRenderedPageBreak/>
        <w:t>Creación de la Comisión Estatal del Agua de Tamaulipas.</w:t>
      </w:r>
    </w:p>
    <w:p w14:paraId="6B477166" w14:textId="77777777" w:rsidR="002A3D7D" w:rsidRPr="00BA4C6E" w:rsidRDefault="002A3D7D" w:rsidP="002A3D7D">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 xml:space="preserve">Posteriormente en el Periódico Oficial del Estado del 15 de Febrero del 2006, se publica la Ley de Aguas del Estado de Tamaulipas, y cuyas reformas, fueron publicadas el 16 de Junio del 2011, estableciendo en su artículo 5°, la creación de la </w:t>
      </w:r>
      <w:r w:rsidRPr="00BA4C6E">
        <w:rPr>
          <w:rFonts w:asciiTheme="minorHAnsi" w:eastAsia="Times New Roman" w:hAnsiTheme="minorHAnsi" w:cs="Arial"/>
          <w:b/>
          <w:bCs/>
          <w:sz w:val="20"/>
          <w:szCs w:val="20"/>
          <w:lang w:eastAsia="es-MX"/>
        </w:rPr>
        <w:t>Comisión Estatal del Agua de Tamaulipas</w:t>
      </w:r>
      <w:r w:rsidRPr="00BA4C6E">
        <w:rPr>
          <w:rFonts w:asciiTheme="minorHAnsi" w:eastAsia="Times New Roman" w:hAnsiTheme="minorHAnsi" w:cs="Arial"/>
          <w:sz w:val="20"/>
          <w:szCs w:val="20"/>
          <w:lang w:eastAsia="es-MX"/>
        </w:rPr>
        <w:t>, como un Organismo Público Descentralizado de la Administración Pública Estatal, con personalidad jurídica y patrimonio propio, como entidad responsable de coordinar entre el Estado y la Federación, así como entre el Estado y los Municipios, las acciones relacionadas con la explotación, uso y aprovechamiento del agua y el tratamiento y reúso de las aguas residuales, para lograr el desarrollo equilibrado y la descentralización de los servicios del agua en Tamaulipas.</w:t>
      </w:r>
    </w:p>
    <w:p w14:paraId="2ED64E64" w14:textId="77777777" w:rsidR="002A3D7D" w:rsidRDefault="002A3D7D" w:rsidP="002A3D7D">
      <w:pPr>
        <w:tabs>
          <w:tab w:val="left" w:pos="0"/>
        </w:tabs>
        <w:spacing w:before="150" w:after="150"/>
        <w:jc w:val="both"/>
        <w:rPr>
          <w:rFonts w:asciiTheme="minorHAnsi" w:eastAsia="Times New Roman" w:hAnsiTheme="minorHAnsi" w:cs="Arial"/>
          <w:b/>
          <w:bCs/>
          <w:sz w:val="20"/>
          <w:szCs w:val="20"/>
          <w:lang w:eastAsia="es-MX"/>
        </w:rPr>
      </w:pPr>
    </w:p>
    <w:p w14:paraId="6E8A2160" w14:textId="77777777" w:rsidR="002A3D7D" w:rsidRPr="00BA4C6E" w:rsidRDefault="002A3D7D" w:rsidP="002A3D7D">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b/>
          <w:bCs/>
          <w:sz w:val="20"/>
          <w:szCs w:val="20"/>
          <w:lang w:eastAsia="es-MX"/>
        </w:rPr>
        <w:t>La Secretaría de Desarrollo Urbano y Medio Ambiente, es cabeza de sector de la CEAT.</w:t>
      </w:r>
    </w:p>
    <w:p w14:paraId="442F51EA" w14:textId="77777777" w:rsidR="002A3D7D" w:rsidRDefault="002A3D7D" w:rsidP="002A3D7D">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 xml:space="preserve">En la Ley Orgánica de la Administración Pública del Estado de Tamaulipas, del 20 de Diciembre del año 2004, en su reforma aplicada, publicada en el Periódico Oficial del Estado del 29 de Diciembre de 2010, se crea la </w:t>
      </w:r>
      <w:r w:rsidRPr="00BA4C6E">
        <w:rPr>
          <w:rFonts w:asciiTheme="minorHAnsi" w:eastAsia="Times New Roman" w:hAnsiTheme="minorHAnsi" w:cs="Arial"/>
          <w:b/>
          <w:bCs/>
          <w:sz w:val="20"/>
          <w:szCs w:val="20"/>
          <w:lang w:eastAsia="es-MX"/>
        </w:rPr>
        <w:t>Secretaría de Desarrollo Urbano y Medio Ambiente</w:t>
      </w:r>
      <w:r w:rsidRPr="00BA4C6E">
        <w:rPr>
          <w:rFonts w:asciiTheme="minorHAnsi" w:eastAsia="Times New Roman" w:hAnsiTheme="minorHAnsi" w:cs="Arial"/>
          <w:sz w:val="20"/>
          <w:szCs w:val="20"/>
          <w:lang w:eastAsia="es-MX"/>
        </w:rPr>
        <w:t>, con facultades para realizar acciones, en materia de desarrollo urbano, formular y conducir la política general de asentamientos humanos, medio ambiente, recursos naturales y desarrollo sustentable; e Instrumentar, por conducto de la Comisión Estatal del Agua de Tamaulipas, la política de coordinación del Ejecutivo del Estado con las autoridades federales, de otras Entidades Federativas y municipales en materia de agua, a fin de lograr el mejor aprovechamiento del recurso.</w:t>
      </w:r>
    </w:p>
    <w:p w14:paraId="66666987" w14:textId="77777777" w:rsidR="002A3D7D" w:rsidRDefault="002A3D7D" w:rsidP="002A3D7D">
      <w:pPr>
        <w:tabs>
          <w:tab w:val="left" w:pos="0"/>
        </w:tabs>
        <w:spacing w:before="150" w:after="150"/>
        <w:jc w:val="both"/>
        <w:rPr>
          <w:rFonts w:asciiTheme="minorHAnsi" w:eastAsia="Times New Roman" w:hAnsiTheme="minorHAnsi" w:cs="Arial"/>
          <w:sz w:val="20"/>
          <w:szCs w:val="20"/>
          <w:lang w:eastAsia="es-MX"/>
        </w:rPr>
      </w:pPr>
    </w:p>
    <w:p w14:paraId="01EB52FD" w14:textId="77777777" w:rsidR="002A3D7D" w:rsidRDefault="002A3D7D" w:rsidP="002A3D7D">
      <w:pPr>
        <w:pStyle w:val="Prrafodelista"/>
        <w:numPr>
          <w:ilvl w:val="0"/>
          <w:numId w:val="19"/>
        </w:numPr>
        <w:tabs>
          <w:tab w:val="left" w:pos="0"/>
        </w:tabs>
        <w:spacing w:before="150" w:after="150"/>
        <w:jc w:val="both"/>
        <w:rPr>
          <w:rFonts w:asciiTheme="minorHAnsi" w:hAnsiTheme="minorHAnsi" w:cs="Arial"/>
          <w:b/>
          <w:bCs/>
          <w:sz w:val="20"/>
          <w:szCs w:val="20"/>
        </w:rPr>
      </w:pPr>
      <w:r w:rsidRPr="00797D77">
        <w:rPr>
          <w:rFonts w:asciiTheme="minorHAnsi" w:hAnsiTheme="minorHAnsi" w:cs="Arial"/>
          <w:b/>
          <w:bCs/>
          <w:sz w:val="20"/>
          <w:szCs w:val="20"/>
        </w:rPr>
        <w:t>Extinción</w:t>
      </w:r>
      <w:r>
        <w:rPr>
          <w:rFonts w:asciiTheme="minorHAnsi" w:hAnsiTheme="minorHAnsi" w:cs="Arial"/>
          <w:b/>
          <w:bCs/>
          <w:sz w:val="20"/>
          <w:szCs w:val="20"/>
        </w:rPr>
        <w:t xml:space="preserve"> de la Comisión Estatal del Agua de Tamaulipas</w:t>
      </w:r>
    </w:p>
    <w:p w14:paraId="3BDB5973" w14:textId="77777777" w:rsidR="002A3D7D" w:rsidRPr="00797D77" w:rsidRDefault="002A3D7D" w:rsidP="002A3D7D">
      <w:pPr>
        <w:pStyle w:val="Prrafodelista"/>
        <w:tabs>
          <w:tab w:val="left" w:pos="0"/>
        </w:tabs>
        <w:spacing w:before="150" w:after="150"/>
        <w:ind w:left="1070"/>
        <w:jc w:val="both"/>
        <w:rPr>
          <w:rFonts w:asciiTheme="minorHAnsi" w:hAnsiTheme="minorHAnsi" w:cs="Arial"/>
          <w:b/>
          <w:bCs/>
          <w:sz w:val="20"/>
          <w:szCs w:val="20"/>
        </w:rPr>
      </w:pPr>
    </w:p>
    <w:p w14:paraId="69036AB1" w14:textId="77777777" w:rsidR="002A3D7D" w:rsidRDefault="002A3D7D" w:rsidP="002A3D7D">
      <w:pPr>
        <w:tabs>
          <w:tab w:val="left" w:pos="0"/>
        </w:tabs>
        <w:spacing w:before="150" w:after="150"/>
        <w:jc w:val="both"/>
        <w:rPr>
          <w:rFonts w:asciiTheme="minorHAnsi" w:hAnsiTheme="minorHAnsi" w:cs="Arial"/>
          <w:sz w:val="20"/>
          <w:szCs w:val="20"/>
        </w:rPr>
      </w:pPr>
      <w:r>
        <w:rPr>
          <w:rFonts w:asciiTheme="minorHAnsi" w:hAnsiTheme="minorHAnsi" w:cs="Arial"/>
          <w:sz w:val="20"/>
          <w:szCs w:val="20"/>
        </w:rPr>
        <w:t>C</w:t>
      </w:r>
      <w:r w:rsidRPr="00E43C9D">
        <w:rPr>
          <w:rFonts w:asciiTheme="minorHAnsi" w:hAnsiTheme="minorHAnsi" w:cs="Arial"/>
          <w:sz w:val="20"/>
          <w:szCs w:val="20"/>
        </w:rPr>
        <w:t xml:space="preserve">on la expedición de la Ley Orgánica de la Administración Pública del Estado de Tamaulipas, publicada en el Periódico Oficial del Estado el 4 de mayo de 2023, en la que en términos de los artículos 24 numeral 1 fracción VII, 31 y Séptimo Transitorio se creó a la </w:t>
      </w:r>
      <w:r w:rsidRPr="00E43C9D">
        <w:rPr>
          <w:rFonts w:asciiTheme="minorHAnsi" w:hAnsiTheme="minorHAnsi" w:cs="Arial"/>
          <w:b/>
          <w:bCs/>
          <w:sz w:val="20"/>
          <w:szCs w:val="20"/>
        </w:rPr>
        <w:t>Secretaría de Recursos Hidráulicos para el Desarrollo Social</w:t>
      </w:r>
      <w:r w:rsidRPr="00E43C9D">
        <w:rPr>
          <w:rFonts w:asciiTheme="minorHAnsi" w:hAnsiTheme="minorHAnsi" w:cs="Arial"/>
          <w:sz w:val="20"/>
          <w:szCs w:val="20"/>
        </w:rPr>
        <w:t xml:space="preserve"> como la Dependencia que ejercerá las funciones que desempeña el organismo público descentralizado denominado Comisión Estatal del Agua de Tamaulipas.</w:t>
      </w:r>
    </w:p>
    <w:p w14:paraId="4320F7F2" w14:textId="77777777" w:rsidR="002A3D7D" w:rsidRDefault="002A3D7D" w:rsidP="002A3D7D">
      <w:pPr>
        <w:tabs>
          <w:tab w:val="left" w:pos="0"/>
        </w:tabs>
        <w:spacing w:before="150" w:after="150"/>
        <w:jc w:val="both"/>
        <w:rPr>
          <w:rFonts w:asciiTheme="minorHAnsi" w:eastAsia="Times New Roman" w:hAnsiTheme="minorHAnsi" w:cs="Arial"/>
          <w:sz w:val="20"/>
          <w:szCs w:val="20"/>
          <w:lang w:eastAsia="es-MX"/>
        </w:rPr>
      </w:pPr>
    </w:p>
    <w:p w14:paraId="62D4CB1D" w14:textId="77777777" w:rsidR="002A3D7D" w:rsidRDefault="002A3D7D" w:rsidP="002A3D7D">
      <w:pPr>
        <w:tabs>
          <w:tab w:val="left" w:pos="0"/>
        </w:tabs>
        <w:spacing w:before="150" w:after="150"/>
        <w:jc w:val="both"/>
        <w:rPr>
          <w:rFonts w:asciiTheme="minorHAnsi" w:eastAsia="Times New Roman" w:hAnsiTheme="minorHAnsi" w:cs="Arial"/>
          <w:sz w:val="20"/>
          <w:szCs w:val="20"/>
          <w:lang w:eastAsia="es-MX"/>
        </w:rPr>
      </w:pPr>
      <w:r>
        <w:rPr>
          <w:rFonts w:asciiTheme="minorHAnsi" w:eastAsia="Times New Roman" w:hAnsiTheme="minorHAnsi" w:cs="Arial"/>
          <w:sz w:val="20"/>
          <w:szCs w:val="20"/>
          <w:lang w:eastAsia="es-MX"/>
        </w:rPr>
        <w:t>E</w:t>
      </w:r>
      <w:r w:rsidRPr="00797D77">
        <w:rPr>
          <w:rFonts w:asciiTheme="minorHAnsi" w:eastAsia="Times New Roman" w:hAnsiTheme="minorHAnsi" w:cs="Arial"/>
          <w:sz w:val="20"/>
          <w:szCs w:val="20"/>
          <w:lang w:eastAsia="es-MX"/>
        </w:rPr>
        <w:t>l 2 de agosto de 2023, se inició el proceso de liquidación por extinción de la Comisión Estatal del Agua de Tamaulipas, de conformidad con el Acuerdo mediante el cual se establecen las Bases para el proceso de liquidación por extinción del organismo público descentralizado denominado Comisión Estatal del Agua de Tamaulipas, publicado en el Periódico Oficial del Estado</w:t>
      </w:r>
      <w:r w:rsidRPr="00377F6F">
        <w:t xml:space="preserve"> </w:t>
      </w:r>
      <w:r w:rsidRPr="00377F6F">
        <w:rPr>
          <w:rFonts w:asciiTheme="minorHAnsi" w:eastAsia="Times New Roman" w:hAnsiTheme="minorHAnsi" w:cs="Arial"/>
          <w:sz w:val="20"/>
          <w:szCs w:val="20"/>
          <w:lang w:eastAsia="es-MX"/>
        </w:rPr>
        <w:t>Núm. 91, de fecha 1 de agosto de 2023</w:t>
      </w:r>
      <w:r>
        <w:rPr>
          <w:rFonts w:asciiTheme="minorHAnsi" w:eastAsia="Times New Roman" w:hAnsiTheme="minorHAnsi" w:cs="Arial"/>
          <w:sz w:val="20"/>
          <w:szCs w:val="20"/>
          <w:lang w:eastAsia="es-MX"/>
        </w:rPr>
        <w:t>.</w:t>
      </w:r>
    </w:p>
    <w:p w14:paraId="18810D53" w14:textId="77777777" w:rsidR="002A3D7D" w:rsidRPr="00BA4C6E" w:rsidRDefault="002A3D7D" w:rsidP="002A3D7D">
      <w:pPr>
        <w:tabs>
          <w:tab w:val="left" w:pos="0"/>
        </w:tabs>
        <w:spacing w:before="150" w:after="150"/>
        <w:jc w:val="both"/>
        <w:rPr>
          <w:rFonts w:asciiTheme="minorHAnsi" w:eastAsia="Times New Roman" w:hAnsiTheme="minorHAnsi" w:cs="Arial"/>
          <w:sz w:val="20"/>
          <w:szCs w:val="20"/>
          <w:lang w:eastAsia="es-MX"/>
        </w:rPr>
      </w:pPr>
    </w:p>
    <w:p w14:paraId="29E8F14F" w14:textId="77777777" w:rsidR="002A3D7D" w:rsidRDefault="002A3D7D" w:rsidP="002A3D7D">
      <w:pPr>
        <w:numPr>
          <w:ilvl w:val="0"/>
          <w:numId w:val="19"/>
        </w:numPr>
        <w:tabs>
          <w:tab w:val="left" w:pos="0"/>
        </w:tabs>
        <w:spacing w:before="150" w:after="150" w:line="240" w:lineRule="auto"/>
        <w:jc w:val="both"/>
        <w:rPr>
          <w:rFonts w:asciiTheme="minorHAnsi" w:eastAsia="Times New Roman" w:hAnsiTheme="minorHAnsi" w:cs="Arial"/>
          <w:b/>
          <w:sz w:val="20"/>
          <w:szCs w:val="20"/>
          <w:lang w:eastAsia="es-MX"/>
        </w:rPr>
      </w:pPr>
      <w:r w:rsidRPr="00BA4C6E">
        <w:rPr>
          <w:rFonts w:asciiTheme="minorHAnsi" w:eastAsia="Times New Roman" w:hAnsiTheme="minorHAnsi" w:cs="Arial"/>
          <w:b/>
          <w:sz w:val="20"/>
          <w:szCs w:val="20"/>
          <w:lang w:eastAsia="es-MX"/>
        </w:rPr>
        <w:t xml:space="preserve">Principales cambios en su estructura </w:t>
      </w:r>
    </w:p>
    <w:p w14:paraId="687E3A77" w14:textId="77777777" w:rsidR="002A3D7D" w:rsidRPr="00BA4C6E" w:rsidRDefault="002A3D7D" w:rsidP="002A3D7D">
      <w:pPr>
        <w:tabs>
          <w:tab w:val="left" w:pos="0"/>
        </w:tabs>
        <w:spacing w:before="150" w:after="150" w:line="240" w:lineRule="auto"/>
        <w:ind w:left="1070"/>
        <w:jc w:val="both"/>
        <w:rPr>
          <w:rFonts w:asciiTheme="minorHAnsi" w:eastAsia="Times New Roman" w:hAnsiTheme="minorHAnsi" w:cs="Arial"/>
          <w:b/>
          <w:sz w:val="20"/>
          <w:szCs w:val="20"/>
          <w:lang w:eastAsia="es-MX"/>
        </w:rPr>
      </w:pPr>
    </w:p>
    <w:p w14:paraId="4D95CE1B" w14:textId="77777777" w:rsidR="002A3D7D" w:rsidRPr="00797D77" w:rsidRDefault="002A3D7D" w:rsidP="002A3D7D">
      <w:pPr>
        <w:tabs>
          <w:tab w:val="left" w:pos="0"/>
        </w:tabs>
        <w:spacing w:before="150" w:after="150"/>
        <w:jc w:val="both"/>
        <w:rPr>
          <w:rFonts w:asciiTheme="minorHAnsi" w:eastAsia="Times New Roman" w:hAnsiTheme="minorHAnsi" w:cs="Arial"/>
          <w:sz w:val="20"/>
          <w:szCs w:val="20"/>
          <w:lang w:eastAsia="es-MX"/>
        </w:rPr>
      </w:pPr>
      <w:r>
        <w:rPr>
          <w:rFonts w:asciiTheme="minorHAnsi" w:eastAsia="Times New Roman" w:hAnsiTheme="minorHAnsi" w:cs="Arial"/>
          <w:sz w:val="20"/>
          <w:szCs w:val="20"/>
          <w:lang w:eastAsia="es-MX"/>
        </w:rPr>
        <w:t>E</w:t>
      </w:r>
      <w:r w:rsidRPr="00797D77">
        <w:rPr>
          <w:rFonts w:asciiTheme="minorHAnsi" w:eastAsia="Times New Roman" w:hAnsiTheme="minorHAnsi" w:cs="Arial"/>
          <w:sz w:val="20"/>
          <w:szCs w:val="20"/>
          <w:lang w:eastAsia="es-MX"/>
        </w:rPr>
        <w:t>l 2 de agosto de 2023, se inició el proceso de liquidación por extinción de la Comisión Estatal del Agua de Tamaulipas, de conformidad con el Acuerdo mediante el cual se establecen las Bases para el proceso de liquidación por extinción del organismo público descentralizado denominado Comisión Estatal del Agua de Tamaulipas, publicado en el Periódico Oficial del Estado</w:t>
      </w:r>
      <w:r>
        <w:rPr>
          <w:rFonts w:asciiTheme="minorHAnsi" w:eastAsia="Times New Roman" w:hAnsiTheme="minorHAnsi" w:cs="Arial"/>
          <w:sz w:val="20"/>
          <w:szCs w:val="20"/>
          <w:lang w:eastAsia="es-MX"/>
        </w:rPr>
        <w:t xml:space="preserve"> Núm. 91, de fecha</w:t>
      </w:r>
      <w:r w:rsidRPr="00797D77">
        <w:rPr>
          <w:rFonts w:asciiTheme="minorHAnsi" w:eastAsia="Times New Roman" w:hAnsiTheme="minorHAnsi" w:cs="Arial"/>
          <w:sz w:val="20"/>
          <w:szCs w:val="20"/>
          <w:lang w:eastAsia="es-MX"/>
        </w:rPr>
        <w:t xml:space="preserve"> 1 de agosto de 2023.</w:t>
      </w:r>
    </w:p>
    <w:p w14:paraId="2A3D66FC" w14:textId="671CBD55" w:rsidR="002A3D7D" w:rsidRPr="00BA4C6E" w:rsidRDefault="002A3D7D" w:rsidP="002A3D7D">
      <w:pPr>
        <w:tabs>
          <w:tab w:val="left" w:pos="0"/>
        </w:tabs>
        <w:spacing w:before="150" w:after="150"/>
        <w:jc w:val="both"/>
        <w:rPr>
          <w:rFonts w:asciiTheme="minorHAnsi" w:eastAsia="Times New Roman" w:hAnsiTheme="minorHAnsi" w:cs="Arial"/>
          <w:sz w:val="20"/>
          <w:szCs w:val="20"/>
          <w:lang w:eastAsia="es-MX"/>
        </w:rPr>
      </w:pPr>
      <w:r w:rsidRPr="00797D77">
        <w:rPr>
          <w:rFonts w:asciiTheme="minorHAnsi" w:eastAsia="Times New Roman" w:hAnsiTheme="minorHAnsi" w:cs="Arial"/>
          <w:sz w:val="20"/>
          <w:szCs w:val="20"/>
          <w:lang w:eastAsia="es-MX"/>
        </w:rPr>
        <w:lastRenderedPageBreak/>
        <w:t xml:space="preserve">Derivado de lo anterior los </w:t>
      </w:r>
      <w:r w:rsidRPr="00797D77">
        <w:rPr>
          <w:rFonts w:asciiTheme="minorHAnsi" w:eastAsia="Times New Roman" w:hAnsiTheme="minorHAnsi" w:cs="Arial"/>
          <w:b/>
          <w:bCs/>
          <w:sz w:val="20"/>
          <w:szCs w:val="20"/>
          <w:lang w:eastAsia="es-MX"/>
        </w:rPr>
        <w:t>Recursos Humanos</w:t>
      </w:r>
      <w:r w:rsidRPr="00797D77">
        <w:rPr>
          <w:rFonts w:asciiTheme="minorHAnsi" w:eastAsia="Times New Roman" w:hAnsiTheme="minorHAnsi" w:cs="Arial"/>
          <w:sz w:val="20"/>
          <w:szCs w:val="20"/>
          <w:lang w:eastAsia="es-MX"/>
        </w:rPr>
        <w:t xml:space="preserve"> fueron transferidos a la Secretaría de Administración de Gobierno del Estado de Tamaulipas a partir del mes de 02 agosto 2023.</w:t>
      </w:r>
    </w:p>
    <w:tbl>
      <w:tblPr>
        <w:tblStyle w:val="Tablaconcuadrcula"/>
        <w:tblW w:w="0" w:type="auto"/>
        <w:tblLook w:val="04A0" w:firstRow="1" w:lastRow="0" w:firstColumn="1" w:lastColumn="0" w:noHBand="0" w:noVBand="1"/>
      </w:tblPr>
      <w:tblGrid>
        <w:gridCol w:w="3120"/>
        <w:gridCol w:w="6230"/>
      </w:tblGrid>
      <w:tr w:rsidR="002A3D7D" w:rsidRPr="00BA4C6E" w14:paraId="5D751A80" w14:textId="77777777" w:rsidTr="00154876">
        <w:trPr>
          <w:trHeight w:val="1297"/>
        </w:trPr>
        <w:tc>
          <w:tcPr>
            <w:tcW w:w="4276" w:type="dxa"/>
            <w:noWrap/>
            <w:hideMark/>
          </w:tcPr>
          <w:p w14:paraId="10A4943C"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noProof/>
                <w:sz w:val="20"/>
                <w:szCs w:val="20"/>
                <w:lang w:eastAsia="es-MX"/>
              </w:rPr>
              <w:drawing>
                <wp:anchor distT="0" distB="0" distL="114300" distR="114300" simplePos="0" relativeHeight="251665408" behindDoc="0" locked="0" layoutInCell="1" allowOverlap="1" wp14:anchorId="5342B795" wp14:editId="0351738C">
                  <wp:simplePos x="0" y="0"/>
                  <wp:positionH relativeFrom="column">
                    <wp:posOffset>171450</wp:posOffset>
                  </wp:positionH>
                  <wp:positionV relativeFrom="paragraph">
                    <wp:posOffset>228600</wp:posOffset>
                  </wp:positionV>
                  <wp:extent cx="1514475" cy="504825"/>
                  <wp:effectExtent l="0" t="0" r="0" b="9525"/>
                  <wp:wrapNone/>
                  <wp:docPr id="3" name="Imagen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1 Imagen">
                            <a:extLst>
                              <a:ext uri="{FF2B5EF4-FFF2-40B4-BE49-F238E27FC236}">
                                <a16:creationId xmlns:a16="http://schemas.microsoft.com/office/drawing/2014/main" id="{00000000-0008-0000-0000-000002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504825"/>
                          </a:xfrm>
                          <a:prstGeom prst="rect">
                            <a:avLst/>
                          </a:prstGeom>
                        </pic:spPr>
                      </pic:pic>
                    </a:graphicData>
                  </a:graphic>
                  <wp14:sizeRelH relativeFrom="page">
                    <wp14:pctWidth>0</wp14:pctWidth>
                  </wp14:sizeRelH>
                  <wp14:sizeRelV relativeFrom="page">
                    <wp14:pctHeight>0</wp14:pctHeight>
                  </wp14:sizeRelV>
                </wp:anchor>
              </w:drawing>
            </w:r>
          </w:p>
          <w:p w14:paraId="14D78E9A"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p>
        </w:tc>
        <w:tc>
          <w:tcPr>
            <w:tcW w:w="8624" w:type="dxa"/>
            <w:hideMark/>
          </w:tcPr>
          <w:p w14:paraId="2C866464" w14:textId="77777777" w:rsidR="002A3D7D" w:rsidRDefault="002A3D7D" w:rsidP="00C671FC">
            <w:pPr>
              <w:tabs>
                <w:tab w:val="left" w:pos="0"/>
              </w:tabs>
              <w:spacing w:before="150" w:after="150" w:line="240" w:lineRule="auto"/>
              <w:jc w:val="center"/>
              <w:rPr>
                <w:rFonts w:asciiTheme="minorHAnsi" w:eastAsia="Times New Roman" w:hAnsiTheme="minorHAnsi" w:cs="Arial"/>
                <w:b/>
                <w:sz w:val="20"/>
                <w:szCs w:val="20"/>
                <w:lang w:eastAsia="es-MX"/>
              </w:rPr>
            </w:pPr>
            <w:r w:rsidRPr="002026BB">
              <w:rPr>
                <w:rFonts w:asciiTheme="minorHAnsi" w:eastAsia="Times New Roman" w:hAnsiTheme="minorHAnsi" w:cs="Arial"/>
                <w:b/>
                <w:sz w:val="20"/>
                <w:szCs w:val="20"/>
                <w:lang w:eastAsia="es-MX"/>
              </w:rPr>
              <w:t>Estructura Orgánica</w:t>
            </w:r>
            <w:r w:rsidRPr="002026BB">
              <w:rPr>
                <w:rFonts w:asciiTheme="minorHAnsi" w:eastAsia="Times New Roman" w:hAnsiTheme="minorHAnsi" w:cs="Arial"/>
                <w:b/>
                <w:sz w:val="20"/>
                <w:szCs w:val="20"/>
                <w:lang w:eastAsia="es-MX"/>
              </w:rPr>
              <w:br/>
              <w:t>Comisión Estatal del Agua de Tamaulipas</w:t>
            </w:r>
          </w:p>
          <w:p w14:paraId="3AC61DE1" w14:textId="77777777" w:rsidR="002A3D7D" w:rsidRPr="002026BB" w:rsidRDefault="002A3D7D" w:rsidP="00C671FC">
            <w:pPr>
              <w:tabs>
                <w:tab w:val="left" w:pos="0"/>
              </w:tabs>
              <w:spacing w:before="150" w:after="150" w:line="240" w:lineRule="auto"/>
              <w:jc w:val="center"/>
              <w:rPr>
                <w:rFonts w:asciiTheme="minorHAnsi" w:eastAsia="Times New Roman" w:hAnsiTheme="minorHAnsi" w:cs="Arial"/>
                <w:b/>
                <w:sz w:val="20"/>
                <w:szCs w:val="20"/>
                <w:lang w:eastAsia="es-MX"/>
              </w:rPr>
            </w:pPr>
            <w:r>
              <w:rPr>
                <w:rFonts w:asciiTheme="minorHAnsi" w:eastAsia="Times New Roman" w:hAnsiTheme="minorHAnsi" w:cs="Arial"/>
                <w:b/>
                <w:sz w:val="20"/>
                <w:szCs w:val="20"/>
                <w:lang w:eastAsia="es-MX"/>
              </w:rPr>
              <w:t xml:space="preserve">Transferido a la </w:t>
            </w:r>
            <w:r w:rsidRPr="00833942">
              <w:rPr>
                <w:rFonts w:asciiTheme="minorHAnsi" w:eastAsia="Times New Roman" w:hAnsiTheme="minorHAnsi" w:cs="Arial"/>
                <w:b/>
                <w:sz w:val="20"/>
                <w:szCs w:val="20"/>
                <w:lang w:eastAsia="es-MX"/>
              </w:rPr>
              <w:t>Secretaría de Administración de Gobierno del Estado de Tamaulipas</w:t>
            </w:r>
          </w:p>
        </w:tc>
      </w:tr>
      <w:tr w:rsidR="002A3D7D" w:rsidRPr="00BA4C6E" w14:paraId="7AEA1049" w14:textId="77777777" w:rsidTr="00C671FC">
        <w:trPr>
          <w:trHeight w:val="315"/>
        </w:trPr>
        <w:tc>
          <w:tcPr>
            <w:tcW w:w="4276" w:type="dxa"/>
            <w:noWrap/>
            <w:hideMark/>
          </w:tcPr>
          <w:p w14:paraId="70869190" w14:textId="77777777" w:rsidR="002A3D7D" w:rsidRPr="00BA4C6E" w:rsidRDefault="002A3D7D" w:rsidP="00C671FC">
            <w:pPr>
              <w:tabs>
                <w:tab w:val="left" w:pos="0"/>
              </w:tabs>
              <w:spacing w:before="150" w:after="150"/>
              <w:jc w:val="both"/>
              <w:rPr>
                <w:rFonts w:asciiTheme="minorHAnsi" w:eastAsia="Times New Roman" w:hAnsiTheme="minorHAnsi" w:cs="Arial"/>
                <w:b/>
                <w:bCs/>
                <w:sz w:val="20"/>
                <w:szCs w:val="20"/>
                <w:lang w:eastAsia="es-MX"/>
              </w:rPr>
            </w:pPr>
            <w:r w:rsidRPr="00BA4C6E">
              <w:rPr>
                <w:rFonts w:asciiTheme="minorHAnsi" w:eastAsia="Times New Roman" w:hAnsiTheme="minorHAnsi" w:cs="Arial"/>
                <w:b/>
                <w:bCs/>
                <w:sz w:val="20"/>
                <w:szCs w:val="20"/>
                <w:lang w:eastAsia="es-MX"/>
              </w:rPr>
              <w:t>Nombre</w:t>
            </w:r>
          </w:p>
        </w:tc>
        <w:tc>
          <w:tcPr>
            <w:tcW w:w="8624" w:type="dxa"/>
            <w:noWrap/>
            <w:hideMark/>
          </w:tcPr>
          <w:p w14:paraId="758B452F" w14:textId="77777777" w:rsidR="002A3D7D" w:rsidRPr="00BA4C6E" w:rsidRDefault="002A3D7D" w:rsidP="00C671FC">
            <w:pPr>
              <w:tabs>
                <w:tab w:val="left" w:pos="0"/>
              </w:tabs>
              <w:spacing w:before="150" w:after="150"/>
              <w:jc w:val="both"/>
              <w:rPr>
                <w:rFonts w:asciiTheme="minorHAnsi" w:eastAsia="Times New Roman" w:hAnsiTheme="minorHAnsi" w:cs="Arial"/>
                <w:b/>
                <w:bCs/>
                <w:sz w:val="20"/>
                <w:szCs w:val="20"/>
                <w:lang w:eastAsia="es-MX"/>
              </w:rPr>
            </w:pPr>
            <w:r w:rsidRPr="00BA4C6E">
              <w:rPr>
                <w:rFonts w:asciiTheme="minorHAnsi" w:eastAsia="Times New Roman" w:hAnsiTheme="minorHAnsi" w:cs="Arial"/>
                <w:b/>
                <w:bCs/>
                <w:sz w:val="20"/>
                <w:szCs w:val="20"/>
                <w:lang w:eastAsia="es-MX"/>
              </w:rPr>
              <w:t>Puesto</w:t>
            </w:r>
          </w:p>
        </w:tc>
      </w:tr>
      <w:tr w:rsidR="002A3D7D" w:rsidRPr="00BA4C6E" w14:paraId="3E7EDD0F" w14:textId="77777777" w:rsidTr="00C671FC">
        <w:trPr>
          <w:trHeight w:val="315"/>
        </w:trPr>
        <w:tc>
          <w:tcPr>
            <w:tcW w:w="12900" w:type="dxa"/>
            <w:gridSpan w:val="2"/>
            <w:shd w:val="clear" w:color="auto" w:fill="D9D9D9" w:themeFill="background1" w:themeFillShade="D9"/>
            <w:noWrap/>
            <w:hideMark/>
          </w:tcPr>
          <w:p w14:paraId="007FB63C" w14:textId="77777777" w:rsidR="002A3D7D" w:rsidRPr="009A7EE6" w:rsidRDefault="002A3D7D" w:rsidP="00C671FC">
            <w:pPr>
              <w:tabs>
                <w:tab w:val="left" w:pos="0"/>
              </w:tabs>
              <w:spacing w:before="150" w:after="150"/>
              <w:jc w:val="both"/>
              <w:rPr>
                <w:rFonts w:asciiTheme="minorHAnsi" w:eastAsia="Times New Roman" w:hAnsiTheme="minorHAnsi" w:cs="Arial"/>
                <w:b/>
                <w:bCs/>
                <w:lang w:eastAsia="es-MX"/>
              </w:rPr>
            </w:pPr>
            <w:r w:rsidRPr="009A7EE6">
              <w:rPr>
                <w:rFonts w:asciiTheme="minorHAnsi" w:eastAsia="Times New Roman" w:hAnsiTheme="minorHAnsi" w:cs="Arial"/>
                <w:b/>
                <w:bCs/>
                <w:lang w:eastAsia="es-MX"/>
              </w:rPr>
              <w:t>DIRECCIÓN GENERAL</w:t>
            </w:r>
          </w:p>
        </w:tc>
      </w:tr>
      <w:tr w:rsidR="002A3D7D" w:rsidRPr="00BA4C6E" w14:paraId="1FD9697E" w14:textId="77777777" w:rsidTr="00C671FC">
        <w:trPr>
          <w:trHeight w:val="315"/>
        </w:trPr>
        <w:tc>
          <w:tcPr>
            <w:tcW w:w="4276" w:type="dxa"/>
            <w:noWrap/>
            <w:hideMark/>
          </w:tcPr>
          <w:p w14:paraId="23F36A4F"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Raúl Quiroga Álvarez</w:t>
            </w:r>
          </w:p>
        </w:tc>
        <w:tc>
          <w:tcPr>
            <w:tcW w:w="8624" w:type="dxa"/>
            <w:noWrap/>
            <w:hideMark/>
          </w:tcPr>
          <w:p w14:paraId="4C42202E"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Director General</w:t>
            </w:r>
          </w:p>
        </w:tc>
      </w:tr>
      <w:tr w:rsidR="002A3D7D" w:rsidRPr="00BA4C6E" w14:paraId="3306FA09" w14:textId="77777777" w:rsidTr="00C671FC">
        <w:trPr>
          <w:trHeight w:val="793"/>
        </w:trPr>
        <w:tc>
          <w:tcPr>
            <w:tcW w:w="4276" w:type="dxa"/>
            <w:noWrap/>
            <w:hideMark/>
          </w:tcPr>
          <w:p w14:paraId="72B0C603"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Juan Igmar De Jesús Zamarrón López</w:t>
            </w:r>
          </w:p>
        </w:tc>
        <w:tc>
          <w:tcPr>
            <w:tcW w:w="8624" w:type="dxa"/>
            <w:noWrap/>
            <w:hideMark/>
          </w:tcPr>
          <w:p w14:paraId="02A9469F"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Subdirector Jurídico</w:t>
            </w:r>
          </w:p>
        </w:tc>
      </w:tr>
      <w:tr w:rsidR="002A3D7D" w:rsidRPr="00BA4C6E" w14:paraId="18B53311" w14:textId="77777777" w:rsidTr="00C671FC">
        <w:trPr>
          <w:trHeight w:val="315"/>
        </w:trPr>
        <w:tc>
          <w:tcPr>
            <w:tcW w:w="4276" w:type="dxa"/>
            <w:noWrap/>
            <w:hideMark/>
          </w:tcPr>
          <w:p w14:paraId="2DB2EE8F"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Guillermo Morales Soto</w:t>
            </w:r>
          </w:p>
        </w:tc>
        <w:tc>
          <w:tcPr>
            <w:tcW w:w="8624" w:type="dxa"/>
            <w:noWrap/>
            <w:hideMark/>
          </w:tcPr>
          <w:p w14:paraId="4476B2C6"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Secretario Particular</w:t>
            </w:r>
          </w:p>
        </w:tc>
      </w:tr>
      <w:tr w:rsidR="002A3D7D" w:rsidRPr="00BA4C6E" w14:paraId="7170B2BC" w14:textId="77777777" w:rsidTr="00C671FC">
        <w:trPr>
          <w:trHeight w:val="315"/>
        </w:trPr>
        <w:tc>
          <w:tcPr>
            <w:tcW w:w="12900" w:type="dxa"/>
            <w:gridSpan w:val="2"/>
            <w:shd w:val="clear" w:color="auto" w:fill="D9D9D9" w:themeFill="background1" w:themeFillShade="D9"/>
            <w:noWrap/>
            <w:hideMark/>
          </w:tcPr>
          <w:p w14:paraId="7A74E48B" w14:textId="77777777" w:rsidR="002A3D7D" w:rsidRPr="009A7EE6" w:rsidRDefault="002A3D7D" w:rsidP="00C671FC">
            <w:pPr>
              <w:tabs>
                <w:tab w:val="left" w:pos="0"/>
              </w:tabs>
              <w:spacing w:before="150" w:after="150"/>
              <w:jc w:val="both"/>
              <w:rPr>
                <w:rFonts w:asciiTheme="minorHAnsi" w:eastAsia="Times New Roman" w:hAnsiTheme="minorHAnsi" w:cs="Arial"/>
                <w:b/>
                <w:bCs/>
                <w:lang w:eastAsia="es-MX"/>
              </w:rPr>
            </w:pPr>
            <w:r w:rsidRPr="009A7EE6">
              <w:rPr>
                <w:rFonts w:asciiTheme="minorHAnsi" w:eastAsia="Times New Roman" w:hAnsiTheme="minorHAnsi" w:cs="Arial"/>
                <w:b/>
                <w:bCs/>
                <w:lang w:eastAsia="es-MX"/>
              </w:rPr>
              <w:t>DIRECCIÓN DE INFRAESTRUCTURA HIDRÁULICA</w:t>
            </w:r>
          </w:p>
        </w:tc>
      </w:tr>
      <w:tr w:rsidR="002A3D7D" w:rsidRPr="00BA4C6E" w14:paraId="28F0A408" w14:textId="77777777" w:rsidTr="00C671FC">
        <w:trPr>
          <w:trHeight w:val="315"/>
        </w:trPr>
        <w:tc>
          <w:tcPr>
            <w:tcW w:w="4276" w:type="dxa"/>
            <w:noWrap/>
            <w:hideMark/>
          </w:tcPr>
          <w:p w14:paraId="0B85DB73"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José Manuel Morín Rodríguez</w:t>
            </w:r>
          </w:p>
        </w:tc>
        <w:tc>
          <w:tcPr>
            <w:tcW w:w="8624" w:type="dxa"/>
            <w:noWrap/>
            <w:hideMark/>
          </w:tcPr>
          <w:p w14:paraId="294075B7"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Director de Infraestructura Hidráulica</w:t>
            </w:r>
          </w:p>
        </w:tc>
      </w:tr>
      <w:tr w:rsidR="002A3D7D" w:rsidRPr="00BA4C6E" w14:paraId="4DC7A0B3" w14:textId="77777777" w:rsidTr="00C671FC">
        <w:trPr>
          <w:trHeight w:val="315"/>
        </w:trPr>
        <w:tc>
          <w:tcPr>
            <w:tcW w:w="4276" w:type="dxa"/>
            <w:noWrap/>
            <w:hideMark/>
          </w:tcPr>
          <w:p w14:paraId="32D18360"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Francisco Franco Pedraza</w:t>
            </w:r>
          </w:p>
        </w:tc>
        <w:tc>
          <w:tcPr>
            <w:tcW w:w="8624" w:type="dxa"/>
            <w:noWrap/>
            <w:hideMark/>
          </w:tcPr>
          <w:p w14:paraId="2AA9C3C2"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Subdirector Técnico</w:t>
            </w:r>
          </w:p>
        </w:tc>
      </w:tr>
      <w:tr w:rsidR="002A3D7D" w:rsidRPr="00BA4C6E" w14:paraId="3FB59694" w14:textId="77777777" w:rsidTr="00C671FC">
        <w:trPr>
          <w:trHeight w:val="315"/>
        </w:trPr>
        <w:tc>
          <w:tcPr>
            <w:tcW w:w="4276" w:type="dxa"/>
            <w:noWrap/>
            <w:hideMark/>
          </w:tcPr>
          <w:p w14:paraId="7E6CC7D8"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Silvestre Ramírez Montalvo</w:t>
            </w:r>
          </w:p>
        </w:tc>
        <w:tc>
          <w:tcPr>
            <w:tcW w:w="8624" w:type="dxa"/>
            <w:noWrap/>
            <w:hideMark/>
          </w:tcPr>
          <w:p w14:paraId="2E3B9AFD"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Planeación Hidráulica</w:t>
            </w:r>
          </w:p>
        </w:tc>
      </w:tr>
      <w:tr w:rsidR="002A3D7D" w:rsidRPr="00BA4C6E" w14:paraId="7BF573FF" w14:textId="77777777" w:rsidTr="00C671FC">
        <w:trPr>
          <w:trHeight w:val="315"/>
        </w:trPr>
        <w:tc>
          <w:tcPr>
            <w:tcW w:w="4276" w:type="dxa"/>
            <w:noWrap/>
            <w:hideMark/>
          </w:tcPr>
          <w:p w14:paraId="345E8E39" w14:textId="77777777" w:rsidR="002A3D7D" w:rsidRPr="00772B4F" w:rsidRDefault="002A3D7D" w:rsidP="00C671FC">
            <w:pPr>
              <w:tabs>
                <w:tab w:val="left" w:pos="0"/>
              </w:tabs>
              <w:spacing w:before="150" w:after="150"/>
              <w:jc w:val="both"/>
              <w:rPr>
                <w:rFonts w:asciiTheme="minorHAnsi" w:eastAsia="Times New Roman" w:hAnsiTheme="minorHAnsi" w:cs="Arial"/>
                <w:iCs/>
                <w:sz w:val="20"/>
                <w:szCs w:val="20"/>
                <w:lang w:eastAsia="es-MX"/>
              </w:rPr>
            </w:pPr>
            <w:r>
              <w:rPr>
                <w:rFonts w:asciiTheme="minorHAnsi" w:eastAsia="Times New Roman" w:hAnsiTheme="minorHAnsi" w:cs="Arial"/>
                <w:iCs/>
                <w:sz w:val="20"/>
                <w:szCs w:val="20"/>
                <w:lang w:eastAsia="es-MX"/>
              </w:rPr>
              <w:t>Francisco Javier Rocha Cruz</w:t>
            </w:r>
          </w:p>
        </w:tc>
        <w:tc>
          <w:tcPr>
            <w:tcW w:w="8624" w:type="dxa"/>
            <w:noWrap/>
            <w:hideMark/>
          </w:tcPr>
          <w:p w14:paraId="2A82EE1C"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Estudios y Proyectos</w:t>
            </w:r>
          </w:p>
        </w:tc>
      </w:tr>
      <w:tr w:rsidR="002A3D7D" w:rsidRPr="00BA4C6E" w14:paraId="7348679C" w14:textId="77777777" w:rsidTr="00C671FC">
        <w:trPr>
          <w:trHeight w:val="315"/>
        </w:trPr>
        <w:tc>
          <w:tcPr>
            <w:tcW w:w="4276" w:type="dxa"/>
            <w:noWrap/>
            <w:hideMark/>
          </w:tcPr>
          <w:p w14:paraId="126FF6F3"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Roberto García Jiménez</w:t>
            </w:r>
          </w:p>
        </w:tc>
        <w:tc>
          <w:tcPr>
            <w:tcW w:w="8624" w:type="dxa"/>
            <w:noWrap/>
            <w:hideMark/>
          </w:tcPr>
          <w:p w14:paraId="6C617EBF"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Especificaciones y Normalización</w:t>
            </w:r>
          </w:p>
        </w:tc>
      </w:tr>
      <w:tr w:rsidR="002A3D7D" w:rsidRPr="00BA4C6E" w14:paraId="2B0658AD" w14:textId="77777777" w:rsidTr="00C671FC">
        <w:trPr>
          <w:trHeight w:val="315"/>
        </w:trPr>
        <w:tc>
          <w:tcPr>
            <w:tcW w:w="4276" w:type="dxa"/>
            <w:noWrap/>
            <w:hideMark/>
          </w:tcPr>
          <w:p w14:paraId="3BBBC030"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Federico Becerra Guevara</w:t>
            </w:r>
          </w:p>
        </w:tc>
        <w:tc>
          <w:tcPr>
            <w:tcW w:w="8624" w:type="dxa"/>
            <w:noWrap/>
            <w:hideMark/>
          </w:tcPr>
          <w:p w14:paraId="2CC8B64C"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Expedientes de Factibilidad y Subsidios</w:t>
            </w:r>
          </w:p>
        </w:tc>
      </w:tr>
      <w:tr w:rsidR="002A3D7D" w:rsidRPr="00BA4C6E" w14:paraId="6E804557" w14:textId="77777777" w:rsidTr="00C671FC">
        <w:trPr>
          <w:trHeight w:val="315"/>
        </w:trPr>
        <w:tc>
          <w:tcPr>
            <w:tcW w:w="4276" w:type="dxa"/>
            <w:noWrap/>
            <w:hideMark/>
          </w:tcPr>
          <w:p w14:paraId="2D84C13C" w14:textId="77777777" w:rsidR="002A3D7D" w:rsidRPr="008B0ACE" w:rsidRDefault="002A3D7D" w:rsidP="00C671FC">
            <w:pPr>
              <w:tabs>
                <w:tab w:val="left" w:pos="0"/>
              </w:tabs>
              <w:spacing w:before="150" w:after="150"/>
              <w:jc w:val="both"/>
              <w:rPr>
                <w:rFonts w:asciiTheme="minorHAnsi" w:eastAsia="Times New Roman" w:hAnsiTheme="minorHAnsi" w:cs="Arial"/>
                <w:iCs/>
                <w:sz w:val="20"/>
                <w:szCs w:val="20"/>
                <w:lang w:eastAsia="es-MX"/>
              </w:rPr>
            </w:pPr>
            <w:r>
              <w:rPr>
                <w:rFonts w:asciiTheme="minorHAnsi" w:eastAsia="Times New Roman" w:hAnsiTheme="minorHAnsi" w:cs="Arial"/>
                <w:iCs/>
                <w:sz w:val="20"/>
                <w:szCs w:val="20"/>
                <w:lang w:eastAsia="es-MX"/>
              </w:rPr>
              <w:t>Artemio Castillo López</w:t>
            </w:r>
          </w:p>
        </w:tc>
        <w:tc>
          <w:tcPr>
            <w:tcW w:w="8624" w:type="dxa"/>
            <w:noWrap/>
            <w:hideMark/>
          </w:tcPr>
          <w:p w14:paraId="58F5F336"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Subsidios para la Inversión</w:t>
            </w:r>
          </w:p>
        </w:tc>
      </w:tr>
      <w:tr w:rsidR="002A3D7D" w:rsidRPr="00BA4C6E" w14:paraId="66846080" w14:textId="77777777" w:rsidTr="00C671FC">
        <w:trPr>
          <w:trHeight w:val="315"/>
        </w:trPr>
        <w:tc>
          <w:tcPr>
            <w:tcW w:w="4276" w:type="dxa"/>
            <w:noWrap/>
            <w:hideMark/>
          </w:tcPr>
          <w:p w14:paraId="49F11BEE"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Claudia Elizabeth Ojeda Fernández</w:t>
            </w:r>
          </w:p>
        </w:tc>
        <w:tc>
          <w:tcPr>
            <w:tcW w:w="8624" w:type="dxa"/>
            <w:noWrap/>
            <w:hideMark/>
          </w:tcPr>
          <w:p w14:paraId="41C96715"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Subdirector de Seguimiento, Control de Inversiones y Verificación de Obras</w:t>
            </w:r>
          </w:p>
        </w:tc>
      </w:tr>
      <w:tr w:rsidR="002A3D7D" w:rsidRPr="00BA4C6E" w14:paraId="743364F9" w14:textId="77777777" w:rsidTr="00C671FC">
        <w:trPr>
          <w:trHeight w:val="315"/>
        </w:trPr>
        <w:tc>
          <w:tcPr>
            <w:tcW w:w="4276" w:type="dxa"/>
            <w:noWrap/>
            <w:hideMark/>
          </w:tcPr>
          <w:p w14:paraId="7F770076" w14:textId="77777777" w:rsidR="002A3D7D" w:rsidRPr="00015423" w:rsidRDefault="002A3D7D" w:rsidP="00C671FC">
            <w:pPr>
              <w:tabs>
                <w:tab w:val="left" w:pos="0"/>
              </w:tabs>
              <w:spacing w:before="150" w:after="150"/>
              <w:jc w:val="both"/>
              <w:rPr>
                <w:rFonts w:asciiTheme="minorHAnsi" w:eastAsia="Times New Roman" w:hAnsiTheme="minorHAnsi" w:cs="Arial"/>
                <w:iCs/>
                <w:sz w:val="20"/>
                <w:szCs w:val="20"/>
                <w:lang w:eastAsia="es-MX"/>
              </w:rPr>
            </w:pPr>
            <w:r>
              <w:rPr>
                <w:rFonts w:asciiTheme="minorHAnsi" w:eastAsia="Times New Roman" w:hAnsiTheme="minorHAnsi" w:cs="Arial"/>
                <w:iCs/>
                <w:sz w:val="20"/>
                <w:szCs w:val="20"/>
                <w:lang w:eastAsia="es-MX"/>
              </w:rPr>
              <w:t>Oscar Rafael Galindo Reyna</w:t>
            </w:r>
          </w:p>
        </w:tc>
        <w:tc>
          <w:tcPr>
            <w:tcW w:w="8624" w:type="dxa"/>
            <w:noWrap/>
            <w:hideMark/>
          </w:tcPr>
          <w:p w14:paraId="1359B9A3"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Evaluación y Control</w:t>
            </w:r>
          </w:p>
        </w:tc>
      </w:tr>
      <w:tr w:rsidR="002A3D7D" w:rsidRPr="00BA4C6E" w14:paraId="43D8D93D" w14:textId="77777777" w:rsidTr="00C671FC">
        <w:trPr>
          <w:trHeight w:val="315"/>
        </w:trPr>
        <w:tc>
          <w:tcPr>
            <w:tcW w:w="4276" w:type="dxa"/>
            <w:noWrap/>
            <w:hideMark/>
          </w:tcPr>
          <w:p w14:paraId="72B59E96"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Alma Patricia Bedoy Ramírez</w:t>
            </w:r>
          </w:p>
        </w:tc>
        <w:tc>
          <w:tcPr>
            <w:tcW w:w="8624" w:type="dxa"/>
            <w:noWrap/>
            <w:hideMark/>
          </w:tcPr>
          <w:p w14:paraId="3C91E3B1"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Entrega y Operación de Obras</w:t>
            </w:r>
          </w:p>
        </w:tc>
      </w:tr>
      <w:tr w:rsidR="002A3D7D" w:rsidRPr="00BA4C6E" w14:paraId="7082550E" w14:textId="77777777" w:rsidTr="00C671FC">
        <w:trPr>
          <w:trHeight w:val="315"/>
        </w:trPr>
        <w:tc>
          <w:tcPr>
            <w:tcW w:w="4276" w:type="dxa"/>
            <w:noWrap/>
            <w:hideMark/>
          </w:tcPr>
          <w:p w14:paraId="7112CE20"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Hugo Cesar Maldonado Saldaña</w:t>
            </w:r>
          </w:p>
        </w:tc>
        <w:tc>
          <w:tcPr>
            <w:tcW w:w="8624" w:type="dxa"/>
            <w:noWrap/>
            <w:hideMark/>
          </w:tcPr>
          <w:p w14:paraId="797AA113"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Perforación de Pozos</w:t>
            </w:r>
          </w:p>
        </w:tc>
      </w:tr>
      <w:tr w:rsidR="002A3D7D" w:rsidRPr="00BA4C6E" w14:paraId="585BE90D" w14:textId="77777777" w:rsidTr="00C671FC">
        <w:trPr>
          <w:trHeight w:val="315"/>
        </w:trPr>
        <w:tc>
          <w:tcPr>
            <w:tcW w:w="4276" w:type="dxa"/>
            <w:noWrap/>
            <w:hideMark/>
          </w:tcPr>
          <w:p w14:paraId="5305DD5D"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lastRenderedPageBreak/>
              <w:t>Juan Carlos Gómez Rivera</w:t>
            </w:r>
          </w:p>
        </w:tc>
        <w:tc>
          <w:tcPr>
            <w:tcW w:w="8624" w:type="dxa"/>
            <w:noWrap/>
            <w:hideMark/>
          </w:tcPr>
          <w:p w14:paraId="230A2C8D"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Subdirector de Desarrollo Institucional</w:t>
            </w:r>
          </w:p>
        </w:tc>
      </w:tr>
      <w:tr w:rsidR="002A3D7D" w:rsidRPr="00BA4C6E" w14:paraId="626EF8FE" w14:textId="77777777" w:rsidTr="00C671FC">
        <w:trPr>
          <w:trHeight w:val="315"/>
        </w:trPr>
        <w:tc>
          <w:tcPr>
            <w:tcW w:w="4276" w:type="dxa"/>
            <w:noWrap/>
            <w:hideMark/>
          </w:tcPr>
          <w:p w14:paraId="59086AAB" w14:textId="77777777" w:rsidR="002A3D7D" w:rsidRPr="00AA253D" w:rsidRDefault="002A3D7D" w:rsidP="00C671FC">
            <w:pPr>
              <w:tabs>
                <w:tab w:val="left" w:pos="0"/>
              </w:tabs>
              <w:spacing w:before="150" w:after="150"/>
              <w:jc w:val="both"/>
              <w:rPr>
                <w:rFonts w:asciiTheme="minorHAnsi" w:eastAsia="Times New Roman" w:hAnsiTheme="minorHAnsi" w:cs="Arial"/>
                <w:iCs/>
                <w:sz w:val="20"/>
                <w:szCs w:val="20"/>
                <w:lang w:eastAsia="es-MX"/>
              </w:rPr>
            </w:pPr>
            <w:r>
              <w:rPr>
                <w:rFonts w:asciiTheme="minorHAnsi" w:eastAsia="Times New Roman" w:hAnsiTheme="minorHAnsi" w:cs="Arial"/>
                <w:iCs/>
                <w:sz w:val="20"/>
                <w:szCs w:val="20"/>
                <w:lang w:eastAsia="es-MX"/>
              </w:rPr>
              <w:t>Paola Cantú Pérez</w:t>
            </w:r>
          </w:p>
        </w:tc>
        <w:tc>
          <w:tcPr>
            <w:tcW w:w="8624" w:type="dxa"/>
            <w:noWrap/>
            <w:hideMark/>
          </w:tcPr>
          <w:p w14:paraId="32F0FEE2"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Seguimiento y Evaluación</w:t>
            </w:r>
          </w:p>
        </w:tc>
      </w:tr>
      <w:tr w:rsidR="002A3D7D" w:rsidRPr="00BA4C6E" w14:paraId="38B2CBED" w14:textId="77777777" w:rsidTr="00C671FC">
        <w:trPr>
          <w:trHeight w:val="666"/>
        </w:trPr>
        <w:tc>
          <w:tcPr>
            <w:tcW w:w="4276" w:type="dxa"/>
            <w:noWrap/>
            <w:hideMark/>
          </w:tcPr>
          <w:p w14:paraId="565320C2" w14:textId="77777777" w:rsidR="002A3D7D" w:rsidRPr="00AA253D" w:rsidRDefault="002A3D7D" w:rsidP="00C671FC">
            <w:pPr>
              <w:tabs>
                <w:tab w:val="left" w:pos="0"/>
              </w:tabs>
              <w:spacing w:before="150" w:after="150"/>
              <w:jc w:val="both"/>
              <w:rPr>
                <w:rFonts w:asciiTheme="minorHAnsi" w:eastAsia="Times New Roman" w:hAnsiTheme="minorHAnsi" w:cs="Arial"/>
                <w:iCs/>
                <w:sz w:val="20"/>
                <w:szCs w:val="20"/>
                <w:lang w:eastAsia="es-MX"/>
              </w:rPr>
            </w:pPr>
            <w:r>
              <w:rPr>
                <w:rFonts w:asciiTheme="minorHAnsi" w:eastAsia="Times New Roman" w:hAnsiTheme="minorHAnsi" w:cs="Arial"/>
                <w:iCs/>
                <w:sz w:val="20"/>
                <w:szCs w:val="20"/>
                <w:lang w:eastAsia="es-MX"/>
              </w:rPr>
              <w:t>Cristina Lizeth Maldonado Sánchez</w:t>
            </w:r>
          </w:p>
        </w:tc>
        <w:tc>
          <w:tcPr>
            <w:tcW w:w="8624" w:type="dxa"/>
            <w:noWrap/>
            <w:hideMark/>
          </w:tcPr>
          <w:p w14:paraId="4E1C8F50"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Capacitación, Atención Social y Participación Ciudadana</w:t>
            </w:r>
          </w:p>
        </w:tc>
      </w:tr>
      <w:tr w:rsidR="002A3D7D" w:rsidRPr="00BA4C6E" w14:paraId="35D91A96" w14:textId="77777777" w:rsidTr="00C671FC">
        <w:trPr>
          <w:trHeight w:val="315"/>
        </w:trPr>
        <w:tc>
          <w:tcPr>
            <w:tcW w:w="4276" w:type="dxa"/>
            <w:noWrap/>
            <w:hideMark/>
          </w:tcPr>
          <w:p w14:paraId="3E461119" w14:textId="77777777" w:rsidR="002A3D7D" w:rsidRPr="00AA253D" w:rsidRDefault="002A3D7D" w:rsidP="00C671FC">
            <w:pPr>
              <w:tabs>
                <w:tab w:val="left" w:pos="0"/>
              </w:tabs>
              <w:spacing w:before="150" w:after="150"/>
              <w:jc w:val="both"/>
              <w:rPr>
                <w:rFonts w:asciiTheme="minorHAnsi" w:eastAsia="Times New Roman" w:hAnsiTheme="minorHAnsi" w:cs="Arial"/>
                <w:iCs/>
                <w:sz w:val="20"/>
                <w:szCs w:val="20"/>
                <w:lang w:eastAsia="es-MX"/>
              </w:rPr>
            </w:pPr>
            <w:r>
              <w:rPr>
                <w:rFonts w:asciiTheme="minorHAnsi" w:eastAsia="Times New Roman" w:hAnsiTheme="minorHAnsi" w:cs="Arial"/>
                <w:iCs/>
                <w:sz w:val="20"/>
                <w:szCs w:val="20"/>
                <w:lang w:eastAsia="es-MX"/>
              </w:rPr>
              <w:t>José Ángel Echartea Ponce</w:t>
            </w:r>
          </w:p>
        </w:tc>
        <w:tc>
          <w:tcPr>
            <w:tcW w:w="8624" w:type="dxa"/>
            <w:noWrap/>
            <w:hideMark/>
          </w:tcPr>
          <w:p w14:paraId="210AC94C"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Trámites Legales</w:t>
            </w:r>
          </w:p>
        </w:tc>
      </w:tr>
      <w:tr w:rsidR="002A3D7D" w:rsidRPr="00BA4C6E" w14:paraId="2BF19256" w14:textId="77777777" w:rsidTr="00C671FC">
        <w:trPr>
          <w:trHeight w:val="315"/>
        </w:trPr>
        <w:tc>
          <w:tcPr>
            <w:tcW w:w="12900" w:type="dxa"/>
            <w:gridSpan w:val="2"/>
            <w:shd w:val="clear" w:color="auto" w:fill="D9D9D9" w:themeFill="background1" w:themeFillShade="D9"/>
            <w:noWrap/>
            <w:hideMark/>
          </w:tcPr>
          <w:p w14:paraId="64DDCC40" w14:textId="77777777" w:rsidR="002A3D7D" w:rsidRPr="009A7EE6" w:rsidRDefault="002A3D7D" w:rsidP="00C671FC">
            <w:pPr>
              <w:tabs>
                <w:tab w:val="left" w:pos="0"/>
              </w:tabs>
              <w:spacing w:before="150" w:after="150"/>
              <w:jc w:val="both"/>
              <w:rPr>
                <w:rFonts w:asciiTheme="minorHAnsi" w:eastAsia="Times New Roman" w:hAnsiTheme="minorHAnsi" w:cs="Arial"/>
                <w:b/>
                <w:bCs/>
                <w:lang w:eastAsia="es-MX"/>
              </w:rPr>
            </w:pPr>
            <w:r w:rsidRPr="009A7EE6">
              <w:rPr>
                <w:rFonts w:asciiTheme="minorHAnsi" w:eastAsia="Times New Roman" w:hAnsiTheme="minorHAnsi" w:cs="Arial"/>
                <w:b/>
                <w:bCs/>
                <w:lang w:eastAsia="es-MX"/>
              </w:rPr>
              <w:t>DIRECCIÓN DE OPERACIÓN Y FORTALECIMIENTO DE ORGANISMOS OPERADORES</w:t>
            </w:r>
          </w:p>
        </w:tc>
      </w:tr>
      <w:tr w:rsidR="002A3D7D" w:rsidRPr="00BA4C6E" w14:paraId="2CF1E352" w14:textId="77777777" w:rsidTr="00C671FC">
        <w:trPr>
          <w:trHeight w:val="315"/>
        </w:trPr>
        <w:tc>
          <w:tcPr>
            <w:tcW w:w="4276" w:type="dxa"/>
            <w:noWrap/>
            <w:hideMark/>
          </w:tcPr>
          <w:p w14:paraId="6D87B3F9"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Horacio Nelson Castillo De La Cruz</w:t>
            </w:r>
          </w:p>
        </w:tc>
        <w:tc>
          <w:tcPr>
            <w:tcW w:w="8624" w:type="dxa"/>
            <w:noWrap/>
            <w:hideMark/>
          </w:tcPr>
          <w:p w14:paraId="0A104348"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Director de Operación y Fortalecimiento de Organismos Operadores</w:t>
            </w:r>
          </w:p>
        </w:tc>
      </w:tr>
      <w:tr w:rsidR="002A3D7D" w:rsidRPr="00BA4C6E" w14:paraId="04F85A83" w14:textId="77777777" w:rsidTr="00C671FC">
        <w:trPr>
          <w:trHeight w:val="315"/>
        </w:trPr>
        <w:tc>
          <w:tcPr>
            <w:tcW w:w="4276" w:type="dxa"/>
            <w:noWrap/>
            <w:hideMark/>
          </w:tcPr>
          <w:p w14:paraId="56AA832D" w14:textId="77777777" w:rsidR="002A3D7D" w:rsidRPr="00885933" w:rsidRDefault="002A3D7D" w:rsidP="00C671FC">
            <w:pPr>
              <w:tabs>
                <w:tab w:val="left" w:pos="0"/>
              </w:tabs>
              <w:spacing w:before="150" w:after="150"/>
              <w:jc w:val="both"/>
              <w:rPr>
                <w:rFonts w:asciiTheme="minorHAnsi" w:eastAsia="Times New Roman" w:hAnsiTheme="minorHAnsi" w:cs="Arial"/>
                <w:iCs/>
                <w:sz w:val="20"/>
                <w:szCs w:val="20"/>
                <w:lang w:eastAsia="es-MX"/>
              </w:rPr>
            </w:pPr>
            <w:r>
              <w:rPr>
                <w:rFonts w:asciiTheme="minorHAnsi" w:eastAsia="Times New Roman" w:hAnsiTheme="minorHAnsi" w:cs="Arial"/>
                <w:iCs/>
                <w:sz w:val="20"/>
                <w:szCs w:val="20"/>
                <w:lang w:eastAsia="es-MX"/>
              </w:rPr>
              <w:t>Horacio Javier Martínez Rivera</w:t>
            </w:r>
          </w:p>
        </w:tc>
        <w:tc>
          <w:tcPr>
            <w:tcW w:w="8624" w:type="dxa"/>
            <w:noWrap/>
            <w:hideMark/>
          </w:tcPr>
          <w:p w14:paraId="66772CA3"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Subdirector de Fortalecimiento a Organismos Operadores</w:t>
            </w:r>
          </w:p>
        </w:tc>
      </w:tr>
      <w:tr w:rsidR="002A3D7D" w:rsidRPr="00BA4C6E" w14:paraId="58418A57" w14:textId="77777777" w:rsidTr="00C671FC">
        <w:trPr>
          <w:trHeight w:val="315"/>
        </w:trPr>
        <w:tc>
          <w:tcPr>
            <w:tcW w:w="4276" w:type="dxa"/>
            <w:noWrap/>
            <w:hideMark/>
          </w:tcPr>
          <w:p w14:paraId="46B4F947" w14:textId="77777777" w:rsidR="002A3D7D" w:rsidRPr="0096707C" w:rsidRDefault="002A3D7D" w:rsidP="00C671FC">
            <w:pPr>
              <w:tabs>
                <w:tab w:val="left" w:pos="0"/>
              </w:tabs>
              <w:spacing w:before="150" w:after="150"/>
              <w:jc w:val="both"/>
              <w:rPr>
                <w:rFonts w:asciiTheme="minorHAnsi" w:eastAsia="Times New Roman" w:hAnsiTheme="minorHAnsi" w:cs="Arial"/>
                <w:iCs/>
                <w:sz w:val="20"/>
                <w:szCs w:val="20"/>
                <w:lang w:eastAsia="es-MX"/>
              </w:rPr>
            </w:pPr>
            <w:r>
              <w:rPr>
                <w:rFonts w:asciiTheme="minorHAnsi" w:eastAsia="Times New Roman" w:hAnsiTheme="minorHAnsi" w:cs="Arial"/>
                <w:iCs/>
                <w:sz w:val="20"/>
                <w:szCs w:val="20"/>
                <w:lang w:eastAsia="es-MX"/>
              </w:rPr>
              <w:t>Arnoldo González Reyna</w:t>
            </w:r>
          </w:p>
        </w:tc>
        <w:tc>
          <w:tcPr>
            <w:tcW w:w="8624" w:type="dxa"/>
            <w:noWrap/>
            <w:hideMark/>
          </w:tcPr>
          <w:p w14:paraId="27CC00A5"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Apoyo a la Operación</w:t>
            </w:r>
          </w:p>
        </w:tc>
      </w:tr>
      <w:tr w:rsidR="002A3D7D" w:rsidRPr="00BA4C6E" w14:paraId="5931E4F5" w14:textId="77777777" w:rsidTr="00C671FC">
        <w:trPr>
          <w:trHeight w:val="315"/>
        </w:trPr>
        <w:tc>
          <w:tcPr>
            <w:tcW w:w="4276" w:type="dxa"/>
            <w:noWrap/>
            <w:hideMark/>
          </w:tcPr>
          <w:p w14:paraId="6565019F" w14:textId="77777777" w:rsidR="002A3D7D" w:rsidRPr="0096707C" w:rsidRDefault="002A3D7D" w:rsidP="00C671FC">
            <w:pPr>
              <w:tabs>
                <w:tab w:val="left" w:pos="0"/>
              </w:tabs>
              <w:spacing w:before="150" w:after="150"/>
              <w:jc w:val="both"/>
              <w:rPr>
                <w:rFonts w:asciiTheme="minorHAnsi" w:eastAsia="Times New Roman" w:hAnsiTheme="minorHAnsi" w:cs="Arial"/>
                <w:iCs/>
                <w:sz w:val="20"/>
                <w:szCs w:val="20"/>
                <w:lang w:eastAsia="es-MX"/>
              </w:rPr>
            </w:pPr>
            <w:r>
              <w:rPr>
                <w:rFonts w:asciiTheme="minorHAnsi" w:eastAsia="Times New Roman" w:hAnsiTheme="minorHAnsi" w:cs="Arial"/>
                <w:iCs/>
                <w:sz w:val="20"/>
                <w:szCs w:val="20"/>
                <w:lang w:eastAsia="es-MX"/>
              </w:rPr>
              <w:t>Jorge Luis Chavira Fortanely</w:t>
            </w:r>
          </w:p>
        </w:tc>
        <w:tc>
          <w:tcPr>
            <w:tcW w:w="8624" w:type="dxa"/>
            <w:noWrap/>
            <w:hideMark/>
          </w:tcPr>
          <w:p w14:paraId="6EFC1EAE"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Vinculación y Apoyo a Sistemas de Agua Rurales</w:t>
            </w:r>
          </w:p>
        </w:tc>
      </w:tr>
      <w:tr w:rsidR="002A3D7D" w:rsidRPr="00BA4C6E" w14:paraId="018B371A" w14:textId="77777777" w:rsidTr="00C671FC">
        <w:trPr>
          <w:trHeight w:val="315"/>
        </w:trPr>
        <w:tc>
          <w:tcPr>
            <w:tcW w:w="4276" w:type="dxa"/>
            <w:noWrap/>
            <w:hideMark/>
          </w:tcPr>
          <w:p w14:paraId="6A296CA2" w14:textId="77777777" w:rsidR="002A3D7D" w:rsidRPr="0096707C" w:rsidRDefault="002A3D7D" w:rsidP="00C671FC">
            <w:pPr>
              <w:tabs>
                <w:tab w:val="left" w:pos="0"/>
              </w:tabs>
              <w:spacing w:before="150" w:after="150"/>
              <w:jc w:val="both"/>
              <w:rPr>
                <w:rFonts w:asciiTheme="minorHAnsi" w:eastAsia="Times New Roman" w:hAnsiTheme="minorHAnsi" w:cs="Arial"/>
                <w:iCs/>
                <w:sz w:val="20"/>
                <w:szCs w:val="20"/>
                <w:lang w:eastAsia="es-MX"/>
              </w:rPr>
            </w:pPr>
            <w:r>
              <w:rPr>
                <w:rFonts w:asciiTheme="minorHAnsi" w:eastAsia="Times New Roman" w:hAnsiTheme="minorHAnsi" w:cs="Arial"/>
                <w:iCs/>
                <w:sz w:val="20"/>
                <w:szCs w:val="20"/>
                <w:lang w:eastAsia="es-MX"/>
              </w:rPr>
              <w:t>Juan Francisco Vargas Reyes</w:t>
            </w:r>
          </w:p>
        </w:tc>
        <w:tc>
          <w:tcPr>
            <w:tcW w:w="8624" w:type="dxa"/>
            <w:noWrap/>
            <w:hideMark/>
          </w:tcPr>
          <w:p w14:paraId="523976B1"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Electromecánico</w:t>
            </w:r>
          </w:p>
        </w:tc>
      </w:tr>
      <w:tr w:rsidR="002A3D7D" w:rsidRPr="00BA4C6E" w14:paraId="58182AB5" w14:textId="77777777" w:rsidTr="00C671FC">
        <w:trPr>
          <w:trHeight w:val="315"/>
        </w:trPr>
        <w:tc>
          <w:tcPr>
            <w:tcW w:w="4276" w:type="dxa"/>
            <w:noWrap/>
            <w:hideMark/>
          </w:tcPr>
          <w:p w14:paraId="54CD88E8" w14:textId="77777777" w:rsidR="002A3D7D" w:rsidRPr="00875FBA" w:rsidRDefault="002A3D7D" w:rsidP="00C671FC">
            <w:pPr>
              <w:tabs>
                <w:tab w:val="left" w:pos="0"/>
              </w:tabs>
              <w:spacing w:before="150" w:after="150"/>
              <w:jc w:val="both"/>
              <w:rPr>
                <w:rFonts w:asciiTheme="minorHAnsi" w:eastAsia="Times New Roman" w:hAnsiTheme="minorHAnsi" w:cs="Arial"/>
                <w:iCs/>
                <w:sz w:val="20"/>
                <w:szCs w:val="20"/>
                <w:lang w:eastAsia="es-MX"/>
              </w:rPr>
            </w:pPr>
            <w:r>
              <w:rPr>
                <w:rFonts w:asciiTheme="minorHAnsi" w:eastAsia="Times New Roman" w:hAnsiTheme="minorHAnsi" w:cs="Arial"/>
                <w:iCs/>
                <w:sz w:val="20"/>
                <w:szCs w:val="20"/>
                <w:lang w:eastAsia="es-MX"/>
              </w:rPr>
              <w:t>José Ángel Walle Morales</w:t>
            </w:r>
          </w:p>
        </w:tc>
        <w:tc>
          <w:tcPr>
            <w:tcW w:w="8624" w:type="dxa"/>
            <w:noWrap/>
            <w:hideMark/>
          </w:tcPr>
          <w:p w14:paraId="6C0A096A"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Subdirector de Calidad del Agua</w:t>
            </w:r>
          </w:p>
        </w:tc>
      </w:tr>
      <w:tr w:rsidR="002A3D7D" w:rsidRPr="00BA4C6E" w14:paraId="22E12429" w14:textId="77777777" w:rsidTr="00C671FC">
        <w:trPr>
          <w:trHeight w:val="315"/>
        </w:trPr>
        <w:tc>
          <w:tcPr>
            <w:tcW w:w="4276" w:type="dxa"/>
            <w:noWrap/>
            <w:hideMark/>
          </w:tcPr>
          <w:p w14:paraId="322B3DB1"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Francisco Díaz Morales</w:t>
            </w:r>
          </w:p>
        </w:tc>
        <w:tc>
          <w:tcPr>
            <w:tcW w:w="8624" w:type="dxa"/>
            <w:noWrap/>
            <w:hideMark/>
          </w:tcPr>
          <w:p w14:paraId="3FEA8445"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Agua Potable</w:t>
            </w:r>
          </w:p>
        </w:tc>
      </w:tr>
      <w:tr w:rsidR="002A3D7D" w:rsidRPr="00BA4C6E" w14:paraId="13A5121B" w14:textId="77777777" w:rsidTr="00C671FC">
        <w:trPr>
          <w:trHeight w:val="315"/>
        </w:trPr>
        <w:tc>
          <w:tcPr>
            <w:tcW w:w="4276" w:type="dxa"/>
            <w:noWrap/>
            <w:hideMark/>
          </w:tcPr>
          <w:p w14:paraId="3234EB3F" w14:textId="77777777" w:rsidR="002A3D7D" w:rsidRPr="0096707C" w:rsidRDefault="002A3D7D" w:rsidP="00C671FC">
            <w:pPr>
              <w:tabs>
                <w:tab w:val="left" w:pos="0"/>
              </w:tabs>
              <w:spacing w:before="150" w:after="150"/>
              <w:jc w:val="both"/>
              <w:rPr>
                <w:rFonts w:asciiTheme="minorHAnsi" w:eastAsia="Times New Roman" w:hAnsiTheme="minorHAnsi" w:cs="Arial"/>
                <w:iCs/>
                <w:sz w:val="20"/>
                <w:szCs w:val="20"/>
                <w:lang w:eastAsia="es-MX"/>
              </w:rPr>
            </w:pPr>
            <w:r>
              <w:rPr>
                <w:rFonts w:asciiTheme="minorHAnsi" w:eastAsia="Times New Roman" w:hAnsiTheme="minorHAnsi" w:cs="Arial"/>
                <w:iCs/>
                <w:sz w:val="20"/>
                <w:szCs w:val="20"/>
                <w:lang w:eastAsia="es-MX"/>
              </w:rPr>
              <w:t>Juana Lucía Vargas Alemán</w:t>
            </w:r>
          </w:p>
        </w:tc>
        <w:tc>
          <w:tcPr>
            <w:tcW w:w="8624" w:type="dxa"/>
            <w:noWrap/>
            <w:hideMark/>
          </w:tcPr>
          <w:p w14:paraId="3331AC20"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Saneamiento</w:t>
            </w:r>
          </w:p>
        </w:tc>
      </w:tr>
      <w:tr w:rsidR="002A3D7D" w:rsidRPr="00BA4C6E" w14:paraId="3F84A15C" w14:textId="77777777" w:rsidTr="00C671FC">
        <w:trPr>
          <w:trHeight w:val="315"/>
        </w:trPr>
        <w:tc>
          <w:tcPr>
            <w:tcW w:w="4276" w:type="dxa"/>
            <w:noWrap/>
            <w:hideMark/>
          </w:tcPr>
          <w:p w14:paraId="3EB45E6A" w14:textId="77777777" w:rsidR="002A3D7D" w:rsidRPr="00875FBA" w:rsidRDefault="002A3D7D" w:rsidP="00C671FC">
            <w:pPr>
              <w:tabs>
                <w:tab w:val="left" w:pos="0"/>
              </w:tabs>
              <w:spacing w:before="150" w:after="150"/>
              <w:jc w:val="both"/>
              <w:rPr>
                <w:rFonts w:asciiTheme="minorHAnsi" w:eastAsia="Times New Roman" w:hAnsiTheme="minorHAnsi" w:cs="Arial"/>
                <w:iCs/>
                <w:sz w:val="20"/>
                <w:szCs w:val="20"/>
                <w:lang w:eastAsia="es-MX"/>
              </w:rPr>
            </w:pPr>
            <w:r w:rsidRPr="00875FBA">
              <w:rPr>
                <w:rFonts w:asciiTheme="minorHAnsi" w:eastAsia="Times New Roman" w:hAnsiTheme="minorHAnsi" w:cs="Arial"/>
                <w:iCs/>
                <w:sz w:val="20"/>
                <w:szCs w:val="20"/>
                <w:lang w:eastAsia="es-MX"/>
              </w:rPr>
              <w:t xml:space="preserve">Lehyda </w:t>
            </w:r>
            <w:r>
              <w:rPr>
                <w:rFonts w:asciiTheme="minorHAnsi" w:eastAsia="Times New Roman" w:hAnsiTheme="minorHAnsi" w:cs="Arial"/>
                <w:iCs/>
                <w:sz w:val="20"/>
                <w:szCs w:val="20"/>
                <w:lang w:eastAsia="es-MX"/>
              </w:rPr>
              <w:t xml:space="preserve">Isamara </w:t>
            </w:r>
            <w:r w:rsidRPr="00875FBA">
              <w:rPr>
                <w:rFonts w:asciiTheme="minorHAnsi" w:eastAsia="Times New Roman" w:hAnsiTheme="minorHAnsi" w:cs="Arial"/>
                <w:iCs/>
                <w:sz w:val="20"/>
                <w:szCs w:val="20"/>
                <w:lang w:eastAsia="es-MX"/>
              </w:rPr>
              <w:t>Hernández Aguilar</w:t>
            </w:r>
          </w:p>
        </w:tc>
        <w:tc>
          <w:tcPr>
            <w:tcW w:w="8624" w:type="dxa"/>
            <w:noWrap/>
            <w:hideMark/>
          </w:tcPr>
          <w:p w14:paraId="2896E2B9"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Cultura del Agua</w:t>
            </w:r>
          </w:p>
        </w:tc>
      </w:tr>
      <w:tr w:rsidR="002A3D7D" w:rsidRPr="00BA4C6E" w14:paraId="4DCDC05A" w14:textId="77777777" w:rsidTr="00C671FC">
        <w:trPr>
          <w:trHeight w:val="315"/>
        </w:trPr>
        <w:tc>
          <w:tcPr>
            <w:tcW w:w="12900" w:type="dxa"/>
            <w:gridSpan w:val="2"/>
            <w:shd w:val="clear" w:color="auto" w:fill="D9D9D9" w:themeFill="background1" w:themeFillShade="D9"/>
            <w:noWrap/>
            <w:hideMark/>
          </w:tcPr>
          <w:p w14:paraId="5E2F0B34" w14:textId="77777777" w:rsidR="002A3D7D" w:rsidRPr="009A7EE6" w:rsidRDefault="002A3D7D" w:rsidP="00C671FC">
            <w:pPr>
              <w:tabs>
                <w:tab w:val="left" w:pos="0"/>
              </w:tabs>
              <w:spacing w:before="150" w:after="150"/>
              <w:jc w:val="both"/>
              <w:rPr>
                <w:rFonts w:asciiTheme="minorHAnsi" w:eastAsia="Times New Roman" w:hAnsiTheme="minorHAnsi" w:cs="Arial"/>
                <w:b/>
                <w:bCs/>
                <w:lang w:eastAsia="es-MX"/>
              </w:rPr>
            </w:pPr>
            <w:r w:rsidRPr="009A7EE6">
              <w:rPr>
                <w:rFonts w:asciiTheme="minorHAnsi" w:eastAsia="Times New Roman" w:hAnsiTheme="minorHAnsi" w:cs="Arial"/>
                <w:b/>
                <w:bCs/>
                <w:lang w:eastAsia="es-MX"/>
              </w:rPr>
              <w:t>DIRECCIÓN DE DISTRITOS Y UNIDADES DE RIEGO PARA EL DESARROLLO RURAL</w:t>
            </w:r>
          </w:p>
        </w:tc>
      </w:tr>
      <w:tr w:rsidR="002A3D7D" w:rsidRPr="00BA4C6E" w14:paraId="261C33B6" w14:textId="77777777" w:rsidTr="00C671FC">
        <w:trPr>
          <w:trHeight w:val="315"/>
        </w:trPr>
        <w:tc>
          <w:tcPr>
            <w:tcW w:w="4276" w:type="dxa"/>
            <w:noWrap/>
            <w:hideMark/>
          </w:tcPr>
          <w:p w14:paraId="69591D33"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Américo Rendón Dueñez</w:t>
            </w:r>
          </w:p>
        </w:tc>
        <w:tc>
          <w:tcPr>
            <w:tcW w:w="8624" w:type="dxa"/>
            <w:noWrap/>
            <w:hideMark/>
          </w:tcPr>
          <w:p w14:paraId="1AC22BEF"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Director de Distritos y Unidades de Riego para el Desarrollo Rural</w:t>
            </w:r>
          </w:p>
        </w:tc>
      </w:tr>
      <w:tr w:rsidR="002A3D7D" w:rsidRPr="00BA4C6E" w14:paraId="170DB083" w14:textId="77777777" w:rsidTr="00C671FC">
        <w:trPr>
          <w:trHeight w:val="315"/>
        </w:trPr>
        <w:tc>
          <w:tcPr>
            <w:tcW w:w="4276" w:type="dxa"/>
            <w:noWrap/>
            <w:hideMark/>
          </w:tcPr>
          <w:p w14:paraId="22F89653"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Gilberto Olivo Quintero</w:t>
            </w:r>
          </w:p>
        </w:tc>
        <w:tc>
          <w:tcPr>
            <w:tcW w:w="8624" w:type="dxa"/>
            <w:noWrap/>
            <w:hideMark/>
          </w:tcPr>
          <w:p w14:paraId="35ABB363"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Subdirector de Distritos de Riesgo</w:t>
            </w:r>
          </w:p>
        </w:tc>
      </w:tr>
      <w:tr w:rsidR="002A3D7D" w:rsidRPr="00BA4C6E" w14:paraId="3F026C98" w14:textId="77777777" w:rsidTr="00C671FC">
        <w:trPr>
          <w:trHeight w:val="315"/>
        </w:trPr>
        <w:tc>
          <w:tcPr>
            <w:tcW w:w="4276" w:type="dxa"/>
            <w:noWrap/>
            <w:hideMark/>
          </w:tcPr>
          <w:p w14:paraId="03395960"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Isaac Adrián Altamirano Salcido</w:t>
            </w:r>
          </w:p>
        </w:tc>
        <w:tc>
          <w:tcPr>
            <w:tcW w:w="8624" w:type="dxa"/>
            <w:noWrap/>
            <w:hideMark/>
          </w:tcPr>
          <w:p w14:paraId="4A266BCD"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Operación</w:t>
            </w:r>
          </w:p>
        </w:tc>
      </w:tr>
      <w:tr w:rsidR="002A3D7D" w:rsidRPr="00BA4C6E" w14:paraId="0D5931D3" w14:textId="77777777" w:rsidTr="00C671FC">
        <w:trPr>
          <w:trHeight w:val="315"/>
        </w:trPr>
        <w:tc>
          <w:tcPr>
            <w:tcW w:w="4276" w:type="dxa"/>
            <w:noWrap/>
            <w:hideMark/>
          </w:tcPr>
          <w:p w14:paraId="5B0CDAE2"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Mario Mejía Vega</w:t>
            </w:r>
          </w:p>
        </w:tc>
        <w:tc>
          <w:tcPr>
            <w:tcW w:w="8624" w:type="dxa"/>
            <w:noWrap/>
            <w:hideMark/>
          </w:tcPr>
          <w:p w14:paraId="1735FDE0"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Conservación</w:t>
            </w:r>
          </w:p>
        </w:tc>
      </w:tr>
      <w:tr w:rsidR="002A3D7D" w:rsidRPr="00BA4C6E" w14:paraId="76380B9A" w14:textId="77777777" w:rsidTr="00C671FC">
        <w:trPr>
          <w:trHeight w:val="315"/>
        </w:trPr>
        <w:tc>
          <w:tcPr>
            <w:tcW w:w="4276" w:type="dxa"/>
            <w:noWrap/>
            <w:hideMark/>
          </w:tcPr>
          <w:p w14:paraId="31D92F04"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Crescencio Galván Torres</w:t>
            </w:r>
          </w:p>
        </w:tc>
        <w:tc>
          <w:tcPr>
            <w:tcW w:w="8624" w:type="dxa"/>
            <w:noWrap/>
            <w:hideMark/>
          </w:tcPr>
          <w:p w14:paraId="73ED6B3D"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Programas Federalizados</w:t>
            </w:r>
          </w:p>
        </w:tc>
      </w:tr>
      <w:tr w:rsidR="002A3D7D" w:rsidRPr="00BA4C6E" w14:paraId="62A0B47B" w14:textId="77777777" w:rsidTr="00C671FC">
        <w:trPr>
          <w:trHeight w:val="315"/>
        </w:trPr>
        <w:tc>
          <w:tcPr>
            <w:tcW w:w="4276" w:type="dxa"/>
            <w:noWrap/>
            <w:hideMark/>
          </w:tcPr>
          <w:p w14:paraId="5F220A4E" w14:textId="77777777" w:rsidR="002A3D7D" w:rsidRPr="00772B4F" w:rsidRDefault="002A3D7D" w:rsidP="00C671FC">
            <w:pPr>
              <w:tabs>
                <w:tab w:val="left" w:pos="0"/>
              </w:tabs>
              <w:spacing w:before="150" w:after="150"/>
              <w:jc w:val="both"/>
              <w:rPr>
                <w:rFonts w:asciiTheme="minorHAnsi" w:eastAsia="Times New Roman" w:hAnsiTheme="minorHAnsi" w:cs="Arial"/>
                <w:iCs/>
                <w:sz w:val="20"/>
                <w:szCs w:val="20"/>
                <w:lang w:eastAsia="es-MX"/>
              </w:rPr>
            </w:pPr>
            <w:r>
              <w:rPr>
                <w:rFonts w:asciiTheme="minorHAnsi" w:eastAsia="Times New Roman" w:hAnsiTheme="minorHAnsi" w:cs="Arial"/>
                <w:iCs/>
                <w:sz w:val="20"/>
                <w:szCs w:val="20"/>
                <w:lang w:eastAsia="es-MX"/>
              </w:rPr>
              <w:lastRenderedPageBreak/>
              <w:t>Luis Manuel Camacho Martínez</w:t>
            </w:r>
          </w:p>
        </w:tc>
        <w:tc>
          <w:tcPr>
            <w:tcW w:w="8624" w:type="dxa"/>
            <w:noWrap/>
            <w:hideMark/>
          </w:tcPr>
          <w:p w14:paraId="37F239D0"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Subdirector de Consejos de Cuenca</w:t>
            </w:r>
          </w:p>
        </w:tc>
      </w:tr>
      <w:tr w:rsidR="002A3D7D" w:rsidRPr="00BA4C6E" w14:paraId="47499798" w14:textId="77777777" w:rsidTr="00C671FC">
        <w:trPr>
          <w:trHeight w:val="315"/>
        </w:trPr>
        <w:tc>
          <w:tcPr>
            <w:tcW w:w="4276" w:type="dxa"/>
            <w:noWrap/>
            <w:hideMark/>
          </w:tcPr>
          <w:p w14:paraId="4A38BD4E"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Pr>
                <w:rFonts w:asciiTheme="minorHAnsi" w:eastAsia="Times New Roman" w:hAnsiTheme="minorHAnsi" w:cs="Arial"/>
                <w:sz w:val="20"/>
                <w:szCs w:val="20"/>
                <w:lang w:eastAsia="es-MX"/>
              </w:rPr>
              <w:t>Cuauhtémoc Joel Hernández Velázquez</w:t>
            </w:r>
          </w:p>
        </w:tc>
        <w:tc>
          <w:tcPr>
            <w:tcW w:w="8624" w:type="dxa"/>
            <w:noWrap/>
            <w:hideMark/>
          </w:tcPr>
          <w:p w14:paraId="7DC34561"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Estudios de Disponibilidad y Reglamentación</w:t>
            </w:r>
          </w:p>
        </w:tc>
      </w:tr>
      <w:tr w:rsidR="002A3D7D" w:rsidRPr="00BA4C6E" w14:paraId="435B09FE" w14:textId="77777777" w:rsidTr="00C671FC">
        <w:trPr>
          <w:trHeight w:val="315"/>
        </w:trPr>
        <w:tc>
          <w:tcPr>
            <w:tcW w:w="4276" w:type="dxa"/>
            <w:noWrap/>
            <w:hideMark/>
          </w:tcPr>
          <w:p w14:paraId="6D4977B6"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Alfonso Reyes Castillo</w:t>
            </w:r>
          </w:p>
        </w:tc>
        <w:tc>
          <w:tcPr>
            <w:tcW w:w="8624" w:type="dxa"/>
            <w:noWrap/>
            <w:hideMark/>
          </w:tcPr>
          <w:p w14:paraId="3682649F"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Comisiones y Comités de Cuenca</w:t>
            </w:r>
          </w:p>
        </w:tc>
      </w:tr>
      <w:tr w:rsidR="002A3D7D" w:rsidRPr="00BA4C6E" w14:paraId="3B85AA52" w14:textId="77777777" w:rsidTr="00C671FC">
        <w:trPr>
          <w:trHeight w:val="315"/>
        </w:trPr>
        <w:tc>
          <w:tcPr>
            <w:tcW w:w="4276" w:type="dxa"/>
            <w:noWrap/>
            <w:hideMark/>
          </w:tcPr>
          <w:p w14:paraId="169B3423"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Efraín de la Cruz Santoyo</w:t>
            </w:r>
          </w:p>
        </w:tc>
        <w:tc>
          <w:tcPr>
            <w:tcW w:w="8624" w:type="dxa"/>
            <w:noWrap/>
            <w:hideMark/>
          </w:tcPr>
          <w:p w14:paraId="5B2BD48A"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Subdirector de Unidades de Riego para el Desarrollo Rural</w:t>
            </w:r>
          </w:p>
        </w:tc>
      </w:tr>
      <w:tr w:rsidR="002A3D7D" w:rsidRPr="00BA4C6E" w14:paraId="17196196" w14:textId="77777777" w:rsidTr="00C671FC">
        <w:trPr>
          <w:trHeight w:val="315"/>
        </w:trPr>
        <w:tc>
          <w:tcPr>
            <w:tcW w:w="4276" w:type="dxa"/>
            <w:noWrap/>
            <w:hideMark/>
          </w:tcPr>
          <w:p w14:paraId="11E3CCC1"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Pr>
                <w:rFonts w:asciiTheme="minorHAnsi" w:eastAsia="Times New Roman" w:hAnsiTheme="minorHAnsi" w:cs="Arial"/>
                <w:sz w:val="20"/>
                <w:szCs w:val="20"/>
                <w:lang w:eastAsia="es-MX"/>
              </w:rPr>
              <w:t>Efrén Sánchez González</w:t>
            </w:r>
          </w:p>
        </w:tc>
        <w:tc>
          <w:tcPr>
            <w:tcW w:w="8624" w:type="dxa"/>
            <w:noWrap/>
            <w:hideMark/>
          </w:tcPr>
          <w:p w14:paraId="6B32CE18"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Aguas Superficiales y Subterráneas</w:t>
            </w:r>
          </w:p>
        </w:tc>
      </w:tr>
      <w:tr w:rsidR="002A3D7D" w:rsidRPr="00BA4C6E" w14:paraId="480F6C02" w14:textId="77777777" w:rsidTr="00C671FC">
        <w:trPr>
          <w:trHeight w:val="315"/>
        </w:trPr>
        <w:tc>
          <w:tcPr>
            <w:tcW w:w="4276" w:type="dxa"/>
            <w:noWrap/>
            <w:hideMark/>
          </w:tcPr>
          <w:p w14:paraId="43C17C80"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Bernardo Navarro Tovar</w:t>
            </w:r>
          </w:p>
        </w:tc>
        <w:tc>
          <w:tcPr>
            <w:tcW w:w="8624" w:type="dxa"/>
            <w:noWrap/>
            <w:hideMark/>
          </w:tcPr>
          <w:p w14:paraId="70D21F80"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Organización, Capacitación y Asistencia Técnica</w:t>
            </w:r>
          </w:p>
        </w:tc>
      </w:tr>
      <w:tr w:rsidR="002A3D7D" w:rsidRPr="00BA4C6E" w14:paraId="6D4E2761" w14:textId="77777777" w:rsidTr="00C671FC">
        <w:trPr>
          <w:trHeight w:val="315"/>
        </w:trPr>
        <w:tc>
          <w:tcPr>
            <w:tcW w:w="12900" w:type="dxa"/>
            <w:gridSpan w:val="2"/>
            <w:shd w:val="clear" w:color="auto" w:fill="D9D9D9" w:themeFill="background1" w:themeFillShade="D9"/>
            <w:noWrap/>
            <w:hideMark/>
          </w:tcPr>
          <w:p w14:paraId="12AF61F8" w14:textId="77777777" w:rsidR="002A3D7D" w:rsidRPr="009A7EE6" w:rsidRDefault="002A3D7D" w:rsidP="00C671FC">
            <w:pPr>
              <w:tabs>
                <w:tab w:val="left" w:pos="0"/>
              </w:tabs>
              <w:spacing w:before="150" w:after="150"/>
              <w:jc w:val="both"/>
              <w:rPr>
                <w:rFonts w:asciiTheme="minorHAnsi" w:eastAsia="Times New Roman" w:hAnsiTheme="minorHAnsi" w:cs="Arial"/>
                <w:b/>
                <w:bCs/>
                <w:lang w:eastAsia="es-MX"/>
              </w:rPr>
            </w:pPr>
            <w:r w:rsidRPr="009A7EE6">
              <w:rPr>
                <w:rFonts w:asciiTheme="minorHAnsi" w:eastAsia="Times New Roman" w:hAnsiTheme="minorHAnsi" w:cs="Arial"/>
                <w:b/>
                <w:bCs/>
                <w:lang w:eastAsia="es-MX"/>
              </w:rPr>
              <w:t>DIRECCIÓN DEL SISTEMA ESTATAL DE INFORMACIÓN</w:t>
            </w:r>
          </w:p>
        </w:tc>
      </w:tr>
      <w:tr w:rsidR="002A3D7D" w:rsidRPr="00BA4C6E" w14:paraId="6FC842FE" w14:textId="77777777" w:rsidTr="00C671FC">
        <w:trPr>
          <w:trHeight w:val="315"/>
        </w:trPr>
        <w:tc>
          <w:tcPr>
            <w:tcW w:w="4276" w:type="dxa"/>
            <w:noWrap/>
            <w:hideMark/>
          </w:tcPr>
          <w:p w14:paraId="6A49AE98"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Maribel Aguilar Hernández</w:t>
            </w:r>
          </w:p>
        </w:tc>
        <w:tc>
          <w:tcPr>
            <w:tcW w:w="8624" w:type="dxa"/>
            <w:noWrap/>
            <w:hideMark/>
          </w:tcPr>
          <w:p w14:paraId="27BBEEE3"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Director del Sistema Estatal de Información</w:t>
            </w:r>
          </w:p>
        </w:tc>
      </w:tr>
      <w:tr w:rsidR="002A3D7D" w:rsidRPr="00BA4C6E" w14:paraId="3164523B" w14:textId="77777777" w:rsidTr="00C671FC">
        <w:trPr>
          <w:trHeight w:val="315"/>
        </w:trPr>
        <w:tc>
          <w:tcPr>
            <w:tcW w:w="4276" w:type="dxa"/>
            <w:noWrap/>
            <w:hideMark/>
          </w:tcPr>
          <w:p w14:paraId="70BF03E1"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Manuel Humberto Soto García</w:t>
            </w:r>
          </w:p>
        </w:tc>
        <w:tc>
          <w:tcPr>
            <w:tcW w:w="8624" w:type="dxa"/>
            <w:noWrap/>
            <w:hideMark/>
          </w:tcPr>
          <w:p w14:paraId="6B04C772"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Normatividad Operativa e Informática</w:t>
            </w:r>
          </w:p>
        </w:tc>
      </w:tr>
      <w:tr w:rsidR="002A3D7D" w:rsidRPr="00BA4C6E" w14:paraId="300E83CB" w14:textId="77777777" w:rsidTr="00C671FC">
        <w:trPr>
          <w:trHeight w:val="315"/>
        </w:trPr>
        <w:tc>
          <w:tcPr>
            <w:tcW w:w="12900" w:type="dxa"/>
            <w:gridSpan w:val="2"/>
            <w:shd w:val="clear" w:color="auto" w:fill="D9D9D9" w:themeFill="background1" w:themeFillShade="D9"/>
            <w:noWrap/>
            <w:hideMark/>
          </w:tcPr>
          <w:p w14:paraId="70B377F9" w14:textId="77777777" w:rsidR="002A3D7D" w:rsidRPr="009A7EE6" w:rsidRDefault="002A3D7D" w:rsidP="00C671FC">
            <w:pPr>
              <w:tabs>
                <w:tab w:val="left" w:pos="0"/>
              </w:tabs>
              <w:spacing w:before="150" w:after="150"/>
              <w:jc w:val="both"/>
              <w:rPr>
                <w:rFonts w:asciiTheme="minorHAnsi" w:eastAsia="Times New Roman" w:hAnsiTheme="minorHAnsi" w:cs="Arial"/>
                <w:b/>
                <w:bCs/>
                <w:lang w:eastAsia="es-MX"/>
              </w:rPr>
            </w:pPr>
            <w:r w:rsidRPr="009A7EE6">
              <w:rPr>
                <w:rFonts w:asciiTheme="minorHAnsi" w:eastAsia="Times New Roman" w:hAnsiTheme="minorHAnsi" w:cs="Arial"/>
                <w:b/>
                <w:bCs/>
                <w:lang w:eastAsia="es-MX"/>
              </w:rPr>
              <w:t>DIRECCIÓN DE ADMINISTRACIÓN Y FINANZAS</w:t>
            </w:r>
          </w:p>
        </w:tc>
      </w:tr>
      <w:tr w:rsidR="002A3D7D" w:rsidRPr="00BA4C6E" w14:paraId="2E1CEC65" w14:textId="77777777" w:rsidTr="00C671FC">
        <w:trPr>
          <w:trHeight w:val="315"/>
        </w:trPr>
        <w:tc>
          <w:tcPr>
            <w:tcW w:w="4276" w:type="dxa"/>
            <w:noWrap/>
            <w:hideMark/>
          </w:tcPr>
          <w:p w14:paraId="37E2D1CC"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Víctor Salinas Martínez</w:t>
            </w:r>
          </w:p>
        </w:tc>
        <w:tc>
          <w:tcPr>
            <w:tcW w:w="8624" w:type="dxa"/>
            <w:noWrap/>
            <w:hideMark/>
          </w:tcPr>
          <w:p w14:paraId="13974ACA"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Director Administrativo y Finanzas</w:t>
            </w:r>
          </w:p>
        </w:tc>
      </w:tr>
      <w:tr w:rsidR="002A3D7D" w:rsidRPr="00BA4C6E" w14:paraId="7ECEB157" w14:textId="77777777" w:rsidTr="00C671FC">
        <w:trPr>
          <w:trHeight w:val="315"/>
        </w:trPr>
        <w:tc>
          <w:tcPr>
            <w:tcW w:w="4276" w:type="dxa"/>
            <w:noWrap/>
            <w:hideMark/>
          </w:tcPr>
          <w:p w14:paraId="26A59D55"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Pr>
                <w:rFonts w:asciiTheme="minorHAnsi" w:eastAsia="Times New Roman" w:hAnsiTheme="minorHAnsi" w:cs="Arial"/>
                <w:sz w:val="20"/>
                <w:szCs w:val="20"/>
                <w:lang w:eastAsia="es-MX"/>
              </w:rPr>
              <w:t>Ana María Méndez Moya</w:t>
            </w:r>
          </w:p>
        </w:tc>
        <w:tc>
          <w:tcPr>
            <w:tcW w:w="8624" w:type="dxa"/>
            <w:noWrap/>
            <w:hideMark/>
          </w:tcPr>
          <w:p w14:paraId="3A919A06"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Recursos Financieros</w:t>
            </w:r>
          </w:p>
        </w:tc>
      </w:tr>
      <w:tr w:rsidR="002A3D7D" w:rsidRPr="00BA4C6E" w14:paraId="23BDABBF" w14:textId="77777777" w:rsidTr="00C671FC">
        <w:trPr>
          <w:trHeight w:val="635"/>
        </w:trPr>
        <w:tc>
          <w:tcPr>
            <w:tcW w:w="4276" w:type="dxa"/>
            <w:noWrap/>
            <w:hideMark/>
          </w:tcPr>
          <w:p w14:paraId="5A765CA7"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Héctor Guadalupe Hernández Montelongo</w:t>
            </w:r>
          </w:p>
        </w:tc>
        <w:tc>
          <w:tcPr>
            <w:tcW w:w="8624" w:type="dxa"/>
            <w:noWrap/>
            <w:hideMark/>
          </w:tcPr>
          <w:p w14:paraId="09CD4ADD"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Recursos Humanos</w:t>
            </w:r>
          </w:p>
        </w:tc>
      </w:tr>
      <w:tr w:rsidR="002A3D7D" w:rsidRPr="00BA4C6E" w14:paraId="2A2590B7" w14:textId="77777777" w:rsidTr="00C671FC">
        <w:trPr>
          <w:trHeight w:val="315"/>
        </w:trPr>
        <w:tc>
          <w:tcPr>
            <w:tcW w:w="4276" w:type="dxa"/>
            <w:noWrap/>
            <w:hideMark/>
          </w:tcPr>
          <w:p w14:paraId="3E727F5A" w14:textId="77777777" w:rsidR="002A3D7D" w:rsidRPr="00041BB0" w:rsidRDefault="002A3D7D" w:rsidP="00C671FC">
            <w:pPr>
              <w:tabs>
                <w:tab w:val="left" w:pos="0"/>
              </w:tabs>
              <w:spacing w:before="150" w:after="150"/>
              <w:jc w:val="both"/>
              <w:rPr>
                <w:rFonts w:asciiTheme="minorHAnsi" w:eastAsia="Times New Roman" w:hAnsiTheme="minorHAnsi" w:cs="Arial"/>
                <w:iCs/>
                <w:sz w:val="20"/>
                <w:szCs w:val="20"/>
                <w:lang w:eastAsia="es-MX"/>
              </w:rPr>
            </w:pPr>
            <w:r>
              <w:rPr>
                <w:rFonts w:asciiTheme="minorHAnsi" w:eastAsia="Times New Roman" w:hAnsiTheme="minorHAnsi" w:cs="Arial"/>
                <w:iCs/>
                <w:sz w:val="20"/>
                <w:szCs w:val="20"/>
                <w:lang w:eastAsia="es-MX"/>
              </w:rPr>
              <w:t>Aldo Avendaño Vidal</w:t>
            </w:r>
          </w:p>
        </w:tc>
        <w:tc>
          <w:tcPr>
            <w:tcW w:w="8624" w:type="dxa"/>
            <w:noWrap/>
            <w:hideMark/>
          </w:tcPr>
          <w:p w14:paraId="498C65AE" w14:textId="77777777" w:rsidR="002A3D7D" w:rsidRPr="00BA4C6E" w:rsidRDefault="002A3D7D" w:rsidP="00C671FC">
            <w:pPr>
              <w:tabs>
                <w:tab w:val="left" w:pos="0"/>
              </w:tabs>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Jefe de Departamento de Recursos Materiales y Servicios Generales</w:t>
            </w:r>
          </w:p>
        </w:tc>
      </w:tr>
    </w:tbl>
    <w:p w14:paraId="7E2D8169" w14:textId="66CA6872" w:rsidR="002A3D7D" w:rsidRDefault="002A3D7D" w:rsidP="002A3D7D">
      <w:pPr>
        <w:spacing w:before="100" w:beforeAutospacing="1" w:after="150" w:line="240" w:lineRule="auto"/>
        <w:ind w:left="720"/>
        <w:jc w:val="both"/>
        <w:rPr>
          <w:rFonts w:asciiTheme="minorHAnsi" w:eastAsia="Times New Roman" w:hAnsiTheme="minorHAnsi" w:cs="Arial"/>
          <w:bCs/>
          <w:i/>
          <w:iCs/>
          <w:color w:val="333333"/>
          <w:sz w:val="20"/>
          <w:szCs w:val="20"/>
          <w:lang w:eastAsia="es-MX"/>
        </w:rPr>
      </w:pPr>
      <w:r w:rsidRPr="00873FED">
        <w:rPr>
          <w:rFonts w:asciiTheme="minorHAnsi" w:eastAsia="Times New Roman" w:hAnsiTheme="minorHAnsi" w:cs="Arial"/>
          <w:bCs/>
          <w:i/>
          <w:iCs/>
          <w:color w:val="333333"/>
          <w:sz w:val="20"/>
          <w:szCs w:val="20"/>
          <w:lang w:eastAsia="es-MX"/>
        </w:rPr>
        <w:t>Mediante Decreto de creación publicado en el Periódico Oficial del Estado Núm. 91 con fecha 01 de agosto, ACUERDO Gubernamental mediante el cual se determina la Estructura Orgánica de la Secretaría de Recursos Hidráulicos para el Desarrollo Social, el personal del Organismo Público Descentralizado denominado Comisión Estatal del Agua de Tamaulipas</w:t>
      </w:r>
      <w:r>
        <w:rPr>
          <w:rFonts w:asciiTheme="minorHAnsi" w:eastAsia="Times New Roman" w:hAnsiTheme="minorHAnsi" w:cs="Arial"/>
          <w:bCs/>
          <w:i/>
          <w:iCs/>
          <w:color w:val="333333"/>
          <w:sz w:val="20"/>
          <w:szCs w:val="20"/>
          <w:lang w:eastAsia="es-MX"/>
        </w:rPr>
        <w:t>, los recursos humanos fueron</w:t>
      </w:r>
      <w:r w:rsidRPr="00873FED">
        <w:rPr>
          <w:rFonts w:asciiTheme="minorHAnsi" w:eastAsia="Times New Roman" w:hAnsiTheme="minorHAnsi" w:cs="Arial"/>
          <w:bCs/>
          <w:i/>
          <w:iCs/>
          <w:color w:val="333333"/>
          <w:sz w:val="20"/>
          <w:szCs w:val="20"/>
          <w:lang w:eastAsia="es-MX"/>
        </w:rPr>
        <w:t xml:space="preserve"> transferido</w:t>
      </w:r>
      <w:r>
        <w:rPr>
          <w:rFonts w:asciiTheme="minorHAnsi" w:eastAsia="Times New Roman" w:hAnsiTheme="minorHAnsi" w:cs="Arial"/>
          <w:bCs/>
          <w:i/>
          <w:iCs/>
          <w:color w:val="333333"/>
          <w:sz w:val="20"/>
          <w:szCs w:val="20"/>
          <w:lang w:eastAsia="es-MX"/>
        </w:rPr>
        <w:t>s</w:t>
      </w:r>
      <w:r w:rsidRPr="00873FED">
        <w:rPr>
          <w:rFonts w:asciiTheme="minorHAnsi" w:eastAsia="Times New Roman" w:hAnsiTheme="minorHAnsi" w:cs="Arial"/>
          <w:bCs/>
          <w:i/>
          <w:iCs/>
          <w:color w:val="333333"/>
          <w:sz w:val="20"/>
          <w:szCs w:val="20"/>
          <w:lang w:eastAsia="es-MX"/>
        </w:rPr>
        <w:t xml:space="preserve"> a la Secretaría</w:t>
      </w:r>
      <w:r>
        <w:rPr>
          <w:rFonts w:asciiTheme="minorHAnsi" w:eastAsia="Times New Roman" w:hAnsiTheme="minorHAnsi" w:cs="Arial"/>
          <w:bCs/>
          <w:i/>
          <w:iCs/>
          <w:color w:val="333333"/>
          <w:sz w:val="20"/>
          <w:szCs w:val="20"/>
          <w:lang w:eastAsia="es-MX"/>
        </w:rPr>
        <w:t xml:space="preserve"> de Administración del Gobierno del Estado.</w:t>
      </w:r>
    </w:p>
    <w:p w14:paraId="7E15CC28" w14:textId="25461D35" w:rsidR="00154876" w:rsidRDefault="00154876" w:rsidP="002A3D7D">
      <w:pPr>
        <w:spacing w:before="100" w:beforeAutospacing="1" w:after="150" w:line="240" w:lineRule="auto"/>
        <w:ind w:left="720"/>
        <w:jc w:val="both"/>
        <w:rPr>
          <w:rFonts w:asciiTheme="minorHAnsi" w:eastAsia="Times New Roman" w:hAnsiTheme="minorHAnsi" w:cs="Arial"/>
          <w:bCs/>
          <w:i/>
          <w:iCs/>
          <w:color w:val="333333"/>
          <w:sz w:val="20"/>
          <w:szCs w:val="20"/>
          <w:lang w:eastAsia="es-MX"/>
        </w:rPr>
      </w:pPr>
    </w:p>
    <w:p w14:paraId="0DDB4BB4" w14:textId="30F3FCE0" w:rsidR="00154876" w:rsidRDefault="00154876" w:rsidP="002A3D7D">
      <w:pPr>
        <w:spacing w:before="100" w:beforeAutospacing="1" w:after="150" w:line="240" w:lineRule="auto"/>
        <w:ind w:left="720"/>
        <w:jc w:val="both"/>
        <w:rPr>
          <w:rFonts w:asciiTheme="minorHAnsi" w:eastAsia="Times New Roman" w:hAnsiTheme="minorHAnsi" w:cs="Arial"/>
          <w:bCs/>
          <w:i/>
          <w:iCs/>
          <w:color w:val="333333"/>
          <w:sz w:val="20"/>
          <w:szCs w:val="20"/>
          <w:lang w:eastAsia="es-MX"/>
        </w:rPr>
      </w:pPr>
    </w:p>
    <w:p w14:paraId="1B38F7F7" w14:textId="79327634" w:rsidR="00154876" w:rsidRDefault="00154876" w:rsidP="002A3D7D">
      <w:pPr>
        <w:spacing w:before="100" w:beforeAutospacing="1" w:after="150" w:line="240" w:lineRule="auto"/>
        <w:ind w:left="720"/>
        <w:jc w:val="both"/>
        <w:rPr>
          <w:rFonts w:asciiTheme="minorHAnsi" w:eastAsia="Times New Roman" w:hAnsiTheme="minorHAnsi" w:cs="Arial"/>
          <w:bCs/>
          <w:i/>
          <w:iCs/>
          <w:color w:val="333333"/>
          <w:sz w:val="20"/>
          <w:szCs w:val="20"/>
          <w:lang w:eastAsia="es-MX"/>
        </w:rPr>
      </w:pPr>
    </w:p>
    <w:p w14:paraId="1FEDB276" w14:textId="77777777" w:rsidR="00011EEF" w:rsidRPr="00873FED" w:rsidRDefault="00011EEF" w:rsidP="002A3D7D">
      <w:pPr>
        <w:spacing w:before="100" w:beforeAutospacing="1" w:after="150" w:line="240" w:lineRule="auto"/>
        <w:ind w:left="720"/>
        <w:jc w:val="both"/>
        <w:rPr>
          <w:rFonts w:asciiTheme="minorHAnsi" w:eastAsia="Times New Roman" w:hAnsiTheme="minorHAnsi" w:cs="Arial"/>
          <w:bCs/>
          <w:i/>
          <w:iCs/>
          <w:color w:val="333333"/>
          <w:sz w:val="20"/>
          <w:szCs w:val="20"/>
          <w:lang w:eastAsia="es-MX"/>
        </w:rPr>
      </w:pPr>
    </w:p>
    <w:p w14:paraId="37234BB8" w14:textId="77777777" w:rsidR="002A3D7D" w:rsidRPr="001014E9" w:rsidRDefault="002A3D7D" w:rsidP="002A3D7D">
      <w:pPr>
        <w:numPr>
          <w:ilvl w:val="0"/>
          <w:numId w:val="18"/>
        </w:numPr>
        <w:spacing w:before="150" w:after="150" w:line="240" w:lineRule="auto"/>
        <w:jc w:val="both"/>
        <w:rPr>
          <w:rFonts w:asciiTheme="minorHAnsi" w:eastAsia="Times New Roman" w:hAnsiTheme="minorHAnsi" w:cs="Arial"/>
          <w:b/>
          <w:lang w:eastAsia="es-MX"/>
        </w:rPr>
      </w:pPr>
      <w:r w:rsidRPr="001014E9">
        <w:rPr>
          <w:rFonts w:asciiTheme="minorHAnsi" w:eastAsia="Times New Roman" w:hAnsiTheme="minorHAnsi" w:cs="Arial"/>
          <w:b/>
          <w:lang w:eastAsia="es-MX"/>
        </w:rPr>
        <w:lastRenderedPageBreak/>
        <w:t>PANORAMA ECONÓMICO Y FINANCIERO</w:t>
      </w:r>
    </w:p>
    <w:p w14:paraId="601CAD08" w14:textId="77777777" w:rsidR="002A3D7D" w:rsidRPr="00BA4C6E" w:rsidRDefault="002A3D7D" w:rsidP="002A3D7D">
      <w:pPr>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La Comisión Estatal del Agua de Tamaulipas, opera con recursos provenientes de Gobierno del Estado, la Federación y recursos propios que se obtienen por las ventas de productos químicos, refacciones, herramientas para equipos de cloración, perforaciones de pozo, trabajos de desazolve y mantenimiento a equipos de bombeo.</w:t>
      </w:r>
    </w:p>
    <w:p w14:paraId="4726E7EB" w14:textId="41A53EAD" w:rsidR="002A3D7D" w:rsidRDefault="002A3D7D" w:rsidP="002A3D7D">
      <w:pPr>
        <w:spacing w:before="150" w:after="15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Estos recursos son aplicados en la operación del Organismo de tal manera que se dé cumplimiento a las funciones establecidas en la Ley.</w:t>
      </w:r>
    </w:p>
    <w:p w14:paraId="7B624677" w14:textId="77777777" w:rsidR="0033133D" w:rsidRPr="00BA4C6E" w:rsidRDefault="0033133D" w:rsidP="002A3D7D">
      <w:pPr>
        <w:spacing w:before="150" w:after="150"/>
        <w:jc w:val="both"/>
        <w:rPr>
          <w:rFonts w:asciiTheme="minorHAnsi" w:eastAsia="Times New Roman" w:hAnsiTheme="minorHAnsi" w:cs="Arial"/>
          <w:sz w:val="20"/>
          <w:szCs w:val="20"/>
          <w:lang w:eastAsia="es-MX"/>
        </w:rPr>
      </w:pPr>
    </w:p>
    <w:p w14:paraId="3E590C40" w14:textId="77777777" w:rsidR="001014E9" w:rsidRPr="001014E9" w:rsidRDefault="001014E9" w:rsidP="001014E9">
      <w:pPr>
        <w:numPr>
          <w:ilvl w:val="0"/>
          <w:numId w:val="18"/>
        </w:numPr>
        <w:spacing w:before="100" w:beforeAutospacing="1" w:after="150" w:line="240" w:lineRule="auto"/>
        <w:rPr>
          <w:rFonts w:asciiTheme="minorHAnsi" w:eastAsia="Times New Roman" w:hAnsiTheme="minorHAnsi" w:cs="Arial"/>
          <w:b/>
          <w:color w:val="333333"/>
          <w:lang w:eastAsia="es-MX"/>
        </w:rPr>
      </w:pPr>
      <w:r w:rsidRPr="001014E9">
        <w:rPr>
          <w:rFonts w:asciiTheme="minorHAnsi" w:eastAsia="Times New Roman" w:hAnsiTheme="minorHAnsi" w:cs="Arial"/>
          <w:b/>
          <w:lang w:eastAsia="es-MX"/>
        </w:rPr>
        <w:t>ORGANIZACIÓN Y OBJETO SOCIAL</w:t>
      </w:r>
    </w:p>
    <w:p w14:paraId="7937D0C2" w14:textId="77777777" w:rsidR="001014E9" w:rsidRPr="0062450C" w:rsidRDefault="001014E9" w:rsidP="001014E9">
      <w:pPr>
        <w:numPr>
          <w:ilvl w:val="1"/>
          <w:numId w:val="29"/>
        </w:numPr>
        <w:spacing w:before="100" w:beforeAutospacing="1" w:after="150" w:line="240" w:lineRule="auto"/>
        <w:ind w:left="284" w:firstLine="142"/>
        <w:rPr>
          <w:rFonts w:asciiTheme="minorHAnsi" w:eastAsia="Times New Roman" w:hAnsiTheme="minorHAnsi" w:cs="Arial"/>
          <w:b/>
          <w:color w:val="333333"/>
          <w:sz w:val="20"/>
          <w:szCs w:val="20"/>
          <w:lang w:eastAsia="es-MX"/>
        </w:rPr>
      </w:pPr>
      <w:r w:rsidRPr="0062450C">
        <w:rPr>
          <w:rFonts w:asciiTheme="minorHAnsi" w:eastAsia="Times New Roman" w:hAnsiTheme="minorHAnsi" w:cs="Arial"/>
          <w:b/>
          <w:sz w:val="20"/>
          <w:szCs w:val="20"/>
          <w:lang w:eastAsia="es-MX"/>
        </w:rPr>
        <w:t xml:space="preserve">Objeto </w:t>
      </w:r>
      <w:r>
        <w:rPr>
          <w:rFonts w:asciiTheme="minorHAnsi" w:eastAsia="Times New Roman" w:hAnsiTheme="minorHAnsi" w:cs="Arial"/>
          <w:b/>
          <w:sz w:val="20"/>
          <w:szCs w:val="20"/>
          <w:lang w:eastAsia="es-MX"/>
        </w:rPr>
        <w:t>S</w:t>
      </w:r>
      <w:r w:rsidRPr="0062450C">
        <w:rPr>
          <w:rFonts w:asciiTheme="minorHAnsi" w:eastAsia="Times New Roman" w:hAnsiTheme="minorHAnsi" w:cs="Arial"/>
          <w:b/>
          <w:sz w:val="20"/>
          <w:szCs w:val="20"/>
          <w:lang w:eastAsia="es-MX"/>
        </w:rPr>
        <w:t>ocial</w:t>
      </w:r>
      <w:r w:rsidRPr="0062450C">
        <w:rPr>
          <w:rFonts w:asciiTheme="minorHAnsi" w:eastAsia="Times New Roman" w:hAnsiTheme="minorHAnsi" w:cs="Arial"/>
          <w:b/>
          <w:sz w:val="20"/>
          <w:szCs w:val="20"/>
          <w:lang w:eastAsia="es-MX"/>
        </w:rPr>
        <w:tab/>
      </w:r>
    </w:p>
    <w:p w14:paraId="6D5096B0" w14:textId="77777777" w:rsidR="001014E9" w:rsidRPr="0062450C" w:rsidRDefault="001014E9" w:rsidP="001014E9">
      <w:pPr>
        <w:spacing w:before="100" w:beforeAutospacing="1" w:after="150"/>
        <w:jc w:val="both"/>
        <w:rPr>
          <w:rFonts w:asciiTheme="minorHAnsi" w:eastAsia="Times New Roman" w:hAnsiTheme="minorHAnsi" w:cs="Arial"/>
          <w:sz w:val="20"/>
          <w:szCs w:val="20"/>
          <w:lang w:eastAsia="es-MX"/>
        </w:rPr>
      </w:pPr>
      <w:r w:rsidRPr="0062450C">
        <w:rPr>
          <w:rFonts w:asciiTheme="minorHAnsi" w:eastAsia="Times New Roman" w:hAnsiTheme="minorHAnsi" w:cs="Arial"/>
          <w:sz w:val="20"/>
          <w:szCs w:val="20"/>
          <w:lang w:eastAsia="es-MX"/>
        </w:rPr>
        <w:t>El objetivo de la Comisión Estatal del Agua de Tamaulipas es el aprovechamiento equilibrado y sustentable de los recursos hidráulicos superficiales y del subsuelo a nivel cuenca hidrológica, procurando su preservación en cantidad y calidad, con el propósito de contribuir al desarrollo económico y social del Estado de Tamaulipas.</w:t>
      </w:r>
    </w:p>
    <w:p w14:paraId="0C116EEF" w14:textId="77777777" w:rsidR="001014E9" w:rsidRPr="0062450C" w:rsidRDefault="001014E9" w:rsidP="00EE3CFB">
      <w:pPr>
        <w:spacing w:before="150" w:after="150"/>
        <w:rPr>
          <w:rFonts w:asciiTheme="minorHAnsi" w:eastAsia="Times New Roman" w:hAnsiTheme="minorHAnsi" w:cs="Arial"/>
          <w:sz w:val="20"/>
          <w:szCs w:val="20"/>
          <w:lang w:eastAsia="es-MX"/>
        </w:rPr>
      </w:pPr>
      <w:r w:rsidRPr="0062450C">
        <w:rPr>
          <w:rFonts w:asciiTheme="minorHAnsi" w:eastAsia="Times New Roman" w:hAnsiTheme="minorHAnsi" w:cs="Arial"/>
          <w:b/>
          <w:bCs/>
          <w:sz w:val="20"/>
          <w:szCs w:val="20"/>
          <w:lang w:eastAsia="es-MX"/>
        </w:rPr>
        <w:t>Objetivos Particulares</w:t>
      </w:r>
    </w:p>
    <w:p w14:paraId="13D98252" w14:textId="77777777" w:rsidR="001014E9" w:rsidRPr="0062450C" w:rsidRDefault="001014E9" w:rsidP="001014E9">
      <w:pPr>
        <w:spacing w:before="150" w:after="150"/>
        <w:ind w:left="284" w:hanging="284"/>
        <w:jc w:val="both"/>
        <w:rPr>
          <w:rFonts w:asciiTheme="minorHAnsi" w:eastAsia="Times New Roman" w:hAnsiTheme="minorHAnsi" w:cs="Arial"/>
          <w:sz w:val="20"/>
          <w:szCs w:val="20"/>
          <w:lang w:eastAsia="es-MX"/>
        </w:rPr>
      </w:pPr>
      <w:r w:rsidRPr="0062450C">
        <w:rPr>
          <w:rFonts w:asciiTheme="minorHAnsi" w:eastAsia="Times New Roman" w:hAnsiTheme="minorHAnsi" w:cs="Arial"/>
          <w:sz w:val="20"/>
          <w:szCs w:val="20"/>
          <w:lang w:eastAsia="es-MX"/>
        </w:rPr>
        <w:t>1.- Apoyar a los Organismos Operadores para que puedan garantizar el suministro de agua en cantidad, calidad y oportunidad, promoviendo una nueva cultura del agua.</w:t>
      </w:r>
    </w:p>
    <w:p w14:paraId="1A693FCF" w14:textId="77777777" w:rsidR="001014E9" w:rsidRPr="00BA4C6E" w:rsidRDefault="001014E9" w:rsidP="001014E9">
      <w:pPr>
        <w:spacing w:before="150" w:after="150"/>
        <w:ind w:left="284" w:hanging="284"/>
        <w:jc w:val="both"/>
        <w:rPr>
          <w:rFonts w:asciiTheme="minorHAnsi" w:eastAsia="Times New Roman" w:hAnsiTheme="minorHAnsi" w:cs="Arial"/>
          <w:sz w:val="20"/>
          <w:szCs w:val="20"/>
          <w:lang w:eastAsia="es-MX"/>
        </w:rPr>
      </w:pPr>
      <w:r w:rsidRPr="0062450C">
        <w:rPr>
          <w:rFonts w:asciiTheme="minorHAnsi" w:eastAsia="Times New Roman" w:hAnsiTheme="minorHAnsi" w:cs="Arial"/>
          <w:sz w:val="20"/>
          <w:szCs w:val="20"/>
          <w:lang w:eastAsia="es-MX"/>
        </w:rPr>
        <w:t>2.- Fomentar en los Distritos y Unidades de Riego el uso eficiente del agua para disminuir el déficit de agua en las cuencas del Estado y procurar adicionalmente una distribución equitativa</w:t>
      </w:r>
      <w:r w:rsidRPr="00BA4C6E">
        <w:rPr>
          <w:rFonts w:asciiTheme="minorHAnsi" w:eastAsia="Times New Roman" w:hAnsiTheme="minorHAnsi" w:cs="Arial"/>
          <w:sz w:val="20"/>
          <w:szCs w:val="20"/>
          <w:lang w:eastAsia="es-MX"/>
        </w:rPr>
        <w:t xml:space="preserve"> y justa del recurso con los estados que hacemos región.</w:t>
      </w:r>
    </w:p>
    <w:p w14:paraId="52C1AEA2" w14:textId="77777777" w:rsidR="001014E9" w:rsidRPr="00BA4C6E" w:rsidRDefault="001014E9" w:rsidP="001014E9">
      <w:pPr>
        <w:spacing w:before="150" w:after="150"/>
        <w:ind w:left="284" w:hanging="284"/>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3.- Incentivar el uso de agua residual tratada en actividades industriales y agrícolas, para rescatar agua de primer uso y destinarla principalmente para servicios domésticos y consumo humano.</w:t>
      </w:r>
    </w:p>
    <w:p w14:paraId="6B554CCC" w14:textId="77777777" w:rsidR="001014E9" w:rsidRPr="00BA4C6E" w:rsidRDefault="001014E9" w:rsidP="001014E9">
      <w:pPr>
        <w:spacing w:before="150" w:after="150"/>
        <w:ind w:left="284" w:hanging="284"/>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4.- Gestionar ante los diferentes niveles de gobierno, las acciones encaminadas a mitigar los daños a la integridad física de la población y sus patrimonios, en áreas productivas y centros de población, por eventos meteorológicos extremos</w:t>
      </w:r>
      <w:r>
        <w:rPr>
          <w:rFonts w:asciiTheme="minorHAnsi" w:eastAsia="Times New Roman" w:hAnsiTheme="minorHAnsi" w:cs="Arial"/>
          <w:sz w:val="20"/>
          <w:szCs w:val="20"/>
          <w:lang w:eastAsia="es-MX"/>
        </w:rPr>
        <w:t>.</w:t>
      </w:r>
    </w:p>
    <w:p w14:paraId="4270270B" w14:textId="77777777" w:rsidR="001014E9" w:rsidRDefault="001014E9" w:rsidP="001014E9">
      <w:pPr>
        <w:spacing w:before="150" w:after="150" w:line="240" w:lineRule="auto"/>
        <w:ind w:left="426"/>
        <w:jc w:val="both"/>
        <w:rPr>
          <w:rFonts w:asciiTheme="minorHAnsi" w:eastAsia="Times New Roman" w:hAnsiTheme="minorHAnsi" w:cs="Arial"/>
          <w:b/>
          <w:sz w:val="20"/>
          <w:szCs w:val="20"/>
          <w:lang w:eastAsia="es-MX"/>
        </w:rPr>
      </w:pPr>
    </w:p>
    <w:p w14:paraId="6396B16D" w14:textId="77777777" w:rsidR="001014E9" w:rsidRDefault="001014E9" w:rsidP="001014E9">
      <w:pPr>
        <w:pStyle w:val="Prrafodelista"/>
        <w:numPr>
          <w:ilvl w:val="1"/>
          <w:numId w:val="29"/>
        </w:numPr>
        <w:spacing w:before="150" w:after="150" w:line="240" w:lineRule="auto"/>
        <w:jc w:val="both"/>
        <w:rPr>
          <w:rFonts w:asciiTheme="minorHAnsi" w:eastAsia="Times New Roman" w:hAnsiTheme="minorHAnsi" w:cs="Arial"/>
          <w:b/>
          <w:sz w:val="20"/>
          <w:szCs w:val="20"/>
          <w:lang w:eastAsia="es-MX"/>
        </w:rPr>
      </w:pPr>
      <w:r w:rsidRPr="0062450C">
        <w:rPr>
          <w:rFonts w:asciiTheme="minorHAnsi" w:eastAsia="Times New Roman" w:hAnsiTheme="minorHAnsi" w:cs="Arial"/>
          <w:b/>
          <w:sz w:val="20"/>
          <w:szCs w:val="20"/>
          <w:lang w:eastAsia="es-MX"/>
        </w:rPr>
        <w:t>Principal Actividad</w:t>
      </w:r>
    </w:p>
    <w:p w14:paraId="27219A09" w14:textId="77777777" w:rsidR="001014E9" w:rsidRPr="002A1F01" w:rsidRDefault="001014E9" w:rsidP="001014E9">
      <w:pPr>
        <w:spacing w:before="150" w:after="150" w:line="240" w:lineRule="auto"/>
        <w:jc w:val="both"/>
        <w:rPr>
          <w:rFonts w:asciiTheme="minorHAnsi" w:eastAsia="Times New Roman" w:hAnsiTheme="minorHAnsi" w:cs="Arial"/>
          <w:b/>
          <w:sz w:val="20"/>
          <w:szCs w:val="20"/>
          <w:lang w:eastAsia="es-MX"/>
        </w:rPr>
      </w:pPr>
    </w:p>
    <w:p w14:paraId="4F1F1346" w14:textId="77777777" w:rsidR="001014E9" w:rsidRPr="00357A73" w:rsidRDefault="001014E9" w:rsidP="001014E9">
      <w:pPr>
        <w:jc w:val="both"/>
        <w:rPr>
          <w:rFonts w:asciiTheme="minorHAnsi" w:hAnsiTheme="minorHAnsi" w:cs="Arial"/>
          <w:b/>
          <w:sz w:val="20"/>
          <w:szCs w:val="20"/>
        </w:rPr>
      </w:pPr>
      <w:r w:rsidRPr="00357A73">
        <w:rPr>
          <w:rFonts w:asciiTheme="minorHAnsi" w:hAnsiTheme="minorHAnsi" w:cs="Arial"/>
          <w:b/>
          <w:sz w:val="20"/>
          <w:szCs w:val="20"/>
        </w:rPr>
        <w:t>Las principales atribuciones de La Comisión Estatal del Agua de Tamaulipas son:</w:t>
      </w:r>
    </w:p>
    <w:p w14:paraId="7633539F" w14:textId="77777777" w:rsidR="001014E9" w:rsidRPr="00BA4C6E" w:rsidRDefault="001014E9" w:rsidP="001014E9">
      <w:pPr>
        <w:spacing w:before="150" w:after="150"/>
        <w:ind w:left="426" w:hanging="142"/>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  Planear, programar, ejecutar, construir, administrar, operar, conservar y rehabilitar, directamente o a través de terceros, obras de infraestructura hidráulica a su cargo, para lo cual podrá celebrar convenios con la Federación y los municipios;</w:t>
      </w:r>
    </w:p>
    <w:p w14:paraId="2A1BE9E2" w14:textId="77777777" w:rsidR="001014E9" w:rsidRPr="00BA4C6E" w:rsidRDefault="001014E9" w:rsidP="001014E9">
      <w:pPr>
        <w:spacing w:before="150" w:after="150"/>
        <w:ind w:left="426" w:hanging="142"/>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 Coadyuvar con la Comisión Nacional del Agua en los programas, proyectos y presupuestos de los distritos de riego, unidades de riego y distritos de temporal tecnificado, en los términos de los acuerdos de coordinación que se suscriban con la Federación;</w:t>
      </w:r>
    </w:p>
    <w:p w14:paraId="0BE844F8" w14:textId="77777777" w:rsidR="001014E9" w:rsidRPr="00BA4C6E" w:rsidRDefault="001014E9" w:rsidP="001014E9">
      <w:pPr>
        <w:spacing w:before="150" w:after="150"/>
        <w:ind w:left="426" w:hanging="142"/>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lastRenderedPageBreak/>
        <w:t>- Representar al Estado en los Comités Hidráulicos de los Distritos de Riego, Unidades de Riego y Distritos de Temporal Tecnificado;</w:t>
      </w:r>
    </w:p>
    <w:p w14:paraId="68AA849B" w14:textId="77777777" w:rsidR="001014E9" w:rsidRPr="00BA4C6E" w:rsidRDefault="001014E9" w:rsidP="001014E9">
      <w:pPr>
        <w:spacing w:before="150" w:after="150"/>
        <w:ind w:left="426" w:hanging="142"/>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 Celebrar convenios con instituciones de educación superior o con organizaciones de los sectores social o privado, tendientes a fomentar y promover actividades de investigación en materia Hidroagrícolas, de manejo racional del agua y en la prestación de los servicios públicos inherentes;</w:t>
      </w:r>
    </w:p>
    <w:p w14:paraId="70AE1615" w14:textId="77777777" w:rsidR="001014E9" w:rsidRPr="00BA4C6E" w:rsidRDefault="001014E9" w:rsidP="001014E9">
      <w:pPr>
        <w:spacing w:before="150" w:after="150"/>
        <w:ind w:left="426" w:hanging="142"/>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 Recabar, operar y mantener actualizada la información en materia de aguas estatales relacionada con los diferentes usos, disponibilidad y calidad de las mismas;</w:t>
      </w:r>
    </w:p>
    <w:p w14:paraId="6192136C" w14:textId="77777777" w:rsidR="001014E9" w:rsidRDefault="001014E9" w:rsidP="001014E9">
      <w:pPr>
        <w:spacing w:before="150" w:after="150"/>
        <w:ind w:left="426" w:hanging="142"/>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 Normar, controlar, coordinar, vigilar, supervisar, sancionar e impulsar el óptimo aprovechamiento del agua conforme a sus atribuciones directas, delegadas o convenidas en los ámbitos federal, estatal y municipal;</w:t>
      </w:r>
    </w:p>
    <w:p w14:paraId="3BFFF060" w14:textId="77777777" w:rsidR="001014E9" w:rsidRDefault="001014E9" w:rsidP="001014E9">
      <w:pPr>
        <w:spacing w:before="150" w:after="150"/>
        <w:ind w:left="426" w:hanging="142"/>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 Dar seguimiento al Plan Estatal de Desarrollo en las cuestiones relacionadas con la materia del agua, procurando el equilibrio entre la oferta y la demanda y la preservación del medio ambiente;</w:t>
      </w:r>
    </w:p>
    <w:p w14:paraId="64B55A0E" w14:textId="77777777" w:rsidR="001014E9" w:rsidRPr="00BA4C6E" w:rsidRDefault="001014E9" w:rsidP="001014E9">
      <w:pPr>
        <w:spacing w:before="150" w:after="150"/>
        <w:ind w:left="426" w:hanging="142"/>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 Elaborar el Programa Hidráulico de la Administración y el Programa Operativo Hidráulico Anual conforme la materia que de acuerdo con esta ley le compete;</w:t>
      </w:r>
    </w:p>
    <w:p w14:paraId="1C4CBA5B" w14:textId="77777777" w:rsidR="001014E9" w:rsidRPr="00BA4C6E" w:rsidRDefault="001014E9" w:rsidP="001014E9">
      <w:pPr>
        <w:spacing w:before="150" w:after="150"/>
        <w:ind w:left="426" w:hanging="142"/>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 Ser instancia de atención y trámite de requerimientos y asesoría a usuarios y prestadores de servicios en materia de agua;</w:t>
      </w:r>
    </w:p>
    <w:p w14:paraId="469604C8" w14:textId="77777777" w:rsidR="001014E9" w:rsidRPr="00BA4C6E" w:rsidRDefault="001014E9" w:rsidP="001014E9">
      <w:pPr>
        <w:spacing w:before="150" w:after="150"/>
        <w:ind w:left="426" w:hanging="142"/>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 Vigilar que la cantidad y calidad de agua residual que se vierta a los cuerpos receptores nacionales o estatales cumplan con las normas establecidas;</w:t>
      </w:r>
    </w:p>
    <w:p w14:paraId="044250B1" w14:textId="77777777" w:rsidR="001014E9" w:rsidRDefault="001014E9" w:rsidP="001014E9">
      <w:pPr>
        <w:spacing w:before="150" w:after="150"/>
        <w:ind w:left="426" w:hanging="142"/>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 Promover la cultura del agua para fomentar un cambio de hábitos hacía su utilización nacional entre los usuarios de los servicios públicos.</w:t>
      </w:r>
    </w:p>
    <w:p w14:paraId="7F1E3637" w14:textId="61A64840" w:rsidR="001014E9" w:rsidRDefault="001014E9" w:rsidP="00154876">
      <w:pPr>
        <w:numPr>
          <w:ilvl w:val="1"/>
          <w:numId w:val="29"/>
        </w:numPr>
        <w:spacing w:after="0" w:line="240" w:lineRule="auto"/>
        <w:ind w:left="1080" w:hanging="567"/>
        <w:jc w:val="both"/>
        <w:rPr>
          <w:rFonts w:asciiTheme="minorHAnsi" w:eastAsia="Times New Roman" w:hAnsiTheme="minorHAnsi" w:cs="Arial"/>
          <w:b/>
          <w:sz w:val="20"/>
          <w:szCs w:val="20"/>
          <w:lang w:eastAsia="es-MX"/>
        </w:rPr>
      </w:pPr>
      <w:r w:rsidRPr="00BA4C6E">
        <w:rPr>
          <w:rFonts w:asciiTheme="minorHAnsi" w:eastAsia="Times New Roman" w:hAnsiTheme="minorHAnsi" w:cs="Arial"/>
          <w:b/>
          <w:sz w:val="20"/>
          <w:szCs w:val="20"/>
          <w:lang w:eastAsia="es-MX"/>
        </w:rPr>
        <w:t>Ejercicio fiscal</w:t>
      </w:r>
      <w:r>
        <w:rPr>
          <w:rFonts w:asciiTheme="minorHAnsi" w:eastAsia="Times New Roman" w:hAnsiTheme="minorHAnsi" w:cs="Arial"/>
          <w:b/>
          <w:sz w:val="20"/>
          <w:szCs w:val="20"/>
          <w:lang w:eastAsia="es-MX"/>
        </w:rPr>
        <w:t xml:space="preserve"> 2023</w:t>
      </w:r>
    </w:p>
    <w:p w14:paraId="432EB856" w14:textId="77777777" w:rsidR="000D5A9C" w:rsidRDefault="000D5A9C" w:rsidP="000D5A9C">
      <w:pPr>
        <w:spacing w:after="0" w:line="240" w:lineRule="auto"/>
        <w:ind w:left="1080"/>
        <w:jc w:val="both"/>
        <w:rPr>
          <w:rFonts w:asciiTheme="minorHAnsi" w:eastAsia="Times New Roman" w:hAnsiTheme="minorHAnsi" w:cs="Arial"/>
          <w:b/>
          <w:sz w:val="20"/>
          <w:szCs w:val="20"/>
          <w:lang w:eastAsia="es-MX"/>
        </w:rPr>
      </w:pPr>
    </w:p>
    <w:p w14:paraId="4512EAB8" w14:textId="2EF3D5C1" w:rsidR="001014E9" w:rsidRDefault="001014E9" w:rsidP="00011EEF">
      <w:pPr>
        <w:spacing w:after="0" w:line="240" w:lineRule="auto"/>
        <w:ind w:left="1134"/>
        <w:jc w:val="both"/>
        <w:rPr>
          <w:rFonts w:asciiTheme="minorHAnsi" w:eastAsia="Times New Roman" w:hAnsiTheme="minorHAnsi" w:cs="Arial"/>
          <w:b/>
          <w:sz w:val="20"/>
          <w:szCs w:val="20"/>
          <w:lang w:eastAsia="es-MX"/>
        </w:rPr>
      </w:pPr>
      <w:r>
        <w:rPr>
          <w:rFonts w:asciiTheme="minorHAnsi" w:eastAsia="Times New Roman" w:hAnsiTheme="minorHAnsi" w:cs="Arial"/>
          <w:sz w:val="20"/>
          <w:szCs w:val="20"/>
          <w:lang w:eastAsia="es-MX"/>
        </w:rPr>
        <w:t xml:space="preserve">Período: </w:t>
      </w:r>
      <w:r>
        <w:rPr>
          <w:rFonts w:asciiTheme="minorHAnsi" w:eastAsia="Times New Roman" w:hAnsiTheme="minorHAnsi" w:cs="Arial"/>
          <w:b/>
          <w:bCs/>
          <w:sz w:val="20"/>
          <w:szCs w:val="20"/>
          <w:lang w:eastAsia="es-MX"/>
        </w:rPr>
        <w:t xml:space="preserve">Octubre </w:t>
      </w:r>
      <w:r>
        <w:rPr>
          <w:rFonts w:asciiTheme="minorHAnsi" w:eastAsia="Times New Roman" w:hAnsiTheme="minorHAnsi" w:cs="Arial"/>
          <w:b/>
          <w:sz w:val="20"/>
          <w:szCs w:val="20"/>
          <w:lang w:eastAsia="es-MX"/>
        </w:rPr>
        <w:t>- Diciembre</w:t>
      </w:r>
      <w:r w:rsidRPr="00CF5D93">
        <w:rPr>
          <w:rFonts w:asciiTheme="minorHAnsi" w:eastAsia="Times New Roman" w:hAnsiTheme="minorHAnsi" w:cs="Arial"/>
          <w:b/>
          <w:sz w:val="20"/>
          <w:szCs w:val="20"/>
          <w:lang w:eastAsia="es-MX"/>
        </w:rPr>
        <w:t xml:space="preserve"> 2023</w:t>
      </w:r>
    </w:p>
    <w:p w14:paraId="5B5C1C16" w14:textId="77777777" w:rsidR="000D5A9C" w:rsidRDefault="000D5A9C" w:rsidP="00011EEF">
      <w:pPr>
        <w:spacing w:after="0" w:line="240" w:lineRule="auto"/>
        <w:ind w:left="1134"/>
        <w:jc w:val="both"/>
        <w:rPr>
          <w:rFonts w:asciiTheme="minorHAnsi" w:eastAsia="Times New Roman" w:hAnsiTheme="minorHAnsi" w:cs="Arial"/>
          <w:b/>
          <w:sz w:val="20"/>
          <w:szCs w:val="20"/>
          <w:lang w:eastAsia="es-MX"/>
        </w:rPr>
      </w:pPr>
    </w:p>
    <w:p w14:paraId="01C36FBC" w14:textId="72628318" w:rsidR="001014E9" w:rsidRDefault="00011EEF" w:rsidP="00011EEF">
      <w:pPr>
        <w:pStyle w:val="Prrafodelista"/>
        <w:numPr>
          <w:ilvl w:val="1"/>
          <w:numId w:val="29"/>
        </w:numPr>
        <w:spacing w:after="0" w:line="240" w:lineRule="auto"/>
        <w:ind w:hanging="76"/>
        <w:jc w:val="both"/>
        <w:rPr>
          <w:rFonts w:asciiTheme="minorHAnsi" w:eastAsia="Times New Roman" w:hAnsiTheme="minorHAnsi" w:cs="Arial"/>
          <w:b/>
          <w:sz w:val="20"/>
          <w:szCs w:val="20"/>
          <w:lang w:eastAsia="es-MX"/>
        </w:rPr>
      </w:pPr>
      <w:r>
        <w:rPr>
          <w:rFonts w:asciiTheme="minorHAnsi" w:eastAsia="Times New Roman" w:hAnsiTheme="minorHAnsi" w:cs="Arial"/>
          <w:b/>
          <w:sz w:val="20"/>
          <w:szCs w:val="20"/>
          <w:lang w:eastAsia="es-MX"/>
        </w:rPr>
        <w:t xml:space="preserve">        </w:t>
      </w:r>
      <w:r w:rsidR="001014E9" w:rsidRPr="00011EEF">
        <w:rPr>
          <w:rFonts w:asciiTheme="minorHAnsi" w:eastAsia="Times New Roman" w:hAnsiTheme="minorHAnsi" w:cs="Arial"/>
          <w:b/>
          <w:sz w:val="20"/>
          <w:szCs w:val="20"/>
          <w:lang w:eastAsia="es-MX"/>
        </w:rPr>
        <w:t>Régimen jurídico</w:t>
      </w:r>
    </w:p>
    <w:p w14:paraId="484C3757" w14:textId="77777777" w:rsidR="000D5A9C" w:rsidRPr="00011EEF" w:rsidRDefault="000D5A9C" w:rsidP="000D5A9C">
      <w:pPr>
        <w:pStyle w:val="Prrafodelista"/>
        <w:spacing w:after="0" w:line="240" w:lineRule="auto"/>
        <w:ind w:left="502"/>
        <w:jc w:val="both"/>
        <w:rPr>
          <w:rFonts w:asciiTheme="minorHAnsi" w:eastAsia="Times New Roman" w:hAnsiTheme="minorHAnsi" w:cs="Arial"/>
          <w:b/>
          <w:sz w:val="20"/>
          <w:szCs w:val="20"/>
          <w:lang w:eastAsia="es-MX"/>
        </w:rPr>
      </w:pPr>
    </w:p>
    <w:p w14:paraId="41A23F70" w14:textId="77777777" w:rsidR="001014E9" w:rsidRPr="00BA4C6E" w:rsidRDefault="001014E9" w:rsidP="00154876">
      <w:pPr>
        <w:spacing w:after="0" w:line="240" w:lineRule="auto"/>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Organismo Público Descentralizado del Gobierno del Estado de Tamaulipas, con personalidad jurídica y patrimonio propios.</w:t>
      </w:r>
    </w:p>
    <w:p w14:paraId="086871C0" w14:textId="77AE6310" w:rsidR="001014E9" w:rsidRDefault="001014E9" w:rsidP="00154876">
      <w:pPr>
        <w:spacing w:after="0" w:line="240" w:lineRule="auto"/>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La Comisión Estatal del Agua de Tamaulipas está registrada ante la Secretaría de Hacienda y Crédito Público como persona moral con fines no lucrativos.</w:t>
      </w:r>
      <w:r w:rsidRPr="00BA4C6E">
        <w:rPr>
          <w:rFonts w:asciiTheme="minorHAnsi" w:eastAsia="Times New Roman" w:hAnsiTheme="minorHAnsi" w:cs="Arial"/>
          <w:sz w:val="20"/>
          <w:szCs w:val="20"/>
          <w:lang w:eastAsia="es-MX"/>
        </w:rPr>
        <w:tab/>
        <w:t>(Título III de la Ley de I.S.R.).</w:t>
      </w:r>
    </w:p>
    <w:p w14:paraId="781B4C4D" w14:textId="77777777" w:rsidR="000D5A9C" w:rsidRDefault="000D5A9C" w:rsidP="00154876">
      <w:pPr>
        <w:spacing w:after="0" w:line="240" w:lineRule="auto"/>
        <w:jc w:val="both"/>
        <w:rPr>
          <w:rFonts w:asciiTheme="minorHAnsi" w:eastAsia="Times New Roman" w:hAnsiTheme="minorHAnsi" w:cs="Arial"/>
          <w:sz w:val="20"/>
          <w:szCs w:val="20"/>
          <w:lang w:eastAsia="es-MX"/>
        </w:rPr>
      </w:pPr>
    </w:p>
    <w:p w14:paraId="18D7D4C4" w14:textId="77777777" w:rsidR="00154876" w:rsidRDefault="00154876" w:rsidP="00154876">
      <w:pPr>
        <w:spacing w:after="0" w:line="240" w:lineRule="auto"/>
        <w:jc w:val="both"/>
        <w:rPr>
          <w:rFonts w:asciiTheme="minorHAnsi" w:eastAsia="Times New Roman" w:hAnsiTheme="minorHAnsi" w:cs="Arial"/>
          <w:sz w:val="20"/>
          <w:szCs w:val="20"/>
          <w:lang w:eastAsia="es-MX"/>
        </w:rPr>
      </w:pPr>
    </w:p>
    <w:p w14:paraId="29E096DD" w14:textId="49865976" w:rsidR="001014E9" w:rsidRDefault="001014E9" w:rsidP="00154876">
      <w:pPr>
        <w:numPr>
          <w:ilvl w:val="1"/>
          <w:numId w:val="29"/>
        </w:numPr>
        <w:spacing w:after="0" w:line="240" w:lineRule="auto"/>
        <w:ind w:left="1134" w:hanging="567"/>
        <w:jc w:val="both"/>
        <w:rPr>
          <w:rFonts w:asciiTheme="minorHAnsi" w:eastAsia="Times New Roman" w:hAnsiTheme="minorHAnsi" w:cs="Arial"/>
          <w:b/>
          <w:sz w:val="20"/>
          <w:szCs w:val="20"/>
          <w:lang w:eastAsia="es-MX"/>
        </w:rPr>
      </w:pPr>
      <w:bookmarkStart w:id="0" w:name="_Hlk158375696"/>
      <w:r w:rsidRPr="00BA4C6E">
        <w:rPr>
          <w:rFonts w:asciiTheme="minorHAnsi" w:eastAsia="Times New Roman" w:hAnsiTheme="minorHAnsi" w:cs="Arial"/>
          <w:b/>
          <w:sz w:val="20"/>
          <w:szCs w:val="20"/>
          <w:lang w:eastAsia="es-MX"/>
        </w:rPr>
        <w:t>Consideraciones fiscales</w:t>
      </w:r>
    </w:p>
    <w:p w14:paraId="4222F1A3" w14:textId="77777777" w:rsidR="009717A2" w:rsidRPr="00BA4C6E" w:rsidRDefault="009717A2" w:rsidP="009717A2">
      <w:pPr>
        <w:spacing w:after="0" w:line="240" w:lineRule="auto"/>
        <w:ind w:left="1134"/>
        <w:jc w:val="both"/>
        <w:rPr>
          <w:rFonts w:asciiTheme="minorHAnsi" w:eastAsia="Times New Roman" w:hAnsiTheme="minorHAnsi" w:cs="Arial"/>
          <w:b/>
          <w:sz w:val="20"/>
          <w:szCs w:val="20"/>
          <w:lang w:eastAsia="es-MX"/>
        </w:rPr>
      </w:pPr>
    </w:p>
    <w:bookmarkEnd w:id="0"/>
    <w:p w14:paraId="28085409" w14:textId="77777777" w:rsidR="001014E9" w:rsidRPr="00BA4C6E" w:rsidRDefault="001014E9" w:rsidP="00154876">
      <w:pPr>
        <w:numPr>
          <w:ilvl w:val="0"/>
          <w:numId w:val="30"/>
        </w:numPr>
        <w:spacing w:after="0" w:line="240" w:lineRule="auto"/>
        <w:ind w:left="284" w:firstLine="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Entero mensual de retenciones de ISR de ingresos por arrendamiento.</w:t>
      </w:r>
    </w:p>
    <w:p w14:paraId="628C9623" w14:textId="77777777" w:rsidR="001014E9" w:rsidRPr="00BA4C6E" w:rsidRDefault="001014E9" w:rsidP="001014E9">
      <w:pPr>
        <w:numPr>
          <w:ilvl w:val="0"/>
          <w:numId w:val="30"/>
        </w:numPr>
        <w:spacing w:before="100" w:beforeAutospacing="1" w:after="0" w:line="240" w:lineRule="auto"/>
        <w:ind w:left="284" w:firstLine="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Pago definitivo mensual de IVA.</w:t>
      </w:r>
    </w:p>
    <w:p w14:paraId="4668B7BF" w14:textId="77777777" w:rsidR="001014E9" w:rsidRPr="00BA4C6E" w:rsidRDefault="001014E9" w:rsidP="001014E9">
      <w:pPr>
        <w:numPr>
          <w:ilvl w:val="0"/>
          <w:numId w:val="30"/>
        </w:numPr>
        <w:spacing w:before="100" w:beforeAutospacing="1" w:after="0" w:line="240" w:lineRule="auto"/>
        <w:ind w:left="284" w:firstLine="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Declaración informativa anual de retenciones de ISR por arrendamiento de inmuebles.</w:t>
      </w:r>
    </w:p>
    <w:p w14:paraId="3A5DFDF8" w14:textId="77777777" w:rsidR="001014E9" w:rsidRPr="00BA4C6E" w:rsidRDefault="001014E9" w:rsidP="001014E9">
      <w:pPr>
        <w:numPr>
          <w:ilvl w:val="0"/>
          <w:numId w:val="30"/>
        </w:numPr>
        <w:spacing w:before="100" w:beforeAutospacing="1" w:after="0" w:line="240" w:lineRule="auto"/>
        <w:ind w:left="709" w:hanging="425"/>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Declaración informativa anual de pagos y retenciones de servicios profesionales, Personas Morales. Impuesto Sobre la Renta.</w:t>
      </w:r>
    </w:p>
    <w:p w14:paraId="42E4D5EE" w14:textId="77777777" w:rsidR="001014E9" w:rsidRPr="00BA4C6E" w:rsidRDefault="001014E9" w:rsidP="001014E9">
      <w:pPr>
        <w:numPr>
          <w:ilvl w:val="0"/>
          <w:numId w:val="30"/>
        </w:numPr>
        <w:spacing w:before="100" w:beforeAutospacing="1" w:after="0" w:line="240" w:lineRule="auto"/>
        <w:ind w:left="284" w:firstLine="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Declaración informativa de IVA con la anual de ISR.</w:t>
      </w:r>
    </w:p>
    <w:p w14:paraId="5FEFE633" w14:textId="77777777" w:rsidR="001014E9" w:rsidRPr="00BA4C6E" w:rsidRDefault="001014E9" w:rsidP="001014E9">
      <w:pPr>
        <w:numPr>
          <w:ilvl w:val="0"/>
          <w:numId w:val="30"/>
        </w:numPr>
        <w:spacing w:before="100" w:beforeAutospacing="1" w:after="0" w:line="240" w:lineRule="auto"/>
        <w:ind w:left="284" w:firstLine="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Entero de retención de ISR por servicios profesionales. MENSUAL.</w:t>
      </w:r>
    </w:p>
    <w:p w14:paraId="115F0B19" w14:textId="77777777" w:rsidR="001014E9" w:rsidRPr="00BA4C6E" w:rsidRDefault="001014E9" w:rsidP="001014E9">
      <w:pPr>
        <w:numPr>
          <w:ilvl w:val="0"/>
          <w:numId w:val="30"/>
        </w:numPr>
        <w:spacing w:before="100" w:beforeAutospacing="1" w:after="0" w:line="240" w:lineRule="auto"/>
        <w:ind w:left="284" w:firstLine="0"/>
        <w:jc w:val="both"/>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Declaración de proveedores de IVA.</w:t>
      </w:r>
    </w:p>
    <w:p w14:paraId="40539D82" w14:textId="477F6E47" w:rsidR="00154876" w:rsidRPr="000D5A9C" w:rsidRDefault="001014E9" w:rsidP="00365BC1">
      <w:pPr>
        <w:numPr>
          <w:ilvl w:val="0"/>
          <w:numId w:val="30"/>
        </w:numPr>
        <w:spacing w:before="100" w:beforeAutospacing="1" w:after="150" w:line="240" w:lineRule="auto"/>
        <w:ind w:left="284" w:firstLine="0"/>
        <w:jc w:val="both"/>
        <w:rPr>
          <w:rFonts w:asciiTheme="minorHAnsi" w:eastAsia="Times New Roman" w:hAnsiTheme="minorHAnsi" w:cs="Arial"/>
          <w:sz w:val="20"/>
          <w:szCs w:val="20"/>
          <w:lang w:eastAsia="es-MX"/>
        </w:rPr>
      </w:pPr>
      <w:r w:rsidRPr="000D5A9C">
        <w:rPr>
          <w:rFonts w:asciiTheme="minorHAnsi" w:eastAsia="Times New Roman" w:hAnsiTheme="minorHAnsi" w:cs="Arial"/>
          <w:sz w:val="20"/>
          <w:szCs w:val="20"/>
          <w:lang w:eastAsia="es-MX"/>
        </w:rPr>
        <w:t>Entero de retenciones mensuales de ISR por sueldos y salarios.</w:t>
      </w:r>
    </w:p>
    <w:p w14:paraId="00697BDE" w14:textId="77777777" w:rsidR="00154876" w:rsidRDefault="00154876" w:rsidP="00154876">
      <w:pPr>
        <w:spacing w:before="100" w:beforeAutospacing="1" w:after="150" w:line="240" w:lineRule="auto"/>
        <w:ind w:left="284"/>
        <w:jc w:val="both"/>
        <w:rPr>
          <w:rFonts w:asciiTheme="minorHAnsi" w:eastAsia="Times New Roman" w:hAnsiTheme="minorHAnsi" w:cs="Arial"/>
          <w:sz w:val="20"/>
          <w:szCs w:val="20"/>
          <w:lang w:eastAsia="es-MX"/>
        </w:rPr>
        <w:sectPr w:rsidR="00154876" w:rsidSect="000F4EE0">
          <w:headerReference w:type="even" r:id="rId9"/>
          <w:headerReference w:type="default" r:id="rId10"/>
          <w:footerReference w:type="even" r:id="rId11"/>
          <w:footerReference w:type="default" r:id="rId12"/>
          <w:pgSz w:w="12240" w:h="15840"/>
          <w:pgMar w:top="1276" w:right="1440" w:bottom="567" w:left="1440" w:header="1215" w:footer="708" w:gutter="0"/>
          <w:cols w:space="708"/>
          <w:docGrid w:linePitch="360"/>
        </w:sectPr>
      </w:pPr>
    </w:p>
    <w:p w14:paraId="2C1FC162" w14:textId="52A90B63" w:rsidR="00154876" w:rsidRPr="006D4D39" w:rsidRDefault="000D5A9C" w:rsidP="006D4D39">
      <w:pPr>
        <w:pStyle w:val="Prrafodelista"/>
        <w:numPr>
          <w:ilvl w:val="1"/>
          <w:numId w:val="29"/>
        </w:numPr>
        <w:spacing w:before="100" w:beforeAutospacing="1" w:after="150" w:line="240" w:lineRule="auto"/>
        <w:rPr>
          <w:rFonts w:asciiTheme="minorHAnsi" w:eastAsia="Times New Roman" w:hAnsiTheme="minorHAnsi" w:cs="Arial"/>
          <w:b/>
          <w:lang w:eastAsia="es-MX"/>
        </w:rPr>
      </w:pPr>
      <w:r>
        <w:rPr>
          <w:noProof/>
        </w:rPr>
        <w:lastRenderedPageBreak/>
        <w:drawing>
          <wp:anchor distT="0" distB="0" distL="114300" distR="114300" simplePos="0" relativeHeight="251673600" behindDoc="0" locked="0" layoutInCell="1" allowOverlap="1" wp14:anchorId="7D44B706" wp14:editId="51898A11">
            <wp:simplePos x="0" y="0"/>
            <wp:positionH relativeFrom="column">
              <wp:posOffset>-334010</wp:posOffset>
            </wp:positionH>
            <wp:positionV relativeFrom="paragraph">
              <wp:posOffset>410845</wp:posOffset>
            </wp:positionV>
            <wp:extent cx="8888095" cy="5608320"/>
            <wp:effectExtent l="0" t="0" r="825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88095" cy="5608320"/>
                    </a:xfrm>
                    <a:prstGeom prst="rect">
                      <a:avLst/>
                    </a:prstGeom>
                    <a:noFill/>
                    <a:ln>
                      <a:noFill/>
                    </a:ln>
                  </pic:spPr>
                </pic:pic>
              </a:graphicData>
            </a:graphic>
          </wp:anchor>
        </w:drawing>
      </w:r>
      <w:r w:rsidR="00154876" w:rsidRPr="006D4D39">
        <w:rPr>
          <w:rFonts w:asciiTheme="minorHAnsi" w:eastAsia="Times New Roman" w:hAnsiTheme="minorHAnsi" w:cs="Arial"/>
          <w:b/>
          <w:lang w:eastAsia="es-MX"/>
        </w:rPr>
        <w:t xml:space="preserve">Estructura Organizacional Básica </w:t>
      </w:r>
    </w:p>
    <w:p w14:paraId="44F8EB04" w14:textId="3D2D3B05" w:rsidR="00154876" w:rsidRDefault="00154876" w:rsidP="00154876">
      <w:pPr>
        <w:spacing w:before="100" w:beforeAutospacing="1" w:after="150" w:line="240" w:lineRule="auto"/>
        <w:ind w:left="284"/>
        <w:jc w:val="both"/>
        <w:rPr>
          <w:rFonts w:asciiTheme="minorHAnsi" w:eastAsia="Times New Roman" w:hAnsiTheme="minorHAnsi" w:cs="Arial"/>
          <w:sz w:val="20"/>
          <w:szCs w:val="20"/>
          <w:lang w:eastAsia="es-MX"/>
        </w:rPr>
        <w:sectPr w:rsidR="00154876" w:rsidSect="00154876">
          <w:pgSz w:w="15840" w:h="12240" w:orient="landscape"/>
          <w:pgMar w:top="1440" w:right="567" w:bottom="1440" w:left="1276" w:header="709" w:footer="709" w:gutter="0"/>
          <w:cols w:space="708"/>
          <w:docGrid w:linePitch="360"/>
        </w:sectPr>
      </w:pPr>
    </w:p>
    <w:p w14:paraId="2077F637" w14:textId="77777777" w:rsidR="007C75D3" w:rsidRPr="007C75D3" w:rsidRDefault="007C75D3" w:rsidP="007C75D3">
      <w:pPr>
        <w:numPr>
          <w:ilvl w:val="0"/>
          <w:numId w:val="18"/>
        </w:numPr>
        <w:tabs>
          <w:tab w:val="left" w:pos="709"/>
        </w:tabs>
        <w:spacing w:after="180" w:line="274" w:lineRule="auto"/>
        <w:rPr>
          <w:rFonts w:asciiTheme="minorHAnsi" w:eastAsia="Times New Roman" w:hAnsiTheme="minorHAnsi" w:cs="Arial"/>
          <w:b/>
          <w:lang w:eastAsia="es-MX"/>
        </w:rPr>
      </w:pPr>
      <w:r w:rsidRPr="007C75D3">
        <w:rPr>
          <w:rFonts w:asciiTheme="minorHAnsi" w:eastAsia="Times New Roman" w:hAnsiTheme="minorHAnsi" w:cs="Arial"/>
          <w:b/>
          <w:lang w:eastAsia="es-MX"/>
        </w:rPr>
        <w:lastRenderedPageBreak/>
        <w:t>BASES DE PREPARACIÓN DE LOS ESTADOS FINANCIEROS</w:t>
      </w:r>
    </w:p>
    <w:p w14:paraId="352D4E8F" w14:textId="77777777" w:rsidR="007C75D3" w:rsidRPr="007829C4" w:rsidRDefault="007C75D3" w:rsidP="007C75D3">
      <w:pPr>
        <w:numPr>
          <w:ilvl w:val="0"/>
          <w:numId w:val="31"/>
        </w:numPr>
        <w:spacing w:after="180" w:line="274" w:lineRule="auto"/>
        <w:jc w:val="both"/>
        <w:rPr>
          <w:rFonts w:asciiTheme="minorHAnsi" w:eastAsia="Times New Roman" w:hAnsiTheme="minorHAnsi" w:cs="Arial"/>
          <w:sz w:val="20"/>
          <w:szCs w:val="20"/>
          <w:lang w:eastAsia="es-MX"/>
        </w:rPr>
      </w:pPr>
      <w:r w:rsidRPr="007829C4">
        <w:rPr>
          <w:rFonts w:asciiTheme="minorHAnsi" w:eastAsia="Times New Roman" w:hAnsiTheme="minorHAnsi" w:cs="Arial"/>
          <w:sz w:val="20"/>
          <w:szCs w:val="20"/>
          <w:lang w:eastAsia="es-MX"/>
        </w:rPr>
        <w:t>Los Estados Financieros de la Comisión Estatal del Agua de Tamaulipas son preparados de acuerdo a los lineamientos establecidos por el Consejo Nacional de Armonización Contable (CONAC) aplicando la Ley General de Contabilidad Gubernamental (LGCG).</w:t>
      </w:r>
    </w:p>
    <w:p w14:paraId="262B8EBB" w14:textId="77777777" w:rsidR="007C75D3" w:rsidRPr="007829C4" w:rsidRDefault="007C75D3" w:rsidP="007C75D3">
      <w:pPr>
        <w:numPr>
          <w:ilvl w:val="0"/>
          <w:numId w:val="31"/>
        </w:numPr>
        <w:spacing w:after="180" w:line="274" w:lineRule="auto"/>
        <w:jc w:val="both"/>
        <w:rPr>
          <w:rFonts w:asciiTheme="minorHAnsi" w:eastAsia="Times New Roman" w:hAnsiTheme="minorHAnsi" w:cs="Arial"/>
          <w:sz w:val="20"/>
          <w:szCs w:val="20"/>
          <w:lang w:eastAsia="es-MX"/>
        </w:rPr>
      </w:pPr>
      <w:r w:rsidRPr="007829C4">
        <w:rPr>
          <w:rFonts w:asciiTheme="minorHAnsi" w:eastAsia="Times New Roman" w:hAnsiTheme="minorHAnsi" w:cs="Arial"/>
          <w:sz w:val="20"/>
          <w:szCs w:val="20"/>
          <w:lang w:eastAsia="es-MX"/>
        </w:rPr>
        <w:t>Todas las operaciones que se realizan en la Comisión Estatal del Agua de Tamaulipas están cuantificadas en términos monetarios y se registran aplicando la normatividad establecida como el costo histórico que corresponde al monto erogado para su adquisición conforme a la documentación contable original justificativa y comprobatoria.</w:t>
      </w:r>
    </w:p>
    <w:p w14:paraId="700F5A0C" w14:textId="77777777" w:rsidR="007C75D3" w:rsidRPr="007829C4" w:rsidRDefault="007C75D3" w:rsidP="007C75D3">
      <w:pPr>
        <w:numPr>
          <w:ilvl w:val="0"/>
          <w:numId w:val="31"/>
        </w:numPr>
        <w:spacing w:after="180" w:line="274" w:lineRule="auto"/>
        <w:jc w:val="both"/>
        <w:rPr>
          <w:rFonts w:asciiTheme="minorHAnsi" w:eastAsia="Times New Roman" w:hAnsiTheme="minorHAnsi" w:cs="Arial"/>
          <w:sz w:val="20"/>
          <w:szCs w:val="20"/>
          <w:lang w:eastAsia="es-MX"/>
        </w:rPr>
      </w:pPr>
      <w:r w:rsidRPr="007829C4">
        <w:rPr>
          <w:rFonts w:asciiTheme="minorHAnsi" w:eastAsia="Times New Roman" w:hAnsiTheme="minorHAnsi" w:cs="Arial"/>
          <w:sz w:val="20"/>
          <w:szCs w:val="20"/>
          <w:lang w:eastAsia="es-MX"/>
        </w:rPr>
        <w:t>El registro contable, patrimonial y presupuestario de las operaciones que realiza la Comisión Estatal del Agua de Tamaulipas, así como la preparación de los Estados Financieros, están basados en los Postulados Básicos de Contabilidad Gubernamental: existencia permanente, periodo contable, revelación suficiente, importancia relativa, integración de la información, control presupuestario, base en devengado, costo histórico, dualidad económica, cuantificación en términos monetarios, consistencia.</w:t>
      </w:r>
    </w:p>
    <w:p w14:paraId="17FE6E74" w14:textId="77777777" w:rsidR="007C75D3" w:rsidRPr="007829C4" w:rsidRDefault="007C75D3" w:rsidP="007C75D3">
      <w:pPr>
        <w:numPr>
          <w:ilvl w:val="0"/>
          <w:numId w:val="31"/>
        </w:numPr>
        <w:spacing w:after="180" w:line="274" w:lineRule="auto"/>
        <w:jc w:val="both"/>
        <w:rPr>
          <w:rFonts w:asciiTheme="minorHAnsi" w:eastAsia="Times New Roman" w:hAnsiTheme="minorHAnsi" w:cs="Arial"/>
          <w:sz w:val="20"/>
          <w:szCs w:val="20"/>
          <w:lang w:eastAsia="es-MX"/>
        </w:rPr>
      </w:pPr>
      <w:r w:rsidRPr="007829C4">
        <w:rPr>
          <w:rFonts w:asciiTheme="minorHAnsi" w:eastAsia="Times New Roman" w:hAnsiTheme="minorHAnsi" w:cs="Arial"/>
          <w:sz w:val="20"/>
          <w:szCs w:val="20"/>
          <w:lang w:eastAsia="es-MX"/>
        </w:rPr>
        <w:t>No aplica Normatividad supletoria.</w:t>
      </w:r>
    </w:p>
    <w:p w14:paraId="16E027CB" w14:textId="77777777" w:rsidR="007C75D3" w:rsidRDefault="007C75D3" w:rsidP="007C75D3">
      <w:pPr>
        <w:numPr>
          <w:ilvl w:val="0"/>
          <w:numId w:val="31"/>
        </w:numPr>
        <w:spacing w:after="180" w:line="274" w:lineRule="auto"/>
        <w:jc w:val="both"/>
        <w:rPr>
          <w:rFonts w:asciiTheme="minorHAnsi" w:eastAsia="Times New Roman" w:hAnsiTheme="minorHAnsi" w:cs="Arial"/>
          <w:sz w:val="20"/>
          <w:szCs w:val="20"/>
          <w:lang w:eastAsia="es-MX"/>
        </w:rPr>
      </w:pPr>
      <w:r w:rsidRPr="007829C4">
        <w:rPr>
          <w:rFonts w:asciiTheme="minorHAnsi" w:eastAsia="Times New Roman" w:hAnsiTheme="minorHAnsi" w:cs="Arial"/>
          <w:sz w:val="20"/>
          <w:szCs w:val="20"/>
          <w:lang w:eastAsia="es-MX"/>
        </w:rPr>
        <w:t>Atendiendo las disposiciones establecidas en la Ley General de Contabilidad Gubernamental, La Comisión Estatal del Agua de Tamaulipas registra las operaciones de acuerdo a los momentos contables del ingreso y del gasto.</w:t>
      </w:r>
    </w:p>
    <w:p w14:paraId="45B7AB8A" w14:textId="77777777" w:rsidR="007C75D3" w:rsidRDefault="007C75D3" w:rsidP="007C75D3">
      <w:pPr>
        <w:jc w:val="both"/>
        <w:rPr>
          <w:rFonts w:asciiTheme="minorHAnsi" w:eastAsia="Times New Roman" w:hAnsiTheme="minorHAnsi" w:cs="Arial"/>
          <w:b/>
          <w:sz w:val="20"/>
          <w:szCs w:val="20"/>
          <w:lang w:eastAsia="es-MX"/>
        </w:rPr>
      </w:pPr>
    </w:p>
    <w:p w14:paraId="6C9ED8D1" w14:textId="57E6A0E7" w:rsidR="007C75D3" w:rsidRDefault="007C75D3" w:rsidP="007C75D3">
      <w:pPr>
        <w:jc w:val="both"/>
        <w:rPr>
          <w:rFonts w:asciiTheme="minorHAnsi" w:eastAsia="Times New Roman" w:hAnsiTheme="minorHAnsi" w:cs="Arial"/>
          <w:b/>
          <w:sz w:val="20"/>
          <w:szCs w:val="20"/>
          <w:lang w:eastAsia="es-MX"/>
        </w:rPr>
      </w:pPr>
      <w:r w:rsidRPr="0052406B">
        <w:rPr>
          <w:rFonts w:asciiTheme="minorHAnsi" w:eastAsia="Times New Roman" w:hAnsiTheme="minorHAnsi" w:cs="Arial"/>
          <w:b/>
          <w:sz w:val="20"/>
          <w:szCs w:val="20"/>
          <w:lang w:eastAsia="es-MX"/>
        </w:rPr>
        <w:t xml:space="preserve">Ingresos: </w:t>
      </w:r>
    </w:p>
    <w:p w14:paraId="24F0B1EE" w14:textId="77777777" w:rsidR="007C75D3" w:rsidRPr="0052406B" w:rsidRDefault="007C75D3" w:rsidP="007C75D3">
      <w:pPr>
        <w:jc w:val="both"/>
        <w:rPr>
          <w:rFonts w:asciiTheme="minorHAnsi" w:eastAsia="Times New Roman" w:hAnsiTheme="minorHAnsi" w:cs="Arial"/>
          <w:sz w:val="20"/>
          <w:szCs w:val="20"/>
          <w:lang w:eastAsia="es-MX"/>
        </w:rPr>
      </w:pPr>
      <w:r w:rsidRPr="0052406B">
        <w:rPr>
          <w:rFonts w:asciiTheme="minorHAnsi" w:eastAsia="Times New Roman" w:hAnsiTheme="minorHAnsi" w:cs="Arial"/>
          <w:b/>
          <w:sz w:val="20"/>
          <w:szCs w:val="20"/>
          <w:lang w:eastAsia="es-MX"/>
        </w:rPr>
        <w:t xml:space="preserve">Ingreso estimado: </w:t>
      </w:r>
      <w:r w:rsidRPr="0052406B">
        <w:rPr>
          <w:rFonts w:asciiTheme="minorHAnsi" w:eastAsia="Times New Roman" w:hAnsiTheme="minorHAnsi" w:cs="Arial"/>
          <w:sz w:val="20"/>
          <w:szCs w:val="20"/>
          <w:lang w:eastAsia="es-MX"/>
        </w:rPr>
        <w:t>En este momento contable, se registra el presupuesto de ingresos aprobado por el Consejo de Administración al inicio del ejercicio, se incluyen los ingresos propios, por subsidio estatal y federal.</w:t>
      </w:r>
    </w:p>
    <w:p w14:paraId="40E6AF6F" w14:textId="77777777" w:rsidR="007C75D3" w:rsidRPr="0052406B" w:rsidRDefault="007C75D3" w:rsidP="007C75D3">
      <w:pPr>
        <w:jc w:val="both"/>
        <w:rPr>
          <w:rFonts w:asciiTheme="minorHAnsi" w:eastAsia="Times New Roman" w:hAnsiTheme="minorHAnsi" w:cs="Arial"/>
          <w:sz w:val="20"/>
          <w:szCs w:val="20"/>
          <w:lang w:eastAsia="es-MX"/>
        </w:rPr>
      </w:pPr>
      <w:r w:rsidRPr="0052406B">
        <w:rPr>
          <w:rFonts w:asciiTheme="minorHAnsi" w:eastAsia="Times New Roman" w:hAnsiTheme="minorHAnsi" w:cs="Arial"/>
          <w:b/>
          <w:sz w:val="20"/>
          <w:szCs w:val="20"/>
          <w:lang w:eastAsia="es-MX"/>
        </w:rPr>
        <w:t xml:space="preserve">Ingreso modificado: </w:t>
      </w:r>
      <w:r w:rsidRPr="0052406B">
        <w:rPr>
          <w:rFonts w:asciiTheme="minorHAnsi" w:eastAsia="Times New Roman" w:hAnsiTheme="minorHAnsi" w:cs="Arial"/>
          <w:sz w:val="20"/>
          <w:szCs w:val="20"/>
          <w:lang w:eastAsia="es-MX"/>
        </w:rPr>
        <w:t>En este momento contable se reflejan las modificaciones al presupuesto inicial, como son ampliaciones, reducciones y transferencias que se van realizando durante el ejercicio.</w:t>
      </w:r>
    </w:p>
    <w:p w14:paraId="6CE50319" w14:textId="77777777" w:rsidR="007C75D3" w:rsidRPr="0052406B" w:rsidRDefault="007C75D3" w:rsidP="007C75D3">
      <w:pPr>
        <w:jc w:val="both"/>
        <w:rPr>
          <w:rFonts w:asciiTheme="minorHAnsi" w:eastAsia="Times New Roman" w:hAnsiTheme="minorHAnsi" w:cs="Arial"/>
          <w:sz w:val="20"/>
          <w:szCs w:val="20"/>
          <w:lang w:eastAsia="es-MX"/>
        </w:rPr>
      </w:pPr>
      <w:r w:rsidRPr="0052406B">
        <w:rPr>
          <w:rFonts w:asciiTheme="minorHAnsi" w:eastAsia="Times New Roman" w:hAnsiTheme="minorHAnsi" w:cs="Arial"/>
          <w:b/>
          <w:sz w:val="20"/>
          <w:szCs w:val="20"/>
          <w:lang w:eastAsia="es-MX"/>
        </w:rPr>
        <w:t xml:space="preserve">Ingreso devengado: </w:t>
      </w:r>
      <w:r w:rsidRPr="0052406B">
        <w:rPr>
          <w:rFonts w:asciiTheme="minorHAnsi" w:eastAsia="Times New Roman" w:hAnsiTheme="minorHAnsi" w:cs="Arial"/>
          <w:sz w:val="20"/>
          <w:szCs w:val="20"/>
          <w:lang w:eastAsia="es-MX"/>
        </w:rPr>
        <w:t>Este momento contable se realiza cuando existe jurídicamente el derecho de cobro y que existan los documentos que acrediten la cuenta por cobrar. En el caso de esta Comisión se elaboran facturas o recibos de pago y son enviados solicitando el cobro correspondiente.</w:t>
      </w:r>
    </w:p>
    <w:p w14:paraId="28B4C4C1" w14:textId="77777777" w:rsidR="007C75D3" w:rsidRDefault="007C75D3" w:rsidP="007C75D3">
      <w:pPr>
        <w:jc w:val="both"/>
        <w:rPr>
          <w:rFonts w:asciiTheme="minorHAnsi" w:eastAsia="Times New Roman" w:hAnsiTheme="minorHAnsi" w:cs="Arial"/>
          <w:sz w:val="20"/>
          <w:szCs w:val="20"/>
          <w:lang w:eastAsia="es-MX"/>
        </w:rPr>
      </w:pPr>
      <w:r w:rsidRPr="0052406B">
        <w:rPr>
          <w:rFonts w:asciiTheme="minorHAnsi" w:eastAsia="Times New Roman" w:hAnsiTheme="minorHAnsi" w:cs="Arial"/>
          <w:b/>
          <w:sz w:val="20"/>
          <w:szCs w:val="20"/>
          <w:lang w:eastAsia="es-MX"/>
        </w:rPr>
        <w:t xml:space="preserve">Ingreso recaudado: </w:t>
      </w:r>
      <w:r w:rsidRPr="0052406B">
        <w:rPr>
          <w:rFonts w:asciiTheme="minorHAnsi" w:eastAsia="Times New Roman" w:hAnsiTheme="minorHAnsi" w:cs="Arial"/>
          <w:sz w:val="20"/>
          <w:szCs w:val="20"/>
          <w:lang w:eastAsia="es-MX"/>
        </w:rPr>
        <w:t>En este momento contable se refleja el cobro en efectivo o cualquier otro medio de pago. En esta Comisión cuando se recibe el efectivo, transferencia o cheque cubriendo los documentos que se registran en el momento contable “devengado”.</w:t>
      </w:r>
    </w:p>
    <w:p w14:paraId="4F21C6A5" w14:textId="77777777" w:rsidR="007C75D3" w:rsidRDefault="007C75D3" w:rsidP="007C75D3">
      <w:pPr>
        <w:jc w:val="both"/>
        <w:rPr>
          <w:rFonts w:asciiTheme="minorHAnsi" w:eastAsia="Times New Roman" w:hAnsiTheme="minorHAnsi" w:cs="Arial"/>
          <w:b/>
          <w:sz w:val="20"/>
          <w:szCs w:val="20"/>
          <w:lang w:eastAsia="es-MX"/>
        </w:rPr>
      </w:pPr>
    </w:p>
    <w:p w14:paraId="5DCE8D78" w14:textId="77777777" w:rsidR="007C75D3" w:rsidRDefault="007C75D3" w:rsidP="007C75D3">
      <w:pPr>
        <w:jc w:val="both"/>
        <w:rPr>
          <w:rFonts w:asciiTheme="minorHAnsi" w:eastAsia="Times New Roman" w:hAnsiTheme="minorHAnsi" w:cs="Arial"/>
          <w:b/>
          <w:sz w:val="20"/>
          <w:szCs w:val="20"/>
          <w:lang w:eastAsia="es-MX"/>
        </w:rPr>
      </w:pPr>
      <w:r w:rsidRPr="0052406B">
        <w:rPr>
          <w:rFonts w:asciiTheme="minorHAnsi" w:eastAsia="Times New Roman" w:hAnsiTheme="minorHAnsi" w:cs="Arial"/>
          <w:b/>
          <w:sz w:val="20"/>
          <w:szCs w:val="20"/>
          <w:lang w:eastAsia="es-MX"/>
        </w:rPr>
        <w:t>Gastos:</w:t>
      </w:r>
    </w:p>
    <w:p w14:paraId="58161327" w14:textId="77777777" w:rsidR="007C75D3" w:rsidRDefault="007C75D3" w:rsidP="007C75D3">
      <w:pPr>
        <w:jc w:val="both"/>
        <w:rPr>
          <w:rFonts w:asciiTheme="minorHAnsi" w:eastAsia="Times New Roman" w:hAnsiTheme="minorHAnsi" w:cs="Arial"/>
          <w:sz w:val="20"/>
          <w:szCs w:val="20"/>
          <w:lang w:eastAsia="es-MX"/>
        </w:rPr>
      </w:pPr>
      <w:r w:rsidRPr="0052406B">
        <w:rPr>
          <w:rFonts w:asciiTheme="minorHAnsi" w:eastAsia="Times New Roman" w:hAnsiTheme="minorHAnsi" w:cs="Arial"/>
          <w:b/>
          <w:sz w:val="20"/>
          <w:szCs w:val="20"/>
          <w:lang w:eastAsia="es-MX"/>
        </w:rPr>
        <w:t xml:space="preserve">Gasto aprobado: </w:t>
      </w:r>
      <w:r w:rsidRPr="0052406B">
        <w:rPr>
          <w:rFonts w:asciiTheme="minorHAnsi" w:eastAsia="Times New Roman" w:hAnsiTheme="minorHAnsi" w:cs="Arial"/>
          <w:sz w:val="20"/>
          <w:szCs w:val="20"/>
          <w:lang w:eastAsia="es-MX"/>
        </w:rPr>
        <w:t>En este momento contable, esta Comisión registra el presupuesto de egresos aprobado al inicio del ejercicio y debidamente aprobado y autorizado por el Consejo de Administración, incluyendo servicios personales, materiales y suministros, servicios generales, bienes muebles e inmuebles, transferencias, subsidios y otras ayudas.</w:t>
      </w:r>
    </w:p>
    <w:p w14:paraId="61E9A1D9" w14:textId="77777777" w:rsidR="007C75D3" w:rsidRPr="0052406B" w:rsidRDefault="007C75D3" w:rsidP="007C75D3">
      <w:pPr>
        <w:jc w:val="both"/>
        <w:rPr>
          <w:rFonts w:asciiTheme="minorHAnsi" w:eastAsia="Times New Roman" w:hAnsiTheme="minorHAnsi" w:cs="Arial"/>
          <w:sz w:val="20"/>
          <w:szCs w:val="20"/>
          <w:lang w:eastAsia="es-MX"/>
        </w:rPr>
      </w:pPr>
      <w:r w:rsidRPr="0052406B">
        <w:rPr>
          <w:rFonts w:asciiTheme="minorHAnsi" w:eastAsia="Times New Roman" w:hAnsiTheme="minorHAnsi" w:cs="Arial"/>
          <w:b/>
          <w:sz w:val="20"/>
          <w:szCs w:val="20"/>
          <w:lang w:eastAsia="es-MX"/>
        </w:rPr>
        <w:lastRenderedPageBreak/>
        <w:t xml:space="preserve">Gasto modificado: </w:t>
      </w:r>
      <w:r w:rsidRPr="0052406B">
        <w:rPr>
          <w:rFonts w:asciiTheme="minorHAnsi" w:eastAsia="Times New Roman" w:hAnsiTheme="minorHAnsi" w:cs="Arial"/>
          <w:sz w:val="20"/>
          <w:szCs w:val="20"/>
          <w:lang w:eastAsia="es-MX"/>
        </w:rPr>
        <w:t>En este momento contable se registran las ampliaciones, reducciones y transferencias que se realizan durante el transcurso del ejercicio al presupuesto de egresos aprobado.</w:t>
      </w:r>
    </w:p>
    <w:p w14:paraId="5AF2E423" w14:textId="77777777" w:rsidR="007C75D3" w:rsidRPr="002634AA" w:rsidRDefault="007C75D3" w:rsidP="007C75D3">
      <w:pPr>
        <w:jc w:val="both"/>
        <w:rPr>
          <w:rFonts w:asciiTheme="minorHAnsi" w:eastAsia="Times New Roman" w:hAnsiTheme="minorHAnsi" w:cs="Arial"/>
          <w:sz w:val="20"/>
          <w:szCs w:val="20"/>
          <w:lang w:eastAsia="es-MX"/>
        </w:rPr>
      </w:pPr>
      <w:r w:rsidRPr="002634AA">
        <w:rPr>
          <w:rFonts w:asciiTheme="minorHAnsi" w:eastAsia="Times New Roman" w:hAnsiTheme="minorHAnsi" w:cs="Arial"/>
          <w:b/>
          <w:sz w:val="20"/>
          <w:szCs w:val="20"/>
          <w:lang w:eastAsia="es-MX"/>
        </w:rPr>
        <w:t xml:space="preserve">Gasto comprometido: </w:t>
      </w:r>
      <w:r w:rsidRPr="002634AA">
        <w:rPr>
          <w:rFonts w:asciiTheme="minorHAnsi" w:eastAsia="Times New Roman" w:hAnsiTheme="minorHAnsi" w:cs="Arial"/>
          <w:sz w:val="20"/>
          <w:szCs w:val="20"/>
          <w:lang w:eastAsia="es-MX"/>
        </w:rPr>
        <w:t>En este momento contable se refleja la aprobación por la autoridad competente de un acto administrativo u otro instrumento jurídico que formaliza una relación jurídica con terceros para la adquisición de bienes y servicios. (Solicitud de pedido)</w:t>
      </w:r>
      <w:r>
        <w:rPr>
          <w:rFonts w:asciiTheme="minorHAnsi" w:eastAsia="Times New Roman" w:hAnsiTheme="minorHAnsi" w:cs="Arial"/>
          <w:sz w:val="20"/>
          <w:szCs w:val="20"/>
          <w:lang w:eastAsia="es-MX"/>
        </w:rPr>
        <w:t>.</w:t>
      </w:r>
    </w:p>
    <w:p w14:paraId="3326F88B" w14:textId="77777777" w:rsidR="007C75D3" w:rsidRPr="002634AA" w:rsidRDefault="007C75D3" w:rsidP="007C75D3">
      <w:pPr>
        <w:jc w:val="both"/>
        <w:rPr>
          <w:rFonts w:asciiTheme="minorHAnsi" w:eastAsia="Times New Roman" w:hAnsiTheme="minorHAnsi" w:cs="Arial"/>
          <w:sz w:val="20"/>
          <w:szCs w:val="20"/>
          <w:lang w:eastAsia="es-MX"/>
        </w:rPr>
      </w:pPr>
      <w:r w:rsidRPr="002634AA">
        <w:rPr>
          <w:rFonts w:asciiTheme="minorHAnsi" w:eastAsia="Times New Roman" w:hAnsiTheme="minorHAnsi" w:cs="Arial"/>
          <w:b/>
          <w:sz w:val="20"/>
          <w:szCs w:val="20"/>
          <w:lang w:eastAsia="es-MX"/>
        </w:rPr>
        <w:t xml:space="preserve">Gasto devengado: </w:t>
      </w:r>
      <w:r w:rsidRPr="002634AA">
        <w:rPr>
          <w:rFonts w:asciiTheme="minorHAnsi" w:eastAsia="Times New Roman" w:hAnsiTheme="minorHAnsi" w:cs="Arial"/>
          <w:sz w:val="20"/>
          <w:szCs w:val="20"/>
          <w:lang w:eastAsia="es-MX"/>
        </w:rPr>
        <w:t xml:space="preserve">En este momento contable se refleja el reconocimiento de una obligación de pago a favor de terceros por la recepción de bienes y servicios contratados. (Factura). </w:t>
      </w:r>
    </w:p>
    <w:p w14:paraId="7919C090" w14:textId="77777777" w:rsidR="007C75D3" w:rsidRPr="002634AA" w:rsidRDefault="007C75D3" w:rsidP="007C75D3">
      <w:pPr>
        <w:jc w:val="both"/>
        <w:rPr>
          <w:rFonts w:asciiTheme="minorHAnsi" w:eastAsia="Times New Roman" w:hAnsiTheme="minorHAnsi" w:cs="Arial"/>
          <w:sz w:val="20"/>
          <w:szCs w:val="20"/>
          <w:lang w:eastAsia="es-MX"/>
        </w:rPr>
      </w:pPr>
      <w:r w:rsidRPr="002634AA">
        <w:rPr>
          <w:rFonts w:asciiTheme="minorHAnsi" w:eastAsia="Times New Roman" w:hAnsiTheme="minorHAnsi" w:cs="Arial"/>
          <w:b/>
          <w:sz w:val="20"/>
          <w:szCs w:val="20"/>
          <w:lang w:eastAsia="es-MX"/>
        </w:rPr>
        <w:t xml:space="preserve">Gasto pagado: </w:t>
      </w:r>
      <w:r w:rsidRPr="002634AA">
        <w:rPr>
          <w:rFonts w:asciiTheme="minorHAnsi" w:eastAsia="Times New Roman" w:hAnsiTheme="minorHAnsi" w:cs="Arial"/>
          <w:sz w:val="20"/>
          <w:szCs w:val="20"/>
          <w:lang w:eastAsia="es-MX"/>
        </w:rPr>
        <w:t>Refleja la cancelación total o parcial de las obligaciones de pago, que se concreta mediante la salida de efectivo, cheque o transferencia. (Pago de facturas).</w:t>
      </w:r>
    </w:p>
    <w:p w14:paraId="5A602154" w14:textId="77777777" w:rsidR="007C75D3" w:rsidRDefault="007C75D3" w:rsidP="007C75D3">
      <w:pPr>
        <w:jc w:val="both"/>
        <w:rPr>
          <w:rFonts w:asciiTheme="minorHAnsi" w:eastAsia="Times New Roman" w:hAnsiTheme="minorHAnsi" w:cs="Arial"/>
          <w:b/>
          <w:sz w:val="20"/>
          <w:szCs w:val="20"/>
          <w:lang w:eastAsia="es-MX"/>
        </w:rPr>
      </w:pPr>
    </w:p>
    <w:p w14:paraId="6F7AEAE3" w14:textId="323C9D02" w:rsidR="007C75D3" w:rsidRPr="002634AA" w:rsidRDefault="007C75D3" w:rsidP="007C75D3">
      <w:pPr>
        <w:jc w:val="both"/>
        <w:rPr>
          <w:rFonts w:asciiTheme="minorHAnsi" w:eastAsia="Times New Roman" w:hAnsiTheme="minorHAnsi" w:cs="Arial"/>
          <w:b/>
          <w:sz w:val="20"/>
          <w:szCs w:val="20"/>
          <w:lang w:eastAsia="es-MX"/>
        </w:rPr>
      </w:pPr>
      <w:r w:rsidRPr="002634AA">
        <w:rPr>
          <w:rFonts w:asciiTheme="minorHAnsi" w:eastAsia="Times New Roman" w:hAnsiTheme="minorHAnsi" w:cs="Arial"/>
          <w:b/>
          <w:sz w:val="20"/>
          <w:szCs w:val="20"/>
          <w:lang w:eastAsia="es-MX"/>
        </w:rPr>
        <w:t>Plan de implementación:</w:t>
      </w:r>
    </w:p>
    <w:p w14:paraId="59920B9C" w14:textId="77777777" w:rsidR="007C75D3" w:rsidRPr="002634AA" w:rsidRDefault="007C75D3" w:rsidP="007C75D3">
      <w:pPr>
        <w:jc w:val="both"/>
        <w:rPr>
          <w:rFonts w:asciiTheme="minorHAnsi" w:eastAsia="Times New Roman" w:hAnsiTheme="minorHAnsi" w:cs="Arial"/>
          <w:b/>
          <w:sz w:val="20"/>
          <w:szCs w:val="20"/>
          <w:lang w:eastAsia="es-MX"/>
        </w:rPr>
      </w:pPr>
      <w:r w:rsidRPr="002634AA">
        <w:rPr>
          <w:rFonts w:asciiTheme="minorHAnsi" w:eastAsia="Times New Roman" w:hAnsiTheme="minorHAnsi" w:cs="Arial"/>
          <w:b/>
          <w:sz w:val="20"/>
          <w:szCs w:val="20"/>
          <w:lang w:eastAsia="es-MX"/>
        </w:rPr>
        <w:t>2012:</w:t>
      </w:r>
      <w:r w:rsidRPr="002634AA">
        <w:rPr>
          <w:rFonts w:asciiTheme="minorHAnsi" w:eastAsia="Times New Roman" w:hAnsiTheme="minorHAnsi" w:cs="Arial"/>
          <w:sz w:val="20"/>
          <w:szCs w:val="20"/>
          <w:lang w:eastAsia="es-MX"/>
        </w:rPr>
        <w:t xml:space="preserve"> Atendiendo</w:t>
      </w:r>
      <w:r>
        <w:rPr>
          <w:rFonts w:asciiTheme="minorHAnsi" w:eastAsia="Times New Roman" w:hAnsiTheme="minorHAnsi" w:cs="Arial"/>
          <w:sz w:val="20"/>
          <w:szCs w:val="20"/>
          <w:lang w:eastAsia="es-MX"/>
        </w:rPr>
        <w:t xml:space="preserve"> las disposiciones del Consejo N</w:t>
      </w:r>
      <w:r w:rsidRPr="002634AA">
        <w:rPr>
          <w:rFonts w:asciiTheme="minorHAnsi" w:eastAsia="Times New Roman" w:hAnsiTheme="minorHAnsi" w:cs="Arial"/>
          <w:sz w:val="20"/>
          <w:szCs w:val="20"/>
          <w:lang w:eastAsia="es-MX"/>
        </w:rPr>
        <w:t xml:space="preserve">acional de Armonización Contable y la aplicación de la Ley General de Contabilidad Gubernamental, La Comisión Estatal del Agua de Tamaulipas adopto el Plan de Cuentas, Clasificador por Objeto del Gasto y Clasificador por Rubro de Ingresos, Manual de Contabilidad Gubernamental, iniciando operaciones a partir del mes de noviembre de 2012 con el sistema implantado por Plataforma Única, </w:t>
      </w:r>
      <w:r w:rsidRPr="002634AA">
        <w:rPr>
          <w:rFonts w:asciiTheme="minorHAnsi" w:eastAsia="Times New Roman" w:hAnsiTheme="minorHAnsi" w:cs="Arial"/>
          <w:b/>
          <w:sz w:val="20"/>
          <w:szCs w:val="20"/>
          <w:lang w:eastAsia="es-MX"/>
        </w:rPr>
        <w:t>SAP.</w:t>
      </w:r>
    </w:p>
    <w:p w14:paraId="52D45755" w14:textId="77777777" w:rsidR="007C75D3" w:rsidRPr="002634AA" w:rsidRDefault="007C75D3" w:rsidP="007C75D3">
      <w:pPr>
        <w:jc w:val="both"/>
        <w:rPr>
          <w:rFonts w:asciiTheme="minorHAnsi" w:eastAsia="Times New Roman" w:hAnsiTheme="minorHAnsi" w:cs="Arial"/>
          <w:sz w:val="20"/>
          <w:szCs w:val="20"/>
          <w:lang w:eastAsia="es-MX"/>
        </w:rPr>
      </w:pPr>
      <w:r w:rsidRPr="002634AA">
        <w:rPr>
          <w:rFonts w:asciiTheme="minorHAnsi" w:eastAsia="Times New Roman" w:hAnsiTheme="minorHAnsi" w:cs="Arial"/>
          <w:b/>
          <w:sz w:val="20"/>
          <w:szCs w:val="20"/>
          <w:lang w:eastAsia="es-MX"/>
        </w:rPr>
        <w:t xml:space="preserve">2013: </w:t>
      </w:r>
      <w:r w:rsidRPr="002634AA">
        <w:rPr>
          <w:rFonts w:asciiTheme="minorHAnsi" w:eastAsia="Times New Roman" w:hAnsiTheme="minorHAnsi" w:cs="Arial"/>
          <w:sz w:val="20"/>
          <w:szCs w:val="20"/>
          <w:lang w:eastAsia="es-MX"/>
        </w:rPr>
        <w:t xml:space="preserve">Utilizando el sistema </w:t>
      </w:r>
      <w:r w:rsidRPr="002634AA">
        <w:rPr>
          <w:rFonts w:asciiTheme="minorHAnsi" w:eastAsia="Times New Roman" w:hAnsiTheme="minorHAnsi" w:cs="Arial"/>
          <w:b/>
          <w:sz w:val="20"/>
          <w:szCs w:val="20"/>
          <w:lang w:eastAsia="es-MX"/>
        </w:rPr>
        <w:t xml:space="preserve">SAP, </w:t>
      </w:r>
      <w:r w:rsidRPr="002634AA">
        <w:rPr>
          <w:rFonts w:asciiTheme="minorHAnsi" w:eastAsia="Times New Roman" w:hAnsiTheme="minorHAnsi" w:cs="Arial"/>
          <w:sz w:val="20"/>
          <w:szCs w:val="20"/>
          <w:lang w:eastAsia="es-MX"/>
        </w:rPr>
        <w:t>se realizan las operaciones tratando de dar c</w:t>
      </w:r>
      <w:r>
        <w:rPr>
          <w:rFonts w:asciiTheme="minorHAnsi" w:eastAsia="Times New Roman" w:hAnsiTheme="minorHAnsi" w:cs="Arial"/>
          <w:sz w:val="20"/>
          <w:szCs w:val="20"/>
          <w:lang w:eastAsia="es-MX"/>
        </w:rPr>
        <w:t>umplimiento a la L</w:t>
      </w:r>
      <w:r w:rsidRPr="002634AA">
        <w:rPr>
          <w:rFonts w:asciiTheme="minorHAnsi" w:eastAsia="Times New Roman" w:hAnsiTheme="minorHAnsi" w:cs="Arial"/>
          <w:sz w:val="20"/>
          <w:szCs w:val="20"/>
          <w:lang w:eastAsia="es-MX"/>
        </w:rPr>
        <w:t>ey General de Contabilidad Gubernamental y a los lineamientos emitidos por el CONAC. Se han realizado algunas correcciones en cuanto al clasificador por objeto del gasto tomando en cuenta las adecuaciones.</w:t>
      </w:r>
    </w:p>
    <w:p w14:paraId="372734CA" w14:textId="77777777" w:rsidR="007C75D3" w:rsidRPr="002634AA" w:rsidRDefault="007C75D3" w:rsidP="007C75D3">
      <w:pPr>
        <w:jc w:val="both"/>
        <w:rPr>
          <w:rFonts w:asciiTheme="minorHAnsi" w:eastAsia="Times New Roman" w:hAnsiTheme="minorHAnsi" w:cs="Arial"/>
          <w:sz w:val="20"/>
          <w:szCs w:val="20"/>
          <w:lang w:eastAsia="es-MX"/>
        </w:rPr>
      </w:pPr>
      <w:r w:rsidRPr="002634AA">
        <w:rPr>
          <w:rFonts w:asciiTheme="minorHAnsi" w:eastAsia="Times New Roman" w:hAnsiTheme="minorHAnsi" w:cs="Arial"/>
          <w:sz w:val="20"/>
          <w:szCs w:val="20"/>
          <w:lang w:eastAsia="es-MX"/>
        </w:rPr>
        <w:t xml:space="preserve">En el marco de la Ley general de Contabilidad Gubernamental, la Comisión Estatal del Agua de Tamaulipas realizó la implementación del sistema contable </w:t>
      </w:r>
      <w:r w:rsidRPr="002634AA">
        <w:rPr>
          <w:rFonts w:asciiTheme="minorHAnsi" w:eastAsia="Times New Roman" w:hAnsiTheme="minorHAnsi" w:cs="Arial"/>
          <w:b/>
          <w:sz w:val="20"/>
          <w:szCs w:val="20"/>
          <w:lang w:eastAsia="es-MX"/>
        </w:rPr>
        <w:t>SAP</w:t>
      </w:r>
      <w:r w:rsidRPr="002634AA">
        <w:rPr>
          <w:rFonts w:asciiTheme="minorHAnsi" w:eastAsia="Times New Roman" w:hAnsiTheme="minorHAnsi" w:cs="Arial"/>
          <w:sz w:val="20"/>
          <w:szCs w:val="20"/>
          <w:lang w:eastAsia="es-MX"/>
        </w:rPr>
        <w:t xml:space="preserve"> cumpliendo con el registro contable y presupuestal conforme a las características de estructura, diseño y operación que indica esta Ley. La adecuación consistió en adoptar los instrumentos técnicos como son: El plan de cuentas, clasificador por rubro de ingresos, clasificador por objeto del gasto, manual de contabilidad gubernamental y aplicar los lineamientos emitidos en cuanto al registro y valoración del patrimonio.</w:t>
      </w:r>
    </w:p>
    <w:p w14:paraId="76210C36" w14:textId="77777777" w:rsidR="007C75D3" w:rsidRPr="002634AA" w:rsidRDefault="007C75D3" w:rsidP="007C75D3">
      <w:pPr>
        <w:jc w:val="both"/>
        <w:rPr>
          <w:rFonts w:asciiTheme="minorHAnsi" w:eastAsia="Times New Roman" w:hAnsiTheme="minorHAnsi" w:cs="Arial"/>
          <w:sz w:val="20"/>
          <w:szCs w:val="20"/>
          <w:lang w:eastAsia="es-MX"/>
        </w:rPr>
      </w:pPr>
      <w:r w:rsidRPr="002634AA">
        <w:rPr>
          <w:rFonts w:asciiTheme="minorHAnsi" w:eastAsia="Times New Roman" w:hAnsiTheme="minorHAnsi" w:cs="Arial"/>
          <w:sz w:val="20"/>
          <w:szCs w:val="20"/>
          <w:lang w:eastAsia="es-MX"/>
        </w:rPr>
        <w:t>En lo referente a los ingresos se adoptó el clasificador por rubro de ingresos, así como los momentos contables del ingreso, aprobado, modificado, devengado y recaudado. En la contabilidad anterior los ingresos se registraban en el momento de su realización o cobro y de la misma forma se reflejaba en el Estado de Resultados. Con la adopción y aplicación de la Ley en mención los ingresos se reflejan en el estado de Actividades cuando existe jurídicamente el derecho de cobro, es decir cuando se encuentran en el momento contable devengado.</w:t>
      </w:r>
    </w:p>
    <w:p w14:paraId="6CDE63DB" w14:textId="77777777" w:rsidR="007C75D3" w:rsidRDefault="007C75D3" w:rsidP="007C75D3">
      <w:pPr>
        <w:jc w:val="both"/>
        <w:rPr>
          <w:rFonts w:asciiTheme="minorHAnsi" w:eastAsia="Times New Roman" w:hAnsiTheme="minorHAnsi" w:cs="Arial"/>
          <w:sz w:val="20"/>
          <w:szCs w:val="20"/>
          <w:lang w:eastAsia="es-MX"/>
        </w:rPr>
      </w:pPr>
    </w:p>
    <w:p w14:paraId="2D28872A" w14:textId="77777777" w:rsidR="007C75D3" w:rsidRDefault="007C75D3" w:rsidP="007C75D3">
      <w:pPr>
        <w:jc w:val="both"/>
        <w:rPr>
          <w:rFonts w:asciiTheme="minorHAnsi" w:eastAsia="Times New Roman" w:hAnsiTheme="minorHAnsi" w:cs="Arial"/>
          <w:sz w:val="20"/>
          <w:szCs w:val="20"/>
          <w:lang w:eastAsia="es-MX"/>
        </w:rPr>
      </w:pPr>
      <w:r w:rsidRPr="002634AA">
        <w:rPr>
          <w:rFonts w:asciiTheme="minorHAnsi" w:eastAsia="Times New Roman" w:hAnsiTheme="minorHAnsi" w:cs="Arial"/>
          <w:sz w:val="20"/>
          <w:szCs w:val="20"/>
          <w:lang w:eastAsia="es-MX"/>
        </w:rPr>
        <w:t>En lo referente a los egresos, se adoptó el clasificador por objeto del gasto y se implanto el registro de acuerdo a lo establecido en la LGC</w:t>
      </w:r>
      <w:r>
        <w:rPr>
          <w:rFonts w:asciiTheme="minorHAnsi" w:eastAsia="Times New Roman" w:hAnsiTheme="minorHAnsi" w:cs="Arial"/>
          <w:sz w:val="20"/>
          <w:szCs w:val="20"/>
          <w:lang w:eastAsia="es-MX"/>
        </w:rPr>
        <w:t>G</w:t>
      </w:r>
      <w:r w:rsidRPr="002634AA">
        <w:rPr>
          <w:rFonts w:asciiTheme="minorHAnsi" w:eastAsia="Times New Roman" w:hAnsiTheme="minorHAnsi" w:cs="Arial"/>
          <w:sz w:val="20"/>
          <w:szCs w:val="20"/>
          <w:lang w:eastAsia="es-MX"/>
        </w:rPr>
        <w:t>, en cuanto al registro de las operaciones, realizando los momentos contables del egreso: aprobado, modificado, comprometido, devengado, ejercido y pagado.</w:t>
      </w:r>
    </w:p>
    <w:p w14:paraId="06D633D9" w14:textId="77777777" w:rsidR="007C75D3" w:rsidRPr="002634AA" w:rsidRDefault="007C75D3" w:rsidP="007C75D3">
      <w:pPr>
        <w:jc w:val="both"/>
        <w:rPr>
          <w:rFonts w:asciiTheme="minorHAnsi" w:eastAsia="Times New Roman" w:hAnsiTheme="minorHAnsi" w:cs="Arial"/>
          <w:sz w:val="20"/>
          <w:szCs w:val="20"/>
          <w:lang w:eastAsia="es-MX"/>
        </w:rPr>
      </w:pPr>
      <w:r w:rsidRPr="002634AA">
        <w:rPr>
          <w:rFonts w:asciiTheme="minorHAnsi" w:eastAsia="Times New Roman" w:hAnsiTheme="minorHAnsi" w:cs="Arial"/>
          <w:b/>
          <w:sz w:val="20"/>
          <w:szCs w:val="20"/>
          <w:lang w:eastAsia="es-MX"/>
        </w:rPr>
        <w:t xml:space="preserve">2014: </w:t>
      </w:r>
      <w:r w:rsidRPr="002634AA">
        <w:rPr>
          <w:rFonts w:asciiTheme="minorHAnsi" w:eastAsia="Times New Roman" w:hAnsiTheme="minorHAnsi" w:cs="Arial"/>
          <w:sz w:val="20"/>
          <w:szCs w:val="20"/>
          <w:lang w:eastAsia="es-MX"/>
        </w:rPr>
        <w:t xml:space="preserve">Durante el ejercicio 2014, se utilizó el sistema SAP nuevamente, pero derivado de la revisión realizada a toda la información financiera  del ejercicio 2013 y analizando los registros contables y presupuestales en el sistema SAP, se  encontraron errores en cuanto a la configuración del sistema y al registro de las operaciones y momentos contables, por lo que se informó al área de Plataforma Única, debido a que el costo para corregir dichos errores es muy elevado, nos dimos a la tarea de buscar otro sistema contable que se adecue más a los lineamientos del Consejo </w:t>
      </w:r>
      <w:r w:rsidRPr="002634AA">
        <w:rPr>
          <w:rFonts w:asciiTheme="minorHAnsi" w:eastAsia="Times New Roman" w:hAnsiTheme="minorHAnsi" w:cs="Arial"/>
          <w:sz w:val="20"/>
          <w:szCs w:val="20"/>
          <w:lang w:eastAsia="es-MX"/>
        </w:rPr>
        <w:lastRenderedPageBreak/>
        <w:t>Nacional de Armonización Contable y con ello dar cumplimiento a la Ley General de Contabilidad Gubernamental. Dicho sistema se utilizará a partir de enero del ejercicio 2015.</w:t>
      </w:r>
    </w:p>
    <w:p w14:paraId="628FBA49" w14:textId="77777777" w:rsidR="007C75D3" w:rsidRPr="002634AA" w:rsidRDefault="007C75D3" w:rsidP="007C75D3">
      <w:pPr>
        <w:jc w:val="both"/>
        <w:rPr>
          <w:rFonts w:asciiTheme="minorHAnsi" w:eastAsia="Times New Roman" w:hAnsiTheme="minorHAnsi" w:cs="Arial"/>
          <w:sz w:val="20"/>
          <w:szCs w:val="20"/>
          <w:lang w:eastAsia="es-MX"/>
        </w:rPr>
      </w:pPr>
      <w:r w:rsidRPr="002634AA">
        <w:rPr>
          <w:rFonts w:asciiTheme="minorHAnsi" w:eastAsia="Times New Roman" w:hAnsiTheme="minorHAnsi" w:cs="Arial"/>
          <w:b/>
          <w:sz w:val="20"/>
          <w:szCs w:val="20"/>
          <w:lang w:eastAsia="es-MX"/>
        </w:rPr>
        <w:t xml:space="preserve">2015: </w:t>
      </w:r>
      <w:r w:rsidRPr="002634AA">
        <w:rPr>
          <w:rFonts w:asciiTheme="minorHAnsi" w:eastAsia="Times New Roman" w:hAnsiTheme="minorHAnsi" w:cs="Arial"/>
          <w:sz w:val="20"/>
          <w:szCs w:val="20"/>
          <w:lang w:eastAsia="es-MX"/>
        </w:rPr>
        <w:t>Con motivo de dar cumplimiento a la Ley General de Contabilidad Gubernamental a partir de enero de 2015, se iniciaron operaciones con el sistema contable SAACG.NET. Presentando la información financiera en tiempo y forma ante las instancias fiscalizadoras, así como contar con la información en tiempo real para la adecuada toma de decisiones.</w:t>
      </w:r>
    </w:p>
    <w:p w14:paraId="3EEA7409" w14:textId="77777777" w:rsidR="007C75D3" w:rsidRPr="002634AA" w:rsidRDefault="007C75D3" w:rsidP="007C75D3">
      <w:pPr>
        <w:jc w:val="both"/>
        <w:rPr>
          <w:rFonts w:asciiTheme="minorHAnsi" w:eastAsia="Times New Roman" w:hAnsiTheme="minorHAnsi" w:cs="Arial"/>
          <w:sz w:val="20"/>
          <w:szCs w:val="20"/>
          <w:lang w:eastAsia="es-MX"/>
        </w:rPr>
      </w:pPr>
      <w:r w:rsidRPr="002634AA">
        <w:rPr>
          <w:rFonts w:asciiTheme="minorHAnsi" w:eastAsia="Times New Roman" w:hAnsiTheme="minorHAnsi" w:cs="Arial"/>
          <w:b/>
          <w:sz w:val="20"/>
          <w:szCs w:val="20"/>
          <w:lang w:eastAsia="es-MX"/>
        </w:rPr>
        <w:t>2016:</w:t>
      </w:r>
      <w:r w:rsidRPr="002634AA">
        <w:rPr>
          <w:rFonts w:asciiTheme="minorHAnsi" w:eastAsia="Times New Roman" w:hAnsiTheme="minorHAnsi" w:cs="Arial"/>
          <w:sz w:val="20"/>
          <w:szCs w:val="20"/>
          <w:lang w:eastAsia="es-MX"/>
        </w:rPr>
        <w:t xml:space="preserve"> Se continúa realizando el registro de las operaciones el en sistema SAACG.NET. Presentando la información financiera en tiempo y forma ante las instancias fiscalizadoras, así como contar con la información en tiempo real para la adecuada toma de decisiones, cumpliendo con lo establecido por el Consejo Nacional de Armonización Contable y la Ley General de Contabilidad Gubernamental.</w:t>
      </w:r>
    </w:p>
    <w:p w14:paraId="43725E3A" w14:textId="77777777" w:rsidR="007C75D3" w:rsidRPr="002634AA" w:rsidRDefault="007C75D3" w:rsidP="007C75D3">
      <w:pPr>
        <w:jc w:val="both"/>
        <w:rPr>
          <w:rFonts w:asciiTheme="minorHAnsi" w:eastAsia="Times New Roman" w:hAnsiTheme="minorHAnsi" w:cs="Arial"/>
          <w:b/>
          <w:sz w:val="20"/>
          <w:szCs w:val="20"/>
          <w:lang w:eastAsia="es-MX"/>
        </w:rPr>
      </w:pPr>
      <w:r w:rsidRPr="002634AA">
        <w:rPr>
          <w:rFonts w:asciiTheme="minorHAnsi" w:eastAsia="Times New Roman" w:hAnsiTheme="minorHAnsi" w:cs="Arial"/>
          <w:b/>
          <w:sz w:val="20"/>
          <w:szCs w:val="20"/>
          <w:lang w:eastAsia="es-MX"/>
        </w:rPr>
        <w:t>2017:</w:t>
      </w:r>
      <w:r w:rsidRPr="002634AA">
        <w:rPr>
          <w:rFonts w:asciiTheme="minorHAnsi" w:eastAsia="Times New Roman" w:hAnsiTheme="minorHAnsi" w:cs="Arial"/>
          <w:sz w:val="20"/>
          <w:szCs w:val="20"/>
          <w:lang w:eastAsia="es-MX"/>
        </w:rPr>
        <w:t xml:space="preserve"> Se continúa realizando el registro de las operaciones el en sistema SAACG.NET, cumpliendo con lo establecido por el Consejo Nacional de Armonización Contable y la Ley General de Contabilidad Gubernamental.</w:t>
      </w:r>
      <w:r w:rsidRPr="002634AA">
        <w:rPr>
          <w:rFonts w:asciiTheme="minorHAnsi" w:eastAsia="Times New Roman" w:hAnsiTheme="minorHAnsi" w:cs="Arial"/>
          <w:b/>
          <w:sz w:val="20"/>
          <w:szCs w:val="20"/>
          <w:lang w:eastAsia="es-MX"/>
        </w:rPr>
        <w:t xml:space="preserve"> </w:t>
      </w:r>
    </w:p>
    <w:p w14:paraId="1595B290" w14:textId="77777777" w:rsidR="007C75D3" w:rsidRPr="002634AA" w:rsidRDefault="007C75D3" w:rsidP="007C75D3">
      <w:pPr>
        <w:jc w:val="both"/>
        <w:rPr>
          <w:rFonts w:asciiTheme="minorHAnsi" w:eastAsia="Times New Roman" w:hAnsiTheme="minorHAnsi" w:cs="Arial"/>
          <w:sz w:val="20"/>
          <w:szCs w:val="20"/>
          <w:lang w:eastAsia="es-MX"/>
        </w:rPr>
      </w:pPr>
      <w:r w:rsidRPr="002634AA">
        <w:rPr>
          <w:rFonts w:asciiTheme="minorHAnsi" w:eastAsia="Times New Roman" w:hAnsiTheme="minorHAnsi" w:cs="Arial"/>
          <w:b/>
          <w:sz w:val="20"/>
          <w:szCs w:val="20"/>
          <w:lang w:eastAsia="es-MX"/>
        </w:rPr>
        <w:t>2018:</w:t>
      </w:r>
      <w:r w:rsidRPr="002634AA">
        <w:rPr>
          <w:rFonts w:asciiTheme="minorHAnsi" w:eastAsia="Times New Roman" w:hAnsiTheme="minorHAnsi" w:cs="Arial"/>
          <w:sz w:val="20"/>
          <w:szCs w:val="20"/>
          <w:lang w:eastAsia="es-MX"/>
        </w:rPr>
        <w:t xml:space="preserve"> Se continúa realizando el registro de las operaciones el en sistema SAACG.NET, cumpliendo con lo establecido por el Consejo Nacional de Armonización Contable y la Ley General de Contabilidad Gubernamental.</w:t>
      </w:r>
    </w:p>
    <w:p w14:paraId="2AEFE979" w14:textId="77777777" w:rsidR="007C75D3" w:rsidRPr="002634AA" w:rsidRDefault="007C75D3" w:rsidP="007C75D3">
      <w:pPr>
        <w:jc w:val="both"/>
        <w:rPr>
          <w:rFonts w:asciiTheme="minorHAnsi" w:eastAsia="Times New Roman" w:hAnsiTheme="minorHAnsi" w:cs="Arial"/>
          <w:sz w:val="20"/>
          <w:szCs w:val="20"/>
          <w:lang w:eastAsia="es-MX"/>
        </w:rPr>
      </w:pPr>
      <w:r w:rsidRPr="002634AA">
        <w:rPr>
          <w:rFonts w:asciiTheme="minorHAnsi" w:eastAsia="Times New Roman" w:hAnsiTheme="minorHAnsi" w:cs="Arial"/>
          <w:b/>
          <w:sz w:val="20"/>
          <w:szCs w:val="20"/>
          <w:lang w:eastAsia="es-MX"/>
        </w:rPr>
        <w:t>2019:</w:t>
      </w:r>
      <w:r w:rsidRPr="002634AA">
        <w:rPr>
          <w:rFonts w:asciiTheme="minorHAnsi" w:eastAsia="Times New Roman" w:hAnsiTheme="minorHAnsi" w:cs="Arial"/>
          <w:sz w:val="20"/>
          <w:szCs w:val="20"/>
          <w:lang w:eastAsia="es-MX"/>
        </w:rPr>
        <w:t xml:space="preserve"> Se continúa realizando el registro de las operaciones el en sistema SAACG.NET, cumpliendo con lo establecido por el Consejo Nacional de Armonización Contable y la Ley General de Contabilidad Gubernamental.</w:t>
      </w:r>
    </w:p>
    <w:p w14:paraId="50DC9269" w14:textId="77777777" w:rsidR="007C75D3" w:rsidRPr="002634AA" w:rsidRDefault="007C75D3" w:rsidP="007C75D3">
      <w:pPr>
        <w:jc w:val="both"/>
        <w:rPr>
          <w:rFonts w:asciiTheme="minorHAnsi" w:eastAsia="Times New Roman" w:hAnsiTheme="minorHAnsi" w:cs="Arial"/>
          <w:sz w:val="20"/>
          <w:szCs w:val="20"/>
          <w:lang w:eastAsia="es-MX"/>
        </w:rPr>
      </w:pPr>
      <w:r w:rsidRPr="002634AA">
        <w:rPr>
          <w:rFonts w:asciiTheme="minorHAnsi" w:eastAsia="Times New Roman" w:hAnsiTheme="minorHAnsi" w:cs="Arial"/>
          <w:b/>
          <w:sz w:val="20"/>
          <w:szCs w:val="20"/>
          <w:lang w:eastAsia="es-MX"/>
        </w:rPr>
        <w:t>2020:</w:t>
      </w:r>
      <w:r w:rsidRPr="002634AA">
        <w:rPr>
          <w:rFonts w:asciiTheme="minorHAnsi" w:eastAsia="Times New Roman" w:hAnsiTheme="minorHAnsi" w:cs="Arial"/>
          <w:sz w:val="20"/>
          <w:szCs w:val="20"/>
          <w:lang w:eastAsia="es-MX"/>
        </w:rPr>
        <w:t xml:space="preserve"> Se continúa realizando el registro de las operaciones el en sistema SAACG.NET, cumpliendo con lo establecido por el Consejo Nacional de Armonización Contable y la Ley General de Contabilidad Gubernamental.</w:t>
      </w:r>
    </w:p>
    <w:p w14:paraId="38E99C9D" w14:textId="77777777" w:rsidR="007C75D3" w:rsidRPr="002634AA" w:rsidRDefault="007C75D3" w:rsidP="007C75D3">
      <w:pPr>
        <w:jc w:val="both"/>
        <w:rPr>
          <w:rFonts w:asciiTheme="minorHAnsi" w:eastAsia="Times New Roman" w:hAnsiTheme="minorHAnsi" w:cs="Arial"/>
          <w:sz w:val="20"/>
          <w:szCs w:val="20"/>
          <w:lang w:eastAsia="es-MX"/>
        </w:rPr>
      </w:pPr>
      <w:r w:rsidRPr="002634AA">
        <w:rPr>
          <w:rFonts w:asciiTheme="minorHAnsi" w:eastAsia="Times New Roman" w:hAnsiTheme="minorHAnsi" w:cs="Arial"/>
          <w:b/>
          <w:sz w:val="20"/>
          <w:szCs w:val="20"/>
          <w:lang w:eastAsia="es-MX"/>
        </w:rPr>
        <w:t>2021:</w:t>
      </w:r>
      <w:r w:rsidRPr="002634AA">
        <w:rPr>
          <w:rFonts w:asciiTheme="minorHAnsi" w:eastAsia="Times New Roman" w:hAnsiTheme="minorHAnsi" w:cs="Arial"/>
          <w:sz w:val="20"/>
          <w:szCs w:val="20"/>
          <w:lang w:eastAsia="es-MX"/>
        </w:rPr>
        <w:t xml:space="preserve"> Se continúa realizando el registro de las operaciones el en sistema SAACG.NET, cumpliendo con lo establecido por el Consejo Nacional de Armonización Contable y la Ley General de Contabilidad Gubernamental.</w:t>
      </w:r>
    </w:p>
    <w:p w14:paraId="7529FE09" w14:textId="77777777" w:rsidR="007C75D3" w:rsidRPr="002634AA" w:rsidRDefault="007C75D3" w:rsidP="007C75D3">
      <w:pPr>
        <w:jc w:val="both"/>
        <w:rPr>
          <w:rFonts w:asciiTheme="minorHAnsi" w:eastAsia="Times New Roman" w:hAnsiTheme="minorHAnsi" w:cs="Arial"/>
          <w:sz w:val="20"/>
          <w:szCs w:val="20"/>
          <w:lang w:eastAsia="es-MX"/>
        </w:rPr>
      </w:pPr>
      <w:r w:rsidRPr="002634AA">
        <w:rPr>
          <w:rFonts w:asciiTheme="minorHAnsi" w:eastAsia="Times New Roman" w:hAnsiTheme="minorHAnsi" w:cs="Arial"/>
          <w:b/>
          <w:sz w:val="20"/>
          <w:szCs w:val="20"/>
          <w:lang w:eastAsia="es-MX"/>
        </w:rPr>
        <w:t>2022:</w:t>
      </w:r>
      <w:r w:rsidRPr="002634AA">
        <w:rPr>
          <w:rFonts w:asciiTheme="minorHAnsi" w:eastAsia="Times New Roman" w:hAnsiTheme="minorHAnsi" w:cs="Arial"/>
          <w:sz w:val="20"/>
          <w:szCs w:val="20"/>
          <w:lang w:eastAsia="es-MX"/>
        </w:rPr>
        <w:t xml:space="preserve"> Se continúa realizando el registro de las operaciones el en sistema SAACG.NET, cumpliendo con lo establecido por el Consejo Nacional de Armonización Contable y la Ley General de Contabilidad Gubernamental.</w:t>
      </w:r>
    </w:p>
    <w:p w14:paraId="670398A7" w14:textId="77777777" w:rsidR="007C75D3" w:rsidRDefault="007C75D3" w:rsidP="007C75D3">
      <w:pPr>
        <w:jc w:val="both"/>
        <w:rPr>
          <w:rFonts w:asciiTheme="minorHAnsi" w:eastAsia="Times New Roman" w:hAnsiTheme="minorHAnsi" w:cs="Arial"/>
          <w:sz w:val="18"/>
          <w:szCs w:val="18"/>
          <w:lang w:eastAsia="es-MX"/>
        </w:rPr>
      </w:pPr>
      <w:r w:rsidRPr="002634AA">
        <w:rPr>
          <w:rFonts w:asciiTheme="minorHAnsi" w:eastAsia="Times New Roman" w:hAnsiTheme="minorHAnsi" w:cs="Arial"/>
          <w:b/>
          <w:sz w:val="20"/>
          <w:szCs w:val="20"/>
          <w:lang w:eastAsia="es-MX"/>
        </w:rPr>
        <w:t>2023:</w:t>
      </w:r>
      <w:r w:rsidRPr="002634AA">
        <w:rPr>
          <w:rFonts w:asciiTheme="minorHAnsi" w:eastAsia="Times New Roman" w:hAnsiTheme="minorHAnsi" w:cs="Arial"/>
          <w:sz w:val="20"/>
          <w:szCs w:val="20"/>
          <w:lang w:eastAsia="es-MX"/>
        </w:rPr>
        <w:t xml:space="preserve"> Se continúa realizando el registro de las operaciones el en sistema SAACG.NET, cumpliendo con lo establecido por el Consejo Nacional de Armonización Contable y la Ley General de Contabilidad Gubernamental</w:t>
      </w:r>
      <w:r w:rsidRPr="00BA4C6E">
        <w:rPr>
          <w:rFonts w:asciiTheme="minorHAnsi" w:eastAsia="Times New Roman" w:hAnsiTheme="minorHAnsi" w:cs="Arial"/>
          <w:sz w:val="18"/>
          <w:szCs w:val="18"/>
          <w:lang w:eastAsia="es-MX"/>
        </w:rPr>
        <w:t>.</w:t>
      </w:r>
    </w:p>
    <w:p w14:paraId="1E705E84" w14:textId="77777777" w:rsidR="007C75D3" w:rsidRDefault="007C75D3" w:rsidP="007C75D3">
      <w:pPr>
        <w:jc w:val="both"/>
        <w:rPr>
          <w:rFonts w:asciiTheme="minorHAnsi" w:eastAsia="Times New Roman" w:hAnsiTheme="minorHAnsi" w:cs="Arial"/>
          <w:b/>
          <w:sz w:val="20"/>
          <w:szCs w:val="20"/>
          <w:lang w:eastAsia="es-MX"/>
        </w:rPr>
      </w:pPr>
    </w:p>
    <w:p w14:paraId="56931527" w14:textId="6DE7F950" w:rsidR="007C75D3" w:rsidRPr="00BE3EB7" w:rsidRDefault="007C75D3" w:rsidP="00BE3EB7">
      <w:pPr>
        <w:numPr>
          <w:ilvl w:val="0"/>
          <w:numId w:val="18"/>
        </w:numPr>
        <w:tabs>
          <w:tab w:val="left" w:pos="709"/>
        </w:tabs>
        <w:spacing w:after="180" w:line="274" w:lineRule="auto"/>
        <w:rPr>
          <w:rFonts w:asciiTheme="minorHAnsi" w:eastAsia="Times New Roman" w:hAnsiTheme="minorHAnsi" w:cs="Arial"/>
          <w:b/>
          <w:lang w:eastAsia="es-MX"/>
        </w:rPr>
      </w:pPr>
      <w:r w:rsidRPr="00BE3EB7">
        <w:rPr>
          <w:rFonts w:asciiTheme="minorHAnsi" w:eastAsia="Times New Roman" w:hAnsiTheme="minorHAnsi" w:cs="Arial"/>
          <w:b/>
          <w:lang w:eastAsia="es-MX"/>
        </w:rPr>
        <w:t>POLITICAS DE CONTABILIDAD SIGNIFICATIVAS</w:t>
      </w:r>
    </w:p>
    <w:p w14:paraId="639F4CA3" w14:textId="77777777" w:rsidR="007C75D3" w:rsidRDefault="007C75D3" w:rsidP="007C75D3">
      <w:pPr>
        <w:tabs>
          <w:tab w:val="left" w:pos="1305"/>
        </w:tabs>
        <w:ind w:left="142" w:hanging="142"/>
        <w:jc w:val="both"/>
        <w:rPr>
          <w:rFonts w:asciiTheme="minorHAnsi" w:eastAsia="Times New Roman" w:hAnsiTheme="minorHAnsi" w:cs="Arial"/>
          <w:sz w:val="20"/>
          <w:szCs w:val="20"/>
          <w:lang w:eastAsia="es-MX"/>
        </w:rPr>
      </w:pPr>
      <w:r w:rsidRPr="002634AA">
        <w:rPr>
          <w:rFonts w:asciiTheme="minorHAnsi" w:eastAsia="Times New Roman" w:hAnsiTheme="minorHAnsi" w:cs="Arial"/>
          <w:sz w:val="20"/>
          <w:szCs w:val="20"/>
          <w:lang w:eastAsia="es-MX"/>
        </w:rPr>
        <w:t>a) El registro de los activos se realiza a su valor histórico o valor factura, únicamente se registraron los bienes que presentaban un valor de acuerdo a los lineamientos establecidos en las reglas para el registro y valoración del patrimonio.</w:t>
      </w:r>
    </w:p>
    <w:p w14:paraId="714BF063" w14:textId="77777777" w:rsidR="007C75D3" w:rsidRPr="002634AA" w:rsidRDefault="007C75D3" w:rsidP="007C75D3">
      <w:pPr>
        <w:tabs>
          <w:tab w:val="left" w:pos="1305"/>
        </w:tabs>
        <w:jc w:val="both"/>
        <w:rPr>
          <w:rFonts w:asciiTheme="minorHAnsi" w:eastAsia="Times New Roman" w:hAnsiTheme="minorHAnsi" w:cs="Arial"/>
          <w:sz w:val="20"/>
          <w:szCs w:val="20"/>
          <w:lang w:eastAsia="es-MX"/>
        </w:rPr>
      </w:pPr>
      <w:r w:rsidRPr="002634AA">
        <w:rPr>
          <w:rFonts w:asciiTheme="minorHAnsi" w:eastAsia="Times New Roman" w:hAnsiTheme="minorHAnsi" w:cs="Arial"/>
          <w:sz w:val="20"/>
          <w:szCs w:val="20"/>
          <w:lang w:eastAsia="es-MX"/>
        </w:rPr>
        <w:t>b) “No aplica”</w:t>
      </w:r>
    </w:p>
    <w:p w14:paraId="09520ABE" w14:textId="77777777" w:rsidR="007C75D3" w:rsidRPr="002634AA" w:rsidRDefault="007C75D3" w:rsidP="007C75D3">
      <w:pPr>
        <w:tabs>
          <w:tab w:val="left" w:pos="1305"/>
        </w:tabs>
        <w:jc w:val="both"/>
        <w:rPr>
          <w:rFonts w:asciiTheme="minorHAnsi" w:eastAsia="Times New Roman" w:hAnsiTheme="minorHAnsi" w:cs="Arial"/>
          <w:sz w:val="20"/>
          <w:szCs w:val="20"/>
          <w:lang w:eastAsia="es-MX"/>
        </w:rPr>
      </w:pPr>
      <w:r w:rsidRPr="002634AA">
        <w:rPr>
          <w:rFonts w:asciiTheme="minorHAnsi" w:eastAsia="Times New Roman" w:hAnsiTheme="minorHAnsi" w:cs="Arial"/>
          <w:sz w:val="20"/>
          <w:szCs w:val="20"/>
          <w:lang w:eastAsia="es-MX"/>
        </w:rPr>
        <w:t>c) “No aplica”</w:t>
      </w:r>
    </w:p>
    <w:p w14:paraId="2B72C968" w14:textId="77777777" w:rsidR="007C75D3" w:rsidRPr="002634AA" w:rsidRDefault="007C75D3" w:rsidP="007C75D3">
      <w:pPr>
        <w:tabs>
          <w:tab w:val="left" w:pos="1305"/>
        </w:tabs>
        <w:jc w:val="both"/>
        <w:rPr>
          <w:rFonts w:asciiTheme="minorHAnsi" w:eastAsia="Times New Roman" w:hAnsiTheme="minorHAnsi" w:cs="Arial"/>
          <w:sz w:val="20"/>
          <w:szCs w:val="20"/>
          <w:lang w:eastAsia="es-MX"/>
        </w:rPr>
      </w:pPr>
      <w:r w:rsidRPr="002634AA">
        <w:rPr>
          <w:rFonts w:asciiTheme="minorHAnsi" w:eastAsia="Times New Roman" w:hAnsiTheme="minorHAnsi" w:cs="Arial"/>
          <w:sz w:val="20"/>
          <w:szCs w:val="20"/>
          <w:lang w:eastAsia="es-MX"/>
        </w:rPr>
        <w:t>d) En proceso de realización</w:t>
      </w:r>
    </w:p>
    <w:p w14:paraId="6DA55EF7" w14:textId="77777777" w:rsidR="007C75D3" w:rsidRPr="002634AA" w:rsidRDefault="007C75D3" w:rsidP="007C75D3">
      <w:pPr>
        <w:tabs>
          <w:tab w:val="left" w:pos="1305"/>
        </w:tabs>
        <w:jc w:val="both"/>
        <w:rPr>
          <w:rFonts w:asciiTheme="minorHAnsi" w:eastAsia="Times New Roman" w:hAnsiTheme="minorHAnsi" w:cs="Arial"/>
          <w:sz w:val="20"/>
          <w:szCs w:val="20"/>
          <w:lang w:eastAsia="es-MX"/>
        </w:rPr>
      </w:pPr>
      <w:r w:rsidRPr="002634AA">
        <w:rPr>
          <w:rFonts w:asciiTheme="minorHAnsi" w:eastAsia="Times New Roman" w:hAnsiTheme="minorHAnsi" w:cs="Arial"/>
          <w:sz w:val="20"/>
          <w:szCs w:val="20"/>
          <w:lang w:eastAsia="es-MX"/>
        </w:rPr>
        <w:t>e) “No aplica”</w:t>
      </w:r>
    </w:p>
    <w:p w14:paraId="7C390ECE" w14:textId="77777777" w:rsidR="007C75D3" w:rsidRDefault="007C75D3" w:rsidP="007C75D3">
      <w:pPr>
        <w:tabs>
          <w:tab w:val="left" w:pos="1305"/>
        </w:tabs>
        <w:jc w:val="both"/>
        <w:rPr>
          <w:rFonts w:asciiTheme="minorHAnsi" w:eastAsia="Times New Roman" w:hAnsiTheme="minorHAnsi" w:cs="Arial"/>
          <w:sz w:val="20"/>
          <w:szCs w:val="20"/>
          <w:lang w:eastAsia="es-MX"/>
        </w:rPr>
      </w:pPr>
      <w:r w:rsidRPr="002634AA">
        <w:rPr>
          <w:rFonts w:asciiTheme="minorHAnsi" w:eastAsia="Times New Roman" w:hAnsiTheme="minorHAnsi" w:cs="Arial"/>
          <w:sz w:val="20"/>
          <w:szCs w:val="20"/>
          <w:lang w:eastAsia="es-MX"/>
        </w:rPr>
        <w:t>f) “No aplica”</w:t>
      </w:r>
    </w:p>
    <w:p w14:paraId="33F9F663" w14:textId="77777777" w:rsidR="007C75D3" w:rsidRPr="002634AA" w:rsidRDefault="007C75D3" w:rsidP="007C75D3">
      <w:pPr>
        <w:tabs>
          <w:tab w:val="left" w:pos="1305"/>
        </w:tabs>
        <w:jc w:val="both"/>
        <w:rPr>
          <w:rFonts w:asciiTheme="minorHAnsi" w:eastAsia="Times New Roman" w:hAnsiTheme="minorHAnsi" w:cs="Arial"/>
          <w:sz w:val="20"/>
          <w:szCs w:val="20"/>
          <w:lang w:eastAsia="es-MX"/>
        </w:rPr>
      </w:pPr>
      <w:r w:rsidRPr="002634AA">
        <w:rPr>
          <w:rFonts w:asciiTheme="minorHAnsi" w:eastAsia="Times New Roman" w:hAnsiTheme="minorHAnsi" w:cs="Arial"/>
          <w:sz w:val="20"/>
          <w:szCs w:val="20"/>
          <w:lang w:eastAsia="es-MX"/>
        </w:rPr>
        <w:lastRenderedPageBreak/>
        <w:t>g) “No aplica”</w:t>
      </w:r>
    </w:p>
    <w:p w14:paraId="176E100E" w14:textId="77777777" w:rsidR="007C75D3" w:rsidRPr="002634AA" w:rsidRDefault="007C75D3" w:rsidP="007C75D3">
      <w:pPr>
        <w:tabs>
          <w:tab w:val="left" w:pos="1305"/>
        </w:tabs>
        <w:jc w:val="both"/>
        <w:rPr>
          <w:rFonts w:asciiTheme="minorHAnsi" w:eastAsia="Times New Roman" w:hAnsiTheme="minorHAnsi" w:cs="Arial"/>
          <w:sz w:val="20"/>
          <w:szCs w:val="20"/>
          <w:lang w:eastAsia="es-MX"/>
        </w:rPr>
      </w:pPr>
      <w:r w:rsidRPr="002634AA">
        <w:rPr>
          <w:rFonts w:asciiTheme="minorHAnsi" w:eastAsia="Times New Roman" w:hAnsiTheme="minorHAnsi" w:cs="Arial"/>
          <w:sz w:val="20"/>
          <w:szCs w:val="20"/>
          <w:lang w:eastAsia="es-MX"/>
        </w:rPr>
        <w:t>h) Se realizaron cambios en las políticas contables del ingreso y gasto, para dar cumplimiento a los lineamientos establecidos por el CONAC y a la Ley de General de Contabilidad Gubernamental. Se realizaron las adecuaciones al Plan de Cuentas, Clasificador por Objeto del Gasto y por Rubro de Ingresos, utilizando el sistema SAACG.NET</w:t>
      </w:r>
    </w:p>
    <w:p w14:paraId="746AA5A0" w14:textId="77777777" w:rsidR="007C75D3" w:rsidRPr="009C2049" w:rsidRDefault="007C75D3" w:rsidP="007C75D3">
      <w:pPr>
        <w:tabs>
          <w:tab w:val="left" w:pos="1305"/>
        </w:tabs>
        <w:jc w:val="both"/>
        <w:rPr>
          <w:rFonts w:asciiTheme="minorHAnsi" w:eastAsia="Times New Roman" w:hAnsiTheme="minorHAnsi" w:cs="Arial"/>
          <w:sz w:val="20"/>
          <w:szCs w:val="20"/>
          <w:lang w:eastAsia="es-MX"/>
        </w:rPr>
      </w:pPr>
      <w:r w:rsidRPr="009C2049">
        <w:rPr>
          <w:rFonts w:asciiTheme="minorHAnsi" w:eastAsia="Times New Roman" w:hAnsiTheme="minorHAnsi" w:cs="Arial"/>
          <w:sz w:val="20"/>
          <w:szCs w:val="20"/>
          <w:lang w:eastAsia="es-MX"/>
        </w:rPr>
        <w:t>i) No se han realizado reclasificaciones</w:t>
      </w:r>
    </w:p>
    <w:p w14:paraId="3A60E256" w14:textId="77777777" w:rsidR="007C75D3" w:rsidRDefault="007C75D3" w:rsidP="007C75D3">
      <w:pPr>
        <w:tabs>
          <w:tab w:val="left" w:pos="1305"/>
        </w:tabs>
        <w:jc w:val="both"/>
        <w:rPr>
          <w:rFonts w:asciiTheme="minorHAnsi" w:eastAsia="Times New Roman" w:hAnsiTheme="minorHAnsi" w:cs="Arial"/>
          <w:sz w:val="20"/>
          <w:szCs w:val="20"/>
          <w:lang w:eastAsia="es-MX"/>
        </w:rPr>
      </w:pPr>
      <w:r w:rsidRPr="009C2049">
        <w:rPr>
          <w:rFonts w:asciiTheme="minorHAnsi" w:eastAsia="Times New Roman" w:hAnsiTheme="minorHAnsi" w:cs="Arial"/>
          <w:sz w:val="20"/>
          <w:szCs w:val="20"/>
          <w:lang w:eastAsia="es-MX"/>
        </w:rPr>
        <w:t>j) Los activos se encuentran debidamente clasificados y registrados de acuerdo a lo establecido en las reglas específicas para el registro y valoración del patrimonio.</w:t>
      </w:r>
    </w:p>
    <w:p w14:paraId="31D7D6C8" w14:textId="77777777" w:rsidR="007C75D3" w:rsidRPr="006C62BD" w:rsidRDefault="007C75D3" w:rsidP="007C75D3">
      <w:pPr>
        <w:tabs>
          <w:tab w:val="left" w:pos="1305"/>
        </w:tabs>
        <w:jc w:val="both"/>
        <w:rPr>
          <w:rFonts w:asciiTheme="minorHAnsi" w:eastAsia="Times New Roman" w:hAnsiTheme="minorHAnsi" w:cs="Arial"/>
          <w:b/>
          <w:lang w:eastAsia="es-MX"/>
        </w:rPr>
      </w:pPr>
    </w:p>
    <w:p w14:paraId="405792D1" w14:textId="474AEC77" w:rsidR="007C75D3" w:rsidRPr="00F13D8B" w:rsidRDefault="007C75D3" w:rsidP="00F13D8B">
      <w:pPr>
        <w:pStyle w:val="Prrafodelista"/>
        <w:numPr>
          <w:ilvl w:val="0"/>
          <w:numId w:val="18"/>
        </w:numPr>
        <w:tabs>
          <w:tab w:val="left" w:pos="1305"/>
        </w:tabs>
        <w:jc w:val="both"/>
        <w:rPr>
          <w:rFonts w:asciiTheme="minorHAnsi" w:eastAsia="Times New Roman" w:hAnsiTheme="minorHAnsi" w:cs="Arial"/>
          <w:b/>
          <w:sz w:val="20"/>
          <w:szCs w:val="20"/>
          <w:lang w:eastAsia="es-MX"/>
        </w:rPr>
      </w:pPr>
      <w:r w:rsidRPr="006C62BD">
        <w:rPr>
          <w:rFonts w:asciiTheme="minorHAnsi" w:eastAsia="Times New Roman" w:hAnsiTheme="minorHAnsi" w:cs="Arial"/>
          <w:b/>
          <w:lang w:eastAsia="es-MX"/>
        </w:rPr>
        <w:t>POSICIÓN EN MONEDA EXTRANJERA Y PROTECCIÓN POR RIESGO CAMBIARIO</w:t>
      </w:r>
      <w:r w:rsidRPr="00F13D8B">
        <w:rPr>
          <w:rFonts w:asciiTheme="minorHAnsi" w:eastAsia="Times New Roman" w:hAnsiTheme="minorHAnsi" w:cs="Arial"/>
          <w:b/>
          <w:sz w:val="20"/>
          <w:szCs w:val="20"/>
          <w:lang w:eastAsia="es-MX"/>
        </w:rPr>
        <w:t>.</w:t>
      </w:r>
    </w:p>
    <w:p w14:paraId="7AA845CC" w14:textId="77777777" w:rsidR="007C75D3" w:rsidRDefault="007C75D3" w:rsidP="007C75D3">
      <w:pPr>
        <w:tabs>
          <w:tab w:val="left" w:pos="1305"/>
        </w:tabs>
        <w:rPr>
          <w:rFonts w:asciiTheme="minorHAnsi" w:eastAsia="Times New Roman" w:hAnsiTheme="minorHAnsi" w:cs="Arial"/>
          <w:sz w:val="18"/>
          <w:szCs w:val="18"/>
          <w:lang w:eastAsia="es-MX"/>
        </w:rPr>
      </w:pPr>
      <w:r w:rsidRPr="00BA4C6E">
        <w:rPr>
          <w:rFonts w:asciiTheme="minorHAnsi" w:eastAsia="Times New Roman" w:hAnsiTheme="minorHAnsi" w:cs="Arial"/>
          <w:sz w:val="18"/>
          <w:szCs w:val="18"/>
          <w:lang w:eastAsia="es-MX"/>
        </w:rPr>
        <w:t>“N</w:t>
      </w:r>
      <w:r>
        <w:rPr>
          <w:rFonts w:asciiTheme="minorHAnsi" w:eastAsia="Times New Roman" w:hAnsiTheme="minorHAnsi" w:cs="Arial"/>
          <w:sz w:val="18"/>
          <w:szCs w:val="18"/>
          <w:lang w:eastAsia="es-MX"/>
        </w:rPr>
        <w:t>o</w:t>
      </w:r>
      <w:r w:rsidRPr="00BA4C6E">
        <w:rPr>
          <w:rFonts w:asciiTheme="minorHAnsi" w:eastAsia="Times New Roman" w:hAnsiTheme="minorHAnsi" w:cs="Arial"/>
          <w:sz w:val="18"/>
          <w:szCs w:val="18"/>
          <w:lang w:eastAsia="es-MX"/>
        </w:rPr>
        <w:t xml:space="preserve"> A</w:t>
      </w:r>
      <w:r>
        <w:rPr>
          <w:rFonts w:asciiTheme="minorHAnsi" w:eastAsia="Times New Roman" w:hAnsiTheme="minorHAnsi" w:cs="Arial"/>
          <w:sz w:val="18"/>
          <w:szCs w:val="18"/>
          <w:lang w:eastAsia="es-MX"/>
        </w:rPr>
        <w:t>plica</w:t>
      </w:r>
      <w:r w:rsidRPr="00BA4C6E">
        <w:rPr>
          <w:rFonts w:asciiTheme="minorHAnsi" w:eastAsia="Times New Roman" w:hAnsiTheme="minorHAnsi" w:cs="Arial"/>
          <w:sz w:val="18"/>
          <w:szCs w:val="18"/>
          <w:lang w:eastAsia="es-MX"/>
        </w:rPr>
        <w:t>”</w:t>
      </w:r>
    </w:p>
    <w:p w14:paraId="248A9634" w14:textId="77777777" w:rsidR="007C75D3" w:rsidRDefault="007C75D3" w:rsidP="007C75D3">
      <w:pPr>
        <w:tabs>
          <w:tab w:val="left" w:pos="1305"/>
        </w:tabs>
        <w:rPr>
          <w:rFonts w:asciiTheme="minorHAnsi" w:eastAsia="Times New Roman" w:hAnsiTheme="minorHAnsi" w:cs="Arial"/>
          <w:sz w:val="18"/>
          <w:szCs w:val="18"/>
          <w:lang w:eastAsia="es-MX"/>
        </w:rPr>
      </w:pPr>
    </w:p>
    <w:p w14:paraId="73B0FC5D" w14:textId="1583B24F" w:rsidR="007C75D3" w:rsidRDefault="007C75D3" w:rsidP="00F13D8B">
      <w:pPr>
        <w:pStyle w:val="Prrafodelista"/>
        <w:numPr>
          <w:ilvl w:val="0"/>
          <w:numId w:val="18"/>
        </w:numPr>
        <w:tabs>
          <w:tab w:val="left" w:pos="1305"/>
        </w:tabs>
        <w:jc w:val="both"/>
        <w:rPr>
          <w:rFonts w:asciiTheme="minorHAnsi" w:eastAsia="Times New Roman" w:hAnsiTheme="minorHAnsi" w:cs="Arial"/>
          <w:b/>
          <w:lang w:eastAsia="es-MX"/>
        </w:rPr>
      </w:pPr>
      <w:r w:rsidRPr="00130B0F">
        <w:rPr>
          <w:rFonts w:asciiTheme="minorHAnsi" w:eastAsia="Times New Roman" w:hAnsiTheme="minorHAnsi" w:cs="Arial"/>
          <w:b/>
          <w:lang w:eastAsia="es-MX"/>
        </w:rPr>
        <w:t>REPORTE ANAL</w:t>
      </w:r>
      <w:r w:rsidR="00B5006E" w:rsidRPr="00130B0F">
        <w:rPr>
          <w:rFonts w:asciiTheme="minorHAnsi" w:eastAsia="Times New Roman" w:hAnsiTheme="minorHAnsi" w:cs="Arial"/>
          <w:b/>
          <w:lang w:eastAsia="es-MX"/>
        </w:rPr>
        <w:t>Í</w:t>
      </w:r>
      <w:r w:rsidRPr="00130B0F">
        <w:rPr>
          <w:rFonts w:asciiTheme="minorHAnsi" w:eastAsia="Times New Roman" w:hAnsiTheme="minorHAnsi" w:cs="Arial"/>
          <w:b/>
          <w:lang w:eastAsia="es-MX"/>
        </w:rPr>
        <w:t>TICO DEL ACTIVO</w:t>
      </w:r>
    </w:p>
    <w:p w14:paraId="785C3333" w14:textId="77777777" w:rsidR="00AD51EC" w:rsidRPr="00130B0F" w:rsidRDefault="00AD51EC" w:rsidP="00AD51EC">
      <w:pPr>
        <w:pStyle w:val="Prrafodelista"/>
        <w:tabs>
          <w:tab w:val="left" w:pos="1305"/>
        </w:tabs>
        <w:jc w:val="both"/>
        <w:rPr>
          <w:rFonts w:asciiTheme="minorHAnsi" w:eastAsia="Times New Roman" w:hAnsiTheme="minorHAnsi" w:cs="Arial"/>
          <w:b/>
          <w:lang w:eastAsia="es-MX"/>
        </w:rPr>
      </w:pPr>
    </w:p>
    <w:p w14:paraId="67CE73D1" w14:textId="77777777" w:rsidR="007C75D3" w:rsidRPr="00CB03C4" w:rsidRDefault="007C75D3" w:rsidP="007C75D3">
      <w:pPr>
        <w:numPr>
          <w:ilvl w:val="1"/>
          <w:numId w:val="27"/>
        </w:numPr>
        <w:tabs>
          <w:tab w:val="left" w:pos="709"/>
        </w:tabs>
        <w:spacing w:after="180" w:line="274" w:lineRule="auto"/>
        <w:ind w:left="567" w:hanging="283"/>
        <w:jc w:val="both"/>
        <w:rPr>
          <w:rFonts w:asciiTheme="minorHAnsi" w:eastAsia="Times New Roman" w:hAnsiTheme="minorHAnsi" w:cs="Arial"/>
          <w:b/>
          <w:sz w:val="20"/>
          <w:szCs w:val="20"/>
          <w:lang w:eastAsia="es-MX"/>
        </w:rPr>
      </w:pPr>
      <w:r w:rsidRPr="00CB03C4">
        <w:rPr>
          <w:rFonts w:asciiTheme="minorHAnsi" w:eastAsia="Times New Roman" w:hAnsiTheme="minorHAnsi" w:cs="Arial"/>
          <w:b/>
          <w:sz w:val="20"/>
          <w:szCs w:val="20"/>
          <w:lang w:eastAsia="es-MX"/>
        </w:rPr>
        <w:t>Vida útil o porcentaje de depreciación, deterioro o amortización utilizados en los diferentes tipos de activos</w:t>
      </w:r>
      <w:r>
        <w:rPr>
          <w:rFonts w:asciiTheme="minorHAnsi" w:eastAsia="Times New Roman" w:hAnsiTheme="minorHAnsi" w:cs="Arial"/>
          <w:b/>
          <w:sz w:val="20"/>
          <w:szCs w:val="20"/>
          <w:lang w:eastAsia="es-MX"/>
        </w:rPr>
        <w:t>.</w:t>
      </w:r>
    </w:p>
    <w:p w14:paraId="763E18D3" w14:textId="23BEEA78" w:rsidR="007C75D3" w:rsidRDefault="007C75D3" w:rsidP="007C75D3">
      <w:pPr>
        <w:tabs>
          <w:tab w:val="left" w:pos="567"/>
          <w:tab w:val="left" w:pos="709"/>
        </w:tabs>
        <w:ind w:left="567"/>
        <w:jc w:val="both"/>
        <w:rPr>
          <w:rFonts w:asciiTheme="minorHAnsi" w:eastAsia="Times New Roman" w:hAnsiTheme="minorHAnsi" w:cs="Arial"/>
          <w:sz w:val="20"/>
          <w:szCs w:val="20"/>
          <w:lang w:eastAsia="es-MX"/>
        </w:rPr>
      </w:pPr>
      <w:r w:rsidRPr="00CB03C4">
        <w:rPr>
          <w:rFonts w:asciiTheme="minorHAnsi" w:eastAsia="Times New Roman" w:hAnsiTheme="minorHAnsi" w:cs="Arial"/>
          <w:sz w:val="20"/>
          <w:szCs w:val="20"/>
          <w:lang w:eastAsia="es-MX"/>
        </w:rPr>
        <w:t xml:space="preserve">Con fecha 1° de noviembre del 2012, se iniciaron operaciones con el sistema </w:t>
      </w:r>
      <w:r w:rsidRPr="00AC06FA">
        <w:rPr>
          <w:rFonts w:asciiTheme="minorHAnsi" w:eastAsia="Times New Roman" w:hAnsiTheme="minorHAnsi" w:cs="Arial"/>
          <w:b/>
          <w:sz w:val="20"/>
          <w:szCs w:val="20"/>
          <w:lang w:eastAsia="es-MX"/>
        </w:rPr>
        <w:t>SAP</w:t>
      </w:r>
      <w:r w:rsidRPr="00CB03C4">
        <w:rPr>
          <w:rFonts w:asciiTheme="minorHAnsi" w:eastAsia="Times New Roman" w:hAnsiTheme="minorHAnsi" w:cs="Arial"/>
          <w:sz w:val="20"/>
          <w:szCs w:val="20"/>
          <w:lang w:eastAsia="es-MX"/>
        </w:rPr>
        <w:t>, y se realizó el cálculo de la depreciación a los activos fijos de este organismo, utilizando el método de línea recta, este método de depreciación es considerado como función del tiempo y no de la utilización de los activos. Resulta un método simple que se basa en considerar la obsolescencia progresiva como la causa primera de una vida de servicio limitada y considerar por lo tanto la disminución de tal utilidad de forma constante en el tiempo. El cargo por la depreciación será igual al costo del activo menos el valor de deshecho entre los años de vida útil. Los parámetros utilizados de estimación de vida útil son los emitidos por el CONAC en la “guía de vida útil estimada y porcentajes de depreciación.</w:t>
      </w:r>
    </w:p>
    <w:p w14:paraId="6E35B2CA" w14:textId="77777777" w:rsidR="00472903" w:rsidRPr="00CB03C4" w:rsidRDefault="00472903" w:rsidP="007C75D3">
      <w:pPr>
        <w:tabs>
          <w:tab w:val="left" w:pos="567"/>
          <w:tab w:val="left" w:pos="709"/>
        </w:tabs>
        <w:ind w:left="567"/>
        <w:jc w:val="both"/>
        <w:rPr>
          <w:rFonts w:asciiTheme="minorHAnsi" w:eastAsia="Times New Roman" w:hAnsiTheme="minorHAnsi" w:cs="Arial"/>
          <w:sz w:val="20"/>
          <w:szCs w:val="20"/>
          <w:lang w:eastAsia="es-MX"/>
        </w:rPr>
      </w:pPr>
    </w:p>
    <w:p w14:paraId="474B592D" w14:textId="159D6627" w:rsidR="007C75D3" w:rsidRPr="00CB03C4" w:rsidRDefault="007C75D3" w:rsidP="003E77A3">
      <w:pPr>
        <w:numPr>
          <w:ilvl w:val="1"/>
          <w:numId w:val="27"/>
        </w:numPr>
        <w:spacing w:after="180" w:line="274" w:lineRule="auto"/>
        <w:ind w:left="567" w:hanging="283"/>
        <w:rPr>
          <w:rFonts w:asciiTheme="minorHAnsi" w:eastAsia="Times New Roman" w:hAnsiTheme="minorHAnsi" w:cs="Arial"/>
          <w:b/>
          <w:sz w:val="20"/>
          <w:szCs w:val="20"/>
          <w:lang w:eastAsia="es-MX"/>
        </w:rPr>
      </w:pPr>
      <w:r w:rsidRPr="00CB03C4">
        <w:rPr>
          <w:rFonts w:asciiTheme="minorHAnsi" w:eastAsia="Times New Roman" w:hAnsiTheme="minorHAnsi" w:cs="Arial"/>
          <w:b/>
          <w:sz w:val="20"/>
          <w:szCs w:val="20"/>
          <w:lang w:eastAsia="es-MX"/>
        </w:rPr>
        <w:t>Cambios en el porcentaje de depreciación o valor residual de los activos</w:t>
      </w:r>
    </w:p>
    <w:p w14:paraId="30A8FD5F" w14:textId="77777777" w:rsidR="007C75D3" w:rsidRDefault="007C75D3" w:rsidP="003E77A3">
      <w:pPr>
        <w:tabs>
          <w:tab w:val="left" w:pos="2856"/>
        </w:tabs>
        <w:ind w:left="567" w:hanging="283"/>
        <w:rPr>
          <w:rFonts w:asciiTheme="minorHAnsi" w:eastAsia="Times New Roman" w:hAnsiTheme="minorHAnsi" w:cs="Arial"/>
          <w:sz w:val="20"/>
          <w:szCs w:val="20"/>
          <w:lang w:eastAsia="es-MX"/>
        </w:rPr>
      </w:pPr>
      <w:r>
        <w:rPr>
          <w:rFonts w:asciiTheme="minorHAnsi" w:eastAsia="Times New Roman" w:hAnsiTheme="minorHAnsi" w:cs="Arial"/>
          <w:sz w:val="20"/>
          <w:szCs w:val="20"/>
          <w:lang w:eastAsia="es-MX"/>
        </w:rPr>
        <w:t xml:space="preserve">      </w:t>
      </w:r>
      <w:r w:rsidRPr="00CB03C4">
        <w:rPr>
          <w:rFonts w:asciiTheme="minorHAnsi" w:eastAsia="Times New Roman" w:hAnsiTheme="minorHAnsi" w:cs="Arial"/>
          <w:sz w:val="20"/>
          <w:szCs w:val="20"/>
          <w:lang w:eastAsia="es-MX"/>
        </w:rPr>
        <w:t>“No aplica”</w:t>
      </w:r>
    </w:p>
    <w:p w14:paraId="33CC8FF2" w14:textId="5264AB7A" w:rsidR="007C75D3" w:rsidRPr="00CB03C4" w:rsidRDefault="007C75D3" w:rsidP="003E77A3">
      <w:pPr>
        <w:numPr>
          <w:ilvl w:val="1"/>
          <w:numId w:val="27"/>
        </w:numPr>
        <w:spacing w:after="180" w:line="274" w:lineRule="auto"/>
        <w:ind w:left="567" w:hanging="283"/>
        <w:rPr>
          <w:rFonts w:asciiTheme="minorHAnsi" w:eastAsia="Times New Roman" w:hAnsiTheme="minorHAnsi" w:cs="Arial"/>
          <w:b/>
          <w:sz w:val="20"/>
          <w:szCs w:val="20"/>
          <w:lang w:eastAsia="es-MX"/>
        </w:rPr>
      </w:pPr>
      <w:r w:rsidRPr="00CB03C4">
        <w:rPr>
          <w:rFonts w:asciiTheme="minorHAnsi" w:eastAsia="Times New Roman" w:hAnsiTheme="minorHAnsi" w:cs="Arial"/>
          <w:b/>
          <w:sz w:val="20"/>
          <w:szCs w:val="20"/>
          <w:lang w:eastAsia="es-MX"/>
        </w:rPr>
        <w:t>Importe de los gastos capitalizados en el ejercicio, tanto financieros como de investigación y desarrollo.</w:t>
      </w:r>
    </w:p>
    <w:p w14:paraId="49BB0956" w14:textId="77777777" w:rsidR="007C75D3" w:rsidRPr="00CB03C4" w:rsidRDefault="007C75D3" w:rsidP="003E77A3">
      <w:pPr>
        <w:ind w:left="567" w:hanging="283"/>
        <w:rPr>
          <w:rFonts w:asciiTheme="minorHAnsi" w:eastAsia="Times New Roman" w:hAnsiTheme="minorHAnsi" w:cs="Arial"/>
          <w:sz w:val="20"/>
          <w:szCs w:val="20"/>
          <w:lang w:eastAsia="es-MX"/>
        </w:rPr>
      </w:pPr>
      <w:r>
        <w:rPr>
          <w:rFonts w:asciiTheme="minorHAnsi" w:eastAsia="Times New Roman" w:hAnsiTheme="minorHAnsi" w:cs="Arial"/>
          <w:sz w:val="20"/>
          <w:szCs w:val="20"/>
          <w:lang w:eastAsia="es-MX"/>
        </w:rPr>
        <w:t xml:space="preserve">     </w:t>
      </w:r>
      <w:r w:rsidRPr="00CB03C4">
        <w:rPr>
          <w:rFonts w:asciiTheme="minorHAnsi" w:eastAsia="Times New Roman" w:hAnsiTheme="minorHAnsi" w:cs="Arial"/>
          <w:sz w:val="20"/>
          <w:szCs w:val="20"/>
          <w:lang w:eastAsia="es-MX"/>
        </w:rPr>
        <w:t>“No aplica”</w:t>
      </w:r>
    </w:p>
    <w:p w14:paraId="2761FA97" w14:textId="77777777" w:rsidR="007C75D3" w:rsidRPr="00CB03C4" w:rsidRDefault="007C75D3" w:rsidP="003E77A3">
      <w:pPr>
        <w:numPr>
          <w:ilvl w:val="1"/>
          <w:numId w:val="27"/>
        </w:numPr>
        <w:spacing w:after="180" w:line="274" w:lineRule="auto"/>
        <w:ind w:left="567" w:hanging="283"/>
        <w:rPr>
          <w:rFonts w:asciiTheme="minorHAnsi" w:eastAsia="Times New Roman" w:hAnsiTheme="minorHAnsi" w:cs="Arial"/>
          <w:b/>
          <w:sz w:val="20"/>
          <w:szCs w:val="20"/>
          <w:lang w:eastAsia="es-MX"/>
        </w:rPr>
      </w:pPr>
      <w:r w:rsidRPr="00CB03C4">
        <w:rPr>
          <w:rFonts w:asciiTheme="minorHAnsi" w:eastAsia="Times New Roman" w:hAnsiTheme="minorHAnsi" w:cs="Arial"/>
          <w:b/>
          <w:sz w:val="20"/>
          <w:szCs w:val="20"/>
          <w:lang w:eastAsia="es-MX"/>
        </w:rPr>
        <w:t>Riesgos por tipo de cambio o tipo de interés de las inversiones financieras.</w:t>
      </w:r>
    </w:p>
    <w:p w14:paraId="74D73E3B" w14:textId="77777777" w:rsidR="007C75D3" w:rsidRPr="00CB03C4" w:rsidRDefault="007C75D3" w:rsidP="003E77A3">
      <w:pPr>
        <w:ind w:left="567" w:hanging="283"/>
        <w:rPr>
          <w:rFonts w:asciiTheme="minorHAnsi" w:eastAsia="Times New Roman" w:hAnsiTheme="minorHAnsi" w:cs="Arial"/>
          <w:sz w:val="20"/>
          <w:szCs w:val="20"/>
          <w:lang w:eastAsia="es-MX"/>
        </w:rPr>
      </w:pPr>
      <w:r>
        <w:rPr>
          <w:rFonts w:asciiTheme="minorHAnsi" w:eastAsia="Times New Roman" w:hAnsiTheme="minorHAnsi" w:cs="Arial"/>
          <w:sz w:val="20"/>
          <w:szCs w:val="20"/>
          <w:lang w:eastAsia="es-MX"/>
        </w:rPr>
        <w:t xml:space="preserve">      </w:t>
      </w:r>
      <w:r w:rsidRPr="00CB03C4">
        <w:rPr>
          <w:rFonts w:asciiTheme="minorHAnsi" w:eastAsia="Times New Roman" w:hAnsiTheme="minorHAnsi" w:cs="Arial"/>
          <w:sz w:val="20"/>
          <w:szCs w:val="20"/>
          <w:lang w:eastAsia="es-MX"/>
        </w:rPr>
        <w:t>“No aplica”</w:t>
      </w:r>
    </w:p>
    <w:p w14:paraId="007B534D" w14:textId="77777777" w:rsidR="007C75D3" w:rsidRPr="00CB03C4" w:rsidRDefault="007C75D3" w:rsidP="003E77A3">
      <w:pPr>
        <w:numPr>
          <w:ilvl w:val="1"/>
          <w:numId w:val="27"/>
        </w:numPr>
        <w:spacing w:after="180" w:line="274" w:lineRule="auto"/>
        <w:ind w:left="567" w:hanging="283"/>
        <w:rPr>
          <w:rFonts w:asciiTheme="minorHAnsi" w:eastAsia="Times New Roman" w:hAnsiTheme="minorHAnsi" w:cs="Arial"/>
          <w:b/>
          <w:sz w:val="20"/>
          <w:szCs w:val="20"/>
          <w:lang w:eastAsia="es-MX"/>
        </w:rPr>
      </w:pPr>
      <w:r w:rsidRPr="00CB03C4">
        <w:rPr>
          <w:rFonts w:asciiTheme="minorHAnsi" w:eastAsia="Times New Roman" w:hAnsiTheme="minorHAnsi" w:cs="Arial"/>
          <w:b/>
          <w:sz w:val="20"/>
          <w:szCs w:val="20"/>
          <w:lang w:eastAsia="es-MX"/>
        </w:rPr>
        <w:t>Valor activado en el ejercicio de los bienes construidos por la entidad.</w:t>
      </w:r>
    </w:p>
    <w:p w14:paraId="163759D0" w14:textId="77777777" w:rsidR="007C75D3" w:rsidRPr="00CB03C4" w:rsidRDefault="007C75D3" w:rsidP="003E77A3">
      <w:pPr>
        <w:ind w:left="567" w:hanging="283"/>
        <w:rPr>
          <w:rFonts w:asciiTheme="minorHAnsi" w:eastAsia="Times New Roman" w:hAnsiTheme="minorHAnsi" w:cs="Arial"/>
          <w:sz w:val="20"/>
          <w:szCs w:val="20"/>
          <w:lang w:eastAsia="es-MX"/>
        </w:rPr>
      </w:pPr>
      <w:r>
        <w:rPr>
          <w:rFonts w:asciiTheme="minorHAnsi" w:eastAsia="Times New Roman" w:hAnsiTheme="minorHAnsi" w:cs="Arial"/>
          <w:sz w:val="20"/>
          <w:szCs w:val="20"/>
          <w:lang w:eastAsia="es-MX"/>
        </w:rPr>
        <w:t xml:space="preserve">      </w:t>
      </w:r>
      <w:r w:rsidRPr="00CB03C4">
        <w:rPr>
          <w:rFonts w:asciiTheme="minorHAnsi" w:eastAsia="Times New Roman" w:hAnsiTheme="minorHAnsi" w:cs="Arial"/>
          <w:sz w:val="20"/>
          <w:szCs w:val="20"/>
          <w:lang w:eastAsia="es-MX"/>
        </w:rPr>
        <w:t>“No aplica”</w:t>
      </w:r>
    </w:p>
    <w:p w14:paraId="647D33D0" w14:textId="77777777" w:rsidR="007C75D3" w:rsidRPr="0013522D" w:rsidRDefault="007C75D3" w:rsidP="003E77A3">
      <w:pPr>
        <w:numPr>
          <w:ilvl w:val="1"/>
          <w:numId w:val="27"/>
        </w:numPr>
        <w:spacing w:after="180" w:line="274" w:lineRule="auto"/>
        <w:ind w:left="567" w:hanging="283"/>
        <w:jc w:val="both"/>
        <w:rPr>
          <w:rFonts w:asciiTheme="minorHAnsi" w:eastAsia="Times New Roman" w:hAnsiTheme="minorHAnsi" w:cs="Arial"/>
          <w:b/>
          <w:sz w:val="20"/>
          <w:szCs w:val="20"/>
          <w:lang w:eastAsia="es-MX"/>
        </w:rPr>
      </w:pPr>
      <w:r w:rsidRPr="0013522D">
        <w:rPr>
          <w:rFonts w:asciiTheme="minorHAnsi" w:eastAsia="Times New Roman" w:hAnsiTheme="minorHAnsi" w:cs="Arial"/>
          <w:b/>
          <w:sz w:val="20"/>
          <w:szCs w:val="20"/>
          <w:lang w:eastAsia="es-MX"/>
        </w:rPr>
        <w:lastRenderedPageBreak/>
        <w:t>Otras circunstancias de carácter significativo que afecten el activo, tales como bienes en garantía, señalados en embargos, litigios, títulos de inversiones entregados en garantías, baja significativa del valor de inversiones financieras, etc.</w:t>
      </w:r>
    </w:p>
    <w:p w14:paraId="3239A132" w14:textId="77777777" w:rsidR="007C75D3" w:rsidRDefault="007C75D3" w:rsidP="003E77A3">
      <w:pPr>
        <w:tabs>
          <w:tab w:val="left" w:pos="709"/>
        </w:tabs>
        <w:ind w:left="567" w:hanging="283"/>
        <w:rPr>
          <w:rFonts w:asciiTheme="minorHAnsi" w:eastAsia="Times New Roman" w:hAnsiTheme="minorHAnsi" w:cs="Arial"/>
          <w:sz w:val="20"/>
          <w:szCs w:val="20"/>
          <w:lang w:eastAsia="es-MX"/>
        </w:rPr>
      </w:pPr>
      <w:r>
        <w:rPr>
          <w:rFonts w:asciiTheme="minorHAnsi" w:eastAsia="Times New Roman" w:hAnsiTheme="minorHAnsi" w:cs="Arial"/>
          <w:sz w:val="20"/>
          <w:szCs w:val="20"/>
          <w:lang w:eastAsia="es-MX"/>
        </w:rPr>
        <w:t xml:space="preserve">   </w:t>
      </w:r>
      <w:r w:rsidRPr="00CB03C4">
        <w:rPr>
          <w:rFonts w:asciiTheme="minorHAnsi" w:eastAsia="Times New Roman" w:hAnsiTheme="minorHAnsi" w:cs="Arial"/>
          <w:sz w:val="20"/>
          <w:szCs w:val="20"/>
          <w:lang w:eastAsia="es-MX"/>
        </w:rPr>
        <w:t>“No aplica”</w:t>
      </w:r>
    </w:p>
    <w:p w14:paraId="67E9C93D" w14:textId="77777777" w:rsidR="007C75D3" w:rsidRPr="00CB03C4" w:rsidRDefault="007C75D3" w:rsidP="003E77A3">
      <w:pPr>
        <w:numPr>
          <w:ilvl w:val="1"/>
          <w:numId w:val="27"/>
        </w:numPr>
        <w:tabs>
          <w:tab w:val="left" w:pos="709"/>
        </w:tabs>
        <w:spacing w:after="180" w:line="274" w:lineRule="auto"/>
        <w:ind w:left="567" w:hanging="283"/>
        <w:jc w:val="both"/>
        <w:rPr>
          <w:rFonts w:asciiTheme="minorHAnsi" w:eastAsia="Times New Roman" w:hAnsiTheme="minorHAnsi" w:cs="Arial"/>
          <w:b/>
          <w:sz w:val="20"/>
          <w:szCs w:val="20"/>
          <w:lang w:eastAsia="es-MX"/>
        </w:rPr>
      </w:pPr>
      <w:r w:rsidRPr="00CB03C4">
        <w:rPr>
          <w:rFonts w:asciiTheme="minorHAnsi" w:eastAsia="Times New Roman" w:hAnsiTheme="minorHAnsi" w:cs="Arial"/>
          <w:b/>
          <w:sz w:val="20"/>
          <w:szCs w:val="20"/>
          <w:lang w:eastAsia="es-MX"/>
        </w:rPr>
        <w:t>Desmantelamiento de Activos, procedimientos, implicaciones, efectos contables.</w:t>
      </w:r>
    </w:p>
    <w:p w14:paraId="0EDA0D58" w14:textId="4D12FC96" w:rsidR="007C75D3" w:rsidRPr="00CB03C4" w:rsidRDefault="007C75D3" w:rsidP="003E77A3">
      <w:pPr>
        <w:tabs>
          <w:tab w:val="left" w:pos="709"/>
        </w:tabs>
        <w:ind w:left="567" w:hanging="283"/>
        <w:rPr>
          <w:rFonts w:asciiTheme="minorHAnsi" w:eastAsia="Times New Roman" w:hAnsiTheme="minorHAnsi" w:cs="Arial"/>
          <w:sz w:val="20"/>
          <w:szCs w:val="20"/>
          <w:lang w:eastAsia="es-MX"/>
        </w:rPr>
      </w:pPr>
      <w:r>
        <w:rPr>
          <w:rFonts w:asciiTheme="minorHAnsi" w:eastAsia="Times New Roman" w:hAnsiTheme="minorHAnsi" w:cs="Arial"/>
          <w:sz w:val="20"/>
          <w:szCs w:val="20"/>
          <w:lang w:eastAsia="es-MX"/>
        </w:rPr>
        <w:t xml:space="preserve">    </w:t>
      </w:r>
      <w:r w:rsidRPr="00CB03C4">
        <w:rPr>
          <w:rFonts w:asciiTheme="minorHAnsi" w:eastAsia="Times New Roman" w:hAnsiTheme="minorHAnsi" w:cs="Arial"/>
          <w:sz w:val="20"/>
          <w:szCs w:val="20"/>
          <w:lang w:eastAsia="es-MX"/>
        </w:rPr>
        <w:t>“No aplica”</w:t>
      </w:r>
    </w:p>
    <w:p w14:paraId="5E3E96D3" w14:textId="77777777" w:rsidR="007C75D3" w:rsidRPr="00CB03C4" w:rsidRDefault="007C75D3" w:rsidP="003E77A3">
      <w:pPr>
        <w:numPr>
          <w:ilvl w:val="1"/>
          <w:numId w:val="27"/>
        </w:numPr>
        <w:tabs>
          <w:tab w:val="left" w:pos="709"/>
        </w:tabs>
        <w:spacing w:after="180" w:line="274" w:lineRule="auto"/>
        <w:ind w:left="567" w:hanging="283"/>
        <w:jc w:val="both"/>
        <w:rPr>
          <w:rFonts w:asciiTheme="minorHAnsi" w:eastAsia="Times New Roman" w:hAnsiTheme="minorHAnsi" w:cs="Arial"/>
          <w:b/>
          <w:sz w:val="20"/>
          <w:szCs w:val="20"/>
          <w:lang w:eastAsia="es-MX"/>
        </w:rPr>
      </w:pPr>
      <w:r w:rsidRPr="00CB03C4">
        <w:rPr>
          <w:rFonts w:asciiTheme="minorHAnsi" w:eastAsia="Times New Roman" w:hAnsiTheme="minorHAnsi" w:cs="Arial"/>
          <w:b/>
          <w:sz w:val="20"/>
          <w:szCs w:val="20"/>
          <w:lang w:eastAsia="es-MX"/>
        </w:rPr>
        <w:t>Administración de activos; planeación con el objetivo de que el ente los utilice de manera más efectiva.</w:t>
      </w:r>
    </w:p>
    <w:p w14:paraId="222CFCCA" w14:textId="77777777" w:rsidR="007C75D3" w:rsidRPr="00CB03C4" w:rsidRDefault="007C75D3" w:rsidP="003E77A3">
      <w:pPr>
        <w:tabs>
          <w:tab w:val="left" w:pos="709"/>
        </w:tabs>
        <w:ind w:left="567" w:hanging="283"/>
        <w:rPr>
          <w:rFonts w:asciiTheme="minorHAnsi" w:eastAsia="Times New Roman" w:hAnsiTheme="minorHAnsi" w:cs="Arial"/>
          <w:sz w:val="20"/>
          <w:szCs w:val="20"/>
          <w:lang w:eastAsia="es-MX"/>
        </w:rPr>
      </w:pPr>
      <w:r>
        <w:rPr>
          <w:rFonts w:asciiTheme="minorHAnsi" w:eastAsia="Times New Roman" w:hAnsiTheme="minorHAnsi" w:cs="Arial"/>
          <w:sz w:val="20"/>
          <w:szCs w:val="20"/>
          <w:lang w:eastAsia="es-MX"/>
        </w:rPr>
        <w:t xml:space="preserve">                </w:t>
      </w:r>
      <w:r w:rsidRPr="00CB03C4">
        <w:rPr>
          <w:rFonts w:asciiTheme="minorHAnsi" w:eastAsia="Times New Roman" w:hAnsiTheme="minorHAnsi" w:cs="Arial"/>
          <w:sz w:val="20"/>
          <w:szCs w:val="20"/>
          <w:lang w:eastAsia="es-MX"/>
        </w:rPr>
        <w:t>“No aplica”</w:t>
      </w:r>
    </w:p>
    <w:p w14:paraId="32EA8695" w14:textId="77777777" w:rsidR="007C75D3" w:rsidRPr="003808AF" w:rsidRDefault="007C75D3" w:rsidP="007C75D3">
      <w:pPr>
        <w:jc w:val="both"/>
        <w:rPr>
          <w:rFonts w:asciiTheme="minorHAnsi" w:eastAsia="Times New Roman" w:hAnsiTheme="minorHAnsi" w:cs="Arial"/>
          <w:sz w:val="20"/>
          <w:szCs w:val="20"/>
          <w:lang w:eastAsia="es-MX"/>
        </w:rPr>
      </w:pPr>
      <w:r w:rsidRPr="003808AF">
        <w:rPr>
          <w:rFonts w:asciiTheme="minorHAnsi" w:eastAsia="Times New Roman" w:hAnsiTheme="minorHAnsi" w:cs="Arial"/>
          <w:sz w:val="20"/>
          <w:szCs w:val="20"/>
          <w:lang w:eastAsia="es-MX"/>
        </w:rPr>
        <w:t>Adicionalmente se deben incluir las explicaciones de las principales variaciones en el activo, en cuadros comparativos como sigue:</w:t>
      </w:r>
    </w:p>
    <w:p w14:paraId="6A39DA9E" w14:textId="77777777" w:rsidR="007C75D3" w:rsidRPr="003E60F5" w:rsidRDefault="007C75D3" w:rsidP="007C75D3">
      <w:pPr>
        <w:numPr>
          <w:ilvl w:val="0"/>
          <w:numId w:val="32"/>
        </w:numPr>
        <w:spacing w:after="180" w:line="240" w:lineRule="auto"/>
        <w:jc w:val="both"/>
        <w:rPr>
          <w:rFonts w:asciiTheme="minorHAnsi" w:eastAsia="Times New Roman" w:hAnsiTheme="minorHAnsi" w:cs="Arial"/>
          <w:sz w:val="20"/>
          <w:szCs w:val="20"/>
          <w:lang w:eastAsia="es-MX"/>
        </w:rPr>
      </w:pPr>
      <w:r w:rsidRPr="003E60F5">
        <w:rPr>
          <w:rFonts w:asciiTheme="minorHAnsi" w:eastAsia="Times New Roman" w:hAnsiTheme="minorHAnsi" w:cs="Arial"/>
          <w:b/>
          <w:sz w:val="20"/>
          <w:szCs w:val="20"/>
          <w:lang w:eastAsia="es-MX"/>
        </w:rPr>
        <w:t>Inversiones en valores</w:t>
      </w:r>
      <w:r w:rsidRPr="003E60F5">
        <w:rPr>
          <w:rFonts w:asciiTheme="minorHAnsi" w:eastAsia="Times New Roman" w:hAnsiTheme="minorHAnsi" w:cs="Arial"/>
          <w:sz w:val="20"/>
          <w:szCs w:val="20"/>
          <w:lang w:eastAsia="es-MX"/>
        </w:rPr>
        <w:t>: La Comisión Estatal del Agua de Tamaulipas no maneja inversiones en valores</w:t>
      </w:r>
    </w:p>
    <w:p w14:paraId="4884CD18" w14:textId="77777777" w:rsidR="007C75D3" w:rsidRPr="003E60F5" w:rsidRDefault="007C75D3" w:rsidP="007C75D3">
      <w:pPr>
        <w:numPr>
          <w:ilvl w:val="0"/>
          <w:numId w:val="32"/>
        </w:numPr>
        <w:spacing w:after="180" w:line="240" w:lineRule="auto"/>
        <w:jc w:val="both"/>
        <w:rPr>
          <w:rFonts w:asciiTheme="minorHAnsi" w:eastAsia="Times New Roman" w:hAnsiTheme="minorHAnsi" w:cs="Arial"/>
          <w:sz w:val="20"/>
          <w:szCs w:val="20"/>
          <w:lang w:eastAsia="es-MX"/>
        </w:rPr>
      </w:pPr>
      <w:r w:rsidRPr="003E60F5">
        <w:rPr>
          <w:rFonts w:asciiTheme="minorHAnsi" w:eastAsia="Times New Roman" w:hAnsiTheme="minorHAnsi" w:cs="Arial"/>
          <w:b/>
          <w:sz w:val="20"/>
          <w:szCs w:val="20"/>
          <w:lang w:eastAsia="es-MX"/>
        </w:rPr>
        <w:t xml:space="preserve">Patrimonio de Organismos descentralizados de control presupuestario indirecto. </w:t>
      </w:r>
      <w:r w:rsidRPr="003E60F5">
        <w:rPr>
          <w:rFonts w:asciiTheme="minorHAnsi" w:eastAsia="Times New Roman" w:hAnsiTheme="minorHAnsi" w:cs="Arial"/>
          <w:sz w:val="20"/>
          <w:szCs w:val="20"/>
          <w:lang w:eastAsia="es-MX"/>
        </w:rPr>
        <w:t>No aplica</w:t>
      </w:r>
    </w:p>
    <w:p w14:paraId="29BCE890" w14:textId="77777777" w:rsidR="007C75D3" w:rsidRPr="003E60F5" w:rsidRDefault="007C75D3" w:rsidP="007C75D3">
      <w:pPr>
        <w:numPr>
          <w:ilvl w:val="0"/>
          <w:numId w:val="32"/>
        </w:numPr>
        <w:spacing w:after="180" w:line="240" w:lineRule="auto"/>
        <w:jc w:val="both"/>
        <w:rPr>
          <w:rFonts w:asciiTheme="minorHAnsi" w:eastAsia="Times New Roman" w:hAnsiTheme="minorHAnsi" w:cs="Arial"/>
          <w:sz w:val="20"/>
          <w:szCs w:val="20"/>
          <w:lang w:eastAsia="es-MX"/>
        </w:rPr>
      </w:pPr>
      <w:r w:rsidRPr="003E60F5">
        <w:rPr>
          <w:rFonts w:asciiTheme="minorHAnsi" w:eastAsia="Times New Roman" w:hAnsiTheme="minorHAnsi" w:cs="Arial"/>
          <w:b/>
          <w:sz w:val="20"/>
          <w:szCs w:val="20"/>
          <w:lang w:eastAsia="es-MX"/>
        </w:rPr>
        <w:t xml:space="preserve">Inversiones en empresas de participación mayoritaria: </w:t>
      </w:r>
      <w:r w:rsidRPr="003E60F5">
        <w:rPr>
          <w:rFonts w:asciiTheme="minorHAnsi" w:eastAsia="Times New Roman" w:hAnsiTheme="minorHAnsi" w:cs="Arial"/>
          <w:sz w:val="20"/>
          <w:szCs w:val="20"/>
          <w:lang w:eastAsia="es-MX"/>
        </w:rPr>
        <w:t>No aplica</w:t>
      </w:r>
    </w:p>
    <w:p w14:paraId="4F32A3CB" w14:textId="77777777" w:rsidR="007C75D3" w:rsidRPr="003E60F5" w:rsidRDefault="007C75D3" w:rsidP="007C75D3">
      <w:pPr>
        <w:numPr>
          <w:ilvl w:val="0"/>
          <w:numId w:val="32"/>
        </w:numPr>
        <w:spacing w:after="180" w:line="240" w:lineRule="auto"/>
        <w:jc w:val="both"/>
        <w:rPr>
          <w:rFonts w:asciiTheme="minorHAnsi" w:eastAsia="Times New Roman" w:hAnsiTheme="minorHAnsi" w:cs="Arial"/>
          <w:sz w:val="20"/>
          <w:szCs w:val="20"/>
          <w:lang w:eastAsia="es-MX"/>
        </w:rPr>
      </w:pPr>
      <w:r w:rsidRPr="003E60F5">
        <w:rPr>
          <w:rFonts w:asciiTheme="minorHAnsi" w:eastAsia="Times New Roman" w:hAnsiTheme="minorHAnsi" w:cs="Arial"/>
          <w:b/>
          <w:sz w:val="20"/>
          <w:szCs w:val="20"/>
          <w:lang w:eastAsia="es-MX"/>
        </w:rPr>
        <w:t xml:space="preserve">Inversiones en empresas de participación minoritaria: </w:t>
      </w:r>
      <w:r w:rsidRPr="003E60F5">
        <w:rPr>
          <w:rFonts w:asciiTheme="minorHAnsi" w:eastAsia="Times New Roman" w:hAnsiTheme="minorHAnsi" w:cs="Arial"/>
          <w:sz w:val="20"/>
          <w:szCs w:val="20"/>
          <w:lang w:eastAsia="es-MX"/>
        </w:rPr>
        <w:t xml:space="preserve"> No aplica</w:t>
      </w:r>
    </w:p>
    <w:p w14:paraId="64C28786" w14:textId="77777777" w:rsidR="007C75D3" w:rsidRPr="003E60F5" w:rsidRDefault="007C75D3" w:rsidP="007C75D3">
      <w:pPr>
        <w:numPr>
          <w:ilvl w:val="0"/>
          <w:numId w:val="32"/>
        </w:numPr>
        <w:spacing w:after="180" w:line="240" w:lineRule="auto"/>
        <w:jc w:val="both"/>
        <w:rPr>
          <w:rFonts w:asciiTheme="minorHAnsi" w:eastAsia="Times New Roman" w:hAnsiTheme="minorHAnsi" w:cs="Arial"/>
          <w:sz w:val="20"/>
          <w:szCs w:val="20"/>
          <w:lang w:eastAsia="es-MX"/>
        </w:rPr>
      </w:pPr>
      <w:r w:rsidRPr="003E60F5">
        <w:rPr>
          <w:rFonts w:asciiTheme="minorHAnsi" w:eastAsia="Times New Roman" w:hAnsiTheme="minorHAnsi" w:cs="Arial"/>
          <w:b/>
          <w:sz w:val="20"/>
          <w:szCs w:val="20"/>
          <w:lang w:eastAsia="es-MX"/>
        </w:rPr>
        <w:t>Patrimonio de Organismos descentralizados de control presupuestario directo, según corresponda:</w:t>
      </w:r>
      <w:r w:rsidRPr="003E60F5">
        <w:rPr>
          <w:rFonts w:asciiTheme="minorHAnsi" w:eastAsia="Times New Roman" w:hAnsiTheme="minorHAnsi" w:cs="Arial"/>
          <w:sz w:val="20"/>
          <w:szCs w:val="20"/>
          <w:lang w:eastAsia="es-MX"/>
        </w:rPr>
        <w:t xml:space="preserve"> No aplica</w:t>
      </w:r>
    </w:p>
    <w:p w14:paraId="15D60549" w14:textId="51D14C91" w:rsidR="007C75D3" w:rsidRDefault="007C75D3" w:rsidP="007C75D3">
      <w:pPr>
        <w:spacing w:after="180" w:line="240" w:lineRule="auto"/>
        <w:jc w:val="both"/>
        <w:rPr>
          <w:rFonts w:asciiTheme="minorHAnsi" w:eastAsia="Times New Roman" w:hAnsiTheme="minorHAnsi" w:cs="Arial"/>
          <w:sz w:val="20"/>
          <w:szCs w:val="20"/>
          <w:lang w:eastAsia="es-MX"/>
        </w:rPr>
      </w:pPr>
    </w:p>
    <w:p w14:paraId="65734232" w14:textId="77777777" w:rsidR="0034080B" w:rsidRPr="003E60F5" w:rsidRDefault="0034080B" w:rsidP="007C75D3">
      <w:pPr>
        <w:spacing w:after="180" w:line="240" w:lineRule="auto"/>
        <w:jc w:val="both"/>
        <w:rPr>
          <w:rFonts w:asciiTheme="minorHAnsi" w:eastAsia="Times New Roman" w:hAnsiTheme="minorHAnsi" w:cs="Arial"/>
          <w:sz w:val="20"/>
          <w:szCs w:val="20"/>
          <w:lang w:eastAsia="es-MX"/>
        </w:rPr>
      </w:pPr>
    </w:p>
    <w:p w14:paraId="4E9580AF" w14:textId="3355A1AB" w:rsidR="007C75D3" w:rsidRPr="00130B0F" w:rsidRDefault="007C75D3" w:rsidP="0077732D">
      <w:pPr>
        <w:pStyle w:val="Prrafodelista"/>
        <w:numPr>
          <w:ilvl w:val="0"/>
          <w:numId w:val="18"/>
        </w:numPr>
        <w:jc w:val="both"/>
        <w:rPr>
          <w:rFonts w:asciiTheme="minorHAnsi" w:eastAsia="Times New Roman" w:hAnsiTheme="minorHAnsi" w:cs="Arial"/>
          <w:b/>
          <w:lang w:eastAsia="es-MX"/>
        </w:rPr>
      </w:pPr>
      <w:r w:rsidRPr="0077732D">
        <w:rPr>
          <w:rFonts w:asciiTheme="minorHAnsi" w:eastAsia="Times New Roman" w:hAnsiTheme="minorHAnsi" w:cs="Arial"/>
          <w:b/>
          <w:sz w:val="20"/>
          <w:szCs w:val="20"/>
          <w:lang w:eastAsia="es-MX"/>
        </w:rPr>
        <w:t xml:space="preserve">  </w:t>
      </w:r>
      <w:r w:rsidRPr="00130B0F">
        <w:rPr>
          <w:rFonts w:asciiTheme="minorHAnsi" w:eastAsia="Times New Roman" w:hAnsiTheme="minorHAnsi" w:cs="Arial"/>
          <w:b/>
          <w:lang w:eastAsia="es-MX"/>
        </w:rPr>
        <w:t xml:space="preserve">FIDEICOMISOS, MANDATOS Y ANÁLOGOS: </w:t>
      </w:r>
    </w:p>
    <w:p w14:paraId="58769822" w14:textId="7C777CD2" w:rsidR="007C75D3" w:rsidRDefault="007C75D3" w:rsidP="007C75D3">
      <w:pPr>
        <w:rPr>
          <w:rFonts w:asciiTheme="minorHAnsi" w:eastAsia="Times New Roman" w:hAnsiTheme="minorHAnsi" w:cs="Arial"/>
          <w:sz w:val="20"/>
          <w:szCs w:val="20"/>
          <w:lang w:eastAsia="es-MX"/>
        </w:rPr>
      </w:pPr>
      <w:r>
        <w:rPr>
          <w:rFonts w:asciiTheme="minorHAnsi" w:eastAsia="Times New Roman" w:hAnsiTheme="minorHAnsi" w:cs="Arial"/>
          <w:sz w:val="20"/>
          <w:szCs w:val="20"/>
          <w:lang w:eastAsia="es-MX"/>
        </w:rPr>
        <w:t xml:space="preserve">      </w:t>
      </w:r>
      <w:r w:rsidRPr="006B0B84">
        <w:rPr>
          <w:rFonts w:asciiTheme="minorHAnsi" w:eastAsia="Times New Roman" w:hAnsiTheme="minorHAnsi" w:cs="Arial"/>
          <w:sz w:val="20"/>
          <w:szCs w:val="20"/>
          <w:lang w:eastAsia="es-MX"/>
        </w:rPr>
        <w:t>“No Aplica”</w:t>
      </w:r>
    </w:p>
    <w:p w14:paraId="0EFC71EA" w14:textId="011C616D" w:rsidR="00130B0F" w:rsidRDefault="00130B0F" w:rsidP="007C75D3">
      <w:pPr>
        <w:rPr>
          <w:rFonts w:asciiTheme="minorHAnsi" w:eastAsia="Times New Roman" w:hAnsiTheme="minorHAnsi" w:cs="Arial"/>
          <w:sz w:val="20"/>
          <w:szCs w:val="20"/>
          <w:lang w:eastAsia="es-MX"/>
        </w:rPr>
      </w:pPr>
    </w:p>
    <w:p w14:paraId="38D23E0F" w14:textId="77777777" w:rsidR="00C65430" w:rsidRDefault="00C65430" w:rsidP="007C75D3">
      <w:pPr>
        <w:rPr>
          <w:rFonts w:asciiTheme="minorHAnsi" w:eastAsia="Times New Roman" w:hAnsiTheme="minorHAnsi" w:cs="Arial"/>
          <w:sz w:val="20"/>
          <w:szCs w:val="20"/>
          <w:lang w:eastAsia="es-MX"/>
        </w:rPr>
      </w:pPr>
    </w:p>
    <w:p w14:paraId="58B73308" w14:textId="28044650" w:rsidR="007C75D3" w:rsidRPr="00CD764B" w:rsidRDefault="007C75D3" w:rsidP="00405356">
      <w:pPr>
        <w:pStyle w:val="Prrafodelista"/>
        <w:numPr>
          <w:ilvl w:val="0"/>
          <w:numId w:val="18"/>
        </w:numPr>
        <w:jc w:val="both"/>
        <w:rPr>
          <w:rFonts w:asciiTheme="minorHAnsi" w:eastAsia="Times New Roman" w:hAnsiTheme="minorHAnsi" w:cs="Arial"/>
          <w:b/>
          <w:sz w:val="20"/>
          <w:szCs w:val="20"/>
          <w:lang w:eastAsia="es-MX"/>
        </w:rPr>
      </w:pPr>
      <w:r w:rsidRPr="00CD764B">
        <w:rPr>
          <w:rFonts w:asciiTheme="minorHAnsi" w:eastAsia="Times New Roman" w:hAnsiTheme="minorHAnsi" w:cs="Arial"/>
          <w:b/>
          <w:sz w:val="20"/>
          <w:szCs w:val="20"/>
          <w:lang w:eastAsia="es-MX"/>
        </w:rPr>
        <w:t xml:space="preserve"> </w:t>
      </w:r>
      <w:r w:rsidRPr="00405356">
        <w:rPr>
          <w:rFonts w:asciiTheme="minorHAnsi" w:eastAsia="Times New Roman" w:hAnsiTheme="minorHAnsi" w:cs="Arial"/>
          <w:b/>
          <w:lang w:eastAsia="es-MX"/>
        </w:rPr>
        <w:t>REPORTE</w:t>
      </w:r>
      <w:r w:rsidRPr="00CD764B">
        <w:rPr>
          <w:rFonts w:asciiTheme="minorHAnsi" w:eastAsia="Times New Roman" w:hAnsiTheme="minorHAnsi" w:cs="Arial"/>
          <w:b/>
          <w:sz w:val="20"/>
          <w:szCs w:val="20"/>
          <w:lang w:eastAsia="es-MX"/>
        </w:rPr>
        <w:t xml:space="preserve"> DE RECAUDACIÓN</w:t>
      </w:r>
    </w:p>
    <w:p w14:paraId="072D9C37" w14:textId="089F0552" w:rsidR="007C75D3" w:rsidRDefault="007C75D3" w:rsidP="007C75D3">
      <w:pPr>
        <w:jc w:val="both"/>
        <w:rPr>
          <w:rFonts w:asciiTheme="minorHAnsi" w:eastAsia="Times New Roman" w:hAnsiTheme="minorHAnsi" w:cs="Arial"/>
          <w:b/>
          <w:sz w:val="20"/>
          <w:szCs w:val="20"/>
          <w:lang w:eastAsia="es-MX"/>
        </w:rPr>
      </w:pPr>
      <w:r w:rsidRPr="003E60F5">
        <w:rPr>
          <w:rFonts w:asciiTheme="minorHAnsi" w:eastAsia="Times New Roman" w:hAnsiTheme="minorHAnsi" w:cs="Arial"/>
          <w:b/>
          <w:sz w:val="20"/>
          <w:szCs w:val="20"/>
          <w:lang w:eastAsia="es-MX"/>
        </w:rPr>
        <w:t>a) análisis del comportamiento de la recaudación correspondiente al ente público o cualquier tipo de ingreso, de forma separada los ingresos locales y federales.</w:t>
      </w:r>
    </w:p>
    <w:p w14:paraId="7BCEA971" w14:textId="77777777" w:rsidR="007C75D3" w:rsidRPr="00BA4C6E" w:rsidRDefault="007C75D3" w:rsidP="007C75D3">
      <w:pPr>
        <w:pStyle w:val="INCISO"/>
        <w:tabs>
          <w:tab w:val="left" w:pos="0"/>
        </w:tabs>
        <w:spacing w:line="240" w:lineRule="exact"/>
        <w:ind w:left="0" w:firstLine="0"/>
        <w:rPr>
          <w:rFonts w:asciiTheme="minorHAnsi" w:hAnsiTheme="minorHAnsi"/>
          <w:b/>
          <w:sz w:val="20"/>
          <w:szCs w:val="20"/>
        </w:rPr>
      </w:pPr>
      <w:r w:rsidRPr="00BA4C6E">
        <w:rPr>
          <w:rFonts w:asciiTheme="minorHAnsi" w:hAnsiTheme="minorHAnsi"/>
          <w:b/>
          <w:sz w:val="20"/>
          <w:szCs w:val="20"/>
        </w:rPr>
        <w:t>Ingresos por Ventas de Bienes y Servicios de Organismos Descentralizados:</w:t>
      </w:r>
    </w:p>
    <w:p w14:paraId="42474E7C" w14:textId="77777777" w:rsidR="007C75D3" w:rsidRPr="00BA4C6E" w:rsidRDefault="007C75D3" w:rsidP="007C75D3">
      <w:pPr>
        <w:pStyle w:val="INCISO"/>
        <w:tabs>
          <w:tab w:val="left" w:pos="0"/>
        </w:tabs>
        <w:spacing w:line="240" w:lineRule="exact"/>
        <w:ind w:left="0" w:firstLine="0"/>
        <w:rPr>
          <w:rFonts w:asciiTheme="minorHAnsi" w:hAnsiTheme="minorHAnsi"/>
          <w:sz w:val="20"/>
          <w:szCs w:val="20"/>
        </w:rPr>
      </w:pPr>
      <w:r>
        <w:rPr>
          <w:rFonts w:asciiTheme="minorHAnsi" w:hAnsiTheme="minorHAnsi"/>
          <w:sz w:val="20"/>
          <w:szCs w:val="20"/>
        </w:rPr>
        <w:t>E</w:t>
      </w:r>
      <w:r w:rsidRPr="00037AAE">
        <w:rPr>
          <w:rFonts w:asciiTheme="minorHAnsi" w:hAnsiTheme="minorHAnsi"/>
          <w:sz w:val="20"/>
          <w:szCs w:val="20"/>
        </w:rPr>
        <w:t>l 2 de agosto de 2023, se inició el proceso de liquidación por extinción de la Comisión Estatal del Agua de Tamaulipas, de conformidad con el Acuerdo mediante el cual se establecen las Bases para el proceso de liquidación por extinción del organismo público descentralizado denominado Comisión Estatal del Agua de Tamaulipas, publicado en el Periódico Oficial del Estado el 1 de agosto de 2023.</w:t>
      </w:r>
    </w:p>
    <w:p w14:paraId="449ABD65" w14:textId="77777777" w:rsidR="007C75D3" w:rsidRPr="00BA4C6E" w:rsidRDefault="007C75D3" w:rsidP="007C75D3">
      <w:pPr>
        <w:pStyle w:val="INCISO"/>
        <w:tabs>
          <w:tab w:val="left" w:pos="0"/>
        </w:tabs>
        <w:spacing w:line="240" w:lineRule="exact"/>
        <w:ind w:left="0" w:firstLine="0"/>
        <w:rPr>
          <w:rFonts w:asciiTheme="minorHAnsi" w:hAnsiTheme="minorHAnsi"/>
          <w:sz w:val="20"/>
          <w:szCs w:val="20"/>
        </w:rPr>
      </w:pPr>
      <w:r>
        <w:rPr>
          <w:rFonts w:asciiTheme="minorHAnsi" w:hAnsiTheme="minorHAnsi"/>
          <w:sz w:val="20"/>
          <w:szCs w:val="20"/>
        </w:rPr>
        <w:t xml:space="preserve">Derivado de lo anterior, </w:t>
      </w:r>
      <w:r w:rsidRPr="00457311">
        <w:rPr>
          <w:rFonts w:asciiTheme="minorHAnsi" w:hAnsiTheme="minorHAnsi"/>
          <w:b/>
          <w:bCs/>
          <w:sz w:val="20"/>
          <w:szCs w:val="20"/>
        </w:rPr>
        <w:t>no se generaron ingresos</w:t>
      </w:r>
      <w:r w:rsidRPr="00BA4C6E">
        <w:rPr>
          <w:rFonts w:asciiTheme="minorHAnsi" w:hAnsiTheme="minorHAnsi"/>
          <w:sz w:val="20"/>
          <w:szCs w:val="20"/>
        </w:rPr>
        <w:t xml:space="preserve"> propio</w:t>
      </w:r>
      <w:r>
        <w:rPr>
          <w:rFonts w:asciiTheme="minorHAnsi" w:hAnsiTheme="minorHAnsi"/>
          <w:sz w:val="20"/>
          <w:szCs w:val="20"/>
        </w:rPr>
        <w:t>s</w:t>
      </w:r>
      <w:r w:rsidRPr="00BA4C6E">
        <w:rPr>
          <w:rFonts w:asciiTheme="minorHAnsi" w:hAnsiTheme="minorHAnsi"/>
          <w:sz w:val="20"/>
          <w:szCs w:val="20"/>
        </w:rPr>
        <w:t xml:space="preserve"> </w:t>
      </w:r>
      <w:r>
        <w:rPr>
          <w:rFonts w:asciiTheme="minorHAnsi" w:hAnsiTheme="minorHAnsi"/>
          <w:sz w:val="20"/>
          <w:szCs w:val="20"/>
        </w:rPr>
        <w:t>en el trimestre de octubre a diciembre de 2023.</w:t>
      </w:r>
    </w:p>
    <w:p w14:paraId="0D443719" w14:textId="77777777" w:rsidR="00845F7E" w:rsidRDefault="00845F7E" w:rsidP="007C75D3">
      <w:pPr>
        <w:pStyle w:val="INCISO"/>
        <w:tabs>
          <w:tab w:val="left" w:pos="0"/>
        </w:tabs>
        <w:spacing w:line="240" w:lineRule="exact"/>
        <w:ind w:left="0" w:firstLine="0"/>
        <w:rPr>
          <w:rFonts w:asciiTheme="minorHAnsi" w:hAnsiTheme="minorHAnsi"/>
          <w:b/>
          <w:sz w:val="20"/>
          <w:szCs w:val="20"/>
        </w:rPr>
      </w:pPr>
    </w:p>
    <w:p w14:paraId="7F609711" w14:textId="24E200C4" w:rsidR="007C75D3" w:rsidRPr="00B10A46" w:rsidRDefault="007C75D3" w:rsidP="007C75D3">
      <w:pPr>
        <w:pStyle w:val="INCISO"/>
        <w:tabs>
          <w:tab w:val="left" w:pos="0"/>
        </w:tabs>
        <w:spacing w:line="240" w:lineRule="exact"/>
        <w:ind w:left="0" w:firstLine="0"/>
        <w:rPr>
          <w:rFonts w:asciiTheme="minorHAnsi" w:hAnsiTheme="minorHAnsi"/>
          <w:b/>
          <w:sz w:val="20"/>
          <w:szCs w:val="20"/>
        </w:rPr>
      </w:pPr>
      <w:r w:rsidRPr="00B10A46">
        <w:rPr>
          <w:rFonts w:asciiTheme="minorHAnsi" w:hAnsiTheme="minorHAnsi"/>
          <w:b/>
          <w:sz w:val="20"/>
          <w:szCs w:val="20"/>
        </w:rPr>
        <w:lastRenderedPageBreak/>
        <w:t xml:space="preserve">Participaciones, Aportaciones, Convenios, Incentivos Derivados de la Colaboración Fiscal, Fondos Distintos de Aportaciones, Transferencias, </w:t>
      </w:r>
      <w:r>
        <w:rPr>
          <w:rFonts w:asciiTheme="minorHAnsi" w:hAnsiTheme="minorHAnsi"/>
          <w:b/>
          <w:sz w:val="20"/>
          <w:szCs w:val="20"/>
        </w:rPr>
        <w:t>A</w:t>
      </w:r>
      <w:r w:rsidRPr="00B10A46">
        <w:rPr>
          <w:rFonts w:asciiTheme="minorHAnsi" w:hAnsiTheme="minorHAnsi"/>
          <w:b/>
          <w:sz w:val="20"/>
          <w:szCs w:val="20"/>
        </w:rPr>
        <w:t xml:space="preserve">signaciones, </w:t>
      </w:r>
      <w:r>
        <w:rPr>
          <w:rFonts w:asciiTheme="minorHAnsi" w:hAnsiTheme="minorHAnsi"/>
          <w:b/>
          <w:sz w:val="20"/>
          <w:szCs w:val="20"/>
        </w:rPr>
        <w:t>S</w:t>
      </w:r>
      <w:r w:rsidRPr="00B10A46">
        <w:rPr>
          <w:rFonts w:asciiTheme="minorHAnsi" w:hAnsiTheme="minorHAnsi"/>
          <w:b/>
          <w:sz w:val="20"/>
          <w:szCs w:val="20"/>
        </w:rPr>
        <w:t>ubsidios y Subvenciones y Pensiones y Jubilaciones.</w:t>
      </w:r>
    </w:p>
    <w:p w14:paraId="3190B45B" w14:textId="77777777" w:rsidR="00845F7E" w:rsidRDefault="00845F7E" w:rsidP="007C75D3">
      <w:pPr>
        <w:tabs>
          <w:tab w:val="left" w:pos="0"/>
        </w:tabs>
        <w:spacing w:after="101" w:line="240" w:lineRule="exact"/>
        <w:jc w:val="both"/>
        <w:rPr>
          <w:rFonts w:asciiTheme="minorHAnsi" w:hAnsiTheme="minorHAnsi" w:cs="Arial"/>
          <w:b/>
          <w:sz w:val="20"/>
          <w:szCs w:val="20"/>
        </w:rPr>
      </w:pPr>
    </w:p>
    <w:p w14:paraId="384E17D5" w14:textId="0D027009" w:rsidR="007C75D3" w:rsidRDefault="007C75D3" w:rsidP="007C75D3">
      <w:pPr>
        <w:tabs>
          <w:tab w:val="left" w:pos="0"/>
        </w:tabs>
        <w:spacing w:after="101" w:line="240" w:lineRule="exact"/>
        <w:jc w:val="both"/>
        <w:rPr>
          <w:rFonts w:asciiTheme="minorHAnsi" w:eastAsia="Times New Roman" w:hAnsiTheme="minorHAnsi" w:cs="Arial"/>
          <w:sz w:val="20"/>
          <w:szCs w:val="20"/>
          <w:lang w:val="es-ES" w:eastAsia="es-ES"/>
        </w:rPr>
      </w:pPr>
      <w:r w:rsidRPr="00B10A46">
        <w:rPr>
          <w:rFonts w:asciiTheme="minorHAnsi" w:hAnsiTheme="minorHAnsi" w:cs="Arial"/>
          <w:b/>
          <w:sz w:val="20"/>
          <w:szCs w:val="20"/>
        </w:rPr>
        <w:t xml:space="preserve">Subsidios y subvenciones: </w:t>
      </w:r>
      <w:r w:rsidRPr="00B10A46">
        <w:rPr>
          <w:rFonts w:asciiTheme="minorHAnsi" w:hAnsiTheme="minorHAnsi" w:cs="Arial"/>
          <w:sz w:val="20"/>
          <w:szCs w:val="20"/>
        </w:rPr>
        <w:t xml:space="preserve">el importe que refleja esta partida es por </w:t>
      </w:r>
      <w:r w:rsidRPr="00B10A46">
        <w:rPr>
          <w:rFonts w:asciiTheme="minorHAnsi" w:hAnsiTheme="minorHAnsi" w:cs="Arial"/>
          <w:b/>
          <w:sz w:val="20"/>
          <w:szCs w:val="20"/>
        </w:rPr>
        <w:t xml:space="preserve">$ </w:t>
      </w:r>
      <w:r>
        <w:rPr>
          <w:rFonts w:asciiTheme="minorHAnsi" w:hAnsiTheme="minorHAnsi" w:cs="Arial"/>
          <w:b/>
          <w:sz w:val="20"/>
          <w:szCs w:val="20"/>
        </w:rPr>
        <w:t>54</w:t>
      </w:r>
      <w:r w:rsidRPr="00B10A46">
        <w:rPr>
          <w:rFonts w:asciiTheme="minorHAnsi" w:hAnsiTheme="minorHAnsi" w:cs="Arial"/>
          <w:b/>
          <w:sz w:val="20"/>
          <w:szCs w:val="20"/>
        </w:rPr>
        <w:t>,</w:t>
      </w:r>
      <w:r>
        <w:rPr>
          <w:rFonts w:asciiTheme="minorHAnsi" w:hAnsiTheme="minorHAnsi" w:cs="Arial"/>
          <w:b/>
          <w:sz w:val="20"/>
          <w:szCs w:val="20"/>
        </w:rPr>
        <w:t>435</w:t>
      </w:r>
      <w:r w:rsidRPr="00B10A46">
        <w:rPr>
          <w:rFonts w:asciiTheme="minorHAnsi" w:hAnsiTheme="minorHAnsi" w:cs="Arial"/>
          <w:b/>
          <w:sz w:val="20"/>
          <w:szCs w:val="20"/>
        </w:rPr>
        <w:t>,</w:t>
      </w:r>
      <w:r>
        <w:rPr>
          <w:rFonts w:asciiTheme="minorHAnsi" w:hAnsiTheme="minorHAnsi" w:cs="Arial"/>
          <w:b/>
          <w:sz w:val="20"/>
          <w:szCs w:val="20"/>
        </w:rPr>
        <w:t>176</w:t>
      </w:r>
      <w:r w:rsidRPr="00B10A46">
        <w:rPr>
          <w:rFonts w:asciiTheme="minorHAnsi" w:hAnsiTheme="minorHAnsi" w:cs="Arial"/>
          <w:b/>
          <w:sz w:val="20"/>
          <w:szCs w:val="20"/>
        </w:rPr>
        <w:t xml:space="preserve"> </w:t>
      </w:r>
      <w:r w:rsidRPr="00B10A46">
        <w:rPr>
          <w:rFonts w:asciiTheme="minorHAnsi" w:hAnsiTheme="minorHAnsi" w:cs="Arial"/>
          <w:sz w:val="20"/>
          <w:szCs w:val="20"/>
        </w:rPr>
        <w:t xml:space="preserve">y se integra de los recursos que proporciona el </w:t>
      </w:r>
      <w:r>
        <w:rPr>
          <w:rFonts w:asciiTheme="minorHAnsi" w:hAnsiTheme="minorHAnsi" w:cs="Arial"/>
          <w:sz w:val="20"/>
          <w:szCs w:val="20"/>
        </w:rPr>
        <w:t>G</w:t>
      </w:r>
      <w:r w:rsidRPr="00B10A46">
        <w:rPr>
          <w:rFonts w:asciiTheme="minorHAnsi" w:hAnsiTheme="minorHAnsi" w:cs="Arial"/>
          <w:sz w:val="20"/>
          <w:szCs w:val="20"/>
        </w:rPr>
        <w:t xml:space="preserve">obierno del </w:t>
      </w:r>
      <w:r>
        <w:rPr>
          <w:rFonts w:asciiTheme="minorHAnsi" w:hAnsiTheme="minorHAnsi" w:cs="Arial"/>
          <w:sz w:val="20"/>
          <w:szCs w:val="20"/>
        </w:rPr>
        <w:t>E</w:t>
      </w:r>
      <w:r w:rsidRPr="00B10A46">
        <w:rPr>
          <w:rFonts w:asciiTheme="minorHAnsi" w:hAnsiTheme="minorHAnsi" w:cs="Arial"/>
          <w:sz w:val="20"/>
          <w:szCs w:val="20"/>
        </w:rPr>
        <w:t xml:space="preserve">stado a esta </w:t>
      </w:r>
      <w:r>
        <w:rPr>
          <w:rFonts w:asciiTheme="minorHAnsi" w:hAnsiTheme="minorHAnsi" w:cs="Arial"/>
          <w:sz w:val="20"/>
          <w:szCs w:val="20"/>
        </w:rPr>
        <w:t>C</w:t>
      </w:r>
      <w:r w:rsidRPr="00B10A46">
        <w:rPr>
          <w:rFonts w:asciiTheme="minorHAnsi" w:hAnsiTheme="minorHAnsi" w:cs="Arial"/>
          <w:sz w:val="20"/>
          <w:szCs w:val="20"/>
        </w:rPr>
        <w:t xml:space="preserve">omisión para cubrir sueldos del personal, gasto corriente y los gastos de operación de proyectos productivos necesarios para cubrir diversas necesidades de agua potable en el </w:t>
      </w:r>
      <w:r>
        <w:rPr>
          <w:rFonts w:asciiTheme="minorHAnsi" w:hAnsiTheme="minorHAnsi" w:cs="Arial"/>
          <w:sz w:val="20"/>
          <w:szCs w:val="20"/>
        </w:rPr>
        <w:t>E</w:t>
      </w:r>
      <w:r w:rsidRPr="00B10A46">
        <w:rPr>
          <w:rFonts w:asciiTheme="minorHAnsi" w:hAnsiTheme="minorHAnsi" w:cs="Arial"/>
          <w:sz w:val="20"/>
          <w:szCs w:val="20"/>
        </w:rPr>
        <w:t>stado.</w:t>
      </w:r>
      <w:r w:rsidRPr="00B10A46">
        <w:rPr>
          <w:rFonts w:asciiTheme="minorHAnsi" w:eastAsia="Times New Roman" w:hAnsiTheme="minorHAnsi" w:cs="Arial"/>
          <w:sz w:val="20"/>
          <w:szCs w:val="20"/>
          <w:lang w:val="es-ES" w:eastAsia="es-ES"/>
        </w:rPr>
        <w:t xml:space="preserve"> </w:t>
      </w:r>
    </w:p>
    <w:p w14:paraId="26F51FFF" w14:textId="77777777" w:rsidR="007C75D3" w:rsidRDefault="007C75D3" w:rsidP="007C75D3">
      <w:pPr>
        <w:pStyle w:val="INCISO"/>
        <w:tabs>
          <w:tab w:val="left" w:pos="0"/>
        </w:tabs>
        <w:spacing w:line="240" w:lineRule="exact"/>
        <w:ind w:left="0" w:firstLine="0"/>
        <w:rPr>
          <w:rFonts w:asciiTheme="minorHAnsi" w:hAnsiTheme="minorHAnsi"/>
          <w:b/>
          <w:sz w:val="20"/>
          <w:szCs w:val="20"/>
        </w:rPr>
      </w:pPr>
      <w:r>
        <w:rPr>
          <w:rFonts w:asciiTheme="minorHAnsi" w:hAnsiTheme="minorHAnsi"/>
          <w:b/>
          <w:sz w:val="20"/>
          <w:szCs w:val="20"/>
        </w:rPr>
        <w:tab/>
      </w:r>
    </w:p>
    <w:p w14:paraId="24D93668" w14:textId="77777777" w:rsidR="007C75D3" w:rsidRDefault="007C75D3" w:rsidP="007C75D3">
      <w:pPr>
        <w:pStyle w:val="INCISO"/>
        <w:tabs>
          <w:tab w:val="left" w:pos="0"/>
        </w:tabs>
        <w:spacing w:line="240" w:lineRule="exact"/>
        <w:ind w:left="0" w:firstLine="0"/>
        <w:rPr>
          <w:rFonts w:asciiTheme="minorHAnsi" w:hAnsiTheme="minorHAnsi"/>
          <w:b/>
          <w:sz w:val="20"/>
          <w:szCs w:val="20"/>
        </w:rPr>
      </w:pPr>
      <w:r w:rsidRPr="00B10A46">
        <w:rPr>
          <w:rFonts w:asciiTheme="minorHAnsi" w:hAnsiTheme="minorHAnsi"/>
          <w:b/>
          <w:sz w:val="20"/>
          <w:szCs w:val="20"/>
        </w:rPr>
        <w:t>Otros ingresos y beneficios</w:t>
      </w:r>
    </w:p>
    <w:p w14:paraId="3C08F32C" w14:textId="77777777" w:rsidR="007C75D3" w:rsidRPr="00B10A46" w:rsidRDefault="007C75D3" w:rsidP="007C75D3">
      <w:pPr>
        <w:pStyle w:val="INCISO"/>
        <w:tabs>
          <w:tab w:val="left" w:pos="0"/>
        </w:tabs>
        <w:spacing w:line="240" w:lineRule="exact"/>
        <w:ind w:left="0" w:firstLine="0"/>
        <w:rPr>
          <w:rFonts w:asciiTheme="minorHAnsi" w:hAnsiTheme="minorHAnsi"/>
          <w:b/>
          <w:sz w:val="20"/>
          <w:szCs w:val="20"/>
        </w:rPr>
      </w:pPr>
    </w:p>
    <w:p w14:paraId="3E65AC16" w14:textId="77777777" w:rsidR="007C75D3" w:rsidRPr="00B10A46" w:rsidRDefault="007C75D3" w:rsidP="007C75D3">
      <w:pPr>
        <w:pStyle w:val="INCISO"/>
        <w:tabs>
          <w:tab w:val="left" w:pos="0"/>
        </w:tabs>
        <w:spacing w:line="240" w:lineRule="exact"/>
        <w:ind w:left="0" w:firstLine="0"/>
        <w:rPr>
          <w:rFonts w:asciiTheme="minorHAnsi" w:hAnsiTheme="minorHAnsi"/>
          <w:b/>
          <w:sz w:val="20"/>
          <w:szCs w:val="20"/>
        </w:rPr>
      </w:pPr>
      <w:r w:rsidRPr="00B10A46">
        <w:rPr>
          <w:rFonts w:asciiTheme="minorHAnsi" w:hAnsiTheme="minorHAnsi"/>
          <w:b/>
          <w:sz w:val="20"/>
          <w:szCs w:val="20"/>
        </w:rPr>
        <w:t>Ingresos financieros.</w:t>
      </w:r>
    </w:p>
    <w:p w14:paraId="5D879E4F" w14:textId="77777777" w:rsidR="007C75D3" w:rsidRPr="00B10A46" w:rsidRDefault="007C75D3" w:rsidP="007C75D3">
      <w:pPr>
        <w:pStyle w:val="INCISO"/>
        <w:tabs>
          <w:tab w:val="left" w:pos="0"/>
        </w:tabs>
        <w:spacing w:line="240" w:lineRule="exact"/>
        <w:ind w:left="0" w:firstLine="0"/>
        <w:rPr>
          <w:rFonts w:asciiTheme="minorHAnsi" w:hAnsiTheme="minorHAnsi"/>
          <w:sz w:val="20"/>
          <w:szCs w:val="20"/>
        </w:rPr>
      </w:pPr>
      <w:r w:rsidRPr="00B10A46">
        <w:rPr>
          <w:rFonts w:asciiTheme="minorHAnsi" w:hAnsiTheme="minorHAnsi"/>
          <w:b/>
          <w:sz w:val="20"/>
          <w:szCs w:val="20"/>
        </w:rPr>
        <w:t xml:space="preserve">Intereses ganados de valores, créditos, bonos y otros. - </w:t>
      </w:r>
      <w:r w:rsidRPr="00B10A46">
        <w:rPr>
          <w:rFonts w:asciiTheme="minorHAnsi" w:hAnsiTheme="minorHAnsi"/>
          <w:sz w:val="20"/>
          <w:szCs w:val="20"/>
        </w:rPr>
        <w:t>Esta partida muestra un saldo al 3</w:t>
      </w:r>
      <w:r>
        <w:rPr>
          <w:rFonts w:asciiTheme="minorHAnsi" w:hAnsiTheme="minorHAnsi"/>
          <w:sz w:val="20"/>
          <w:szCs w:val="20"/>
        </w:rPr>
        <w:t>1</w:t>
      </w:r>
      <w:r w:rsidRPr="00B10A46">
        <w:rPr>
          <w:rFonts w:asciiTheme="minorHAnsi" w:hAnsiTheme="minorHAnsi"/>
          <w:sz w:val="20"/>
          <w:szCs w:val="20"/>
        </w:rPr>
        <w:t xml:space="preserve"> de </w:t>
      </w:r>
      <w:r>
        <w:rPr>
          <w:rFonts w:asciiTheme="minorHAnsi" w:hAnsiTheme="minorHAnsi"/>
          <w:sz w:val="20"/>
          <w:szCs w:val="20"/>
        </w:rPr>
        <w:t>diciembre</w:t>
      </w:r>
      <w:r w:rsidRPr="00B10A46">
        <w:rPr>
          <w:rFonts w:asciiTheme="minorHAnsi" w:hAnsiTheme="minorHAnsi"/>
          <w:sz w:val="20"/>
          <w:szCs w:val="20"/>
        </w:rPr>
        <w:t xml:space="preserve"> de 2023 por </w:t>
      </w:r>
      <w:r w:rsidRPr="00B10A46">
        <w:rPr>
          <w:rFonts w:asciiTheme="minorHAnsi" w:hAnsiTheme="minorHAnsi"/>
          <w:b/>
          <w:sz w:val="20"/>
          <w:szCs w:val="20"/>
        </w:rPr>
        <w:t>$</w:t>
      </w:r>
      <w:r>
        <w:rPr>
          <w:rFonts w:asciiTheme="minorHAnsi" w:hAnsiTheme="minorHAnsi"/>
          <w:b/>
          <w:sz w:val="20"/>
          <w:szCs w:val="20"/>
        </w:rPr>
        <w:t>18,657</w:t>
      </w:r>
      <w:r w:rsidRPr="00B10A46">
        <w:rPr>
          <w:rFonts w:asciiTheme="minorHAnsi" w:hAnsiTheme="minorHAnsi"/>
          <w:b/>
          <w:sz w:val="20"/>
          <w:szCs w:val="20"/>
        </w:rPr>
        <w:t xml:space="preserve"> </w:t>
      </w:r>
      <w:r w:rsidRPr="00B10A46">
        <w:rPr>
          <w:rFonts w:asciiTheme="minorHAnsi" w:hAnsiTheme="minorHAnsi"/>
          <w:sz w:val="20"/>
          <w:szCs w:val="20"/>
        </w:rPr>
        <w:t>correspondiente a intereses generados de las cuentas bancarias.</w:t>
      </w:r>
    </w:p>
    <w:p w14:paraId="36D12021" w14:textId="77777777" w:rsidR="007C75D3" w:rsidRPr="00B10A46" w:rsidRDefault="007C75D3" w:rsidP="007C75D3">
      <w:pPr>
        <w:tabs>
          <w:tab w:val="left" w:pos="0"/>
        </w:tabs>
        <w:spacing w:after="0"/>
        <w:rPr>
          <w:rFonts w:asciiTheme="minorHAnsi" w:hAnsiTheme="minorHAnsi" w:cs="Arial"/>
          <w:vanish/>
          <w:sz w:val="20"/>
          <w:szCs w:val="20"/>
          <w:lang w:val="es-ES"/>
        </w:rPr>
      </w:pPr>
    </w:p>
    <w:p w14:paraId="0FCA6D41" w14:textId="77777777" w:rsidR="007C75D3" w:rsidRPr="00B10A46" w:rsidRDefault="007C75D3" w:rsidP="007C75D3">
      <w:pPr>
        <w:tabs>
          <w:tab w:val="left" w:pos="0"/>
        </w:tabs>
        <w:spacing w:after="180" w:line="274" w:lineRule="auto"/>
        <w:rPr>
          <w:rFonts w:asciiTheme="minorHAnsi" w:hAnsiTheme="minorHAnsi" w:cs="Arial"/>
          <w:vanish/>
          <w:sz w:val="20"/>
          <w:szCs w:val="20"/>
        </w:rPr>
      </w:pPr>
    </w:p>
    <w:p w14:paraId="63CE133A" w14:textId="77777777" w:rsidR="007C75D3" w:rsidRPr="00B10A46" w:rsidRDefault="007C75D3" w:rsidP="007C75D3">
      <w:pPr>
        <w:tabs>
          <w:tab w:val="left" w:pos="0"/>
        </w:tabs>
        <w:spacing w:after="180" w:line="274" w:lineRule="auto"/>
        <w:rPr>
          <w:rFonts w:asciiTheme="minorHAnsi" w:hAnsiTheme="minorHAnsi" w:cs="Arial"/>
          <w:vanish/>
          <w:sz w:val="20"/>
          <w:szCs w:val="20"/>
        </w:rPr>
      </w:pPr>
    </w:p>
    <w:p w14:paraId="73C4963F" w14:textId="77777777" w:rsidR="007C75D3" w:rsidRPr="00B10A46" w:rsidRDefault="007C75D3" w:rsidP="007C75D3">
      <w:pPr>
        <w:tabs>
          <w:tab w:val="left" w:pos="0"/>
        </w:tabs>
        <w:spacing w:after="180" w:line="274" w:lineRule="auto"/>
        <w:rPr>
          <w:rFonts w:asciiTheme="minorHAnsi" w:hAnsiTheme="minorHAnsi" w:cs="Arial"/>
          <w:vanish/>
          <w:sz w:val="20"/>
          <w:szCs w:val="20"/>
        </w:rPr>
      </w:pPr>
    </w:p>
    <w:p w14:paraId="57C4EA98" w14:textId="77777777" w:rsidR="007C75D3" w:rsidRPr="00B10A46" w:rsidRDefault="007C75D3" w:rsidP="007C75D3">
      <w:pPr>
        <w:tabs>
          <w:tab w:val="left" w:pos="0"/>
        </w:tabs>
        <w:spacing w:after="180" w:line="274" w:lineRule="auto"/>
        <w:rPr>
          <w:rFonts w:asciiTheme="minorHAnsi" w:eastAsia="Times New Roman" w:hAnsiTheme="minorHAnsi" w:cs="Arial"/>
          <w:sz w:val="20"/>
          <w:szCs w:val="20"/>
          <w:lang w:eastAsia="es-MX"/>
        </w:rPr>
      </w:pPr>
    </w:p>
    <w:p w14:paraId="38689EDD" w14:textId="77777777" w:rsidR="007C75D3" w:rsidRPr="00B10A46" w:rsidRDefault="007C75D3" w:rsidP="007C75D3">
      <w:pPr>
        <w:pStyle w:val="Prrafodelista"/>
        <w:numPr>
          <w:ilvl w:val="0"/>
          <w:numId w:val="34"/>
        </w:numPr>
        <w:tabs>
          <w:tab w:val="left" w:pos="0"/>
        </w:tabs>
        <w:spacing w:after="180" w:line="274" w:lineRule="auto"/>
        <w:ind w:left="426" w:hanging="426"/>
        <w:rPr>
          <w:rFonts w:asciiTheme="minorHAnsi" w:eastAsia="Times New Roman" w:hAnsiTheme="minorHAnsi" w:cs="Arial"/>
          <w:sz w:val="20"/>
          <w:szCs w:val="20"/>
          <w:lang w:eastAsia="es-MX"/>
        </w:rPr>
      </w:pPr>
      <w:r w:rsidRPr="00B10A46">
        <w:rPr>
          <w:rFonts w:asciiTheme="minorHAnsi" w:eastAsia="Times New Roman" w:hAnsiTheme="minorHAnsi" w:cs="Arial"/>
          <w:b/>
          <w:sz w:val="20"/>
          <w:szCs w:val="20"/>
          <w:lang w:eastAsia="es-MX"/>
        </w:rPr>
        <w:t>Proyección de la recaudación e ingresos en el mediano plazo.</w:t>
      </w:r>
    </w:p>
    <w:p w14:paraId="20A34F5E" w14:textId="63245E14" w:rsidR="007C75D3" w:rsidRDefault="007C75D3" w:rsidP="007C75D3">
      <w:pPr>
        <w:tabs>
          <w:tab w:val="left" w:pos="0"/>
        </w:tabs>
        <w:jc w:val="both"/>
        <w:rPr>
          <w:rFonts w:asciiTheme="minorHAnsi" w:eastAsia="Times New Roman" w:hAnsiTheme="minorHAnsi" w:cs="Arial"/>
          <w:sz w:val="20"/>
          <w:szCs w:val="20"/>
          <w:lang w:eastAsia="es-MX"/>
        </w:rPr>
      </w:pPr>
      <w:r>
        <w:rPr>
          <w:rFonts w:asciiTheme="minorHAnsi" w:eastAsia="Times New Roman" w:hAnsiTheme="minorHAnsi" w:cs="Arial"/>
          <w:sz w:val="20"/>
          <w:szCs w:val="20"/>
          <w:lang w:eastAsia="es-MX"/>
        </w:rPr>
        <w:t>L</w:t>
      </w:r>
      <w:r w:rsidRPr="00B10A46">
        <w:rPr>
          <w:rFonts w:asciiTheme="minorHAnsi" w:eastAsia="Times New Roman" w:hAnsiTheme="minorHAnsi" w:cs="Arial"/>
          <w:sz w:val="20"/>
          <w:szCs w:val="20"/>
          <w:lang w:eastAsia="es-MX"/>
        </w:rPr>
        <w:t>os ingresos recaudados al 3</w:t>
      </w:r>
      <w:r>
        <w:rPr>
          <w:rFonts w:asciiTheme="minorHAnsi" w:eastAsia="Times New Roman" w:hAnsiTheme="minorHAnsi" w:cs="Arial"/>
          <w:sz w:val="20"/>
          <w:szCs w:val="20"/>
          <w:lang w:eastAsia="es-MX"/>
        </w:rPr>
        <w:t>1</w:t>
      </w:r>
      <w:r w:rsidRPr="00B10A46">
        <w:rPr>
          <w:rFonts w:asciiTheme="minorHAnsi" w:eastAsia="Times New Roman" w:hAnsiTheme="minorHAnsi" w:cs="Arial"/>
          <w:sz w:val="20"/>
          <w:szCs w:val="20"/>
          <w:lang w:eastAsia="es-MX"/>
        </w:rPr>
        <w:t xml:space="preserve"> de</w:t>
      </w:r>
      <w:r>
        <w:rPr>
          <w:rFonts w:asciiTheme="minorHAnsi" w:eastAsia="Times New Roman" w:hAnsiTheme="minorHAnsi" w:cs="Arial"/>
          <w:sz w:val="20"/>
          <w:szCs w:val="20"/>
          <w:lang w:eastAsia="es-MX"/>
        </w:rPr>
        <w:t xml:space="preserve"> diciembre</w:t>
      </w:r>
      <w:r w:rsidRPr="00B10A46">
        <w:rPr>
          <w:rFonts w:asciiTheme="minorHAnsi" w:eastAsia="Times New Roman" w:hAnsiTheme="minorHAnsi" w:cs="Arial"/>
          <w:sz w:val="20"/>
          <w:szCs w:val="20"/>
          <w:lang w:eastAsia="es-MX"/>
        </w:rPr>
        <w:t xml:space="preserve"> de 2023, m</w:t>
      </w:r>
      <w:r>
        <w:rPr>
          <w:rFonts w:asciiTheme="minorHAnsi" w:eastAsia="Times New Roman" w:hAnsiTheme="minorHAnsi" w:cs="Arial"/>
          <w:sz w:val="20"/>
          <w:szCs w:val="20"/>
          <w:lang w:eastAsia="es-MX"/>
        </w:rPr>
        <w:t>uestran</w:t>
      </w:r>
      <w:r w:rsidRPr="00B10A46">
        <w:rPr>
          <w:rFonts w:asciiTheme="minorHAnsi" w:eastAsia="Times New Roman" w:hAnsiTheme="minorHAnsi" w:cs="Arial"/>
          <w:sz w:val="20"/>
          <w:szCs w:val="20"/>
          <w:lang w:eastAsia="es-MX"/>
        </w:rPr>
        <w:t xml:space="preserve"> un avance del </w:t>
      </w:r>
      <w:r w:rsidRPr="000142F2">
        <w:rPr>
          <w:rFonts w:asciiTheme="minorHAnsi" w:eastAsia="Times New Roman" w:hAnsiTheme="minorHAnsi" w:cs="Arial"/>
          <w:sz w:val="20"/>
          <w:szCs w:val="20"/>
          <w:lang w:eastAsia="es-MX"/>
        </w:rPr>
        <w:t xml:space="preserve">93% de lo que </w:t>
      </w:r>
      <w:r w:rsidRPr="00B10A46">
        <w:rPr>
          <w:rFonts w:asciiTheme="minorHAnsi" w:eastAsia="Times New Roman" w:hAnsiTheme="minorHAnsi" w:cs="Arial"/>
          <w:sz w:val="20"/>
          <w:szCs w:val="20"/>
          <w:lang w:eastAsia="es-MX"/>
        </w:rPr>
        <w:t>se t</w:t>
      </w:r>
      <w:r>
        <w:rPr>
          <w:rFonts w:asciiTheme="minorHAnsi" w:eastAsia="Times New Roman" w:hAnsiTheme="minorHAnsi" w:cs="Arial"/>
          <w:sz w:val="20"/>
          <w:szCs w:val="20"/>
          <w:lang w:eastAsia="es-MX"/>
        </w:rPr>
        <w:t>iene</w:t>
      </w:r>
      <w:r w:rsidRPr="00B10A46">
        <w:rPr>
          <w:rFonts w:asciiTheme="minorHAnsi" w:eastAsia="Times New Roman" w:hAnsiTheme="minorHAnsi" w:cs="Arial"/>
          <w:sz w:val="20"/>
          <w:szCs w:val="20"/>
          <w:lang w:eastAsia="es-MX"/>
        </w:rPr>
        <w:t xml:space="preserve"> estimado</w:t>
      </w:r>
      <w:r>
        <w:rPr>
          <w:rFonts w:asciiTheme="minorHAnsi" w:eastAsia="Times New Roman" w:hAnsiTheme="minorHAnsi" w:cs="Arial"/>
          <w:sz w:val="20"/>
          <w:szCs w:val="20"/>
          <w:lang w:eastAsia="es-MX"/>
        </w:rPr>
        <w:t>.</w:t>
      </w:r>
    </w:p>
    <w:p w14:paraId="053A0FF8" w14:textId="77777777" w:rsidR="00C52526" w:rsidRDefault="00C52526" w:rsidP="007C75D3">
      <w:pPr>
        <w:tabs>
          <w:tab w:val="left" w:pos="0"/>
        </w:tabs>
        <w:jc w:val="both"/>
        <w:rPr>
          <w:rFonts w:asciiTheme="minorHAnsi" w:eastAsia="Times New Roman" w:hAnsiTheme="minorHAnsi" w:cs="Arial"/>
          <w:sz w:val="20"/>
          <w:szCs w:val="20"/>
          <w:lang w:eastAsia="es-MX"/>
        </w:rPr>
      </w:pPr>
    </w:p>
    <w:p w14:paraId="34287CC6" w14:textId="0F5BA067" w:rsidR="007C75D3" w:rsidRPr="00C52526" w:rsidRDefault="007C75D3" w:rsidP="00C52526">
      <w:pPr>
        <w:pStyle w:val="Prrafodelista"/>
        <w:numPr>
          <w:ilvl w:val="0"/>
          <w:numId w:val="18"/>
        </w:numPr>
        <w:jc w:val="both"/>
        <w:rPr>
          <w:rFonts w:asciiTheme="minorHAnsi" w:eastAsia="Times New Roman" w:hAnsiTheme="minorHAnsi" w:cs="Arial"/>
          <w:b/>
          <w:lang w:eastAsia="es-MX"/>
        </w:rPr>
      </w:pPr>
      <w:r w:rsidRPr="00C52526">
        <w:rPr>
          <w:rFonts w:asciiTheme="minorHAnsi" w:eastAsia="Times New Roman" w:hAnsiTheme="minorHAnsi" w:cs="Arial"/>
          <w:b/>
          <w:lang w:eastAsia="es-MX"/>
        </w:rPr>
        <w:t>INFORMACIÓN SOBRE LA DEUDA Y EL REPORTE ANALÍTICO DE LA DEUDA</w:t>
      </w:r>
    </w:p>
    <w:p w14:paraId="1047978B" w14:textId="74A38669" w:rsidR="007C75D3" w:rsidRDefault="007C75D3" w:rsidP="007C75D3">
      <w:pPr>
        <w:rPr>
          <w:rFonts w:asciiTheme="minorHAnsi" w:eastAsia="Times New Roman" w:hAnsiTheme="minorHAnsi" w:cs="Arial"/>
          <w:sz w:val="20"/>
          <w:szCs w:val="20"/>
          <w:lang w:eastAsia="es-MX"/>
        </w:rPr>
      </w:pPr>
      <w:r>
        <w:rPr>
          <w:rFonts w:asciiTheme="minorHAnsi" w:eastAsia="Times New Roman" w:hAnsiTheme="minorHAnsi" w:cs="Arial"/>
          <w:sz w:val="20"/>
          <w:szCs w:val="20"/>
          <w:lang w:eastAsia="es-MX"/>
        </w:rPr>
        <w:t xml:space="preserve">    </w:t>
      </w:r>
      <w:r w:rsidRPr="00B10A46">
        <w:rPr>
          <w:rFonts w:asciiTheme="minorHAnsi" w:eastAsia="Times New Roman" w:hAnsiTheme="minorHAnsi" w:cs="Arial"/>
          <w:sz w:val="20"/>
          <w:szCs w:val="20"/>
          <w:lang w:eastAsia="es-MX"/>
        </w:rPr>
        <w:t xml:space="preserve"> </w:t>
      </w:r>
      <w:r>
        <w:rPr>
          <w:rFonts w:asciiTheme="minorHAnsi" w:eastAsia="Times New Roman" w:hAnsiTheme="minorHAnsi" w:cs="Arial"/>
          <w:sz w:val="20"/>
          <w:szCs w:val="20"/>
          <w:lang w:eastAsia="es-MX"/>
        </w:rPr>
        <w:t>“N</w:t>
      </w:r>
      <w:r w:rsidRPr="00B10A46">
        <w:rPr>
          <w:rFonts w:asciiTheme="minorHAnsi" w:eastAsia="Times New Roman" w:hAnsiTheme="minorHAnsi" w:cs="Arial"/>
          <w:sz w:val="20"/>
          <w:szCs w:val="20"/>
          <w:lang w:eastAsia="es-MX"/>
        </w:rPr>
        <w:t xml:space="preserve">o </w:t>
      </w:r>
      <w:r>
        <w:rPr>
          <w:rFonts w:asciiTheme="minorHAnsi" w:eastAsia="Times New Roman" w:hAnsiTheme="minorHAnsi" w:cs="Arial"/>
          <w:sz w:val="20"/>
          <w:szCs w:val="20"/>
          <w:lang w:eastAsia="es-MX"/>
        </w:rPr>
        <w:t>A</w:t>
      </w:r>
      <w:r w:rsidRPr="00B10A46">
        <w:rPr>
          <w:rFonts w:asciiTheme="minorHAnsi" w:eastAsia="Times New Roman" w:hAnsiTheme="minorHAnsi" w:cs="Arial"/>
          <w:sz w:val="20"/>
          <w:szCs w:val="20"/>
          <w:lang w:eastAsia="es-MX"/>
        </w:rPr>
        <w:t>plica</w:t>
      </w:r>
      <w:r>
        <w:rPr>
          <w:rFonts w:asciiTheme="minorHAnsi" w:eastAsia="Times New Roman" w:hAnsiTheme="minorHAnsi" w:cs="Arial"/>
          <w:sz w:val="20"/>
          <w:szCs w:val="20"/>
          <w:lang w:eastAsia="es-MX"/>
        </w:rPr>
        <w:t>”</w:t>
      </w:r>
    </w:p>
    <w:p w14:paraId="09BCD97A" w14:textId="77777777" w:rsidR="00C52526" w:rsidRPr="00B10A46" w:rsidRDefault="00C52526" w:rsidP="007C75D3">
      <w:pPr>
        <w:rPr>
          <w:rFonts w:asciiTheme="minorHAnsi" w:eastAsia="Times New Roman" w:hAnsiTheme="minorHAnsi" w:cs="Arial"/>
          <w:sz w:val="20"/>
          <w:szCs w:val="20"/>
          <w:lang w:eastAsia="es-MX"/>
        </w:rPr>
      </w:pPr>
    </w:p>
    <w:p w14:paraId="258D5A48" w14:textId="305CBBCA" w:rsidR="007C75D3" w:rsidRPr="00C52526" w:rsidRDefault="007C75D3" w:rsidP="00C52526">
      <w:pPr>
        <w:pStyle w:val="Prrafodelista"/>
        <w:numPr>
          <w:ilvl w:val="0"/>
          <w:numId w:val="18"/>
        </w:numPr>
        <w:rPr>
          <w:rFonts w:asciiTheme="minorHAnsi" w:eastAsia="Times New Roman" w:hAnsiTheme="minorHAnsi" w:cs="Arial"/>
          <w:b/>
          <w:lang w:eastAsia="es-MX"/>
        </w:rPr>
      </w:pPr>
      <w:r w:rsidRPr="00C52526">
        <w:rPr>
          <w:rFonts w:asciiTheme="minorHAnsi" w:eastAsia="Times New Roman" w:hAnsiTheme="minorHAnsi" w:cs="Arial"/>
          <w:b/>
          <w:lang w:eastAsia="es-MX"/>
        </w:rPr>
        <w:t>CALIFICACIONES OTORGADAS</w:t>
      </w:r>
    </w:p>
    <w:p w14:paraId="3ACD4B22" w14:textId="2117FB9B" w:rsidR="007C75D3" w:rsidRDefault="007C75D3" w:rsidP="007C75D3">
      <w:pPr>
        <w:rPr>
          <w:rFonts w:asciiTheme="minorHAnsi" w:eastAsia="Times New Roman" w:hAnsiTheme="minorHAnsi" w:cs="Arial"/>
          <w:sz w:val="20"/>
          <w:szCs w:val="20"/>
          <w:lang w:eastAsia="es-MX"/>
        </w:rPr>
      </w:pPr>
      <w:r>
        <w:rPr>
          <w:rFonts w:asciiTheme="minorHAnsi" w:eastAsia="Times New Roman" w:hAnsiTheme="minorHAnsi" w:cs="Arial"/>
          <w:sz w:val="20"/>
          <w:szCs w:val="20"/>
          <w:lang w:eastAsia="es-MX"/>
        </w:rPr>
        <w:t xml:space="preserve">     “</w:t>
      </w:r>
      <w:r w:rsidRPr="00B10A46">
        <w:rPr>
          <w:rFonts w:asciiTheme="minorHAnsi" w:eastAsia="Times New Roman" w:hAnsiTheme="minorHAnsi" w:cs="Arial"/>
          <w:sz w:val="20"/>
          <w:szCs w:val="20"/>
          <w:lang w:eastAsia="es-MX"/>
        </w:rPr>
        <w:t>No aplica</w:t>
      </w:r>
      <w:r>
        <w:rPr>
          <w:rFonts w:asciiTheme="minorHAnsi" w:eastAsia="Times New Roman" w:hAnsiTheme="minorHAnsi" w:cs="Arial"/>
          <w:sz w:val="20"/>
          <w:szCs w:val="20"/>
          <w:lang w:eastAsia="es-MX"/>
        </w:rPr>
        <w:t>”</w:t>
      </w:r>
    </w:p>
    <w:p w14:paraId="301C2840" w14:textId="1763CB8C" w:rsidR="009C471B" w:rsidRDefault="009C471B" w:rsidP="007C75D3">
      <w:pPr>
        <w:rPr>
          <w:rFonts w:asciiTheme="minorHAnsi" w:eastAsia="Times New Roman" w:hAnsiTheme="minorHAnsi" w:cs="Arial"/>
          <w:sz w:val="20"/>
          <w:szCs w:val="20"/>
          <w:lang w:eastAsia="es-MX"/>
        </w:rPr>
      </w:pPr>
    </w:p>
    <w:p w14:paraId="70C81C0F" w14:textId="7EEFF2A9" w:rsidR="007C75D3" w:rsidRPr="009C471B" w:rsidRDefault="007C75D3" w:rsidP="009C471B">
      <w:pPr>
        <w:pStyle w:val="Prrafodelista"/>
        <w:numPr>
          <w:ilvl w:val="0"/>
          <w:numId w:val="18"/>
        </w:numPr>
        <w:jc w:val="both"/>
        <w:rPr>
          <w:rFonts w:asciiTheme="minorHAnsi" w:eastAsia="Times New Roman" w:hAnsiTheme="minorHAnsi" w:cs="Arial"/>
          <w:b/>
          <w:lang w:eastAsia="es-MX"/>
        </w:rPr>
      </w:pPr>
      <w:r w:rsidRPr="009C471B">
        <w:rPr>
          <w:rFonts w:asciiTheme="minorHAnsi" w:eastAsia="Times New Roman" w:hAnsiTheme="minorHAnsi" w:cs="Arial"/>
          <w:b/>
          <w:lang w:eastAsia="es-MX"/>
        </w:rPr>
        <w:t>PROCESO DE MEJORA</w:t>
      </w:r>
    </w:p>
    <w:p w14:paraId="47E95AF1" w14:textId="77777777" w:rsidR="007C75D3" w:rsidRPr="00B10A46" w:rsidRDefault="007C75D3" w:rsidP="007C75D3">
      <w:pPr>
        <w:ind w:firstLine="708"/>
        <w:jc w:val="both"/>
        <w:rPr>
          <w:rFonts w:asciiTheme="minorHAnsi" w:eastAsia="Times New Roman" w:hAnsiTheme="minorHAnsi" w:cs="Arial"/>
          <w:b/>
          <w:sz w:val="20"/>
          <w:szCs w:val="20"/>
          <w:lang w:eastAsia="es-MX"/>
        </w:rPr>
      </w:pPr>
      <w:r w:rsidRPr="00B10A46">
        <w:rPr>
          <w:rFonts w:asciiTheme="minorHAnsi" w:eastAsia="Times New Roman" w:hAnsiTheme="minorHAnsi" w:cs="Arial"/>
          <w:b/>
          <w:sz w:val="20"/>
          <w:szCs w:val="20"/>
          <w:lang w:eastAsia="es-MX"/>
        </w:rPr>
        <w:t>a) Principales políticas de control interno</w:t>
      </w:r>
    </w:p>
    <w:p w14:paraId="5E52B42E" w14:textId="77777777" w:rsidR="007C75D3" w:rsidRDefault="007C75D3" w:rsidP="007C75D3">
      <w:pPr>
        <w:ind w:left="993"/>
        <w:jc w:val="both"/>
        <w:rPr>
          <w:rFonts w:asciiTheme="minorHAnsi" w:eastAsia="Times New Roman" w:hAnsiTheme="minorHAnsi" w:cs="Arial"/>
          <w:sz w:val="20"/>
          <w:szCs w:val="20"/>
          <w:lang w:eastAsia="es-MX"/>
        </w:rPr>
      </w:pPr>
      <w:r w:rsidRPr="00B10A46">
        <w:rPr>
          <w:rFonts w:asciiTheme="minorHAnsi" w:eastAsia="Times New Roman" w:hAnsiTheme="minorHAnsi" w:cs="Arial"/>
          <w:sz w:val="20"/>
          <w:szCs w:val="20"/>
          <w:lang w:eastAsia="es-MX"/>
        </w:rPr>
        <w:t>La Comisión Estatal del Agua de Tamaulipas lleva un estricto control interno en cuanto al registro de las operaciones, control de expedientes contables, almacenes, activos fijos, activos controlables etc. de tal manera que se da cumplimiento a la Ley General de Contabilidad Gubernamental, adecuando la estructura contable y presupuestal con el sistema SAACG.NET y generando información financiera armonizada.</w:t>
      </w:r>
    </w:p>
    <w:p w14:paraId="4901F0A5" w14:textId="77777777" w:rsidR="007C75D3" w:rsidRPr="00B10A46" w:rsidRDefault="007C75D3" w:rsidP="007C75D3">
      <w:pPr>
        <w:ind w:firstLine="708"/>
        <w:jc w:val="both"/>
        <w:rPr>
          <w:rFonts w:asciiTheme="minorHAnsi" w:eastAsia="Times New Roman" w:hAnsiTheme="minorHAnsi" w:cs="Arial"/>
          <w:b/>
          <w:sz w:val="20"/>
          <w:szCs w:val="20"/>
          <w:lang w:eastAsia="es-MX"/>
        </w:rPr>
      </w:pPr>
      <w:r w:rsidRPr="00B10A46">
        <w:rPr>
          <w:rFonts w:asciiTheme="minorHAnsi" w:eastAsia="Times New Roman" w:hAnsiTheme="minorHAnsi" w:cs="Arial"/>
          <w:b/>
          <w:sz w:val="20"/>
          <w:szCs w:val="20"/>
          <w:lang w:eastAsia="es-MX"/>
        </w:rPr>
        <w:t>b) Medidas de desempeño financiero, metas y alcance</w:t>
      </w:r>
      <w:r>
        <w:rPr>
          <w:rFonts w:asciiTheme="minorHAnsi" w:eastAsia="Times New Roman" w:hAnsiTheme="minorHAnsi" w:cs="Arial"/>
          <w:b/>
          <w:sz w:val="20"/>
          <w:szCs w:val="20"/>
          <w:lang w:eastAsia="es-MX"/>
        </w:rPr>
        <w:t>.</w:t>
      </w:r>
    </w:p>
    <w:p w14:paraId="6A79C7C0" w14:textId="7A7765B4" w:rsidR="007C75D3" w:rsidRDefault="007C75D3" w:rsidP="007C75D3">
      <w:pPr>
        <w:jc w:val="both"/>
        <w:rPr>
          <w:rFonts w:asciiTheme="minorHAnsi" w:eastAsia="Times New Roman" w:hAnsiTheme="minorHAnsi" w:cs="Arial"/>
          <w:sz w:val="20"/>
          <w:szCs w:val="20"/>
          <w:lang w:eastAsia="es-MX"/>
        </w:rPr>
      </w:pPr>
      <w:r w:rsidRPr="00812C0B">
        <w:rPr>
          <w:rFonts w:asciiTheme="minorHAnsi" w:eastAsia="Times New Roman" w:hAnsiTheme="minorHAnsi" w:cs="Arial"/>
          <w:sz w:val="20"/>
          <w:szCs w:val="20"/>
          <w:lang w:eastAsia="es-MX"/>
        </w:rPr>
        <w:t xml:space="preserve">La Comisión Estatal del Agua de Tamaulipas </w:t>
      </w:r>
      <w:r>
        <w:rPr>
          <w:rFonts w:asciiTheme="minorHAnsi" w:eastAsia="Times New Roman" w:hAnsiTheme="minorHAnsi" w:cs="Arial"/>
          <w:sz w:val="20"/>
          <w:szCs w:val="20"/>
          <w:lang w:eastAsia="es-MX"/>
        </w:rPr>
        <w:t>termina</w:t>
      </w:r>
      <w:r w:rsidRPr="00812C0B">
        <w:rPr>
          <w:rFonts w:asciiTheme="minorHAnsi" w:eastAsia="Times New Roman" w:hAnsiTheme="minorHAnsi" w:cs="Arial"/>
          <w:sz w:val="20"/>
          <w:szCs w:val="20"/>
          <w:lang w:eastAsia="es-MX"/>
        </w:rPr>
        <w:t xml:space="preserve"> trabajando en el cambio transcendental que ha surgido a partir del proceso de armonización contable, la meta es emitir Estados Financieros Armonizados y que den cumplimiento a los lineamientos que establecen el CONAC y la LGCG. Y el alcance es la rendición de cuentas en forma oportuna a la instancia que lo requiere, además de ser una herramienta eficaz que contribuya a la adecuada toma de decisiones.</w:t>
      </w:r>
    </w:p>
    <w:p w14:paraId="51859E3B" w14:textId="77777777" w:rsidR="009B02A7" w:rsidRDefault="009B02A7" w:rsidP="007C75D3">
      <w:pPr>
        <w:jc w:val="both"/>
        <w:rPr>
          <w:rFonts w:asciiTheme="minorHAnsi" w:eastAsia="Times New Roman" w:hAnsiTheme="minorHAnsi" w:cs="Arial"/>
          <w:sz w:val="20"/>
          <w:szCs w:val="20"/>
          <w:lang w:eastAsia="es-MX"/>
        </w:rPr>
      </w:pPr>
    </w:p>
    <w:p w14:paraId="5CF0FA79" w14:textId="2B4E902F" w:rsidR="007C75D3" w:rsidRPr="009B02A7" w:rsidRDefault="007C75D3" w:rsidP="009B02A7">
      <w:pPr>
        <w:pStyle w:val="Prrafodelista"/>
        <w:numPr>
          <w:ilvl w:val="0"/>
          <w:numId w:val="18"/>
        </w:numPr>
        <w:jc w:val="both"/>
        <w:rPr>
          <w:rFonts w:asciiTheme="minorHAnsi" w:eastAsia="Times New Roman" w:hAnsiTheme="minorHAnsi" w:cs="Arial"/>
          <w:b/>
          <w:lang w:eastAsia="es-MX"/>
        </w:rPr>
      </w:pPr>
      <w:r w:rsidRPr="009B02A7">
        <w:rPr>
          <w:rFonts w:asciiTheme="minorHAnsi" w:eastAsia="Times New Roman" w:hAnsiTheme="minorHAnsi" w:cs="Arial"/>
          <w:b/>
          <w:lang w:eastAsia="es-MX"/>
        </w:rPr>
        <w:t>INFORMACIÓN POR SEGMENTOS</w:t>
      </w:r>
    </w:p>
    <w:p w14:paraId="23C5D91D" w14:textId="329E91A2" w:rsidR="007C75D3" w:rsidRDefault="007C75D3" w:rsidP="007C75D3">
      <w:pPr>
        <w:spacing w:line="480" w:lineRule="auto"/>
        <w:rPr>
          <w:rFonts w:asciiTheme="minorHAnsi" w:eastAsia="Times New Roman" w:hAnsiTheme="minorHAnsi" w:cs="Arial"/>
          <w:sz w:val="20"/>
          <w:szCs w:val="20"/>
          <w:lang w:eastAsia="es-MX"/>
        </w:rPr>
      </w:pPr>
      <w:r>
        <w:rPr>
          <w:rFonts w:asciiTheme="minorHAnsi" w:eastAsia="Times New Roman" w:hAnsiTheme="minorHAnsi" w:cs="Arial"/>
          <w:sz w:val="20"/>
          <w:szCs w:val="20"/>
          <w:lang w:eastAsia="es-MX"/>
        </w:rPr>
        <w:t>“No A</w:t>
      </w:r>
      <w:r w:rsidRPr="00812C0B">
        <w:rPr>
          <w:rFonts w:asciiTheme="minorHAnsi" w:eastAsia="Times New Roman" w:hAnsiTheme="minorHAnsi" w:cs="Arial"/>
          <w:sz w:val="20"/>
          <w:szCs w:val="20"/>
          <w:lang w:eastAsia="es-MX"/>
        </w:rPr>
        <w:t>plica</w:t>
      </w:r>
      <w:r>
        <w:rPr>
          <w:rFonts w:asciiTheme="minorHAnsi" w:eastAsia="Times New Roman" w:hAnsiTheme="minorHAnsi" w:cs="Arial"/>
          <w:sz w:val="20"/>
          <w:szCs w:val="20"/>
          <w:lang w:eastAsia="es-MX"/>
        </w:rPr>
        <w:t>”</w:t>
      </w:r>
    </w:p>
    <w:p w14:paraId="7826E940" w14:textId="1EA12361" w:rsidR="007C75D3" w:rsidRPr="009B02A7" w:rsidRDefault="007C75D3" w:rsidP="009B02A7">
      <w:pPr>
        <w:pStyle w:val="Prrafodelista"/>
        <w:numPr>
          <w:ilvl w:val="0"/>
          <w:numId w:val="18"/>
        </w:numPr>
        <w:jc w:val="both"/>
        <w:rPr>
          <w:rFonts w:asciiTheme="minorHAnsi" w:eastAsia="Times New Roman" w:hAnsiTheme="minorHAnsi" w:cs="Arial"/>
          <w:b/>
          <w:lang w:eastAsia="es-MX"/>
        </w:rPr>
      </w:pPr>
      <w:r w:rsidRPr="009B02A7">
        <w:rPr>
          <w:rFonts w:asciiTheme="minorHAnsi" w:eastAsia="Times New Roman" w:hAnsiTheme="minorHAnsi" w:cs="Arial"/>
          <w:b/>
          <w:lang w:eastAsia="es-MX"/>
        </w:rPr>
        <w:t>EVENTOS POSTERIORES AL CIERRE</w:t>
      </w:r>
    </w:p>
    <w:p w14:paraId="07CF338A" w14:textId="6CA2B348" w:rsidR="007C75D3" w:rsidRDefault="007C75D3" w:rsidP="007C75D3">
      <w:pPr>
        <w:jc w:val="both"/>
        <w:rPr>
          <w:rFonts w:asciiTheme="minorHAnsi" w:eastAsia="Times New Roman" w:hAnsiTheme="minorHAnsi" w:cs="Arial"/>
          <w:sz w:val="20"/>
          <w:szCs w:val="20"/>
          <w:lang w:eastAsia="es-MX"/>
        </w:rPr>
      </w:pPr>
      <w:r w:rsidRPr="00812C0B">
        <w:rPr>
          <w:rFonts w:asciiTheme="minorHAnsi" w:eastAsia="Times New Roman" w:hAnsiTheme="minorHAnsi" w:cs="Arial"/>
          <w:sz w:val="20"/>
          <w:szCs w:val="20"/>
          <w:lang w:eastAsia="es-MX"/>
        </w:rPr>
        <w:t>No existen eventos posteriores al cierre</w:t>
      </w:r>
      <w:r w:rsidR="009B02A7">
        <w:rPr>
          <w:rFonts w:asciiTheme="minorHAnsi" w:eastAsia="Times New Roman" w:hAnsiTheme="minorHAnsi" w:cs="Arial"/>
          <w:sz w:val="20"/>
          <w:szCs w:val="20"/>
          <w:lang w:eastAsia="es-MX"/>
        </w:rPr>
        <w:t>.</w:t>
      </w:r>
    </w:p>
    <w:p w14:paraId="38C4B603" w14:textId="77777777" w:rsidR="009B02A7" w:rsidRDefault="009B02A7" w:rsidP="007C75D3">
      <w:pPr>
        <w:jc w:val="both"/>
        <w:rPr>
          <w:rFonts w:asciiTheme="minorHAnsi" w:eastAsia="Times New Roman" w:hAnsiTheme="minorHAnsi" w:cs="Arial"/>
          <w:sz w:val="20"/>
          <w:szCs w:val="20"/>
          <w:lang w:eastAsia="es-MX"/>
        </w:rPr>
      </w:pPr>
    </w:p>
    <w:p w14:paraId="32F8EF34" w14:textId="2F433E64" w:rsidR="007C75D3" w:rsidRPr="00374EE6" w:rsidRDefault="007C75D3" w:rsidP="00374EE6">
      <w:pPr>
        <w:pStyle w:val="Prrafodelista"/>
        <w:numPr>
          <w:ilvl w:val="0"/>
          <w:numId w:val="18"/>
        </w:numPr>
        <w:jc w:val="both"/>
        <w:rPr>
          <w:rFonts w:asciiTheme="minorHAnsi" w:eastAsia="Times New Roman" w:hAnsiTheme="minorHAnsi" w:cs="Arial"/>
          <w:b/>
          <w:lang w:eastAsia="es-MX"/>
        </w:rPr>
      </w:pPr>
      <w:r w:rsidRPr="00374EE6">
        <w:rPr>
          <w:rFonts w:asciiTheme="minorHAnsi" w:eastAsia="Times New Roman" w:hAnsiTheme="minorHAnsi" w:cs="Arial"/>
          <w:b/>
          <w:lang w:eastAsia="es-MX"/>
        </w:rPr>
        <w:t>PARTES RELACIONADAS</w:t>
      </w:r>
    </w:p>
    <w:p w14:paraId="12FD6EF7" w14:textId="77777777" w:rsidR="007C75D3" w:rsidRPr="00812C0B" w:rsidRDefault="007C75D3" w:rsidP="007C75D3">
      <w:pPr>
        <w:jc w:val="both"/>
        <w:rPr>
          <w:rFonts w:asciiTheme="minorHAnsi" w:eastAsia="Times New Roman" w:hAnsiTheme="minorHAnsi" w:cs="Arial"/>
          <w:b/>
          <w:sz w:val="20"/>
          <w:szCs w:val="20"/>
          <w:lang w:eastAsia="es-MX"/>
        </w:rPr>
      </w:pPr>
      <w:r w:rsidRPr="00812C0B">
        <w:rPr>
          <w:rFonts w:asciiTheme="minorHAnsi" w:eastAsia="Times New Roman" w:hAnsiTheme="minorHAnsi" w:cs="Arial"/>
          <w:sz w:val="20"/>
          <w:szCs w:val="20"/>
          <w:lang w:eastAsia="es-MX"/>
        </w:rPr>
        <w:t>No existen partes relacionadas que pudieran ejercer influencia significativa sobre la toma de decisiones financieras y operativas.</w:t>
      </w:r>
      <w:r w:rsidRPr="00812C0B">
        <w:rPr>
          <w:rFonts w:asciiTheme="minorHAnsi" w:eastAsia="Times New Roman" w:hAnsiTheme="minorHAnsi" w:cs="Arial"/>
          <w:b/>
          <w:sz w:val="20"/>
          <w:szCs w:val="20"/>
          <w:lang w:eastAsia="es-MX"/>
        </w:rPr>
        <w:tab/>
      </w:r>
    </w:p>
    <w:p w14:paraId="1F96C1BD" w14:textId="77777777" w:rsidR="007C75D3" w:rsidRDefault="007C75D3" w:rsidP="007C75D3">
      <w:pPr>
        <w:jc w:val="both"/>
        <w:rPr>
          <w:rFonts w:asciiTheme="minorHAnsi" w:eastAsia="Times New Roman" w:hAnsiTheme="minorHAnsi" w:cs="Arial"/>
          <w:sz w:val="20"/>
          <w:szCs w:val="20"/>
          <w:lang w:val="es-ES" w:eastAsia="es-ES"/>
        </w:rPr>
      </w:pPr>
      <w:r w:rsidRPr="00812C0B">
        <w:rPr>
          <w:rFonts w:asciiTheme="minorHAnsi" w:eastAsia="Times New Roman" w:hAnsiTheme="minorHAnsi" w:cs="Arial"/>
          <w:sz w:val="20"/>
          <w:szCs w:val="20"/>
          <w:lang w:val="es-ES" w:eastAsia="es-ES"/>
        </w:rPr>
        <w:t>Bajo protesta de decir verdad declaramos que los Estados Financieros y sus Notas son razonablemente correctos y son responsabilidad del emisor</w:t>
      </w:r>
      <w:r>
        <w:rPr>
          <w:rFonts w:asciiTheme="minorHAnsi" w:eastAsia="Times New Roman" w:hAnsiTheme="minorHAnsi" w:cs="Arial"/>
          <w:sz w:val="20"/>
          <w:szCs w:val="20"/>
          <w:lang w:val="es-ES" w:eastAsia="es-ES"/>
        </w:rPr>
        <w:t>.</w:t>
      </w:r>
    </w:p>
    <w:p w14:paraId="7593387D" w14:textId="77777777" w:rsidR="007C75D3" w:rsidRDefault="007C75D3" w:rsidP="007C75D3">
      <w:pPr>
        <w:jc w:val="both"/>
        <w:rPr>
          <w:rFonts w:asciiTheme="minorHAnsi" w:eastAsia="Times New Roman" w:hAnsiTheme="minorHAnsi" w:cs="Arial"/>
          <w:sz w:val="14"/>
          <w:szCs w:val="12"/>
          <w:lang w:val="es-ES" w:eastAsia="es-ES"/>
        </w:rPr>
      </w:pPr>
    </w:p>
    <w:p w14:paraId="1303F186" w14:textId="57BEDC34" w:rsidR="005069FD" w:rsidRPr="00BA4C6E" w:rsidRDefault="00BE389F" w:rsidP="005069FD">
      <w:pPr>
        <w:numPr>
          <w:ilvl w:val="0"/>
          <w:numId w:val="18"/>
        </w:numPr>
        <w:spacing w:after="180" w:line="274" w:lineRule="auto"/>
        <w:jc w:val="both"/>
        <w:rPr>
          <w:rFonts w:asciiTheme="minorHAnsi" w:hAnsiTheme="minorHAnsi" w:cs="Arial"/>
          <w:b/>
          <w:sz w:val="20"/>
          <w:szCs w:val="20"/>
        </w:rPr>
      </w:pPr>
      <w:r>
        <w:rPr>
          <w:rFonts w:asciiTheme="minorHAnsi" w:hAnsiTheme="minorHAnsi" w:cs="Arial"/>
          <w:b/>
          <w:sz w:val="20"/>
          <w:szCs w:val="20"/>
        </w:rPr>
        <w:t>RESPONSABILIDAD SOBRE LA PRESENTACIÓN RAZONABLE DE LA INFORMACIÓN CONTABLE.</w:t>
      </w:r>
    </w:p>
    <w:p w14:paraId="195563FE" w14:textId="51AF6A95" w:rsidR="005069FD" w:rsidRPr="000F0B5A" w:rsidRDefault="005069FD" w:rsidP="005069FD">
      <w:pPr>
        <w:jc w:val="both"/>
        <w:rPr>
          <w:rFonts w:asciiTheme="minorHAnsi" w:hAnsiTheme="minorHAnsi" w:cs="Arial"/>
          <w:color w:val="000000" w:themeColor="text1"/>
          <w:sz w:val="20"/>
          <w:szCs w:val="20"/>
        </w:rPr>
      </w:pPr>
      <w:r w:rsidRPr="000F0B5A">
        <w:rPr>
          <w:rFonts w:asciiTheme="minorHAnsi" w:hAnsiTheme="minorHAnsi" w:cs="Arial"/>
          <w:color w:val="000000" w:themeColor="text1"/>
          <w:sz w:val="20"/>
          <w:szCs w:val="20"/>
        </w:rPr>
        <w:t>La Comisión Estatal del Agua de Tamaulipas es un Organismo Público Descentralizado de la Administración Pública Estatal, con personalidad jurídica y patrimonio propio, con funciones de autoridad administrativa y cuyas atribuciones le son conferidas por la Ley de Aguas del Estado de Tamaulipas</w:t>
      </w:r>
      <w:r w:rsidR="008F6367">
        <w:rPr>
          <w:rFonts w:asciiTheme="minorHAnsi" w:hAnsiTheme="minorHAnsi" w:cs="Arial"/>
          <w:color w:val="000000" w:themeColor="text1"/>
          <w:sz w:val="20"/>
          <w:szCs w:val="20"/>
        </w:rPr>
        <w:t>, donde</w:t>
      </w:r>
      <w:r w:rsidR="00A946B0" w:rsidRPr="00A946B0">
        <w:rPr>
          <w:rFonts w:asciiTheme="minorHAnsi" w:hAnsiTheme="minorHAnsi" w:cs="Arial"/>
          <w:color w:val="000000" w:themeColor="text1"/>
          <w:sz w:val="20"/>
          <w:szCs w:val="20"/>
        </w:rPr>
        <w:t xml:space="preserve"> la presentación razonable de la información contable </w:t>
      </w:r>
      <w:r w:rsidR="00A946B0">
        <w:rPr>
          <w:rFonts w:asciiTheme="minorHAnsi" w:hAnsiTheme="minorHAnsi" w:cs="Arial"/>
          <w:color w:val="000000" w:themeColor="text1"/>
          <w:sz w:val="20"/>
          <w:szCs w:val="20"/>
        </w:rPr>
        <w:t xml:space="preserve">responsabilidad recae en el </w:t>
      </w:r>
      <w:r w:rsidR="00A946B0" w:rsidRPr="00A946B0">
        <w:rPr>
          <w:rFonts w:asciiTheme="minorHAnsi" w:hAnsiTheme="minorHAnsi" w:cs="Arial"/>
          <w:color w:val="000000" w:themeColor="text1"/>
          <w:sz w:val="20"/>
          <w:szCs w:val="20"/>
        </w:rPr>
        <w:t>Ex Director General del Organismo Público Descentralizado en Proceso de Liquidación por extinción denominado Comisión Estatal del Agua de Tamaulipas y Actualmente Secretario de la Secretaría de Recursos Hidráulicos para el Desarrollo Social</w:t>
      </w:r>
      <w:r w:rsidR="00A946B0">
        <w:rPr>
          <w:rFonts w:asciiTheme="minorHAnsi" w:hAnsiTheme="minorHAnsi" w:cs="Arial"/>
          <w:color w:val="000000" w:themeColor="text1"/>
          <w:sz w:val="20"/>
          <w:szCs w:val="20"/>
        </w:rPr>
        <w:t xml:space="preserve"> y el </w:t>
      </w:r>
      <w:r w:rsidR="00A946B0" w:rsidRPr="00A946B0">
        <w:rPr>
          <w:rFonts w:asciiTheme="minorHAnsi" w:hAnsiTheme="minorHAnsi" w:cs="Arial"/>
          <w:color w:val="000000" w:themeColor="text1"/>
          <w:sz w:val="20"/>
          <w:szCs w:val="20"/>
        </w:rPr>
        <w:t>Ex Director de Administración y Finanzas del Organismo Público Descentralizado en Proceso de Liquidación por extinción denominado Comisión Estatal del Agua de Tamaulipas y Actualmente Director de Administración y Finanzas de la Secretaría de Recursos Hidráulicos para el Desarrollo Social</w:t>
      </w:r>
      <w:r w:rsidR="00A946B0">
        <w:rPr>
          <w:rFonts w:asciiTheme="minorHAnsi" w:hAnsiTheme="minorHAnsi" w:cs="Arial"/>
          <w:color w:val="000000" w:themeColor="text1"/>
          <w:sz w:val="20"/>
          <w:szCs w:val="20"/>
        </w:rPr>
        <w:t>.</w:t>
      </w:r>
    </w:p>
    <w:p w14:paraId="21AB2DB4" w14:textId="1A0D010F" w:rsidR="00E43C9D" w:rsidRPr="00975247" w:rsidRDefault="00E43C9D" w:rsidP="00E43C9D">
      <w:pPr>
        <w:jc w:val="both"/>
        <w:rPr>
          <w:rFonts w:asciiTheme="minorHAnsi" w:hAnsiTheme="minorHAnsi" w:cs="Arial"/>
          <w:b/>
          <w:bCs/>
          <w:sz w:val="20"/>
          <w:szCs w:val="20"/>
        </w:rPr>
      </w:pPr>
      <w:r w:rsidRPr="00E43C9D">
        <w:rPr>
          <w:rFonts w:asciiTheme="minorHAnsi" w:hAnsiTheme="minorHAnsi" w:cs="Arial"/>
          <w:sz w:val="20"/>
          <w:szCs w:val="20"/>
        </w:rPr>
        <w:t xml:space="preserve">Conforme a la reestructuración Gubernamental que se suscitó con la expedición de la Ley Orgánica de la Administración Pública del Estado de Tamaulipas, publicada en el Periódico Oficial del Estado el 4 de mayo de 2023, en la que  en términos de los artículos 24 numeral 1 fracción VII, 31 y Séptimo Transitorio se creó a la </w:t>
      </w:r>
      <w:r w:rsidRPr="00E43C9D">
        <w:rPr>
          <w:rFonts w:asciiTheme="minorHAnsi" w:hAnsiTheme="minorHAnsi" w:cs="Arial"/>
          <w:b/>
          <w:bCs/>
          <w:sz w:val="20"/>
          <w:szCs w:val="20"/>
        </w:rPr>
        <w:t>Secretaría de Recursos Hidráulicos para el Desarrollo Social</w:t>
      </w:r>
      <w:r w:rsidRPr="00E43C9D">
        <w:rPr>
          <w:rFonts w:asciiTheme="minorHAnsi" w:hAnsiTheme="minorHAnsi" w:cs="Arial"/>
          <w:sz w:val="20"/>
          <w:szCs w:val="20"/>
        </w:rPr>
        <w:t xml:space="preserve"> como la </w:t>
      </w:r>
      <w:r w:rsidRPr="00975247">
        <w:rPr>
          <w:rFonts w:asciiTheme="minorHAnsi" w:hAnsiTheme="minorHAnsi" w:cs="Arial"/>
          <w:b/>
          <w:bCs/>
          <w:sz w:val="20"/>
          <w:szCs w:val="20"/>
        </w:rPr>
        <w:t>Dependencia que ejercerá las funciones que desempeña el organismo público descentralizado denominado Comisión Estatal del Agua de Tamaulipas.</w:t>
      </w:r>
    </w:p>
    <w:p w14:paraId="4C0EB3B3" w14:textId="0E1A55C9" w:rsidR="00E43C9D" w:rsidRPr="00BA4C6E" w:rsidRDefault="001338E7" w:rsidP="00E43C9D">
      <w:pPr>
        <w:jc w:val="both"/>
        <w:rPr>
          <w:rFonts w:asciiTheme="minorHAnsi" w:hAnsiTheme="minorHAnsi" w:cs="Arial"/>
          <w:sz w:val="20"/>
          <w:szCs w:val="20"/>
        </w:rPr>
      </w:pPr>
      <w:r w:rsidRPr="001338E7">
        <w:rPr>
          <w:rFonts w:asciiTheme="minorHAnsi" w:hAnsiTheme="minorHAnsi" w:cs="Arial"/>
          <w:sz w:val="20"/>
          <w:szCs w:val="20"/>
        </w:rPr>
        <w:t>El 2 de agosto de 2023, se inició el proceso de liquidación por extinción de la Comisión Estatal del Agua de Tamaulipas, de conformidad con el Acuerdo mediante el cual se establecen las Bases para el proceso de liquidación por extinción del organismo público descentralizado denominado Comisión Estatal del Agua de Tamaulipas, publicado en el Periódico Oficial del Estado Núm. 91, de fecha 1 de agosto de 2023.</w:t>
      </w:r>
      <w:r>
        <w:rPr>
          <w:rFonts w:asciiTheme="minorHAnsi" w:hAnsiTheme="minorHAnsi" w:cs="Arial"/>
          <w:sz w:val="20"/>
          <w:szCs w:val="20"/>
        </w:rPr>
        <w:t xml:space="preserve"> </w:t>
      </w:r>
    </w:p>
    <w:p w14:paraId="1BAFC787" w14:textId="77777777" w:rsidR="00DA17B1" w:rsidRDefault="00DA17B1" w:rsidP="005069FD">
      <w:pPr>
        <w:tabs>
          <w:tab w:val="left" w:pos="851"/>
        </w:tabs>
        <w:spacing w:after="180" w:line="274" w:lineRule="auto"/>
        <w:ind w:left="851"/>
        <w:rPr>
          <w:rFonts w:asciiTheme="minorHAnsi" w:eastAsia="Times New Roman" w:hAnsiTheme="minorHAnsi" w:cs="Arial"/>
          <w:b/>
          <w:sz w:val="18"/>
          <w:szCs w:val="18"/>
          <w:lang w:eastAsia="es-MX"/>
        </w:rPr>
      </w:pPr>
    </w:p>
    <w:p w14:paraId="41864AD4" w14:textId="77777777" w:rsidR="005069FD" w:rsidRPr="00D0257F" w:rsidRDefault="005069FD" w:rsidP="006D4D39">
      <w:pPr>
        <w:numPr>
          <w:ilvl w:val="1"/>
          <w:numId w:val="29"/>
        </w:numPr>
        <w:tabs>
          <w:tab w:val="left" w:pos="851"/>
        </w:tabs>
        <w:spacing w:after="180" w:line="274" w:lineRule="auto"/>
        <w:ind w:left="851" w:hanging="425"/>
        <w:rPr>
          <w:rFonts w:asciiTheme="minorHAnsi" w:eastAsia="Times New Roman" w:hAnsiTheme="minorHAnsi" w:cs="Arial"/>
          <w:b/>
          <w:sz w:val="20"/>
          <w:szCs w:val="20"/>
          <w:lang w:eastAsia="es-MX"/>
        </w:rPr>
      </w:pPr>
      <w:r w:rsidRPr="00D0257F">
        <w:rPr>
          <w:rFonts w:asciiTheme="minorHAnsi" w:eastAsia="Times New Roman" w:hAnsiTheme="minorHAnsi" w:cs="Arial"/>
          <w:b/>
          <w:sz w:val="20"/>
          <w:szCs w:val="20"/>
          <w:lang w:eastAsia="es-MX"/>
        </w:rPr>
        <w:t>Fideicomisos, mandatos y análogos de los cuales es fideicomitente o fiduciario</w:t>
      </w:r>
    </w:p>
    <w:p w14:paraId="57F1771D" w14:textId="6169D98B" w:rsidR="005069FD" w:rsidRDefault="000540C0" w:rsidP="000540C0">
      <w:pPr>
        <w:tabs>
          <w:tab w:val="left" w:pos="3210"/>
        </w:tabs>
        <w:rPr>
          <w:rFonts w:asciiTheme="minorHAnsi" w:eastAsia="Times New Roman" w:hAnsiTheme="minorHAnsi" w:cs="Arial"/>
          <w:sz w:val="18"/>
          <w:szCs w:val="18"/>
          <w:lang w:eastAsia="es-MX"/>
        </w:rPr>
      </w:pPr>
      <w:r>
        <w:rPr>
          <w:rFonts w:asciiTheme="minorHAnsi" w:eastAsia="Times New Roman" w:hAnsiTheme="minorHAnsi" w:cs="Arial"/>
          <w:sz w:val="18"/>
          <w:szCs w:val="18"/>
          <w:lang w:eastAsia="es-MX"/>
        </w:rPr>
        <w:t xml:space="preserve">                     </w:t>
      </w:r>
      <w:r w:rsidR="001F1D4D">
        <w:rPr>
          <w:rFonts w:asciiTheme="minorHAnsi" w:eastAsia="Times New Roman" w:hAnsiTheme="minorHAnsi" w:cs="Arial"/>
          <w:sz w:val="18"/>
          <w:szCs w:val="18"/>
          <w:lang w:eastAsia="es-MX"/>
        </w:rPr>
        <w:t>No A</w:t>
      </w:r>
      <w:r w:rsidR="005069FD" w:rsidRPr="00BA4C6E">
        <w:rPr>
          <w:rFonts w:asciiTheme="minorHAnsi" w:eastAsia="Times New Roman" w:hAnsiTheme="minorHAnsi" w:cs="Arial"/>
          <w:sz w:val="18"/>
          <w:szCs w:val="18"/>
          <w:lang w:eastAsia="es-MX"/>
        </w:rPr>
        <w:t>plica.</w:t>
      </w:r>
    </w:p>
    <w:p w14:paraId="34CB958B" w14:textId="446B8F6F" w:rsidR="0062129E" w:rsidRDefault="0062129E" w:rsidP="000540C0">
      <w:pPr>
        <w:tabs>
          <w:tab w:val="left" w:pos="3210"/>
        </w:tabs>
        <w:rPr>
          <w:rFonts w:asciiTheme="minorHAnsi" w:eastAsia="Times New Roman" w:hAnsiTheme="minorHAnsi" w:cs="Arial"/>
          <w:sz w:val="18"/>
          <w:szCs w:val="18"/>
          <w:lang w:eastAsia="es-MX"/>
        </w:rPr>
      </w:pPr>
    </w:p>
    <w:p w14:paraId="1C6C763F" w14:textId="11094D01" w:rsidR="008F3435" w:rsidRDefault="008F3435" w:rsidP="000540C0">
      <w:pPr>
        <w:tabs>
          <w:tab w:val="left" w:pos="3210"/>
        </w:tabs>
        <w:rPr>
          <w:rFonts w:asciiTheme="minorHAnsi" w:eastAsia="Times New Roman" w:hAnsiTheme="minorHAnsi" w:cs="Arial"/>
          <w:sz w:val="18"/>
          <w:szCs w:val="18"/>
          <w:lang w:eastAsia="es-MX"/>
        </w:rPr>
      </w:pPr>
    </w:p>
    <w:p w14:paraId="536302A1" w14:textId="77777777" w:rsidR="00D80C72" w:rsidRDefault="00D80C72" w:rsidP="00D80C72">
      <w:pPr>
        <w:pStyle w:val="Texto"/>
        <w:spacing w:after="0" w:line="240" w:lineRule="exact"/>
        <w:ind w:firstLine="0"/>
        <w:rPr>
          <w:rFonts w:asciiTheme="minorHAnsi" w:hAnsiTheme="minorHAnsi"/>
          <w:b/>
          <w:bCs/>
        </w:rPr>
      </w:pPr>
      <w:r w:rsidRPr="00377366">
        <w:rPr>
          <w:rFonts w:asciiTheme="minorHAnsi" w:hAnsiTheme="minorHAnsi"/>
          <w:b/>
          <w:bCs/>
        </w:rPr>
        <w:t>Bajo protesta de decir verdad declaramos que los Estados Financieros y sus Notas son razonablemente correctos y son responsabilidad del emisor.</w:t>
      </w:r>
      <w:r w:rsidRPr="00377366">
        <w:rPr>
          <w:rFonts w:asciiTheme="minorHAnsi" w:hAnsiTheme="minorHAnsi" w:cs="Arial"/>
          <w:b/>
          <w:bCs/>
          <w:vanish/>
          <w:sz w:val="28"/>
        </w:rPr>
        <w:t>0,177.009.00</w:t>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r w:rsidRPr="00377366">
        <w:rPr>
          <w:rFonts w:asciiTheme="minorHAnsi" w:hAnsiTheme="minorHAnsi" w:cs="Arial"/>
          <w:b/>
          <w:bCs/>
          <w:vanish/>
          <w:sz w:val="28"/>
        </w:rPr>
        <w:pgNum/>
      </w:r>
    </w:p>
    <w:p w14:paraId="1868C650" w14:textId="77777777" w:rsidR="00D80C72" w:rsidRDefault="00D80C72" w:rsidP="00D80C72">
      <w:pPr>
        <w:pStyle w:val="Texto"/>
        <w:spacing w:after="0" w:line="240" w:lineRule="exact"/>
        <w:ind w:firstLine="0"/>
        <w:rPr>
          <w:rFonts w:asciiTheme="minorHAnsi" w:hAnsiTheme="minorHAnsi"/>
          <w:b/>
          <w:bCs/>
        </w:rPr>
      </w:pPr>
    </w:p>
    <w:p w14:paraId="298AFE0C" w14:textId="19821B51" w:rsidR="008F3435" w:rsidRPr="00D80C72" w:rsidRDefault="008F3435" w:rsidP="000540C0">
      <w:pPr>
        <w:tabs>
          <w:tab w:val="left" w:pos="3210"/>
        </w:tabs>
        <w:rPr>
          <w:rFonts w:asciiTheme="minorHAnsi" w:eastAsia="Times New Roman" w:hAnsiTheme="minorHAnsi" w:cs="Arial"/>
          <w:sz w:val="18"/>
          <w:szCs w:val="18"/>
          <w:lang w:val="es-ES" w:eastAsia="es-MX"/>
        </w:rPr>
      </w:pPr>
    </w:p>
    <w:p w14:paraId="54BBAB5C" w14:textId="2EE4B3C3" w:rsidR="008F3435" w:rsidRDefault="008F3435" w:rsidP="000540C0">
      <w:pPr>
        <w:tabs>
          <w:tab w:val="left" w:pos="3210"/>
        </w:tabs>
        <w:rPr>
          <w:rFonts w:asciiTheme="minorHAnsi" w:eastAsia="Times New Roman" w:hAnsiTheme="minorHAnsi" w:cs="Arial"/>
          <w:sz w:val="18"/>
          <w:szCs w:val="18"/>
          <w:lang w:eastAsia="es-MX"/>
        </w:rPr>
      </w:pPr>
    </w:p>
    <w:p w14:paraId="67FA210C" w14:textId="77777777" w:rsidR="009F32F7" w:rsidRDefault="009F32F7" w:rsidP="004F34E1">
      <w:pPr>
        <w:pStyle w:val="Texto"/>
        <w:spacing w:after="0" w:line="240" w:lineRule="exact"/>
        <w:jc w:val="center"/>
        <w:rPr>
          <w:rFonts w:asciiTheme="minorHAnsi" w:hAnsiTheme="minorHAnsi"/>
          <w:b/>
          <w:sz w:val="24"/>
          <w:szCs w:val="24"/>
        </w:rPr>
      </w:pPr>
    </w:p>
    <w:p w14:paraId="0E718C27" w14:textId="77777777" w:rsidR="009F32F7" w:rsidRDefault="009F32F7" w:rsidP="004F34E1">
      <w:pPr>
        <w:pStyle w:val="Texto"/>
        <w:spacing w:after="0" w:line="240" w:lineRule="exact"/>
        <w:jc w:val="center"/>
        <w:rPr>
          <w:rFonts w:asciiTheme="minorHAnsi" w:hAnsiTheme="minorHAnsi"/>
          <w:b/>
          <w:sz w:val="24"/>
          <w:szCs w:val="24"/>
        </w:rPr>
      </w:pPr>
    </w:p>
    <w:p w14:paraId="0A0809F1" w14:textId="01D2C8E4" w:rsidR="00492B9E" w:rsidRDefault="004F34E1" w:rsidP="004F34E1">
      <w:pPr>
        <w:pStyle w:val="Texto"/>
        <w:spacing w:after="0" w:line="240" w:lineRule="exact"/>
        <w:jc w:val="center"/>
        <w:rPr>
          <w:rFonts w:asciiTheme="minorHAnsi" w:hAnsiTheme="minorHAnsi"/>
          <w:b/>
          <w:sz w:val="24"/>
          <w:szCs w:val="24"/>
        </w:rPr>
      </w:pPr>
      <w:r>
        <w:rPr>
          <w:rFonts w:asciiTheme="minorHAnsi" w:hAnsiTheme="minorHAnsi"/>
          <w:b/>
          <w:sz w:val="24"/>
          <w:szCs w:val="24"/>
        </w:rPr>
        <w:t>b</w:t>
      </w:r>
      <w:r w:rsidR="00492B9E" w:rsidRPr="002B6AF6">
        <w:rPr>
          <w:rFonts w:asciiTheme="minorHAnsi" w:hAnsiTheme="minorHAnsi"/>
          <w:b/>
          <w:sz w:val="24"/>
          <w:szCs w:val="24"/>
        </w:rPr>
        <w:t>) NOTAS DE DESGLOSE</w:t>
      </w:r>
    </w:p>
    <w:p w14:paraId="71720CCF" w14:textId="2509C905" w:rsidR="00091A45" w:rsidRDefault="00091A45" w:rsidP="004F34E1">
      <w:pPr>
        <w:pStyle w:val="Texto"/>
        <w:spacing w:after="0" w:line="240" w:lineRule="exact"/>
        <w:jc w:val="center"/>
        <w:rPr>
          <w:rFonts w:asciiTheme="minorHAnsi" w:hAnsiTheme="minorHAnsi"/>
          <w:b/>
          <w:sz w:val="24"/>
          <w:szCs w:val="24"/>
        </w:rPr>
      </w:pPr>
    </w:p>
    <w:p w14:paraId="03719811" w14:textId="37E37016" w:rsidR="008F3435" w:rsidRDefault="008F3435" w:rsidP="004F34E1">
      <w:pPr>
        <w:pStyle w:val="Texto"/>
        <w:spacing w:after="0" w:line="240" w:lineRule="exact"/>
        <w:jc w:val="center"/>
        <w:rPr>
          <w:rFonts w:asciiTheme="minorHAnsi" w:hAnsiTheme="minorHAnsi"/>
          <w:b/>
          <w:sz w:val="24"/>
          <w:szCs w:val="24"/>
        </w:rPr>
      </w:pPr>
    </w:p>
    <w:p w14:paraId="2B4FC067" w14:textId="2D95030A" w:rsidR="008F3435" w:rsidRDefault="008F3435" w:rsidP="004F34E1">
      <w:pPr>
        <w:pStyle w:val="Texto"/>
        <w:spacing w:after="0" w:line="240" w:lineRule="exact"/>
        <w:jc w:val="center"/>
        <w:rPr>
          <w:rFonts w:asciiTheme="minorHAnsi" w:hAnsiTheme="minorHAnsi"/>
          <w:b/>
          <w:sz w:val="24"/>
          <w:szCs w:val="24"/>
        </w:rPr>
      </w:pPr>
    </w:p>
    <w:p w14:paraId="390F22E5" w14:textId="755661CF" w:rsidR="00492B9E" w:rsidRDefault="00492B9E" w:rsidP="00492B9E">
      <w:pPr>
        <w:pStyle w:val="Texto"/>
        <w:spacing w:after="0" w:line="240" w:lineRule="exact"/>
        <w:rPr>
          <w:rFonts w:asciiTheme="minorHAnsi" w:hAnsiTheme="minorHAnsi" w:cs="Arial"/>
          <w:sz w:val="22"/>
          <w:szCs w:val="22"/>
        </w:rPr>
      </w:pPr>
    </w:p>
    <w:p w14:paraId="0DF3445A" w14:textId="77777777" w:rsidR="00682769" w:rsidRPr="001F06CD" w:rsidRDefault="00682769" w:rsidP="00492B9E">
      <w:pPr>
        <w:pStyle w:val="Texto"/>
        <w:spacing w:after="0" w:line="240" w:lineRule="exact"/>
        <w:rPr>
          <w:rFonts w:asciiTheme="minorHAnsi" w:hAnsiTheme="minorHAnsi" w:cstheme="minorHAnsi"/>
          <w:sz w:val="28"/>
          <w:szCs w:val="28"/>
        </w:rPr>
      </w:pPr>
    </w:p>
    <w:p w14:paraId="14BA78AC" w14:textId="0192E461" w:rsidR="00D23CE5" w:rsidRPr="001F06CD" w:rsidRDefault="00D23CE5" w:rsidP="007A48F2">
      <w:pPr>
        <w:pStyle w:val="Prrafodelista"/>
        <w:numPr>
          <w:ilvl w:val="0"/>
          <w:numId w:val="44"/>
        </w:numPr>
        <w:spacing w:after="0" w:line="240" w:lineRule="exact"/>
        <w:rPr>
          <w:rFonts w:asciiTheme="minorHAnsi" w:hAnsiTheme="minorHAnsi" w:cstheme="minorHAnsi"/>
          <w:b/>
          <w:smallCaps/>
          <w:sz w:val="28"/>
          <w:szCs w:val="28"/>
        </w:rPr>
      </w:pPr>
      <w:r w:rsidRPr="001F06CD">
        <w:rPr>
          <w:rFonts w:asciiTheme="minorHAnsi" w:hAnsiTheme="minorHAnsi" w:cstheme="minorHAnsi"/>
          <w:b/>
          <w:smallCaps/>
          <w:sz w:val="28"/>
          <w:szCs w:val="28"/>
        </w:rPr>
        <w:t>notas al estado de actividades</w:t>
      </w:r>
    </w:p>
    <w:p w14:paraId="7BA4EFDD" w14:textId="77777777" w:rsidR="007A48F2" w:rsidRPr="007A48F2" w:rsidRDefault="007A48F2" w:rsidP="007A48F2">
      <w:pPr>
        <w:pStyle w:val="Prrafodelista"/>
        <w:spacing w:after="0" w:line="240" w:lineRule="exact"/>
        <w:ind w:left="1080"/>
        <w:rPr>
          <w:rFonts w:asciiTheme="minorHAnsi" w:hAnsiTheme="minorHAnsi" w:cs="Arial"/>
          <w:b/>
          <w:smallCaps/>
          <w:sz w:val="28"/>
          <w:szCs w:val="20"/>
        </w:rPr>
      </w:pPr>
    </w:p>
    <w:p w14:paraId="50B40AEB" w14:textId="77777777" w:rsidR="00D23CE5" w:rsidRDefault="00D23CE5" w:rsidP="00D23CE5">
      <w:pPr>
        <w:spacing w:after="0" w:line="240" w:lineRule="exact"/>
        <w:rPr>
          <w:rFonts w:asciiTheme="minorHAnsi" w:hAnsiTheme="minorHAnsi"/>
          <w:b/>
          <w:smallCaps/>
          <w:sz w:val="20"/>
          <w:szCs w:val="20"/>
        </w:rPr>
      </w:pPr>
    </w:p>
    <w:p w14:paraId="1100E903" w14:textId="5E0ABE59" w:rsidR="005046AC" w:rsidRPr="00BA4C6E" w:rsidRDefault="00436FBE" w:rsidP="005046AC">
      <w:pPr>
        <w:pStyle w:val="INCISO"/>
        <w:tabs>
          <w:tab w:val="left" w:pos="284"/>
        </w:tabs>
        <w:spacing w:line="240" w:lineRule="exact"/>
        <w:ind w:left="284" w:firstLine="0"/>
        <w:rPr>
          <w:rFonts w:asciiTheme="minorHAnsi" w:hAnsiTheme="minorHAnsi"/>
          <w:b/>
          <w:sz w:val="20"/>
          <w:szCs w:val="20"/>
        </w:rPr>
      </w:pPr>
      <w:r>
        <w:rPr>
          <w:rFonts w:asciiTheme="minorHAnsi" w:hAnsiTheme="minorHAnsi"/>
          <w:b/>
          <w:sz w:val="20"/>
          <w:szCs w:val="20"/>
        </w:rPr>
        <w:t>I</w:t>
      </w:r>
      <w:r w:rsidR="005046AC" w:rsidRPr="00BA4C6E">
        <w:rPr>
          <w:rFonts w:asciiTheme="minorHAnsi" w:hAnsiTheme="minorHAnsi"/>
          <w:b/>
          <w:sz w:val="20"/>
          <w:szCs w:val="20"/>
        </w:rPr>
        <w:t xml:space="preserve">ngresos y </w:t>
      </w:r>
      <w:r>
        <w:rPr>
          <w:rFonts w:asciiTheme="minorHAnsi" w:hAnsiTheme="minorHAnsi"/>
          <w:b/>
          <w:sz w:val="20"/>
          <w:szCs w:val="20"/>
        </w:rPr>
        <w:t xml:space="preserve">otros </w:t>
      </w:r>
      <w:r w:rsidR="005046AC" w:rsidRPr="00BA4C6E">
        <w:rPr>
          <w:rFonts w:asciiTheme="minorHAnsi" w:hAnsiTheme="minorHAnsi"/>
          <w:b/>
          <w:sz w:val="20"/>
          <w:szCs w:val="20"/>
        </w:rPr>
        <w:t>beneficios</w:t>
      </w:r>
      <w:r w:rsidR="005046AC">
        <w:rPr>
          <w:rFonts w:asciiTheme="minorHAnsi" w:hAnsiTheme="minorHAnsi"/>
          <w:b/>
          <w:sz w:val="20"/>
          <w:szCs w:val="20"/>
        </w:rPr>
        <w:t>:</w:t>
      </w:r>
    </w:p>
    <w:p w14:paraId="6AF7D095" w14:textId="77777777" w:rsidR="005046AC" w:rsidRPr="00BA4C6E" w:rsidRDefault="005046AC" w:rsidP="005046AC">
      <w:pPr>
        <w:pStyle w:val="INCISO"/>
        <w:tabs>
          <w:tab w:val="left" w:pos="284"/>
        </w:tabs>
        <w:spacing w:line="240" w:lineRule="exact"/>
        <w:ind w:left="284" w:firstLine="0"/>
        <w:rPr>
          <w:rFonts w:asciiTheme="minorHAnsi" w:hAnsiTheme="minorHAnsi"/>
          <w:b/>
          <w:sz w:val="20"/>
          <w:szCs w:val="20"/>
        </w:rPr>
      </w:pPr>
      <w:r w:rsidRPr="00BA4C6E">
        <w:rPr>
          <w:rFonts w:asciiTheme="minorHAnsi" w:hAnsiTheme="minorHAnsi"/>
          <w:b/>
          <w:sz w:val="20"/>
          <w:szCs w:val="20"/>
        </w:rPr>
        <w:t>Ingresos financieros.</w:t>
      </w:r>
    </w:p>
    <w:p w14:paraId="633D33FC" w14:textId="77777777" w:rsidR="00517962" w:rsidRDefault="00517962" w:rsidP="005046AC">
      <w:pPr>
        <w:pStyle w:val="INCISO"/>
        <w:tabs>
          <w:tab w:val="left" w:pos="284"/>
        </w:tabs>
        <w:spacing w:line="240" w:lineRule="exact"/>
        <w:ind w:left="284" w:firstLine="0"/>
        <w:rPr>
          <w:rFonts w:asciiTheme="minorHAnsi" w:hAnsiTheme="minorHAnsi"/>
          <w:b/>
          <w:sz w:val="20"/>
          <w:szCs w:val="20"/>
        </w:rPr>
      </w:pPr>
    </w:p>
    <w:p w14:paraId="564A2578" w14:textId="3D117EE0" w:rsidR="005046AC" w:rsidRDefault="005046AC" w:rsidP="005046AC">
      <w:pPr>
        <w:pStyle w:val="INCISO"/>
        <w:tabs>
          <w:tab w:val="left" w:pos="284"/>
        </w:tabs>
        <w:spacing w:line="240" w:lineRule="exact"/>
        <w:ind w:left="284" w:firstLine="0"/>
        <w:rPr>
          <w:rFonts w:asciiTheme="minorHAnsi" w:hAnsiTheme="minorHAnsi"/>
          <w:sz w:val="20"/>
          <w:szCs w:val="20"/>
        </w:rPr>
      </w:pPr>
      <w:r w:rsidRPr="00BA4C6E">
        <w:rPr>
          <w:rFonts w:asciiTheme="minorHAnsi" w:hAnsiTheme="minorHAnsi"/>
          <w:b/>
          <w:sz w:val="20"/>
          <w:szCs w:val="20"/>
        </w:rPr>
        <w:t xml:space="preserve">Intereses ganados de valores, créditos, bonos y otros. - </w:t>
      </w:r>
      <w:r w:rsidRPr="00BA4C6E">
        <w:rPr>
          <w:rFonts w:asciiTheme="minorHAnsi" w:hAnsiTheme="minorHAnsi"/>
          <w:sz w:val="20"/>
          <w:szCs w:val="20"/>
        </w:rPr>
        <w:t xml:space="preserve">Esta partida muestra un saldo al </w:t>
      </w:r>
      <w:r>
        <w:rPr>
          <w:rFonts w:asciiTheme="minorHAnsi" w:hAnsiTheme="minorHAnsi"/>
          <w:sz w:val="20"/>
          <w:szCs w:val="20"/>
        </w:rPr>
        <w:t>31</w:t>
      </w:r>
      <w:r w:rsidRPr="00BA4C6E">
        <w:rPr>
          <w:rFonts w:asciiTheme="minorHAnsi" w:hAnsiTheme="minorHAnsi"/>
          <w:sz w:val="20"/>
          <w:szCs w:val="20"/>
        </w:rPr>
        <w:t xml:space="preserve"> de </w:t>
      </w:r>
      <w:r>
        <w:rPr>
          <w:rFonts w:asciiTheme="minorHAnsi" w:hAnsiTheme="minorHAnsi"/>
          <w:sz w:val="20"/>
          <w:szCs w:val="20"/>
        </w:rPr>
        <w:t>diciembre</w:t>
      </w:r>
      <w:r w:rsidRPr="00BA4C6E">
        <w:rPr>
          <w:rFonts w:asciiTheme="minorHAnsi" w:hAnsiTheme="minorHAnsi"/>
          <w:sz w:val="20"/>
          <w:szCs w:val="20"/>
        </w:rPr>
        <w:t xml:space="preserve"> de 202</w:t>
      </w:r>
      <w:r>
        <w:rPr>
          <w:rFonts w:asciiTheme="minorHAnsi" w:hAnsiTheme="minorHAnsi"/>
          <w:sz w:val="20"/>
          <w:szCs w:val="20"/>
        </w:rPr>
        <w:t>3</w:t>
      </w:r>
      <w:r w:rsidRPr="00BA4C6E">
        <w:rPr>
          <w:rFonts w:asciiTheme="minorHAnsi" w:hAnsiTheme="minorHAnsi"/>
          <w:sz w:val="20"/>
          <w:szCs w:val="20"/>
        </w:rPr>
        <w:t xml:space="preserve"> por </w:t>
      </w:r>
      <w:r>
        <w:rPr>
          <w:rFonts w:asciiTheme="minorHAnsi" w:hAnsiTheme="minorHAnsi"/>
          <w:b/>
          <w:sz w:val="20"/>
          <w:szCs w:val="20"/>
        </w:rPr>
        <w:t>$18</w:t>
      </w:r>
      <w:r w:rsidRPr="00BA4C6E">
        <w:rPr>
          <w:rFonts w:asciiTheme="minorHAnsi" w:hAnsiTheme="minorHAnsi"/>
          <w:b/>
          <w:sz w:val="20"/>
          <w:szCs w:val="20"/>
        </w:rPr>
        <w:t>,</w:t>
      </w:r>
      <w:r>
        <w:rPr>
          <w:rFonts w:asciiTheme="minorHAnsi" w:hAnsiTheme="minorHAnsi"/>
          <w:b/>
          <w:sz w:val="20"/>
          <w:szCs w:val="20"/>
        </w:rPr>
        <w:t xml:space="preserve">657 </w:t>
      </w:r>
      <w:r w:rsidRPr="00BA4C6E">
        <w:rPr>
          <w:rFonts w:asciiTheme="minorHAnsi" w:hAnsiTheme="minorHAnsi"/>
          <w:sz w:val="20"/>
          <w:szCs w:val="20"/>
        </w:rPr>
        <w:t>correspondiente a intereses generados de las cuentas bancarias.</w:t>
      </w:r>
    </w:p>
    <w:p w14:paraId="24879EB1" w14:textId="2ECE0B1C" w:rsidR="005046AC" w:rsidRDefault="005046AC" w:rsidP="005046AC">
      <w:pPr>
        <w:pStyle w:val="INCISO"/>
        <w:tabs>
          <w:tab w:val="left" w:pos="284"/>
        </w:tabs>
        <w:spacing w:line="240" w:lineRule="exact"/>
        <w:ind w:left="284" w:firstLine="0"/>
        <w:rPr>
          <w:rFonts w:asciiTheme="minorHAnsi" w:hAnsiTheme="minorHAnsi"/>
          <w:sz w:val="20"/>
          <w:szCs w:val="20"/>
        </w:rPr>
      </w:pPr>
      <w:r w:rsidRPr="006C4EA6">
        <w:rPr>
          <w:rFonts w:asciiTheme="minorHAnsi" w:hAnsiTheme="minorHAnsi"/>
          <w:b/>
          <w:sz w:val="20"/>
          <w:szCs w:val="20"/>
        </w:rPr>
        <w:t>Otros Ingresos y beneficios varios.</w:t>
      </w:r>
      <w:r>
        <w:rPr>
          <w:rFonts w:asciiTheme="minorHAnsi" w:hAnsiTheme="minorHAnsi"/>
          <w:sz w:val="20"/>
          <w:szCs w:val="20"/>
        </w:rPr>
        <w:t xml:space="preserve"> - en esta partida se ingresó la cantidad de </w:t>
      </w:r>
      <w:r w:rsidRPr="00195CD7">
        <w:rPr>
          <w:rFonts w:asciiTheme="minorHAnsi" w:hAnsiTheme="minorHAnsi"/>
          <w:b/>
          <w:sz w:val="20"/>
          <w:szCs w:val="20"/>
        </w:rPr>
        <w:t>$</w:t>
      </w:r>
      <w:r>
        <w:rPr>
          <w:rFonts w:asciiTheme="minorHAnsi" w:hAnsiTheme="minorHAnsi"/>
          <w:b/>
          <w:sz w:val="20"/>
          <w:szCs w:val="20"/>
        </w:rPr>
        <w:t xml:space="preserve"> </w:t>
      </w:r>
      <w:r w:rsidRPr="00195CD7">
        <w:rPr>
          <w:rFonts w:asciiTheme="minorHAnsi" w:hAnsiTheme="minorHAnsi"/>
          <w:b/>
          <w:sz w:val="20"/>
          <w:szCs w:val="20"/>
        </w:rPr>
        <w:t>8</w:t>
      </w:r>
      <w:r>
        <w:rPr>
          <w:rFonts w:asciiTheme="minorHAnsi" w:hAnsiTheme="minorHAnsi"/>
          <w:sz w:val="20"/>
          <w:szCs w:val="20"/>
        </w:rPr>
        <w:t xml:space="preserve"> corresponde a aperturas de cuentas bancarias.</w:t>
      </w:r>
    </w:p>
    <w:p w14:paraId="7ED2BAFE" w14:textId="5896BC9E" w:rsidR="005046AC" w:rsidRDefault="005046AC" w:rsidP="005046AC">
      <w:pPr>
        <w:pStyle w:val="INCISO"/>
        <w:tabs>
          <w:tab w:val="left" w:pos="284"/>
        </w:tabs>
        <w:spacing w:after="0" w:line="240" w:lineRule="exact"/>
        <w:ind w:left="284" w:firstLine="0"/>
        <w:rPr>
          <w:rFonts w:asciiTheme="minorHAnsi" w:hAnsiTheme="minorHAnsi"/>
          <w:sz w:val="20"/>
          <w:szCs w:val="20"/>
          <w:lang w:val="es-MX"/>
        </w:rPr>
      </w:pPr>
      <w:r w:rsidRPr="00D37B4A">
        <w:rPr>
          <w:rFonts w:asciiTheme="minorHAnsi" w:hAnsiTheme="minorHAnsi"/>
          <w:sz w:val="20"/>
          <w:szCs w:val="20"/>
          <w:lang w:val="es-MX"/>
        </w:rPr>
        <w:t xml:space="preserve">El importe de los ingresos de la Comisión Estatal del Agua de Tamaulipas, reflejado en el Estado de Actividades al </w:t>
      </w:r>
      <w:r>
        <w:rPr>
          <w:rFonts w:asciiTheme="minorHAnsi" w:hAnsiTheme="minorHAnsi"/>
          <w:sz w:val="20"/>
          <w:szCs w:val="20"/>
          <w:lang w:val="es-MX"/>
        </w:rPr>
        <w:t>31</w:t>
      </w:r>
      <w:r w:rsidRPr="00D37B4A">
        <w:rPr>
          <w:rFonts w:asciiTheme="minorHAnsi" w:hAnsiTheme="minorHAnsi"/>
          <w:sz w:val="20"/>
          <w:szCs w:val="20"/>
          <w:lang w:val="es-MX"/>
        </w:rPr>
        <w:t xml:space="preserve"> de </w:t>
      </w:r>
      <w:r>
        <w:rPr>
          <w:rFonts w:asciiTheme="minorHAnsi" w:hAnsiTheme="minorHAnsi"/>
          <w:sz w:val="20"/>
          <w:szCs w:val="20"/>
          <w:lang w:val="es-MX"/>
        </w:rPr>
        <w:t>diciembre</w:t>
      </w:r>
      <w:r w:rsidRPr="00D37B4A">
        <w:rPr>
          <w:rFonts w:asciiTheme="minorHAnsi" w:hAnsiTheme="minorHAnsi"/>
          <w:sz w:val="20"/>
          <w:szCs w:val="20"/>
          <w:lang w:val="es-MX"/>
        </w:rPr>
        <w:t xml:space="preserve"> de 202</w:t>
      </w:r>
      <w:r>
        <w:rPr>
          <w:rFonts w:asciiTheme="minorHAnsi" w:hAnsiTheme="minorHAnsi"/>
          <w:sz w:val="20"/>
          <w:szCs w:val="20"/>
          <w:lang w:val="es-MX"/>
        </w:rPr>
        <w:t>3</w:t>
      </w:r>
      <w:r w:rsidRPr="00D37B4A">
        <w:rPr>
          <w:rFonts w:asciiTheme="minorHAnsi" w:hAnsiTheme="minorHAnsi"/>
          <w:sz w:val="20"/>
          <w:szCs w:val="20"/>
          <w:lang w:val="es-MX"/>
        </w:rPr>
        <w:t xml:space="preserve">, es por </w:t>
      </w:r>
      <w:r w:rsidRPr="0013650A">
        <w:rPr>
          <w:rFonts w:asciiTheme="minorHAnsi" w:hAnsiTheme="minorHAnsi"/>
          <w:b/>
          <w:sz w:val="20"/>
          <w:szCs w:val="20"/>
          <w:lang w:val="es-MX"/>
        </w:rPr>
        <w:t xml:space="preserve">$ </w:t>
      </w:r>
      <w:r>
        <w:rPr>
          <w:rFonts w:asciiTheme="minorHAnsi" w:hAnsiTheme="minorHAnsi"/>
          <w:b/>
          <w:sz w:val="20"/>
          <w:szCs w:val="20"/>
          <w:lang w:val="es-MX"/>
        </w:rPr>
        <w:t>54</w:t>
      </w:r>
      <w:r w:rsidRPr="0013650A">
        <w:rPr>
          <w:rFonts w:asciiTheme="minorHAnsi" w:hAnsiTheme="minorHAnsi"/>
          <w:b/>
          <w:sz w:val="20"/>
          <w:szCs w:val="20"/>
          <w:lang w:val="es-MX"/>
        </w:rPr>
        <w:t>,</w:t>
      </w:r>
      <w:r>
        <w:rPr>
          <w:rFonts w:asciiTheme="minorHAnsi" w:hAnsiTheme="minorHAnsi"/>
          <w:b/>
          <w:sz w:val="20"/>
          <w:szCs w:val="20"/>
          <w:lang w:val="es-MX"/>
        </w:rPr>
        <w:t>453</w:t>
      </w:r>
      <w:r w:rsidRPr="0013650A">
        <w:rPr>
          <w:rFonts w:asciiTheme="minorHAnsi" w:hAnsiTheme="minorHAnsi"/>
          <w:b/>
          <w:sz w:val="20"/>
          <w:szCs w:val="20"/>
          <w:lang w:val="es-MX"/>
        </w:rPr>
        <w:t>,</w:t>
      </w:r>
      <w:r>
        <w:rPr>
          <w:rFonts w:asciiTheme="minorHAnsi" w:hAnsiTheme="minorHAnsi"/>
          <w:b/>
          <w:sz w:val="20"/>
          <w:szCs w:val="20"/>
          <w:lang w:val="es-MX"/>
        </w:rPr>
        <w:t>842</w:t>
      </w:r>
      <w:r w:rsidRPr="00D37B4A">
        <w:rPr>
          <w:rFonts w:asciiTheme="minorHAnsi" w:hAnsiTheme="minorHAnsi"/>
          <w:sz w:val="20"/>
          <w:szCs w:val="20"/>
          <w:lang w:val="es-MX"/>
        </w:rPr>
        <w:t xml:space="preserve"> de los cuales </w:t>
      </w:r>
      <w:r w:rsidRPr="00236C72">
        <w:rPr>
          <w:rFonts w:asciiTheme="minorHAnsi" w:hAnsiTheme="minorHAnsi"/>
          <w:b/>
          <w:sz w:val="20"/>
          <w:szCs w:val="20"/>
          <w:lang w:val="es-MX"/>
        </w:rPr>
        <w:t xml:space="preserve">$ </w:t>
      </w:r>
      <w:r w:rsidRPr="005F5D16">
        <w:rPr>
          <w:rFonts w:asciiTheme="minorHAnsi" w:hAnsiTheme="minorHAnsi"/>
          <w:b/>
          <w:sz w:val="20"/>
          <w:szCs w:val="20"/>
          <w:lang w:val="es-MX"/>
        </w:rPr>
        <w:t>54,435,176</w:t>
      </w:r>
      <w:r>
        <w:rPr>
          <w:rFonts w:asciiTheme="minorHAnsi" w:hAnsiTheme="minorHAnsi"/>
          <w:b/>
          <w:sz w:val="20"/>
          <w:szCs w:val="20"/>
          <w:lang w:val="es-MX"/>
        </w:rPr>
        <w:t xml:space="preserve"> </w:t>
      </w:r>
      <w:r w:rsidRPr="00D37B4A">
        <w:rPr>
          <w:rFonts w:asciiTheme="minorHAnsi" w:hAnsiTheme="minorHAnsi"/>
          <w:sz w:val="20"/>
          <w:szCs w:val="20"/>
          <w:lang w:val="es-MX"/>
        </w:rPr>
        <w:t>corresponde</w:t>
      </w:r>
      <w:r>
        <w:rPr>
          <w:rFonts w:asciiTheme="minorHAnsi" w:hAnsiTheme="minorHAnsi"/>
          <w:sz w:val="20"/>
          <w:szCs w:val="20"/>
          <w:lang w:val="es-MX"/>
        </w:rPr>
        <w:t>n</w:t>
      </w:r>
      <w:r w:rsidRPr="00D37B4A">
        <w:rPr>
          <w:rFonts w:asciiTheme="minorHAnsi" w:hAnsiTheme="minorHAnsi"/>
          <w:sz w:val="20"/>
          <w:szCs w:val="20"/>
          <w:lang w:val="es-MX"/>
        </w:rPr>
        <w:t xml:space="preserve"> a Ingresos por subsidio, depositados por la Secretaría de Finanzas del Go</w:t>
      </w:r>
      <w:r>
        <w:rPr>
          <w:rFonts w:asciiTheme="minorHAnsi" w:hAnsiTheme="minorHAnsi"/>
          <w:sz w:val="20"/>
          <w:szCs w:val="20"/>
          <w:lang w:val="es-MX"/>
        </w:rPr>
        <w:t>bierno del Estado de Tamaulipas, los ingresos se detallan a continuación:</w:t>
      </w:r>
    </w:p>
    <w:p w14:paraId="73DE2C37" w14:textId="77777777" w:rsidR="00271A70" w:rsidRPr="00D37B4A" w:rsidRDefault="00271A70" w:rsidP="005046AC">
      <w:pPr>
        <w:pStyle w:val="INCISO"/>
        <w:tabs>
          <w:tab w:val="left" w:pos="284"/>
        </w:tabs>
        <w:spacing w:after="0" w:line="240" w:lineRule="exact"/>
        <w:ind w:left="284" w:firstLine="0"/>
        <w:rPr>
          <w:rFonts w:asciiTheme="minorHAnsi" w:hAnsiTheme="minorHAnsi"/>
          <w:sz w:val="20"/>
          <w:szCs w:val="20"/>
          <w:lang w:val="es-MX"/>
        </w:rPr>
      </w:pPr>
    </w:p>
    <w:p w14:paraId="755C8DF2" w14:textId="77777777" w:rsidR="005046AC" w:rsidRPr="0089343A" w:rsidRDefault="005046AC" w:rsidP="005046AC">
      <w:pPr>
        <w:pStyle w:val="INCISO"/>
        <w:tabs>
          <w:tab w:val="left" w:pos="284"/>
        </w:tabs>
        <w:spacing w:line="240" w:lineRule="exact"/>
        <w:ind w:left="284" w:firstLine="0"/>
        <w:jc w:val="center"/>
        <w:rPr>
          <w:rFonts w:asciiTheme="minorHAnsi" w:hAnsiTheme="minorHAnsi"/>
          <w:b/>
          <w:sz w:val="22"/>
          <w:szCs w:val="22"/>
        </w:rPr>
      </w:pPr>
      <w:r w:rsidRPr="0089343A">
        <w:rPr>
          <w:rFonts w:asciiTheme="minorHAnsi" w:hAnsiTheme="minorHAnsi"/>
          <w:b/>
          <w:sz w:val="22"/>
          <w:szCs w:val="22"/>
        </w:rPr>
        <w:t>Ingresos en el Estado de Actividades</w:t>
      </w:r>
    </w:p>
    <w:p w14:paraId="6799B78E" w14:textId="77777777" w:rsidR="005046AC" w:rsidRDefault="005046AC" w:rsidP="005046AC">
      <w:pPr>
        <w:pStyle w:val="INCISO"/>
        <w:tabs>
          <w:tab w:val="left" w:pos="284"/>
        </w:tabs>
        <w:spacing w:line="240" w:lineRule="exact"/>
        <w:ind w:left="0" w:firstLine="0"/>
        <w:rPr>
          <w:rFonts w:asciiTheme="minorHAnsi" w:hAnsiTheme="minorHAnsi"/>
          <w:sz w:val="20"/>
          <w:szCs w:val="20"/>
        </w:rPr>
      </w:pPr>
    </w:p>
    <w:p w14:paraId="6760723A" w14:textId="77777777" w:rsidR="00AE4C21" w:rsidRDefault="00AE4C21" w:rsidP="00D23CE5">
      <w:pPr>
        <w:pStyle w:val="INCISO"/>
        <w:tabs>
          <w:tab w:val="left" w:pos="284"/>
        </w:tabs>
        <w:spacing w:after="0" w:line="240" w:lineRule="exact"/>
        <w:ind w:left="284" w:firstLine="0"/>
        <w:rPr>
          <w:rFonts w:asciiTheme="minorHAnsi" w:hAnsiTheme="minorHAnsi"/>
          <w:b/>
          <w:sz w:val="22"/>
          <w:szCs w:val="22"/>
          <w:lang w:val="es-MX"/>
        </w:rPr>
      </w:pPr>
    </w:p>
    <w:p w14:paraId="2613A833" w14:textId="546FFD97" w:rsidR="00D23CE5" w:rsidRPr="00F672C5" w:rsidRDefault="00D23CE5" w:rsidP="00D23CE5">
      <w:pPr>
        <w:pStyle w:val="INCISO"/>
        <w:tabs>
          <w:tab w:val="left" w:pos="284"/>
        </w:tabs>
        <w:spacing w:after="0" w:line="240" w:lineRule="exact"/>
        <w:ind w:left="284" w:firstLine="0"/>
        <w:rPr>
          <w:rFonts w:asciiTheme="minorHAnsi" w:hAnsiTheme="minorHAnsi"/>
          <w:b/>
          <w:sz w:val="22"/>
          <w:szCs w:val="22"/>
          <w:lang w:val="es-MX"/>
        </w:rPr>
      </w:pPr>
      <w:r w:rsidRPr="00F672C5">
        <w:rPr>
          <w:rFonts w:asciiTheme="minorHAnsi" w:hAnsiTheme="minorHAnsi"/>
          <w:b/>
          <w:sz w:val="22"/>
          <w:szCs w:val="22"/>
          <w:lang w:val="es-MX"/>
        </w:rPr>
        <w:t>Ingresos de gestión</w:t>
      </w:r>
      <w:r w:rsidR="00696E94">
        <w:rPr>
          <w:rFonts w:asciiTheme="minorHAnsi" w:hAnsiTheme="minorHAnsi"/>
          <w:b/>
          <w:sz w:val="22"/>
          <w:szCs w:val="22"/>
          <w:lang w:val="es-MX"/>
        </w:rPr>
        <w:t>.</w:t>
      </w:r>
    </w:p>
    <w:p w14:paraId="5B28634C" w14:textId="77777777" w:rsidR="00D23CE5" w:rsidRPr="00BA4C6E" w:rsidRDefault="00D23CE5" w:rsidP="00D23CE5">
      <w:pPr>
        <w:pStyle w:val="INCISO"/>
        <w:tabs>
          <w:tab w:val="left" w:pos="284"/>
        </w:tabs>
        <w:spacing w:after="0" w:line="240" w:lineRule="exact"/>
        <w:ind w:left="284" w:firstLine="0"/>
        <w:rPr>
          <w:rFonts w:asciiTheme="minorHAnsi" w:hAnsiTheme="minorHAnsi"/>
          <w:sz w:val="20"/>
          <w:szCs w:val="20"/>
          <w:lang w:val="es-MX"/>
        </w:rPr>
      </w:pPr>
    </w:p>
    <w:p w14:paraId="37765258" w14:textId="37FBBF65" w:rsidR="00D23CE5" w:rsidRDefault="00D23CE5" w:rsidP="00D23CE5">
      <w:pPr>
        <w:pStyle w:val="INCISO"/>
        <w:tabs>
          <w:tab w:val="left" w:pos="284"/>
        </w:tabs>
        <w:spacing w:line="240" w:lineRule="exact"/>
        <w:ind w:left="284" w:firstLine="0"/>
        <w:rPr>
          <w:rFonts w:asciiTheme="minorHAnsi" w:hAnsiTheme="minorHAnsi"/>
          <w:b/>
          <w:sz w:val="20"/>
          <w:szCs w:val="20"/>
        </w:rPr>
      </w:pPr>
      <w:r w:rsidRPr="00BA4C6E">
        <w:rPr>
          <w:rFonts w:asciiTheme="minorHAnsi" w:hAnsiTheme="minorHAnsi"/>
          <w:b/>
          <w:sz w:val="20"/>
          <w:szCs w:val="20"/>
        </w:rPr>
        <w:t>Ingresos por Ventas de Bienes y Servicios de Organismos Descentralizados:</w:t>
      </w:r>
    </w:p>
    <w:p w14:paraId="4FEA6646" w14:textId="77777777" w:rsidR="007347D8" w:rsidRPr="00BA4C6E" w:rsidRDefault="007347D8" w:rsidP="00D23CE5">
      <w:pPr>
        <w:pStyle w:val="INCISO"/>
        <w:tabs>
          <w:tab w:val="left" w:pos="284"/>
        </w:tabs>
        <w:spacing w:line="240" w:lineRule="exact"/>
        <w:ind w:left="284" w:firstLine="0"/>
        <w:rPr>
          <w:rFonts w:asciiTheme="minorHAnsi" w:hAnsiTheme="minorHAnsi"/>
          <w:b/>
          <w:sz w:val="20"/>
          <w:szCs w:val="20"/>
        </w:rPr>
      </w:pPr>
    </w:p>
    <w:p w14:paraId="70A9D4A3" w14:textId="2309ADF4" w:rsidR="007347D8" w:rsidRPr="007347D8" w:rsidRDefault="00696E94" w:rsidP="007347D8">
      <w:pPr>
        <w:pStyle w:val="INCISO"/>
        <w:tabs>
          <w:tab w:val="left" w:pos="284"/>
        </w:tabs>
        <w:spacing w:line="240" w:lineRule="exact"/>
        <w:ind w:left="284" w:firstLine="0"/>
        <w:rPr>
          <w:rFonts w:asciiTheme="minorHAnsi" w:hAnsiTheme="minorHAnsi"/>
          <w:sz w:val="20"/>
          <w:szCs w:val="20"/>
        </w:rPr>
      </w:pPr>
      <w:r w:rsidRPr="00696E94">
        <w:rPr>
          <w:rFonts w:asciiTheme="minorHAnsi" w:hAnsiTheme="minorHAnsi"/>
          <w:sz w:val="20"/>
          <w:szCs w:val="20"/>
        </w:rPr>
        <w:t>El 2 de agosto de 2023, se inició el proceso de liquidación por extinción de la Comisión Estatal del Agua de Tamaulipas, de conformidad con el Acuerdo mediante el cual se establecen las Bases para el proceso de liquidación por extinción del organismo público descentralizado denominado Comisión Estatal del Agua de Tamaulipas, publicado en el Periódico Oficial del Estado Núm. 91, de fecha 1 de agosto de 2023</w:t>
      </w:r>
      <w:r w:rsidR="007347D8" w:rsidRPr="007347D8">
        <w:rPr>
          <w:rFonts w:asciiTheme="minorHAnsi" w:hAnsiTheme="minorHAnsi"/>
          <w:sz w:val="20"/>
          <w:szCs w:val="20"/>
        </w:rPr>
        <w:t>.</w:t>
      </w:r>
    </w:p>
    <w:p w14:paraId="5B7F11D0" w14:textId="0B18730B" w:rsidR="00D23CE5" w:rsidRDefault="007347D8" w:rsidP="007347D8">
      <w:pPr>
        <w:pStyle w:val="INCISO"/>
        <w:tabs>
          <w:tab w:val="left" w:pos="284"/>
        </w:tabs>
        <w:spacing w:line="240" w:lineRule="exact"/>
        <w:ind w:left="284" w:firstLine="0"/>
        <w:rPr>
          <w:rFonts w:asciiTheme="minorHAnsi" w:hAnsiTheme="minorHAnsi"/>
          <w:sz w:val="20"/>
          <w:szCs w:val="20"/>
        </w:rPr>
      </w:pPr>
      <w:r w:rsidRPr="007347D8">
        <w:rPr>
          <w:rFonts w:asciiTheme="minorHAnsi" w:hAnsiTheme="minorHAnsi"/>
          <w:sz w:val="20"/>
          <w:szCs w:val="20"/>
        </w:rPr>
        <w:t xml:space="preserve">Derivado de lo anterior, </w:t>
      </w:r>
      <w:r w:rsidRPr="00696E94">
        <w:rPr>
          <w:rFonts w:asciiTheme="minorHAnsi" w:hAnsiTheme="minorHAnsi"/>
          <w:b/>
          <w:bCs/>
          <w:sz w:val="20"/>
          <w:szCs w:val="20"/>
        </w:rPr>
        <w:t>no se generaron ingresos en el trimestre de octubre a diciembre de 2023</w:t>
      </w:r>
      <w:r w:rsidRPr="007347D8">
        <w:rPr>
          <w:rFonts w:asciiTheme="minorHAnsi" w:hAnsiTheme="minorHAnsi"/>
          <w:sz w:val="20"/>
          <w:szCs w:val="20"/>
        </w:rPr>
        <w:t>.</w:t>
      </w:r>
    </w:p>
    <w:p w14:paraId="22DC5BC6" w14:textId="13495E00" w:rsidR="00682769" w:rsidRDefault="00682769" w:rsidP="007347D8">
      <w:pPr>
        <w:pStyle w:val="INCISO"/>
        <w:tabs>
          <w:tab w:val="left" w:pos="284"/>
        </w:tabs>
        <w:spacing w:line="240" w:lineRule="exact"/>
        <w:ind w:left="284" w:firstLine="0"/>
        <w:rPr>
          <w:rFonts w:asciiTheme="minorHAnsi" w:hAnsiTheme="minorHAnsi"/>
          <w:sz w:val="20"/>
          <w:szCs w:val="20"/>
        </w:rPr>
      </w:pPr>
    </w:p>
    <w:p w14:paraId="34DB3F24" w14:textId="77777777" w:rsidR="00D23CE5" w:rsidRPr="00BA4C6E" w:rsidRDefault="00D23CE5" w:rsidP="00D23CE5">
      <w:pPr>
        <w:pStyle w:val="INCISO"/>
        <w:tabs>
          <w:tab w:val="left" w:pos="284"/>
        </w:tabs>
        <w:spacing w:line="240" w:lineRule="exact"/>
        <w:ind w:left="284" w:firstLine="0"/>
        <w:rPr>
          <w:rFonts w:asciiTheme="minorHAnsi" w:hAnsiTheme="minorHAnsi"/>
          <w:b/>
          <w:sz w:val="20"/>
          <w:szCs w:val="20"/>
        </w:rPr>
      </w:pPr>
      <w:r w:rsidRPr="00BA4C6E">
        <w:rPr>
          <w:rFonts w:asciiTheme="minorHAnsi" w:hAnsiTheme="minorHAnsi"/>
          <w:b/>
          <w:sz w:val="20"/>
          <w:szCs w:val="20"/>
        </w:rPr>
        <w:t>Participaciones, Aportaciones, Convenios, Incentivos Derivados de la Colaboración Fiscal, Fondos Distintos de Aportaciones, Transferencias, asignaciones, subsidios y Subvenciones y Pensiones y Jubilaciones.</w:t>
      </w:r>
    </w:p>
    <w:p w14:paraId="5A12151A" w14:textId="77777777" w:rsidR="00D23CE5" w:rsidRPr="00BA4C6E" w:rsidRDefault="00D23CE5" w:rsidP="00D23CE5">
      <w:pPr>
        <w:pStyle w:val="INCISO"/>
        <w:tabs>
          <w:tab w:val="left" w:pos="284"/>
        </w:tabs>
        <w:spacing w:line="240" w:lineRule="exact"/>
        <w:ind w:left="284" w:firstLine="0"/>
        <w:rPr>
          <w:rFonts w:asciiTheme="minorHAnsi" w:hAnsiTheme="minorHAnsi"/>
          <w:b/>
          <w:sz w:val="20"/>
          <w:szCs w:val="20"/>
        </w:rPr>
      </w:pPr>
    </w:p>
    <w:p w14:paraId="02C07C29" w14:textId="1CE260DA" w:rsidR="00D23CE5" w:rsidRDefault="00D23CE5" w:rsidP="00D23CE5">
      <w:pPr>
        <w:tabs>
          <w:tab w:val="left" w:pos="284"/>
        </w:tabs>
        <w:spacing w:after="101" w:line="240" w:lineRule="exact"/>
        <w:ind w:left="284"/>
        <w:jc w:val="both"/>
        <w:rPr>
          <w:rFonts w:asciiTheme="minorHAnsi" w:hAnsiTheme="minorHAnsi"/>
          <w:b/>
          <w:sz w:val="20"/>
          <w:szCs w:val="20"/>
        </w:rPr>
      </w:pPr>
      <w:r w:rsidRPr="00BA4C6E">
        <w:rPr>
          <w:rFonts w:asciiTheme="minorHAnsi" w:hAnsiTheme="minorHAnsi" w:cs="Arial"/>
          <w:b/>
          <w:sz w:val="20"/>
          <w:szCs w:val="20"/>
        </w:rPr>
        <w:t xml:space="preserve">Subsidios y subvenciones: </w:t>
      </w:r>
      <w:r w:rsidRPr="00BA4C6E">
        <w:rPr>
          <w:rFonts w:asciiTheme="minorHAnsi" w:hAnsiTheme="minorHAnsi" w:cs="Arial"/>
          <w:sz w:val="20"/>
          <w:szCs w:val="20"/>
        </w:rPr>
        <w:t xml:space="preserve">el importe que refleja esta partida es por </w:t>
      </w:r>
      <w:r w:rsidRPr="00BA4C6E">
        <w:rPr>
          <w:rFonts w:asciiTheme="minorHAnsi" w:hAnsiTheme="minorHAnsi" w:cs="Arial"/>
          <w:b/>
          <w:sz w:val="20"/>
          <w:szCs w:val="20"/>
        </w:rPr>
        <w:t xml:space="preserve">$ </w:t>
      </w:r>
      <w:r w:rsidR="00EE5A8E">
        <w:rPr>
          <w:rFonts w:asciiTheme="minorHAnsi" w:hAnsiTheme="minorHAnsi" w:cs="Arial"/>
          <w:b/>
          <w:sz w:val="20"/>
          <w:szCs w:val="20"/>
        </w:rPr>
        <w:t>5</w:t>
      </w:r>
      <w:r w:rsidR="000522B1">
        <w:rPr>
          <w:rFonts w:asciiTheme="minorHAnsi" w:hAnsiTheme="minorHAnsi" w:cs="Arial"/>
          <w:b/>
          <w:sz w:val="20"/>
          <w:szCs w:val="20"/>
        </w:rPr>
        <w:t>4</w:t>
      </w:r>
      <w:r w:rsidRPr="00BA4C6E">
        <w:rPr>
          <w:rFonts w:asciiTheme="minorHAnsi" w:hAnsiTheme="minorHAnsi" w:cs="Arial"/>
          <w:b/>
          <w:sz w:val="20"/>
          <w:szCs w:val="20"/>
        </w:rPr>
        <w:t>,</w:t>
      </w:r>
      <w:r w:rsidR="000522B1">
        <w:rPr>
          <w:rFonts w:asciiTheme="minorHAnsi" w:hAnsiTheme="minorHAnsi" w:cs="Arial"/>
          <w:b/>
          <w:sz w:val="20"/>
          <w:szCs w:val="20"/>
        </w:rPr>
        <w:t>435</w:t>
      </w:r>
      <w:r w:rsidR="0081330B">
        <w:rPr>
          <w:rFonts w:asciiTheme="minorHAnsi" w:hAnsiTheme="minorHAnsi" w:cs="Arial"/>
          <w:b/>
          <w:sz w:val="20"/>
          <w:szCs w:val="20"/>
        </w:rPr>
        <w:t>,</w:t>
      </w:r>
      <w:r w:rsidR="000522B1">
        <w:rPr>
          <w:rFonts w:asciiTheme="minorHAnsi" w:hAnsiTheme="minorHAnsi" w:cs="Arial"/>
          <w:b/>
          <w:sz w:val="20"/>
          <w:szCs w:val="20"/>
        </w:rPr>
        <w:t>176</w:t>
      </w:r>
      <w:r w:rsidRPr="00BA4C6E">
        <w:rPr>
          <w:rFonts w:asciiTheme="minorHAnsi" w:hAnsiTheme="minorHAnsi" w:cs="Arial"/>
          <w:b/>
          <w:sz w:val="20"/>
          <w:szCs w:val="20"/>
        </w:rPr>
        <w:t xml:space="preserve"> </w:t>
      </w:r>
      <w:r w:rsidRPr="00BA4C6E">
        <w:rPr>
          <w:rFonts w:asciiTheme="minorHAnsi" w:hAnsiTheme="minorHAnsi" w:cs="Arial"/>
          <w:sz w:val="20"/>
          <w:szCs w:val="20"/>
        </w:rPr>
        <w:t>y se integra</w:t>
      </w:r>
      <w:r w:rsidR="00381FF8">
        <w:rPr>
          <w:rFonts w:asciiTheme="minorHAnsi" w:hAnsiTheme="minorHAnsi" w:cs="Arial"/>
          <w:sz w:val="20"/>
          <w:szCs w:val="20"/>
        </w:rPr>
        <w:t>n</w:t>
      </w:r>
      <w:r w:rsidRPr="00BA4C6E">
        <w:rPr>
          <w:rFonts w:asciiTheme="minorHAnsi" w:hAnsiTheme="minorHAnsi" w:cs="Arial"/>
          <w:sz w:val="20"/>
          <w:szCs w:val="20"/>
        </w:rPr>
        <w:t xml:space="preserve"> de los recursos que proporcion</w:t>
      </w:r>
      <w:r w:rsidR="005F796E">
        <w:rPr>
          <w:rFonts w:asciiTheme="minorHAnsi" w:hAnsiTheme="minorHAnsi" w:cs="Arial"/>
          <w:sz w:val="20"/>
          <w:szCs w:val="20"/>
        </w:rPr>
        <w:t>ó</w:t>
      </w:r>
      <w:r w:rsidRPr="00BA4C6E">
        <w:rPr>
          <w:rFonts w:asciiTheme="minorHAnsi" w:hAnsiTheme="minorHAnsi" w:cs="Arial"/>
          <w:sz w:val="20"/>
          <w:szCs w:val="20"/>
        </w:rPr>
        <w:t xml:space="preserve"> el </w:t>
      </w:r>
      <w:r w:rsidR="005F796E">
        <w:rPr>
          <w:rFonts w:asciiTheme="minorHAnsi" w:hAnsiTheme="minorHAnsi" w:cs="Arial"/>
          <w:sz w:val="20"/>
          <w:szCs w:val="20"/>
        </w:rPr>
        <w:t>G</w:t>
      </w:r>
      <w:r w:rsidRPr="00BA4C6E">
        <w:rPr>
          <w:rFonts w:asciiTheme="minorHAnsi" w:hAnsiTheme="minorHAnsi" w:cs="Arial"/>
          <w:sz w:val="20"/>
          <w:szCs w:val="20"/>
        </w:rPr>
        <w:t xml:space="preserve">obierno del </w:t>
      </w:r>
      <w:r w:rsidR="005F796E">
        <w:rPr>
          <w:rFonts w:asciiTheme="minorHAnsi" w:hAnsiTheme="minorHAnsi" w:cs="Arial"/>
          <w:sz w:val="20"/>
          <w:szCs w:val="20"/>
        </w:rPr>
        <w:t>E</w:t>
      </w:r>
      <w:r w:rsidRPr="00BA4C6E">
        <w:rPr>
          <w:rFonts w:asciiTheme="minorHAnsi" w:hAnsiTheme="minorHAnsi" w:cs="Arial"/>
          <w:sz w:val="20"/>
          <w:szCs w:val="20"/>
        </w:rPr>
        <w:t xml:space="preserve">stado a </w:t>
      </w:r>
      <w:r w:rsidR="00381FF8">
        <w:rPr>
          <w:rFonts w:asciiTheme="minorHAnsi" w:hAnsiTheme="minorHAnsi" w:cs="Arial"/>
          <w:sz w:val="20"/>
          <w:szCs w:val="20"/>
        </w:rPr>
        <w:t>la</w:t>
      </w:r>
      <w:r w:rsidRPr="00BA4C6E">
        <w:rPr>
          <w:rFonts w:asciiTheme="minorHAnsi" w:hAnsiTheme="minorHAnsi" w:cs="Arial"/>
          <w:sz w:val="20"/>
          <w:szCs w:val="20"/>
        </w:rPr>
        <w:t xml:space="preserve"> </w:t>
      </w:r>
      <w:r w:rsidR="005F796E">
        <w:rPr>
          <w:rFonts w:asciiTheme="minorHAnsi" w:hAnsiTheme="minorHAnsi" w:cs="Arial"/>
          <w:sz w:val="20"/>
          <w:szCs w:val="20"/>
        </w:rPr>
        <w:t>C</w:t>
      </w:r>
      <w:r w:rsidRPr="00BA4C6E">
        <w:rPr>
          <w:rFonts w:asciiTheme="minorHAnsi" w:hAnsiTheme="minorHAnsi" w:cs="Arial"/>
          <w:sz w:val="20"/>
          <w:szCs w:val="20"/>
        </w:rPr>
        <w:t>omisión para cubrir sueldos del personal, gasto corriente y los gastos de operación de proyectos productivos necesarios para cubrir diversas nec</w:t>
      </w:r>
      <w:r w:rsidR="00687835">
        <w:rPr>
          <w:rFonts w:asciiTheme="minorHAnsi" w:hAnsiTheme="minorHAnsi" w:cs="Arial"/>
          <w:sz w:val="20"/>
          <w:szCs w:val="20"/>
        </w:rPr>
        <w:t>esidades de agua potable en el E</w:t>
      </w:r>
      <w:r w:rsidRPr="00BA4C6E">
        <w:rPr>
          <w:rFonts w:asciiTheme="minorHAnsi" w:hAnsiTheme="minorHAnsi" w:cs="Arial"/>
          <w:sz w:val="20"/>
          <w:szCs w:val="20"/>
        </w:rPr>
        <w:t>stado</w:t>
      </w:r>
      <w:r w:rsidR="00381FF8">
        <w:rPr>
          <w:rFonts w:asciiTheme="minorHAnsi" w:hAnsiTheme="minorHAnsi" w:cs="Arial"/>
          <w:sz w:val="20"/>
          <w:szCs w:val="20"/>
        </w:rPr>
        <w:t>, durante el ejercicio 2023.</w:t>
      </w:r>
      <w:r w:rsidRPr="00BA4C6E">
        <w:rPr>
          <w:rFonts w:asciiTheme="minorHAnsi" w:eastAsia="Times New Roman" w:hAnsiTheme="minorHAnsi" w:cs="Arial"/>
          <w:sz w:val="20"/>
          <w:szCs w:val="20"/>
          <w:lang w:val="es-ES" w:eastAsia="es-ES"/>
        </w:rPr>
        <w:t xml:space="preserve"> </w:t>
      </w:r>
    </w:p>
    <w:p w14:paraId="4C9B07F1" w14:textId="362B5461" w:rsidR="00895CAA" w:rsidRDefault="00895CAA" w:rsidP="00D23CE5">
      <w:pPr>
        <w:pStyle w:val="INCISO"/>
        <w:tabs>
          <w:tab w:val="left" w:pos="284"/>
        </w:tabs>
        <w:spacing w:line="240" w:lineRule="exact"/>
        <w:ind w:left="284" w:firstLine="0"/>
        <w:rPr>
          <w:rFonts w:asciiTheme="minorHAnsi" w:hAnsiTheme="minorHAnsi"/>
          <w:b/>
          <w:sz w:val="20"/>
          <w:szCs w:val="20"/>
        </w:rPr>
      </w:pPr>
    </w:p>
    <w:tbl>
      <w:tblPr>
        <w:tblpPr w:leftFromText="141" w:rightFromText="141" w:vertAnchor="text" w:horzAnchor="margin" w:tblpXSpec="center" w:tblpY="-58"/>
        <w:tblW w:w="7400" w:type="dxa"/>
        <w:tblCellMar>
          <w:left w:w="70" w:type="dxa"/>
          <w:right w:w="70" w:type="dxa"/>
        </w:tblCellMar>
        <w:tblLook w:val="04A0" w:firstRow="1" w:lastRow="0" w:firstColumn="1" w:lastColumn="0" w:noHBand="0" w:noVBand="1"/>
      </w:tblPr>
      <w:tblGrid>
        <w:gridCol w:w="4920"/>
        <w:gridCol w:w="2480"/>
      </w:tblGrid>
      <w:tr w:rsidR="00517962" w:rsidRPr="00A539EC" w14:paraId="40CC9C86" w14:textId="77777777" w:rsidTr="00EE556C">
        <w:trPr>
          <w:trHeight w:val="315"/>
        </w:trPr>
        <w:tc>
          <w:tcPr>
            <w:tcW w:w="4920" w:type="dxa"/>
            <w:tcBorders>
              <w:top w:val="nil"/>
              <w:left w:val="single" w:sz="8" w:space="0" w:color="auto"/>
              <w:bottom w:val="single" w:sz="8" w:space="0" w:color="auto"/>
              <w:right w:val="single" w:sz="8" w:space="0" w:color="auto"/>
            </w:tcBorders>
            <w:shd w:val="clear" w:color="auto" w:fill="AB0033"/>
            <w:vAlign w:val="center"/>
            <w:hideMark/>
          </w:tcPr>
          <w:p w14:paraId="4EB22D2D" w14:textId="77777777" w:rsidR="00517962" w:rsidRPr="00762A67" w:rsidRDefault="00517962" w:rsidP="00EE556C">
            <w:pPr>
              <w:spacing w:after="0"/>
              <w:jc w:val="center"/>
              <w:rPr>
                <w:rFonts w:eastAsia="Times New Roman"/>
                <w:b/>
                <w:bCs/>
                <w:color w:val="FFFFFF"/>
                <w:sz w:val="20"/>
                <w:szCs w:val="20"/>
                <w:lang w:eastAsia="es-MX"/>
              </w:rPr>
            </w:pPr>
            <w:r w:rsidRPr="00762A67">
              <w:rPr>
                <w:rFonts w:eastAsia="Times New Roman"/>
                <w:b/>
                <w:bCs/>
                <w:color w:val="FFFFFF"/>
                <w:sz w:val="20"/>
                <w:szCs w:val="20"/>
                <w:lang w:eastAsia="es-MX"/>
              </w:rPr>
              <w:t xml:space="preserve">Total Ingresos </w:t>
            </w:r>
          </w:p>
        </w:tc>
        <w:tc>
          <w:tcPr>
            <w:tcW w:w="2480" w:type="dxa"/>
            <w:tcBorders>
              <w:top w:val="nil"/>
              <w:left w:val="nil"/>
              <w:bottom w:val="single" w:sz="8" w:space="0" w:color="auto"/>
              <w:right w:val="single" w:sz="8" w:space="0" w:color="auto"/>
            </w:tcBorders>
            <w:shd w:val="clear" w:color="auto" w:fill="AB0033"/>
            <w:noWrap/>
            <w:vAlign w:val="center"/>
            <w:hideMark/>
          </w:tcPr>
          <w:p w14:paraId="247BE9FF" w14:textId="352455F1" w:rsidR="00517962" w:rsidRPr="00A539EC" w:rsidRDefault="00A539EC" w:rsidP="00A539EC">
            <w:pPr>
              <w:spacing w:after="0"/>
              <w:jc w:val="center"/>
              <w:rPr>
                <w:rFonts w:eastAsia="Times New Roman"/>
                <w:b/>
                <w:bCs/>
                <w:color w:val="FFFFFF"/>
                <w:sz w:val="20"/>
                <w:szCs w:val="20"/>
                <w:lang w:eastAsia="es-MX"/>
              </w:rPr>
            </w:pPr>
            <w:r w:rsidRPr="00A539EC">
              <w:rPr>
                <w:rFonts w:eastAsia="Times New Roman"/>
                <w:b/>
                <w:bCs/>
                <w:color w:val="FFFFFF"/>
                <w:sz w:val="20"/>
                <w:szCs w:val="20"/>
                <w:lang w:eastAsia="es-MX"/>
              </w:rPr>
              <w:t>Importe</w:t>
            </w:r>
          </w:p>
        </w:tc>
      </w:tr>
      <w:tr w:rsidR="00517962" w:rsidRPr="00E5469E" w14:paraId="093DC377" w14:textId="77777777" w:rsidTr="00EE556C">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49DA610" w14:textId="77777777" w:rsidR="00517962" w:rsidRPr="00795239" w:rsidRDefault="00517962" w:rsidP="00EE556C">
            <w:pPr>
              <w:spacing w:after="0"/>
              <w:rPr>
                <w:rFonts w:eastAsia="Times New Roman"/>
                <w:color w:val="000000"/>
                <w:sz w:val="20"/>
                <w:szCs w:val="20"/>
                <w:lang w:eastAsia="es-MX"/>
              </w:rPr>
            </w:pPr>
            <w:r w:rsidRPr="00795239">
              <w:rPr>
                <w:rFonts w:eastAsia="Times New Roman"/>
                <w:color w:val="000000"/>
                <w:sz w:val="20"/>
                <w:szCs w:val="20"/>
                <w:lang w:eastAsia="es-MX"/>
              </w:rPr>
              <w:t>Ingresos por Subsidios y subvenciones</w:t>
            </w:r>
          </w:p>
        </w:tc>
        <w:tc>
          <w:tcPr>
            <w:tcW w:w="2480" w:type="dxa"/>
            <w:tcBorders>
              <w:top w:val="nil"/>
              <w:left w:val="nil"/>
              <w:bottom w:val="single" w:sz="8" w:space="0" w:color="auto"/>
              <w:right w:val="single" w:sz="8" w:space="0" w:color="auto"/>
            </w:tcBorders>
            <w:shd w:val="clear" w:color="auto" w:fill="auto"/>
            <w:noWrap/>
            <w:vAlign w:val="center"/>
            <w:hideMark/>
          </w:tcPr>
          <w:p w14:paraId="2EF85E13" w14:textId="77777777" w:rsidR="00517962" w:rsidRPr="00795239" w:rsidRDefault="00517962" w:rsidP="00EE556C">
            <w:pPr>
              <w:spacing w:after="0"/>
              <w:jc w:val="right"/>
              <w:rPr>
                <w:rFonts w:eastAsia="Times New Roman"/>
                <w:color w:val="000000"/>
                <w:sz w:val="20"/>
                <w:szCs w:val="20"/>
                <w:lang w:eastAsia="es-MX"/>
              </w:rPr>
            </w:pPr>
            <w:r w:rsidRPr="00C37F23">
              <w:rPr>
                <w:rFonts w:eastAsia="Times New Roman"/>
                <w:color w:val="000000"/>
                <w:sz w:val="20"/>
                <w:szCs w:val="20"/>
                <w:lang w:eastAsia="es-MX"/>
              </w:rPr>
              <w:t>5</w:t>
            </w:r>
            <w:r>
              <w:rPr>
                <w:rFonts w:eastAsia="Times New Roman"/>
                <w:color w:val="000000"/>
                <w:sz w:val="20"/>
                <w:szCs w:val="20"/>
                <w:lang w:eastAsia="es-MX"/>
              </w:rPr>
              <w:t>4</w:t>
            </w:r>
            <w:r w:rsidRPr="00C37F23">
              <w:rPr>
                <w:rFonts w:eastAsia="Times New Roman"/>
                <w:color w:val="000000"/>
                <w:sz w:val="20"/>
                <w:szCs w:val="20"/>
                <w:lang w:eastAsia="es-MX"/>
              </w:rPr>
              <w:t>,</w:t>
            </w:r>
            <w:r>
              <w:rPr>
                <w:rFonts w:eastAsia="Times New Roman"/>
                <w:color w:val="000000"/>
                <w:sz w:val="20"/>
                <w:szCs w:val="20"/>
                <w:lang w:eastAsia="es-MX"/>
              </w:rPr>
              <w:t>435,176</w:t>
            </w:r>
          </w:p>
        </w:tc>
      </w:tr>
      <w:tr w:rsidR="00517962" w:rsidRPr="00E5469E" w14:paraId="39A7EDBA" w14:textId="77777777" w:rsidTr="00EE556C">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180676D" w14:textId="77777777" w:rsidR="00517962" w:rsidRPr="00795239" w:rsidRDefault="00517962" w:rsidP="00EE556C">
            <w:pPr>
              <w:spacing w:after="0"/>
              <w:rPr>
                <w:rFonts w:eastAsia="Times New Roman"/>
                <w:color w:val="000000"/>
                <w:sz w:val="20"/>
                <w:szCs w:val="20"/>
                <w:lang w:eastAsia="es-MX"/>
              </w:rPr>
            </w:pPr>
            <w:r>
              <w:rPr>
                <w:rFonts w:eastAsia="Times New Roman"/>
                <w:color w:val="000000"/>
                <w:sz w:val="20"/>
                <w:szCs w:val="20"/>
                <w:lang w:eastAsia="es-MX"/>
              </w:rPr>
              <w:t>Ingresos por Ventas de Bienes y</w:t>
            </w:r>
            <w:r w:rsidRPr="00795239">
              <w:rPr>
                <w:rFonts w:eastAsia="Times New Roman"/>
                <w:color w:val="000000"/>
                <w:sz w:val="20"/>
                <w:szCs w:val="20"/>
                <w:lang w:eastAsia="es-MX"/>
              </w:rPr>
              <w:t xml:space="preserve"> Servicios </w:t>
            </w:r>
          </w:p>
        </w:tc>
        <w:tc>
          <w:tcPr>
            <w:tcW w:w="2480" w:type="dxa"/>
            <w:tcBorders>
              <w:top w:val="nil"/>
              <w:left w:val="nil"/>
              <w:bottom w:val="single" w:sz="8" w:space="0" w:color="auto"/>
              <w:right w:val="single" w:sz="8" w:space="0" w:color="auto"/>
            </w:tcBorders>
            <w:shd w:val="clear" w:color="auto" w:fill="auto"/>
            <w:noWrap/>
            <w:vAlign w:val="center"/>
            <w:hideMark/>
          </w:tcPr>
          <w:p w14:paraId="560C871B" w14:textId="77777777" w:rsidR="00517962" w:rsidRPr="00795239" w:rsidRDefault="00517962" w:rsidP="00EE556C">
            <w:pPr>
              <w:spacing w:after="0"/>
              <w:jc w:val="right"/>
              <w:rPr>
                <w:rFonts w:eastAsia="Times New Roman"/>
                <w:color w:val="000000"/>
                <w:sz w:val="20"/>
                <w:szCs w:val="20"/>
                <w:lang w:eastAsia="es-MX"/>
              </w:rPr>
            </w:pPr>
            <w:r>
              <w:rPr>
                <w:rFonts w:eastAsia="Times New Roman"/>
                <w:color w:val="000000"/>
                <w:sz w:val="20"/>
                <w:szCs w:val="20"/>
                <w:lang w:eastAsia="es-MX"/>
              </w:rPr>
              <w:t>0</w:t>
            </w:r>
          </w:p>
        </w:tc>
      </w:tr>
      <w:tr w:rsidR="00517962" w:rsidRPr="00E5469E" w14:paraId="4AA86715" w14:textId="77777777" w:rsidTr="00EE556C">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A57C704" w14:textId="6FDCDD69" w:rsidR="00517962" w:rsidRPr="00795239" w:rsidRDefault="00517962" w:rsidP="00EE556C">
            <w:pPr>
              <w:spacing w:after="0"/>
              <w:rPr>
                <w:rFonts w:eastAsia="Times New Roman"/>
                <w:color w:val="000000"/>
                <w:sz w:val="20"/>
                <w:szCs w:val="20"/>
                <w:lang w:eastAsia="es-MX"/>
              </w:rPr>
            </w:pPr>
            <w:r w:rsidRPr="00795239">
              <w:rPr>
                <w:rFonts w:eastAsia="Times New Roman"/>
                <w:color w:val="000000"/>
                <w:sz w:val="20"/>
                <w:szCs w:val="20"/>
                <w:lang w:eastAsia="es-MX"/>
              </w:rPr>
              <w:t xml:space="preserve">Ingresos Financieros </w:t>
            </w:r>
          </w:p>
        </w:tc>
        <w:tc>
          <w:tcPr>
            <w:tcW w:w="2480" w:type="dxa"/>
            <w:tcBorders>
              <w:top w:val="nil"/>
              <w:left w:val="nil"/>
              <w:bottom w:val="single" w:sz="8" w:space="0" w:color="auto"/>
              <w:right w:val="single" w:sz="8" w:space="0" w:color="auto"/>
            </w:tcBorders>
            <w:shd w:val="clear" w:color="auto" w:fill="auto"/>
            <w:noWrap/>
            <w:vAlign w:val="center"/>
            <w:hideMark/>
          </w:tcPr>
          <w:p w14:paraId="147AEB7A" w14:textId="77777777" w:rsidR="00517962" w:rsidRPr="00795239" w:rsidRDefault="00517962" w:rsidP="00EE556C">
            <w:pPr>
              <w:spacing w:after="0"/>
              <w:jc w:val="right"/>
              <w:rPr>
                <w:rFonts w:eastAsia="Times New Roman"/>
                <w:color w:val="000000"/>
                <w:sz w:val="20"/>
                <w:szCs w:val="20"/>
                <w:lang w:eastAsia="es-MX"/>
              </w:rPr>
            </w:pPr>
            <w:r>
              <w:rPr>
                <w:rFonts w:eastAsia="Times New Roman"/>
                <w:color w:val="000000"/>
                <w:sz w:val="20"/>
                <w:szCs w:val="20"/>
                <w:lang w:eastAsia="es-MX"/>
              </w:rPr>
              <w:t>18,657</w:t>
            </w:r>
          </w:p>
        </w:tc>
      </w:tr>
      <w:tr w:rsidR="00517962" w:rsidRPr="00E5469E" w14:paraId="556DC2D6" w14:textId="77777777" w:rsidTr="00EE556C">
        <w:trPr>
          <w:trHeight w:val="315"/>
        </w:trPr>
        <w:tc>
          <w:tcPr>
            <w:tcW w:w="4920" w:type="dxa"/>
            <w:tcBorders>
              <w:top w:val="nil"/>
              <w:left w:val="single" w:sz="8" w:space="0" w:color="auto"/>
              <w:bottom w:val="single" w:sz="8" w:space="0" w:color="auto"/>
              <w:right w:val="single" w:sz="8" w:space="0" w:color="auto"/>
            </w:tcBorders>
            <w:shd w:val="clear" w:color="auto" w:fill="auto"/>
            <w:vAlign w:val="center"/>
          </w:tcPr>
          <w:p w14:paraId="39878093" w14:textId="77777777" w:rsidR="00517962" w:rsidRPr="00795239" w:rsidRDefault="00517962" w:rsidP="00EE556C">
            <w:pPr>
              <w:spacing w:after="0"/>
              <w:rPr>
                <w:rFonts w:eastAsia="Times New Roman"/>
                <w:color w:val="000000"/>
                <w:sz w:val="20"/>
                <w:szCs w:val="20"/>
                <w:lang w:eastAsia="es-MX"/>
              </w:rPr>
            </w:pPr>
            <w:r>
              <w:rPr>
                <w:rFonts w:eastAsia="Times New Roman"/>
                <w:color w:val="000000"/>
                <w:sz w:val="20"/>
                <w:szCs w:val="20"/>
                <w:lang w:eastAsia="es-MX"/>
              </w:rPr>
              <w:t>Otros Ingresos y beneficios varios</w:t>
            </w:r>
          </w:p>
        </w:tc>
        <w:tc>
          <w:tcPr>
            <w:tcW w:w="2480" w:type="dxa"/>
            <w:tcBorders>
              <w:top w:val="nil"/>
              <w:left w:val="nil"/>
              <w:bottom w:val="single" w:sz="8" w:space="0" w:color="auto"/>
              <w:right w:val="single" w:sz="8" w:space="0" w:color="auto"/>
            </w:tcBorders>
            <w:shd w:val="clear" w:color="auto" w:fill="auto"/>
            <w:noWrap/>
            <w:vAlign w:val="center"/>
          </w:tcPr>
          <w:p w14:paraId="1E5C491E" w14:textId="77777777" w:rsidR="00517962" w:rsidRDefault="00517962" w:rsidP="00EE556C">
            <w:pPr>
              <w:spacing w:after="0"/>
              <w:jc w:val="right"/>
              <w:rPr>
                <w:rFonts w:eastAsia="Times New Roman"/>
                <w:color w:val="000000"/>
                <w:sz w:val="20"/>
                <w:szCs w:val="20"/>
                <w:lang w:eastAsia="es-MX"/>
              </w:rPr>
            </w:pPr>
            <w:r>
              <w:rPr>
                <w:rFonts w:eastAsia="Times New Roman"/>
                <w:color w:val="000000"/>
                <w:sz w:val="20"/>
                <w:szCs w:val="20"/>
                <w:lang w:eastAsia="es-MX"/>
              </w:rPr>
              <w:t>8</w:t>
            </w:r>
          </w:p>
        </w:tc>
      </w:tr>
      <w:tr w:rsidR="00517962" w:rsidRPr="00E5469E" w14:paraId="5550BFA6" w14:textId="77777777" w:rsidTr="00EE556C">
        <w:trPr>
          <w:trHeight w:val="315"/>
        </w:trPr>
        <w:tc>
          <w:tcPr>
            <w:tcW w:w="4920" w:type="dxa"/>
            <w:tcBorders>
              <w:top w:val="nil"/>
              <w:left w:val="single" w:sz="8" w:space="0" w:color="auto"/>
              <w:bottom w:val="single" w:sz="8" w:space="0" w:color="auto"/>
              <w:right w:val="single" w:sz="8" w:space="0" w:color="auto"/>
            </w:tcBorders>
            <w:shd w:val="clear" w:color="auto" w:fill="AB0033"/>
            <w:vAlign w:val="center"/>
            <w:hideMark/>
          </w:tcPr>
          <w:p w14:paraId="6ED87BC2" w14:textId="77777777" w:rsidR="00517962" w:rsidRPr="00795239" w:rsidRDefault="00517962" w:rsidP="00EE556C">
            <w:pPr>
              <w:spacing w:after="0"/>
              <w:jc w:val="center"/>
              <w:rPr>
                <w:rFonts w:eastAsia="Times New Roman"/>
                <w:b/>
                <w:bCs/>
                <w:color w:val="FFFFFF"/>
                <w:sz w:val="20"/>
                <w:szCs w:val="20"/>
                <w:lang w:eastAsia="es-MX"/>
              </w:rPr>
            </w:pPr>
            <w:r w:rsidRPr="00795239">
              <w:rPr>
                <w:rFonts w:eastAsia="Times New Roman"/>
                <w:b/>
                <w:bCs/>
                <w:color w:val="FFFFFF"/>
                <w:sz w:val="20"/>
                <w:szCs w:val="20"/>
                <w:lang w:eastAsia="es-MX"/>
              </w:rPr>
              <w:t>Total Ingresos en el Estado de Actividades</w:t>
            </w:r>
          </w:p>
        </w:tc>
        <w:tc>
          <w:tcPr>
            <w:tcW w:w="2480" w:type="dxa"/>
            <w:tcBorders>
              <w:top w:val="nil"/>
              <w:left w:val="nil"/>
              <w:bottom w:val="single" w:sz="8" w:space="0" w:color="auto"/>
              <w:right w:val="single" w:sz="8" w:space="0" w:color="auto"/>
            </w:tcBorders>
            <w:shd w:val="clear" w:color="auto" w:fill="AB0033"/>
            <w:noWrap/>
            <w:vAlign w:val="center"/>
            <w:hideMark/>
          </w:tcPr>
          <w:p w14:paraId="0210B086" w14:textId="77777777" w:rsidR="00517962" w:rsidRPr="00795239" w:rsidRDefault="00517962" w:rsidP="00EE556C">
            <w:pPr>
              <w:spacing w:after="0"/>
              <w:jc w:val="right"/>
              <w:rPr>
                <w:rFonts w:eastAsia="Times New Roman"/>
                <w:b/>
                <w:bCs/>
                <w:color w:val="FFFFFF"/>
                <w:sz w:val="20"/>
                <w:szCs w:val="20"/>
                <w:lang w:eastAsia="es-MX"/>
              </w:rPr>
            </w:pPr>
            <w:r>
              <w:rPr>
                <w:rFonts w:eastAsia="Times New Roman"/>
                <w:b/>
                <w:bCs/>
                <w:color w:val="FFFFFF"/>
                <w:sz w:val="20"/>
                <w:szCs w:val="20"/>
                <w:lang w:eastAsia="es-MX"/>
              </w:rPr>
              <w:t>54</w:t>
            </w:r>
            <w:r w:rsidRPr="00795239">
              <w:rPr>
                <w:rFonts w:eastAsia="Times New Roman"/>
                <w:b/>
                <w:bCs/>
                <w:color w:val="FFFFFF"/>
                <w:sz w:val="20"/>
                <w:szCs w:val="20"/>
                <w:lang w:eastAsia="es-MX"/>
              </w:rPr>
              <w:t>,</w:t>
            </w:r>
            <w:r>
              <w:rPr>
                <w:rFonts w:eastAsia="Times New Roman"/>
                <w:b/>
                <w:bCs/>
                <w:color w:val="FFFFFF"/>
                <w:sz w:val="20"/>
                <w:szCs w:val="20"/>
                <w:lang w:eastAsia="es-MX"/>
              </w:rPr>
              <w:t>453,842</w:t>
            </w:r>
          </w:p>
        </w:tc>
      </w:tr>
    </w:tbl>
    <w:p w14:paraId="3750D014" w14:textId="324B5AA5" w:rsidR="00517962" w:rsidRDefault="00517962" w:rsidP="00D23CE5">
      <w:pPr>
        <w:pStyle w:val="INCISO"/>
        <w:tabs>
          <w:tab w:val="left" w:pos="284"/>
        </w:tabs>
        <w:spacing w:line="240" w:lineRule="exact"/>
        <w:ind w:left="284" w:firstLine="0"/>
        <w:rPr>
          <w:rFonts w:asciiTheme="minorHAnsi" w:hAnsiTheme="minorHAnsi"/>
          <w:b/>
          <w:sz w:val="20"/>
          <w:szCs w:val="20"/>
        </w:rPr>
      </w:pPr>
    </w:p>
    <w:p w14:paraId="0FE13B72" w14:textId="77777777" w:rsidR="00517962" w:rsidRDefault="00517962" w:rsidP="00D23CE5">
      <w:pPr>
        <w:pStyle w:val="INCISO"/>
        <w:tabs>
          <w:tab w:val="left" w:pos="284"/>
        </w:tabs>
        <w:spacing w:line="240" w:lineRule="exact"/>
        <w:ind w:left="284" w:firstLine="0"/>
        <w:rPr>
          <w:rFonts w:asciiTheme="minorHAnsi" w:hAnsiTheme="minorHAnsi"/>
          <w:b/>
          <w:sz w:val="20"/>
          <w:szCs w:val="20"/>
        </w:rPr>
      </w:pPr>
    </w:p>
    <w:p w14:paraId="7C9DD4C0" w14:textId="77777777" w:rsidR="00517962" w:rsidRDefault="00517962" w:rsidP="00D23CE5">
      <w:pPr>
        <w:pStyle w:val="INCISO"/>
        <w:tabs>
          <w:tab w:val="left" w:pos="284"/>
        </w:tabs>
        <w:spacing w:after="0" w:line="240" w:lineRule="exact"/>
        <w:ind w:left="284" w:firstLine="0"/>
        <w:rPr>
          <w:rFonts w:asciiTheme="minorHAnsi" w:hAnsiTheme="minorHAnsi"/>
          <w:b/>
          <w:sz w:val="22"/>
          <w:szCs w:val="22"/>
          <w:lang w:val="es-MX"/>
        </w:rPr>
      </w:pPr>
    </w:p>
    <w:p w14:paraId="36F43CD7" w14:textId="77777777" w:rsidR="00517962" w:rsidRDefault="00517962" w:rsidP="00D23CE5">
      <w:pPr>
        <w:pStyle w:val="INCISO"/>
        <w:tabs>
          <w:tab w:val="left" w:pos="284"/>
        </w:tabs>
        <w:spacing w:after="0" w:line="240" w:lineRule="exact"/>
        <w:ind w:left="284" w:firstLine="0"/>
        <w:rPr>
          <w:rFonts w:asciiTheme="minorHAnsi" w:hAnsiTheme="minorHAnsi"/>
          <w:b/>
          <w:sz w:val="22"/>
          <w:szCs w:val="22"/>
          <w:lang w:val="es-MX"/>
        </w:rPr>
      </w:pPr>
    </w:p>
    <w:p w14:paraId="610C2DCA" w14:textId="77777777" w:rsidR="00517962" w:rsidRDefault="00517962" w:rsidP="00D23CE5">
      <w:pPr>
        <w:pStyle w:val="INCISO"/>
        <w:tabs>
          <w:tab w:val="left" w:pos="284"/>
        </w:tabs>
        <w:spacing w:after="0" w:line="240" w:lineRule="exact"/>
        <w:ind w:left="284" w:firstLine="0"/>
        <w:rPr>
          <w:rFonts w:asciiTheme="minorHAnsi" w:hAnsiTheme="minorHAnsi"/>
          <w:b/>
          <w:sz w:val="22"/>
          <w:szCs w:val="22"/>
          <w:lang w:val="es-MX"/>
        </w:rPr>
      </w:pPr>
    </w:p>
    <w:p w14:paraId="24444752" w14:textId="77777777" w:rsidR="00517962" w:rsidRDefault="00517962" w:rsidP="00D23CE5">
      <w:pPr>
        <w:pStyle w:val="INCISO"/>
        <w:tabs>
          <w:tab w:val="left" w:pos="284"/>
        </w:tabs>
        <w:spacing w:after="0" w:line="240" w:lineRule="exact"/>
        <w:ind w:left="284" w:firstLine="0"/>
        <w:rPr>
          <w:rFonts w:asciiTheme="minorHAnsi" w:hAnsiTheme="minorHAnsi"/>
          <w:b/>
          <w:sz w:val="22"/>
          <w:szCs w:val="22"/>
          <w:lang w:val="es-MX"/>
        </w:rPr>
      </w:pPr>
    </w:p>
    <w:p w14:paraId="048BC132" w14:textId="77777777" w:rsidR="00517962" w:rsidRDefault="00517962" w:rsidP="00D23CE5">
      <w:pPr>
        <w:pStyle w:val="INCISO"/>
        <w:tabs>
          <w:tab w:val="left" w:pos="284"/>
        </w:tabs>
        <w:spacing w:after="0" w:line="240" w:lineRule="exact"/>
        <w:ind w:left="284" w:firstLine="0"/>
        <w:rPr>
          <w:rFonts w:asciiTheme="minorHAnsi" w:hAnsiTheme="minorHAnsi"/>
          <w:b/>
          <w:sz w:val="22"/>
          <w:szCs w:val="22"/>
          <w:lang w:val="es-MX"/>
        </w:rPr>
      </w:pPr>
    </w:p>
    <w:p w14:paraId="310C8353" w14:textId="77777777" w:rsidR="00517962" w:rsidRDefault="00517962" w:rsidP="00D23CE5">
      <w:pPr>
        <w:pStyle w:val="INCISO"/>
        <w:tabs>
          <w:tab w:val="left" w:pos="284"/>
        </w:tabs>
        <w:spacing w:after="0" w:line="240" w:lineRule="exact"/>
        <w:ind w:left="284" w:firstLine="0"/>
        <w:rPr>
          <w:rFonts w:asciiTheme="minorHAnsi" w:hAnsiTheme="minorHAnsi"/>
          <w:b/>
          <w:sz w:val="22"/>
          <w:szCs w:val="22"/>
          <w:lang w:val="es-MX"/>
        </w:rPr>
      </w:pPr>
    </w:p>
    <w:p w14:paraId="26B25C84" w14:textId="77777777" w:rsidR="00910F6A" w:rsidRDefault="00910F6A" w:rsidP="00D23CE5">
      <w:pPr>
        <w:pStyle w:val="INCISO"/>
        <w:tabs>
          <w:tab w:val="left" w:pos="284"/>
        </w:tabs>
        <w:spacing w:after="0" w:line="240" w:lineRule="exact"/>
        <w:ind w:left="284" w:firstLine="0"/>
        <w:rPr>
          <w:rFonts w:asciiTheme="minorHAnsi" w:hAnsiTheme="minorHAnsi"/>
          <w:b/>
          <w:sz w:val="22"/>
          <w:szCs w:val="22"/>
          <w:lang w:val="es-MX"/>
        </w:rPr>
      </w:pPr>
    </w:p>
    <w:p w14:paraId="5AB50513" w14:textId="0673E204" w:rsidR="00D23CE5" w:rsidRDefault="00D23CE5" w:rsidP="00D23CE5">
      <w:pPr>
        <w:pStyle w:val="INCISO"/>
        <w:tabs>
          <w:tab w:val="left" w:pos="284"/>
        </w:tabs>
        <w:spacing w:after="0" w:line="240" w:lineRule="exact"/>
        <w:ind w:left="284" w:firstLine="0"/>
        <w:rPr>
          <w:rFonts w:asciiTheme="minorHAnsi" w:hAnsiTheme="minorHAnsi"/>
          <w:b/>
          <w:sz w:val="22"/>
          <w:szCs w:val="22"/>
          <w:lang w:val="es-MX"/>
        </w:rPr>
      </w:pPr>
      <w:r w:rsidRPr="00F01AF4">
        <w:rPr>
          <w:rFonts w:asciiTheme="minorHAnsi" w:hAnsiTheme="minorHAnsi"/>
          <w:b/>
          <w:sz w:val="22"/>
          <w:szCs w:val="22"/>
          <w:lang w:val="es-MX"/>
        </w:rPr>
        <w:t>Gastos y otras pérdidas:</w:t>
      </w:r>
    </w:p>
    <w:p w14:paraId="6D909679" w14:textId="77777777" w:rsidR="00BE3BCF" w:rsidRDefault="00BE3BCF" w:rsidP="00D23CE5">
      <w:pPr>
        <w:pStyle w:val="INCISO"/>
        <w:tabs>
          <w:tab w:val="left" w:pos="284"/>
        </w:tabs>
        <w:spacing w:after="0" w:line="240" w:lineRule="exact"/>
        <w:ind w:left="284" w:firstLine="0"/>
        <w:rPr>
          <w:rFonts w:asciiTheme="minorHAnsi" w:hAnsiTheme="minorHAnsi"/>
          <w:b/>
          <w:sz w:val="22"/>
          <w:szCs w:val="22"/>
          <w:lang w:val="es-MX"/>
        </w:rPr>
      </w:pPr>
    </w:p>
    <w:p w14:paraId="17477C6C" w14:textId="77777777" w:rsidR="00AE4C21" w:rsidRDefault="00AE4C21" w:rsidP="005014C7">
      <w:pPr>
        <w:pStyle w:val="INCISO"/>
        <w:tabs>
          <w:tab w:val="left" w:pos="284"/>
        </w:tabs>
        <w:spacing w:line="240" w:lineRule="exact"/>
        <w:ind w:hanging="796"/>
        <w:rPr>
          <w:rFonts w:asciiTheme="minorHAnsi" w:hAnsiTheme="minorHAnsi"/>
          <w:b/>
          <w:sz w:val="20"/>
          <w:szCs w:val="20"/>
        </w:rPr>
      </w:pPr>
    </w:p>
    <w:p w14:paraId="3F14ABB8" w14:textId="7A0B1C3E" w:rsidR="00D23CE5" w:rsidRPr="00BA4C6E" w:rsidRDefault="00D23CE5" w:rsidP="005014C7">
      <w:pPr>
        <w:pStyle w:val="INCISO"/>
        <w:tabs>
          <w:tab w:val="left" w:pos="284"/>
        </w:tabs>
        <w:spacing w:line="240" w:lineRule="exact"/>
        <w:ind w:hanging="796"/>
        <w:rPr>
          <w:rFonts w:asciiTheme="minorHAnsi" w:hAnsiTheme="minorHAnsi"/>
          <w:b/>
          <w:sz w:val="20"/>
          <w:szCs w:val="20"/>
        </w:rPr>
      </w:pPr>
      <w:r w:rsidRPr="00BA4C6E">
        <w:rPr>
          <w:rFonts w:asciiTheme="minorHAnsi" w:hAnsiTheme="minorHAnsi"/>
          <w:b/>
          <w:sz w:val="20"/>
          <w:szCs w:val="20"/>
        </w:rPr>
        <w:t>Gastos de funcionamiento</w:t>
      </w:r>
    </w:p>
    <w:p w14:paraId="170C9101" w14:textId="2C7D057D" w:rsidR="00D23CE5" w:rsidRDefault="00D23CE5" w:rsidP="00D23CE5">
      <w:pPr>
        <w:pStyle w:val="INCISO"/>
        <w:tabs>
          <w:tab w:val="left" w:pos="284"/>
        </w:tabs>
        <w:spacing w:line="240" w:lineRule="exact"/>
        <w:ind w:left="284" w:firstLine="0"/>
        <w:rPr>
          <w:rFonts w:asciiTheme="minorHAnsi" w:hAnsiTheme="minorHAnsi"/>
          <w:sz w:val="20"/>
          <w:szCs w:val="20"/>
        </w:rPr>
      </w:pPr>
      <w:r w:rsidRPr="00BA4C6E">
        <w:rPr>
          <w:rFonts w:asciiTheme="minorHAnsi" w:hAnsiTheme="minorHAnsi"/>
          <w:b/>
          <w:sz w:val="20"/>
          <w:szCs w:val="20"/>
        </w:rPr>
        <w:t>Servicios personales:</w:t>
      </w:r>
      <w:r w:rsidRPr="00BA4C6E">
        <w:rPr>
          <w:rFonts w:asciiTheme="minorHAnsi" w:hAnsiTheme="minorHAnsi"/>
          <w:sz w:val="20"/>
          <w:szCs w:val="20"/>
        </w:rPr>
        <w:t xml:space="preserve"> el importe que integra esta partida es por </w:t>
      </w:r>
      <w:r w:rsidR="0093558B">
        <w:rPr>
          <w:rFonts w:asciiTheme="minorHAnsi" w:hAnsiTheme="minorHAnsi"/>
          <w:b/>
          <w:sz w:val="20"/>
          <w:szCs w:val="20"/>
        </w:rPr>
        <w:t>$</w:t>
      </w:r>
      <w:r w:rsidR="00D60C0D">
        <w:rPr>
          <w:rFonts w:asciiTheme="minorHAnsi" w:hAnsiTheme="minorHAnsi"/>
          <w:b/>
          <w:sz w:val="20"/>
          <w:szCs w:val="20"/>
        </w:rPr>
        <w:t>33</w:t>
      </w:r>
      <w:r w:rsidRPr="00BA4C6E">
        <w:rPr>
          <w:rFonts w:asciiTheme="minorHAnsi" w:hAnsiTheme="minorHAnsi"/>
          <w:b/>
          <w:sz w:val="20"/>
          <w:szCs w:val="20"/>
        </w:rPr>
        <w:t>,</w:t>
      </w:r>
      <w:r w:rsidR="00D60C0D">
        <w:rPr>
          <w:rFonts w:asciiTheme="minorHAnsi" w:hAnsiTheme="minorHAnsi"/>
          <w:b/>
          <w:sz w:val="20"/>
          <w:szCs w:val="20"/>
        </w:rPr>
        <w:t>748</w:t>
      </w:r>
      <w:r>
        <w:rPr>
          <w:rFonts w:asciiTheme="minorHAnsi" w:hAnsiTheme="minorHAnsi"/>
          <w:b/>
          <w:sz w:val="20"/>
          <w:szCs w:val="20"/>
        </w:rPr>
        <w:t>,</w:t>
      </w:r>
      <w:r w:rsidR="00DB1D59">
        <w:rPr>
          <w:rFonts w:asciiTheme="minorHAnsi" w:hAnsiTheme="minorHAnsi"/>
          <w:b/>
          <w:sz w:val="20"/>
          <w:szCs w:val="20"/>
        </w:rPr>
        <w:t>31</w:t>
      </w:r>
      <w:r w:rsidR="00795284">
        <w:rPr>
          <w:rFonts w:asciiTheme="minorHAnsi" w:hAnsiTheme="minorHAnsi"/>
          <w:b/>
          <w:sz w:val="20"/>
          <w:szCs w:val="20"/>
        </w:rPr>
        <w:t>2</w:t>
      </w:r>
      <w:r w:rsidRPr="00BA4C6E">
        <w:rPr>
          <w:rFonts w:asciiTheme="minorHAnsi" w:hAnsiTheme="minorHAnsi"/>
          <w:b/>
          <w:sz w:val="20"/>
          <w:szCs w:val="20"/>
        </w:rPr>
        <w:t xml:space="preserve"> </w:t>
      </w:r>
      <w:r w:rsidRPr="00BA4C6E">
        <w:rPr>
          <w:rFonts w:asciiTheme="minorHAnsi" w:hAnsiTheme="minorHAnsi"/>
          <w:sz w:val="20"/>
          <w:szCs w:val="20"/>
        </w:rPr>
        <w:t xml:space="preserve">este capítulo agrupa las remuneraciones del personal al servicio de esta comisión, detallados a continuación: </w:t>
      </w:r>
    </w:p>
    <w:p w14:paraId="01BD52CD" w14:textId="77777777" w:rsidR="00AE4C21" w:rsidRDefault="00AE4C21" w:rsidP="00D23CE5">
      <w:pPr>
        <w:pStyle w:val="INCISO"/>
        <w:tabs>
          <w:tab w:val="left" w:pos="284"/>
        </w:tabs>
        <w:spacing w:line="240" w:lineRule="exact"/>
        <w:ind w:left="284" w:firstLine="0"/>
        <w:rPr>
          <w:rFonts w:asciiTheme="minorHAnsi" w:hAnsiTheme="minorHAnsi"/>
          <w:sz w:val="20"/>
          <w:szCs w:val="20"/>
        </w:rPr>
      </w:pPr>
    </w:p>
    <w:tbl>
      <w:tblPr>
        <w:tblW w:w="6900" w:type="dxa"/>
        <w:jc w:val="center"/>
        <w:tblCellMar>
          <w:left w:w="70" w:type="dxa"/>
          <w:right w:w="70" w:type="dxa"/>
        </w:tblCellMar>
        <w:tblLook w:val="04A0" w:firstRow="1" w:lastRow="0" w:firstColumn="1" w:lastColumn="0" w:noHBand="0" w:noVBand="1"/>
      </w:tblPr>
      <w:tblGrid>
        <w:gridCol w:w="5482"/>
        <w:gridCol w:w="1418"/>
      </w:tblGrid>
      <w:tr w:rsidR="00D23CE5" w:rsidRPr="00BA4C6E" w14:paraId="09C17CC5" w14:textId="77777777" w:rsidTr="008D0AE8">
        <w:trPr>
          <w:trHeight w:val="375"/>
          <w:jc w:val="center"/>
        </w:trPr>
        <w:tc>
          <w:tcPr>
            <w:tcW w:w="5482"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69E6CA83" w14:textId="77777777" w:rsidR="00D23CE5" w:rsidRPr="00BA4C6E" w:rsidRDefault="00D23CE5" w:rsidP="00B25CB4">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Servicios Personales</w:t>
            </w:r>
          </w:p>
        </w:tc>
        <w:tc>
          <w:tcPr>
            <w:tcW w:w="1418" w:type="dxa"/>
            <w:tcBorders>
              <w:top w:val="single" w:sz="4" w:space="0" w:color="auto"/>
              <w:left w:val="nil"/>
              <w:bottom w:val="single" w:sz="4" w:space="0" w:color="auto"/>
              <w:right w:val="single" w:sz="4" w:space="0" w:color="auto"/>
            </w:tcBorders>
            <w:shd w:val="clear" w:color="auto" w:fill="AB0033"/>
            <w:vAlign w:val="center"/>
            <w:hideMark/>
          </w:tcPr>
          <w:p w14:paraId="55F3EC6A" w14:textId="77777777" w:rsidR="00D23CE5" w:rsidRPr="00BA4C6E" w:rsidRDefault="00D23CE5" w:rsidP="00A539EC">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Importe</w:t>
            </w:r>
          </w:p>
        </w:tc>
      </w:tr>
      <w:tr w:rsidR="00D23CE5" w:rsidRPr="00BA4C6E" w14:paraId="4CEB994D" w14:textId="77777777" w:rsidTr="008D0AE8">
        <w:trPr>
          <w:trHeight w:val="168"/>
          <w:jc w:val="center"/>
        </w:trPr>
        <w:tc>
          <w:tcPr>
            <w:tcW w:w="5482" w:type="dxa"/>
            <w:tcBorders>
              <w:top w:val="nil"/>
              <w:left w:val="single" w:sz="4" w:space="0" w:color="auto"/>
              <w:bottom w:val="single" w:sz="4" w:space="0" w:color="auto"/>
              <w:right w:val="single" w:sz="4" w:space="0" w:color="auto"/>
            </w:tcBorders>
            <w:shd w:val="clear" w:color="auto" w:fill="auto"/>
            <w:vAlign w:val="center"/>
            <w:hideMark/>
          </w:tcPr>
          <w:p w14:paraId="5EDC585F" w14:textId="77777777" w:rsidR="00D23CE5" w:rsidRPr="00BA4C6E" w:rsidRDefault="00D23CE5" w:rsidP="00B25CB4">
            <w:pPr>
              <w:spacing w:after="0"/>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Remuneraciones al Personal de Carácter Permanente</w:t>
            </w:r>
          </w:p>
        </w:tc>
        <w:tc>
          <w:tcPr>
            <w:tcW w:w="1418" w:type="dxa"/>
            <w:tcBorders>
              <w:top w:val="nil"/>
              <w:left w:val="nil"/>
              <w:bottom w:val="single" w:sz="4" w:space="0" w:color="auto"/>
              <w:right w:val="single" w:sz="4" w:space="0" w:color="auto"/>
            </w:tcBorders>
            <w:shd w:val="clear" w:color="auto" w:fill="auto"/>
            <w:noWrap/>
            <w:vAlign w:val="center"/>
          </w:tcPr>
          <w:p w14:paraId="4637274D" w14:textId="6F058B2D" w:rsidR="00D23CE5" w:rsidRPr="00BA4C6E" w:rsidRDefault="00DB1D59" w:rsidP="00BF541B">
            <w:pPr>
              <w:spacing w:after="0"/>
              <w:jc w:val="right"/>
              <w:rPr>
                <w:rFonts w:asciiTheme="minorHAnsi" w:eastAsia="Times New Roman" w:hAnsiTheme="minorHAnsi" w:cs="Arial"/>
                <w:sz w:val="20"/>
                <w:szCs w:val="20"/>
                <w:lang w:eastAsia="es-MX"/>
              </w:rPr>
            </w:pPr>
            <w:r>
              <w:rPr>
                <w:color w:val="000000"/>
                <w:sz w:val="20"/>
                <w:szCs w:val="20"/>
              </w:rPr>
              <w:t>8,273</w:t>
            </w:r>
            <w:r w:rsidR="00795284">
              <w:rPr>
                <w:color w:val="000000"/>
                <w:sz w:val="20"/>
                <w:szCs w:val="20"/>
              </w:rPr>
              <w:t>,</w:t>
            </w:r>
            <w:r>
              <w:rPr>
                <w:color w:val="000000"/>
                <w:sz w:val="20"/>
                <w:szCs w:val="20"/>
              </w:rPr>
              <w:t>747</w:t>
            </w:r>
            <w:r w:rsidR="008D0AE8">
              <w:rPr>
                <w:color w:val="000000"/>
                <w:sz w:val="20"/>
                <w:szCs w:val="20"/>
              </w:rPr>
              <w:t xml:space="preserve">     </w:t>
            </w:r>
          </w:p>
        </w:tc>
      </w:tr>
      <w:tr w:rsidR="00D23CE5" w:rsidRPr="00BA4C6E" w14:paraId="2185620D" w14:textId="77777777" w:rsidTr="008D0AE8">
        <w:trPr>
          <w:trHeight w:val="213"/>
          <w:jc w:val="center"/>
        </w:trPr>
        <w:tc>
          <w:tcPr>
            <w:tcW w:w="5482" w:type="dxa"/>
            <w:tcBorders>
              <w:top w:val="nil"/>
              <w:left w:val="single" w:sz="4" w:space="0" w:color="auto"/>
              <w:bottom w:val="single" w:sz="4" w:space="0" w:color="auto"/>
              <w:right w:val="single" w:sz="4" w:space="0" w:color="auto"/>
            </w:tcBorders>
            <w:shd w:val="clear" w:color="auto" w:fill="auto"/>
            <w:vAlign w:val="center"/>
            <w:hideMark/>
          </w:tcPr>
          <w:p w14:paraId="05650122" w14:textId="77777777" w:rsidR="00D23CE5" w:rsidRPr="00BA4C6E" w:rsidRDefault="00D23CE5" w:rsidP="00B25CB4">
            <w:pPr>
              <w:spacing w:after="0"/>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Remuneraciones Adicionales y Especiales</w:t>
            </w:r>
          </w:p>
        </w:tc>
        <w:tc>
          <w:tcPr>
            <w:tcW w:w="1418" w:type="dxa"/>
            <w:tcBorders>
              <w:top w:val="nil"/>
              <w:left w:val="nil"/>
              <w:bottom w:val="single" w:sz="4" w:space="0" w:color="auto"/>
              <w:right w:val="single" w:sz="4" w:space="0" w:color="auto"/>
            </w:tcBorders>
            <w:shd w:val="clear" w:color="auto" w:fill="auto"/>
            <w:noWrap/>
            <w:vAlign w:val="center"/>
          </w:tcPr>
          <w:p w14:paraId="0EE926E2" w14:textId="5BA92005" w:rsidR="00D23CE5" w:rsidRPr="00BA4C6E" w:rsidRDefault="00DB1D59" w:rsidP="00E31648">
            <w:pPr>
              <w:spacing w:after="0"/>
              <w:jc w:val="right"/>
              <w:rPr>
                <w:rFonts w:asciiTheme="minorHAnsi" w:eastAsia="Times New Roman" w:hAnsiTheme="minorHAnsi" w:cs="Arial"/>
                <w:sz w:val="20"/>
                <w:szCs w:val="20"/>
                <w:lang w:eastAsia="es-MX"/>
              </w:rPr>
            </w:pPr>
            <w:r w:rsidRPr="00DB1D59">
              <w:rPr>
                <w:color w:val="000000"/>
                <w:sz w:val="20"/>
                <w:szCs w:val="20"/>
              </w:rPr>
              <w:t>12,870,075</w:t>
            </w:r>
          </w:p>
        </w:tc>
      </w:tr>
      <w:tr w:rsidR="00D23CE5" w:rsidRPr="00BA4C6E" w14:paraId="5446102E" w14:textId="77777777" w:rsidTr="008D0AE8">
        <w:trPr>
          <w:trHeight w:val="196"/>
          <w:jc w:val="center"/>
        </w:trPr>
        <w:tc>
          <w:tcPr>
            <w:tcW w:w="5482" w:type="dxa"/>
            <w:tcBorders>
              <w:top w:val="nil"/>
              <w:left w:val="single" w:sz="4" w:space="0" w:color="auto"/>
              <w:bottom w:val="single" w:sz="4" w:space="0" w:color="auto"/>
              <w:right w:val="single" w:sz="4" w:space="0" w:color="auto"/>
            </w:tcBorders>
            <w:shd w:val="clear" w:color="auto" w:fill="auto"/>
            <w:vAlign w:val="center"/>
            <w:hideMark/>
          </w:tcPr>
          <w:p w14:paraId="150F5E2C" w14:textId="77777777" w:rsidR="00D23CE5" w:rsidRPr="00BA4C6E" w:rsidRDefault="00D23CE5" w:rsidP="00B25CB4">
            <w:pPr>
              <w:spacing w:after="0"/>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Seguridad Social</w:t>
            </w:r>
          </w:p>
        </w:tc>
        <w:tc>
          <w:tcPr>
            <w:tcW w:w="1418" w:type="dxa"/>
            <w:tcBorders>
              <w:top w:val="nil"/>
              <w:left w:val="nil"/>
              <w:bottom w:val="single" w:sz="4" w:space="0" w:color="auto"/>
              <w:right w:val="single" w:sz="4" w:space="0" w:color="auto"/>
            </w:tcBorders>
            <w:shd w:val="clear" w:color="auto" w:fill="auto"/>
            <w:noWrap/>
            <w:vAlign w:val="center"/>
          </w:tcPr>
          <w:p w14:paraId="099C8279" w14:textId="3E0632A3" w:rsidR="00D23CE5" w:rsidRPr="00BA4C6E" w:rsidRDefault="008D0AE8" w:rsidP="00E31648">
            <w:pPr>
              <w:spacing w:after="0"/>
              <w:jc w:val="right"/>
              <w:rPr>
                <w:rFonts w:asciiTheme="minorHAnsi" w:eastAsia="Times New Roman" w:hAnsiTheme="minorHAnsi" w:cs="Arial"/>
                <w:sz w:val="20"/>
                <w:szCs w:val="20"/>
                <w:lang w:eastAsia="es-MX"/>
              </w:rPr>
            </w:pPr>
            <w:r>
              <w:rPr>
                <w:color w:val="000000"/>
                <w:sz w:val="20"/>
                <w:szCs w:val="20"/>
              </w:rPr>
              <w:t xml:space="preserve">      </w:t>
            </w:r>
            <w:r w:rsidR="00DB1D59">
              <w:rPr>
                <w:color w:val="000000"/>
                <w:sz w:val="20"/>
                <w:szCs w:val="20"/>
              </w:rPr>
              <w:t>3</w:t>
            </w:r>
            <w:r w:rsidR="00D23CE5">
              <w:rPr>
                <w:color w:val="000000"/>
                <w:sz w:val="20"/>
                <w:szCs w:val="20"/>
              </w:rPr>
              <w:t>,</w:t>
            </w:r>
            <w:r w:rsidR="00DB1D59">
              <w:rPr>
                <w:color w:val="000000"/>
                <w:sz w:val="20"/>
                <w:szCs w:val="20"/>
              </w:rPr>
              <w:t>158</w:t>
            </w:r>
            <w:r w:rsidR="00D23CE5">
              <w:rPr>
                <w:color w:val="000000"/>
                <w:sz w:val="20"/>
                <w:szCs w:val="20"/>
              </w:rPr>
              <w:t>,</w:t>
            </w:r>
            <w:r w:rsidR="00DB1D59">
              <w:rPr>
                <w:color w:val="000000"/>
                <w:sz w:val="20"/>
                <w:szCs w:val="20"/>
              </w:rPr>
              <w:t>74</w:t>
            </w:r>
            <w:r w:rsidR="00795284">
              <w:rPr>
                <w:color w:val="000000"/>
                <w:sz w:val="20"/>
                <w:szCs w:val="20"/>
              </w:rPr>
              <w:t>3</w:t>
            </w:r>
            <w:r w:rsidR="00D23CE5">
              <w:rPr>
                <w:color w:val="000000"/>
                <w:sz w:val="20"/>
                <w:szCs w:val="20"/>
              </w:rPr>
              <w:t xml:space="preserve"> </w:t>
            </w:r>
          </w:p>
        </w:tc>
      </w:tr>
      <w:tr w:rsidR="00D23CE5" w:rsidRPr="00BA4C6E" w14:paraId="451262CC" w14:textId="77777777" w:rsidTr="008D0AE8">
        <w:trPr>
          <w:trHeight w:val="136"/>
          <w:jc w:val="center"/>
        </w:trPr>
        <w:tc>
          <w:tcPr>
            <w:tcW w:w="5482" w:type="dxa"/>
            <w:tcBorders>
              <w:top w:val="nil"/>
              <w:left w:val="single" w:sz="4" w:space="0" w:color="auto"/>
              <w:bottom w:val="single" w:sz="4" w:space="0" w:color="auto"/>
              <w:right w:val="single" w:sz="4" w:space="0" w:color="auto"/>
            </w:tcBorders>
            <w:shd w:val="clear" w:color="auto" w:fill="auto"/>
            <w:vAlign w:val="center"/>
            <w:hideMark/>
          </w:tcPr>
          <w:p w14:paraId="1EE7A5B5" w14:textId="77777777" w:rsidR="00D23CE5" w:rsidRPr="00BA4C6E" w:rsidRDefault="00D23CE5" w:rsidP="00B25CB4">
            <w:pPr>
              <w:spacing w:after="0"/>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Otras Prestaciones Sociales y Económicas</w:t>
            </w:r>
          </w:p>
        </w:tc>
        <w:tc>
          <w:tcPr>
            <w:tcW w:w="1418" w:type="dxa"/>
            <w:tcBorders>
              <w:top w:val="nil"/>
              <w:left w:val="nil"/>
              <w:bottom w:val="single" w:sz="4" w:space="0" w:color="auto"/>
              <w:right w:val="single" w:sz="4" w:space="0" w:color="auto"/>
            </w:tcBorders>
            <w:shd w:val="clear" w:color="auto" w:fill="auto"/>
            <w:noWrap/>
            <w:vAlign w:val="center"/>
          </w:tcPr>
          <w:p w14:paraId="37CCC0EF" w14:textId="14DC0A5E" w:rsidR="00D23CE5" w:rsidRPr="00BA4C6E" w:rsidRDefault="008D0AE8" w:rsidP="00E31648">
            <w:pPr>
              <w:spacing w:after="0"/>
              <w:jc w:val="right"/>
              <w:rPr>
                <w:rFonts w:asciiTheme="minorHAnsi" w:eastAsia="Times New Roman" w:hAnsiTheme="minorHAnsi" w:cs="Arial"/>
                <w:sz w:val="20"/>
                <w:szCs w:val="20"/>
                <w:lang w:eastAsia="es-MX"/>
              </w:rPr>
            </w:pPr>
            <w:r>
              <w:rPr>
                <w:color w:val="000000"/>
                <w:sz w:val="20"/>
                <w:szCs w:val="20"/>
              </w:rPr>
              <w:t xml:space="preserve">     </w:t>
            </w:r>
            <w:r w:rsidR="00795284">
              <w:rPr>
                <w:color w:val="000000"/>
                <w:sz w:val="20"/>
                <w:szCs w:val="20"/>
              </w:rPr>
              <w:t>8</w:t>
            </w:r>
            <w:r w:rsidR="00D23CE5">
              <w:rPr>
                <w:color w:val="000000"/>
                <w:sz w:val="20"/>
                <w:szCs w:val="20"/>
              </w:rPr>
              <w:t>,</w:t>
            </w:r>
            <w:r w:rsidR="00795284">
              <w:rPr>
                <w:color w:val="000000"/>
                <w:sz w:val="20"/>
                <w:szCs w:val="20"/>
              </w:rPr>
              <w:t>561</w:t>
            </w:r>
            <w:r w:rsidR="00E31648">
              <w:rPr>
                <w:color w:val="000000"/>
                <w:sz w:val="20"/>
                <w:szCs w:val="20"/>
              </w:rPr>
              <w:t>,</w:t>
            </w:r>
            <w:r w:rsidR="00795284">
              <w:rPr>
                <w:color w:val="000000"/>
                <w:sz w:val="20"/>
                <w:szCs w:val="20"/>
              </w:rPr>
              <w:t>351</w:t>
            </w:r>
          </w:p>
        </w:tc>
      </w:tr>
      <w:tr w:rsidR="00D23CE5" w:rsidRPr="00BA4C6E" w14:paraId="1AAF3BA2" w14:textId="77777777" w:rsidTr="008D0AE8">
        <w:trPr>
          <w:trHeight w:val="159"/>
          <w:jc w:val="center"/>
        </w:trPr>
        <w:tc>
          <w:tcPr>
            <w:tcW w:w="5482" w:type="dxa"/>
            <w:tcBorders>
              <w:top w:val="nil"/>
              <w:left w:val="single" w:sz="4" w:space="0" w:color="auto"/>
              <w:bottom w:val="single" w:sz="4" w:space="0" w:color="auto"/>
              <w:right w:val="single" w:sz="4" w:space="0" w:color="auto"/>
            </w:tcBorders>
            <w:shd w:val="clear" w:color="auto" w:fill="auto"/>
            <w:vAlign w:val="center"/>
            <w:hideMark/>
          </w:tcPr>
          <w:p w14:paraId="6D64FB02" w14:textId="77777777" w:rsidR="00D23CE5" w:rsidRPr="00BA4C6E" w:rsidRDefault="00D23CE5" w:rsidP="00B25CB4">
            <w:pPr>
              <w:spacing w:after="0"/>
              <w:rPr>
                <w:rFonts w:asciiTheme="minorHAnsi" w:eastAsia="Times New Roman" w:hAnsiTheme="minorHAnsi" w:cs="Arial"/>
                <w:sz w:val="20"/>
                <w:szCs w:val="20"/>
                <w:lang w:eastAsia="es-MX"/>
              </w:rPr>
            </w:pPr>
            <w:r w:rsidRPr="00BA4C6E">
              <w:rPr>
                <w:rFonts w:asciiTheme="minorHAnsi" w:eastAsia="Times New Roman" w:hAnsiTheme="minorHAnsi" w:cs="Arial"/>
                <w:sz w:val="20"/>
                <w:szCs w:val="20"/>
                <w:lang w:eastAsia="es-MX"/>
              </w:rPr>
              <w:t>Pago de Estímulos a Servidores Públicos</w:t>
            </w:r>
          </w:p>
        </w:tc>
        <w:tc>
          <w:tcPr>
            <w:tcW w:w="1418" w:type="dxa"/>
            <w:tcBorders>
              <w:top w:val="nil"/>
              <w:left w:val="nil"/>
              <w:bottom w:val="single" w:sz="4" w:space="0" w:color="auto"/>
              <w:right w:val="single" w:sz="4" w:space="0" w:color="auto"/>
            </w:tcBorders>
            <w:shd w:val="clear" w:color="auto" w:fill="auto"/>
            <w:noWrap/>
            <w:vAlign w:val="center"/>
          </w:tcPr>
          <w:p w14:paraId="55FE5FD4" w14:textId="2642E2DA" w:rsidR="00D23CE5" w:rsidRPr="00BA4C6E" w:rsidRDefault="008D0AE8" w:rsidP="00E31648">
            <w:pPr>
              <w:spacing w:after="0"/>
              <w:jc w:val="right"/>
              <w:rPr>
                <w:rFonts w:asciiTheme="minorHAnsi" w:eastAsia="Times New Roman" w:hAnsiTheme="minorHAnsi" w:cs="Arial"/>
                <w:sz w:val="20"/>
                <w:szCs w:val="20"/>
                <w:lang w:eastAsia="es-MX"/>
              </w:rPr>
            </w:pPr>
            <w:r>
              <w:rPr>
                <w:color w:val="000000"/>
                <w:sz w:val="20"/>
                <w:szCs w:val="20"/>
              </w:rPr>
              <w:t xml:space="preserve">        </w:t>
            </w:r>
            <w:r w:rsidR="00E31648">
              <w:rPr>
                <w:color w:val="000000"/>
                <w:sz w:val="20"/>
                <w:szCs w:val="20"/>
              </w:rPr>
              <w:t>8</w:t>
            </w:r>
            <w:r w:rsidR="00795284">
              <w:rPr>
                <w:color w:val="000000"/>
                <w:sz w:val="20"/>
                <w:szCs w:val="20"/>
              </w:rPr>
              <w:t>84</w:t>
            </w:r>
            <w:r w:rsidR="00D23CE5">
              <w:rPr>
                <w:color w:val="000000"/>
                <w:sz w:val="20"/>
                <w:szCs w:val="20"/>
              </w:rPr>
              <w:t>,</w:t>
            </w:r>
            <w:r w:rsidR="00795284">
              <w:rPr>
                <w:color w:val="000000"/>
                <w:sz w:val="20"/>
                <w:szCs w:val="20"/>
              </w:rPr>
              <w:t>396</w:t>
            </w:r>
          </w:p>
        </w:tc>
      </w:tr>
      <w:tr w:rsidR="00D23CE5" w:rsidRPr="00BA4C6E" w14:paraId="4818C2A1" w14:textId="77777777" w:rsidTr="008D0AE8">
        <w:trPr>
          <w:trHeight w:val="300"/>
          <w:jc w:val="center"/>
        </w:trPr>
        <w:tc>
          <w:tcPr>
            <w:tcW w:w="5482" w:type="dxa"/>
            <w:tcBorders>
              <w:top w:val="nil"/>
              <w:left w:val="single" w:sz="4" w:space="0" w:color="auto"/>
              <w:bottom w:val="single" w:sz="4" w:space="0" w:color="auto"/>
              <w:right w:val="single" w:sz="4" w:space="0" w:color="auto"/>
            </w:tcBorders>
            <w:shd w:val="clear" w:color="auto" w:fill="AB0033"/>
            <w:vAlign w:val="center"/>
            <w:hideMark/>
          </w:tcPr>
          <w:p w14:paraId="4F8F73BE" w14:textId="77777777" w:rsidR="00D23CE5" w:rsidRPr="00BA4C6E" w:rsidRDefault="00D23CE5" w:rsidP="00B25CB4">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Total Servicios Personales</w:t>
            </w:r>
          </w:p>
        </w:tc>
        <w:tc>
          <w:tcPr>
            <w:tcW w:w="1418" w:type="dxa"/>
            <w:tcBorders>
              <w:top w:val="nil"/>
              <w:left w:val="nil"/>
              <w:bottom w:val="single" w:sz="4" w:space="0" w:color="auto"/>
              <w:right w:val="single" w:sz="4" w:space="0" w:color="auto"/>
            </w:tcBorders>
            <w:shd w:val="clear" w:color="auto" w:fill="AB0033"/>
            <w:noWrap/>
            <w:vAlign w:val="center"/>
          </w:tcPr>
          <w:p w14:paraId="4D581B36" w14:textId="12FF425E" w:rsidR="00D23CE5" w:rsidRPr="00BA4C6E" w:rsidRDefault="008D0AE8" w:rsidP="00503A2B">
            <w:pPr>
              <w:spacing w:after="0"/>
              <w:jc w:val="right"/>
              <w:rPr>
                <w:rFonts w:asciiTheme="minorHAnsi" w:eastAsia="Times New Roman" w:hAnsiTheme="minorHAnsi" w:cs="Arial"/>
                <w:b/>
                <w:bCs/>
                <w:color w:val="FFFFFF"/>
                <w:sz w:val="20"/>
                <w:szCs w:val="20"/>
                <w:lang w:eastAsia="es-MX"/>
              </w:rPr>
            </w:pPr>
            <w:r>
              <w:rPr>
                <w:b/>
                <w:bCs/>
                <w:color w:val="FFFFFF"/>
                <w:sz w:val="20"/>
                <w:szCs w:val="20"/>
              </w:rPr>
              <w:t xml:space="preserve">   </w:t>
            </w:r>
            <w:r w:rsidR="00D60C0D">
              <w:rPr>
                <w:b/>
                <w:bCs/>
                <w:color w:val="FFFFFF"/>
                <w:sz w:val="20"/>
                <w:szCs w:val="20"/>
              </w:rPr>
              <w:t>33</w:t>
            </w:r>
            <w:r w:rsidR="00D23CE5">
              <w:rPr>
                <w:b/>
                <w:bCs/>
                <w:color w:val="FFFFFF"/>
                <w:sz w:val="20"/>
                <w:szCs w:val="20"/>
              </w:rPr>
              <w:t>,</w:t>
            </w:r>
            <w:r w:rsidR="00DB1D59">
              <w:rPr>
                <w:b/>
                <w:bCs/>
                <w:color w:val="FFFFFF"/>
                <w:sz w:val="20"/>
                <w:szCs w:val="20"/>
              </w:rPr>
              <w:t>748</w:t>
            </w:r>
            <w:r w:rsidR="00D23CE5">
              <w:rPr>
                <w:b/>
                <w:bCs/>
                <w:color w:val="FFFFFF"/>
                <w:sz w:val="20"/>
                <w:szCs w:val="20"/>
              </w:rPr>
              <w:t>,</w:t>
            </w:r>
            <w:r w:rsidR="00DB1D59">
              <w:rPr>
                <w:b/>
                <w:bCs/>
                <w:color w:val="FFFFFF"/>
                <w:sz w:val="20"/>
                <w:szCs w:val="20"/>
              </w:rPr>
              <w:t>31</w:t>
            </w:r>
            <w:r w:rsidR="00795284">
              <w:rPr>
                <w:b/>
                <w:bCs/>
                <w:color w:val="FFFFFF"/>
                <w:sz w:val="20"/>
                <w:szCs w:val="20"/>
              </w:rPr>
              <w:t>2</w:t>
            </w:r>
            <w:r w:rsidR="00D23CE5">
              <w:rPr>
                <w:b/>
                <w:bCs/>
                <w:color w:val="FFFFFF"/>
                <w:sz w:val="20"/>
                <w:szCs w:val="20"/>
              </w:rPr>
              <w:t xml:space="preserve"> </w:t>
            </w:r>
          </w:p>
        </w:tc>
      </w:tr>
    </w:tbl>
    <w:p w14:paraId="0362C616" w14:textId="571E2B75" w:rsidR="001051DC" w:rsidRDefault="001051DC" w:rsidP="00D23CE5">
      <w:pPr>
        <w:pStyle w:val="INCISO"/>
        <w:tabs>
          <w:tab w:val="left" w:pos="284"/>
        </w:tabs>
        <w:spacing w:line="240" w:lineRule="exact"/>
        <w:ind w:left="284" w:firstLine="0"/>
        <w:rPr>
          <w:rFonts w:asciiTheme="minorHAnsi" w:hAnsiTheme="minorHAnsi"/>
          <w:b/>
          <w:sz w:val="20"/>
          <w:szCs w:val="20"/>
        </w:rPr>
      </w:pPr>
    </w:p>
    <w:p w14:paraId="6CE73761" w14:textId="567B4DB1" w:rsidR="001F49EB" w:rsidRPr="00BA4C6E" w:rsidRDefault="00D23CE5" w:rsidP="00D23CE5">
      <w:pPr>
        <w:pStyle w:val="INCISO"/>
        <w:tabs>
          <w:tab w:val="left" w:pos="284"/>
        </w:tabs>
        <w:spacing w:line="240" w:lineRule="exact"/>
        <w:ind w:left="284" w:firstLine="0"/>
        <w:rPr>
          <w:rFonts w:asciiTheme="minorHAnsi" w:hAnsiTheme="minorHAnsi"/>
          <w:sz w:val="20"/>
          <w:szCs w:val="20"/>
        </w:rPr>
      </w:pPr>
      <w:r w:rsidRPr="00BA4C6E">
        <w:rPr>
          <w:rFonts w:asciiTheme="minorHAnsi" w:hAnsiTheme="minorHAnsi"/>
          <w:b/>
          <w:sz w:val="20"/>
          <w:szCs w:val="20"/>
        </w:rPr>
        <w:t>Materiales y suministros: $</w:t>
      </w:r>
      <w:r w:rsidR="005F12A1" w:rsidRPr="005F12A1">
        <w:rPr>
          <w:rFonts w:asciiTheme="minorHAnsi" w:hAnsiTheme="minorHAnsi"/>
          <w:b/>
          <w:sz w:val="20"/>
          <w:szCs w:val="20"/>
        </w:rPr>
        <w:t>4,797,770</w:t>
      </w:r>
      <w:r w:rsidR="005F12A1">
        <w:rPr>
          <w:rFonts w:asciiTheme="minorHAnsi" w:hAnsiTheme="minorHAnsi"/>
          <w:b/>
          <w:sz w:val="20"/>
          <w:szCs w:val="20"/>
        </w:rPr>
        <w:t xml:space="preserve"> </w:t>
      </w:r>
      <w:r w:rsidRPr="00BA4C6E">
        <w:rPr>
          <w:rFonts w:asciiTheme="minorHAnsi" w:hAnsiTheme="minorHAnsi"/>
          <w:sz w:val="20"/>
          <w:szCs w:val="20"/>
        </w:rPr>
        <w:t>este capítulo del gasto agrupa las asignaciones destinadas a la adquisición de toda clase de insumos y suministros requeridos para la prestación de bienes y servicios y para el desempeño de las actividades administrativas de la Comisión Estatal del Agua de Tamaulipas; está integrado por las siguientes partidas:</w:t>
      </w:r>
    </w:p>
    <w:tbl>
      <w:tblPr>
        <w:tblpPr w:leftFromText="141" w:rightFromText="141" w:vertAnchor="text" w:horzAnchor="page" w:tblpX="2491" w:tblpY="161"/>
        <w:tblW w:w="0" w:type="auto"/>
        <w:tblCellMar>
          <w:left w:w="70" w:type="dxa"/>
          <w:right w:w="70" w:type="dxa"/>
        </w:tblCellMar>
        <w:tblLook w:val="04A0" w:firstRow="1" w:lastRow="0" w:firstColumn="1" w:lastColumn="0" w:noHBand="0" w:noVBand="1"/>
      </w:tblPr>
      <w:tblGrid>
        <w:gridCol w:w="6189"/>
        <w:gridCol w:w="1252"/>
      </w:tblGrid>
      <w:tr w:rsidR="00D23CE5" w:rsidRPr="00BA4C6E" w14:paraId="63857029" w14:textId="77777777" w:rsidTr="00593436">
        <w:trPr>
          <w:trHeight w:val="300"/>
        </w:trPr>
        <w:tc>
          <w:tcPr>
            <w:tcW w:w="6189"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7D447DD8" w14:textId="77777777" w:rsidR="00D23CE5" w:rsidRPr="00BA4C6E" w:rsidRDefault="00D23CE5" w:rsidP="00593436">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Materiales y Suministros</w:t>
            </w:r>
          </w:p>
        </w:tc>
        <w:tc>
          <w:tcPr>
            <w:tcW w:w="1252" w:type="dxa"/>
            <w:tcBorders>
              <w:top w:val="single" w:sz="4" w:space="0" w:color="auto"/>
              <w:left w:val="nil"/>
              <w:bottom w:val="single" w:sz="4" w:space="0" w:color="auto"/>
              <w:right w:val="single" w:sz="4" w:space="0" w:color="auto"/>
            </w:tcBorders>
            <w:shd w:val="clear" w:color="auto" w:fill="AB0033"/>
            <w:vAlign w:val="center"/>
            <w:hideMark/>
          </w:tcPr>
          <w:p w14:paraId="479CC02E" w14:textId="77777777" w:rsidR="00D23CE5" w:rsidRPr="00BA4C6E" w:rsidRDefault="00D23CE5" w:rsidP="00593436">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Importe</w:t>
            </w:r>
          </w:p>
        </w:tc>
      </w:tr>
      <w:tr w:rsidR="00D23CE5" w:rsidRPr="00BA4C6E" w14:paraId="03A1B56D" w14:textId="77777777" w:rsidTr="00593436">
        <w:trPr>
          <w:trHeight w:val="237"/>
        </w:trPr>
        <w:tc>
          <w:tcPr>
            <w:tcW w:w="6189" w:type="dxa"/>
            <w:tcBorders>
              <w:top w:val="nil"/>
              <w:left w:val="single" w:sz="4" w:space="0" w:color="auto"/>
              <w:bottom w:val="single" w:sz="4" w:space="0" w:color="auto"/>
              <w:right w:val="single" w:sz="4" w:space="0" w:color="auto"/>
            </w:tcBorders>
            <w:shd w:val="clear" w:color="auto" w:fill="auto"/>
            <w:vAlign w:val="center"/>
            <w:hideMark/>
          </w:tcPr>
          <w:p w14:paraId="112CD1BA" w14:textId="77777777" w:rsidR="00D23CE5" w:rsidRPr="00BA4C6E" w:rsidRDefault="00593436" w:rsidP="00593436">
            <w:pPr>
              <w:spacing w:after="0"/>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Materiales de administración, e</w:t>
            </w:r>
            <w:r w:rsidR="00D23CE5" w:rsidRPr="00BA4C6E">
              <w:rPr>
                <w:rFonts w:asciiTheme="minorHAnsi" w:eastAsia="Times New Roman" w:hAnsiTheme="minorHAnsi" w:cs="Arial"/>
                <w:color w:val="000000"/>
                <w:sz w:val="20"/>
                <w:szCs w:val="20"/>
                <w:lang w:eastAsia="es-MX"/>
              </w:rPr>
              <w:t>mi</w:t>
            </w:r>
            <w:r>
              <w:rPr>
                <w:rFonts w:asciiTheme="minorHAnsi" w:eastAsia="Times New Roman" w:hAnsiTheme="minorHAnsi" w:cs="Arial"/>
                <w:color w:val="000000"/>
                <w:sz w:val="20"/>
                <w:szCs w:val="20"/>
                <w:lang w:eastAsia="es-MX"/>
              </w:rPr>
              <w:t>sión de documentos y artículos o</w:t>
            </w:r>
            <w:r w:rsidR="00D23CE5" w:rsidRPr="00BA4C6E">
              <w:rPr>
                <w:rFonts w:asciiTheme="minorHAnsi" w:eastAsia="Times New Roman" w:hAnsiTheme="minorHAnsi" w:cs="Arial"/>
                <w:color w:val="000000"/>
                <w:sz w:val="20"/>
                <w:szCs w:val="20"/>
                <w:lang w:eastAsia="es-MX"/>
              </w:rPr>
              <w:t>ficiales</w:t>
            </w:r>
          </w:p>
        </w:tc>
        <w:tc>
          <w:tcPr>
            <w:tcW w:w="1252" w:type="dxa"/>
            <w:tcBorders>
              <w:top w:val="nil"/>
              <w:left w:val="nil"/>
              <w:bottom w:val="single" w:sz="4" w:space="0" w:color="auto"/>
              <w:right w:val="single" w:sz="4" w:space="0" w:color="auto"/>
            </w:tcBorders>
            <w:shd w:val="clear" w:color="auto" w:fill="auto"/>
            <w:noWrap/>
            <w:vAlign w:val="center"/>
          </w:tcPr>
          <w:p w14:paraId="7F769792" w14:textId="0C7BA67F" w:rsidR="00D23CE5" w:rsidRPr="00BA4C6E" w:rsidRDefault="00D23CE5" w:rsidP="00EF57E7">
            <w:pPr>
              <w:spacing w:after="0"/>
              <w:jc w:val="right"/>
              <w:rPr>
                <w:rFonts w:asciiTheme="minorHAnsi" w:eastAsia="Times New Roman" w:hAnsiTheme="minorHAnsi" w:cs="Arial"/>
                <w:color w:val="000000"/>
                <w:sz w:val="20"/>
                <w:szCs w:val="20"/>
                <w:lang w:eastAsia="es-MX"/>
              </w:rPr>
            </w:pPr>
            <w:r>
              <w:rPr>
                <w:color w:val="000000"/>
                <w:sz w:val="20"/>
                <w:szCs w:val="20"/>
              </w:rPr>
              <w:t xml:space="preserve">      </w:t>
            </w:r>
            <w:r w:rsidR="00CA79C2">
              <w:rPr>
                <w:color w:val="000000"/>
                <w:sz w:val="20"/>
                <w:szCs w:val="20"/>
              </w:rPr>
              <w:t>279</w:t>
            </w:r>
            <w:r>
              <w:rPr>
                <w:color w:val="000000"/>
                <w:sz w:val="20"/>
                <w:szCs w:val="20"/>
              </w:rPr>
              <w:t>,</w:t>
            </w:r>
            <w:r w:rsidR="00CA79C2">
              <w:rPr>
                <w:color w:val="000000"/>
                <w:sz w:val="20"/>
                <w:szCs w:val="20"/>
              </w:rPr>
              <w:t>608</w:t>
            </w:r>
            <w:r>
              <w:rPr>
                <w:color w:val="000000"/>
                <w:sz w:val="20"/>
                <w:szCs w:val="20"/>
              </w:rPr>
              <w:t xml:space="preserve"> </w:t>
            </w:r>
          </w:p>
        </w:tc>
      </w:tr>
      <w:tr w:rsidR="00D23CE5" w:rsidRPr="00BA4C6E" w14:paraId="265FD683" w14:textId="77777777" w:rsidTr="00593436">
        <w:trPr>
          <w:trHeight w:val="130"/>
        </w:trPr>
        <w:tc>
          <w:tcPr>
            <w:tcW w:w="6189" w:type="dxa"/>
            <w:tcBorders>
              <w:top w:val="nil"/>
              <w:left w:val="single" w:sz="4" w:space="0" w:color="auto"/>
              <w:bottom w:val="single" w:sz="4" w:space="0" w:color="auto"/>
              <w:right w:val="single" w:sz="4" w:space="0" w:color="auto"/>
            </w:tcBorders>
            <w:shd w:val="clear" w:color="auto" w:fill="auto"/>
            <w:vAlign w:val="center"/>
            <w:hideMark/>
          </w:tcPr>
          <w:p w14:paraId="6DB9D3F6" w14:textId="77777777" w:rsidR="00D23CE5" w:rsidRPr="00BA4C6E" w:rsidRDefault="00593436" w:rsidP="00593436">
            <w:pPr>
              <w:spacing w:after="0"/>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Alimentos y u</w:t>
            </w:r>
            <w:r w:rsidR="00D23CE5" w:rsidRPr="00BA4C6E">
              <w:rPr>
                <w:rFonts w:asciiTheme="minorHAnsi" w:eastAsia="Times New Roman" w:hAnsiTheme="minorHAnsi" w:cs="Arial"/>
                <w:color w:val="000000"/>
                <w:sz w:val="20"/>
                <w:szCs w:val="20"/>
                <w:lang w:eastAsia="es-MX"/>
              </w:rPr>
              <w:t>tensilios</w:t>
            </w:r>
          </w:p>
        </w:tc>
        <w:tc>
          <w:tcPr>
            <w:tcW w:w="1252" w:type="dxa"/>
            <w:tcBorders>
              <w:top w:val="nil"/>
              <w:left w:val="nil"/>
              <w:bottom w:val="single" w:sz="4" w:space="0" w:color="auto"/>
              <w:right w:val="single" w:sz="4" w:space="0" w:color="auto"/>
            </w:tcBorders>
            <w:shd w:val="clear" w:color="auto" w:fill="auto"/>
            <w:noWrap/>
            <w:vAlign w:val="center"/>
          </w:tcPr>
          <w:p w14:paraId="0D057B82" w14:textId="3841D52D" w:rsidR="00D23CE5" w:rsidRPr="00BA4C6E" w:rsidRDefault="00D23CE5" w:rsidP="00EF57E7">
            <w:pPr>
              <w:spacing w:after="0"/>
              <w:jc w:val="right"/>
              <w:rPr>
                <w:rFonts w:asciiTheme="minorHAnsi" w:eastAsia="Times New Roman" w:hAnsiTheme="minorHAnsi" w:cs="Arial"/>
                <w:color w:val="000000"/>
                <w:sz w:val="20"/>
                <w:szCs w:val="20"/>
                <w:lang w:eastAsia="es-MX"/>
              </w:rPr>
            </w:pPr>
            <w:r>
              <w:rPr>
                <w:color w:val="000000"/>
                <w:sz w:val="20"/>
                <w:szCs w:val="20"/>
              </w:rPr>
              <w:t xml:space="preserve">        </w:t>
            </w:r>
            <w:r w:rsidR="00CA79C2">
              <w:rPr>
                <w:color w:val="000000"/>
                <w:sz w:val="20"/>
                <w:szCs w:val="20"/>
              </w:rPr>
              <w:t>53</w:t>
            </w:r>
            <w:r>
              <w:rPr>
                <w:color w:val="000000"/>
                <w:sz w:val="20"/>
                <w:szCs w:val="20"/>
              </w:rPr>
              <w:t>,</w:t>
            </w:r>
            <w:r w:rsidR="00CA79C2">
              <w:rPr>
                <w:color w:val="000000"/>
                <w:sz w:val="20"/>
                <w:szCs w:val="20"/>
              </w:rPr>
              <w:t>121</w:t>
            </w:r>
          </w:p>
        </w:tc>
      </w:tr>
      <w:tr w:rsidR="00D23CE5" w:rsidRPr="00BA4C6E" w14:paraId="69FF1CA6" w14:textId="77777777" w:rsidTr="00593436">
        <w:trPr>
          <w:trHeight w:val="263"/>
        </w:trPr>
        <w:tc>
          <w:tcPr>
            <w:tcW w:w="6189" w:type="dxa"/>
            <w:tcBorders>
              <w:top w:val="nil"/>
              <w:left w:val="single" w:sz="4" w:space="0" w:color="auto"/>
              <w:bottom w:val="single" w:sz="4" w:space="0" w:color="auto"/>
              <w:right w:val="single" w:sz="4" w:space="0" w:color="auto"/>
            </w:tcBorders>
            <w:shd w:val="clear" w:color="auto" w:fill="auto"/>
            <w:vAlign w:val="center"/>
          </w:tcPr>
          <w:p w14:paraId="45B5207A" w14:textId="77777777" w:rsidR="00D23CE5" w:rsidRPr="00BA4C6E" w:rsidRDefault="00D23CE5" w:rsidP="0059343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Materias primas y materiales de producción y comercialización</w:t>
            </w:r>
          </w:p>
        </w:tc>
        <w:tc>
          <w:tcPr>
            <w:tcW w:w="1252" w:type="dxa"/>
            <w:tcBorders>
              <w:top w:val="nil"/>
              <w:left w:val="nil"/>
              <w:bottom w:val="single" w:sz="4" w:space="0" w:color="auto"/>
              <w:right w:val="single" w:sz="4" w:space="0" w:color="auto"/>
            </w:tcBorders>
            <w:shd w:val="clear" w:color="auto" w:fill="auto"/>
            <w:noWrap/>
            <w:vAlign w:val="center"/>
          </w:tcPr>
          <w:p w14:paraId="50ABCDB3" w14:textId="77777777" w:rsidR="00D23CE5" w:rsidRPr="00BA4C6E" w:rsidRDefault="00D23CE5" w:rsidP="00593436">
            <w:pPr>
              <w:spacing w:after="0"/>
              <w:jc w:val="right"/>
              <w:rPr>
                <w:rFonts w:asciiTheme="minorHAnsi" w:eastAsia="Times New Roman" w:hAnsiTheme="minorHAnsi" w:cs="Arial"/>
                <w:color w:val="000000"/>
                <w:sz w:val="20"/>
                <w:szCs w:val="20"/>
                <w:lang w:eastAsia="es-MX"/>
              </w:rPr>
            </w:pPr>
            <w:r>
              <w:rPr>
                <w:color w:val="000000"/>
                <w:sz w:val="20"/>
                <w:szCs w:val="20"/>
              </w:rPr>
              <w:t xml:space="preserve">                  0 </w:t>
            </w:r>
          </w:p>
        </w:tc>
      </w:tr>
      <w:tr w:rsidR="00D23CE5" w:rsidRPr="00BA4C6E" w14:paraId="460DE025" w14:textId="77777777" w:rsidTr="00593436">
        <w:trPr>
          <w:trHeight w:val="266"/>
        </w:trPr>
        <w:tc>
          <w:tcPr>
            <w:tcW w:w="6189" w:type="dxa"/>
            <w:tcBorders>
              <w:top w:val="nil"/>
              <w:left w:val="single" w:sz="4" w:space="0" w:color="auto"/>
              <w:bottom w:val="single" w:sz="4" w:space="0" w:color="auto"/>
              <w:right w:val="single" w:sz="4" w:space="0" w:color="auto"/>
            </w:tcBorders>
            <w:shd w:val="clear" w:color="auto" w:fill="auto"/>
            <w:vAlign w:val="center"/>
            <w:hideMark/>
          </w:tcPr>
          <w:p w14:paraId="7AFAF739" w14:textId="77777777" w:rsidR="00D23CE5" w:rsidRPr="00BA4C6E" w:rsidRDefault="00593436" w:rsidP="00593436">
            <w:pPr>
              <w:spacing w:after="0"/>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Materiales y artículos de construcción y de r</w:t>
            </w:r>
            <w:r w:rsidR="00D23CE5" w:rsidRPr="00BA4C6E">
              <w:rPr>
                <w:rFonts w:asciiTheme="minorHAnsi" w:eastAsia="Times New Roman" w:hAnsiTheme="minorHAnsi" w:cs="Arial"/>
                <w:color w:val="000000"/>
                <w:sz w:val="20"/>
                <w:szCs w:val="20"/>
                <w:lang w:eastAsia="es-MX"/>
              </w:rPr>
              <w:t>eparación</w:t>
            </w:r>
          </w:p>
        </w:tc>
        <w:tc>
          <w:tcPr>
            <w:tcW w:w="1252" w:type="dxa"/>
            <w:tcBorders>
              <w:top w:val="nil"/>
              <w:left w:val="nil"/>
              <w:bottom w:val="single" w:sz="4" w:space="0" w:color="auto"/>
              <w:right w:val="single" w:sz="4" w:space="0" w:color="auto"/>
            </w:tcBorders>
            <w:shd w:val="clear" w:color="auto" w:fill="auto"/>
            <w:noWrap/>
            <w:vAlign w:val="center"/>
          </w:tcPr>
          <w:p w14:paraId="08EB4DA1" w14:textId="752DE3D1" w:rsidR="00D23CE5" w:rsidRPr="00BA4C6E" w:rsidRDefault="00D23CE5" w:rsidP="00EF57E7">
            <w:pPr>
              <w:spacing w:after="0"/>
              <w:jc w:val="right"/>
              <w:rPr>
                <w:rFonts w:asciiTheme="minorHAnsi" w:eastAsia="Times New Roman" w:hAnsiTheme="minorHAnsi" w:cs="Arial"/>
                <w:color w:val="000000"/>
                <w:sz w:val="20"/>
                <w:szCs w:val="20"/>
                <w:lang w:eastAsia="es-MX"/>
              </w:rPr>
            </w:pPr>
            <w:r>
              <w:rPr>
                <w:color w:val="000000"/>
                <w:sz w:val="20"/>
                <w:szCs w:val="20"/>
              </w:rPr>
              <w:t xml:space="preserve">        </w:t>
            </w:r>
            <w:r w:rsidR="00CA79C2">
              <w:rPr>
                <w:color w:val="000000"/>
                <w:sz w:val="20"/>
                <w:szCs w:val="20"/>
              </w:rPr>
              <w:t>8</w:t>
            </w:r>
            <w:r>
              <w:rPr>
                <w:color w:val="000000"/>
                <w:sz w:val="20"/>
                <w:szCs w:val="20"/>
              </w:rPr>
              <w:t>,</w:t>
            </w:r>
            <w:r w:rsidR="00CA79C2">
              <w:rPr>
                <w:color w:val="000000"/>
                <w:sz w:val="20"/>
                <w:szCs w:val="20"/>
              </w:rPr>
              <w:t>478</w:t>
            </w:r>
          </w:p>
        </w:tc>
      </w:tr>
      <w:tr w:rsidR="00D23CE5" w:rsidRPr="00BA4C6E" w14:paraId="4C786855" w14:textId="77777777" w:rsidTr="00593436">
        <w:trPr>
          <w:trHeight w:val="279"/>
        </w:trPr>
        <w:tc>
          <w:tcPr>
            <w:tcW w:w="6189" w:type="dxa"/>
            <w:tcBorders>
              <w:top w:val="nil"/>
              <w:left w:val="single" w:sz="4" w:space="0" w:color="auto"/>
              <w:bottom w:val="single" w:sz="4" w:space="0" w:color="auto"/>
              <w:right w:val="single" w:sz="4" w:space="0" w:color="auto"/>
            </w:tcBorders>
            <w:shd w:val="clear" w:color="auto" w:fill="auto"/>
            <w:vAlign w:val="center"/>
            <w:hideMark/>
          </w:tcPr>
          <w:p w14:paraId="1D5CD04C" w14:textId="77777777" w:rsidR="00D23CE5" w:rsidRPr="00BA4C6E" w:rsidRDefault="00D23CE5" w:rsidP="0059343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Productos</w:t>
            </w:r>
            <w:r w:rsidR="00593436">
              <w:rPr>
                <w:rFonts w:asciiTheme="minorHAnsi" w:eastAsia="Times New Roman" w:hAnsiTheme="minorHAnsi" w:cs="Arial"/>
                <w:color w:val="000000"/>
                <w:sz w:val="20"/>
                <w:szCs w:val="20"/>
                <w:lang w:eastAsia="es-MX"/>
              </w:rPr>
              <w:t xml:space="preserve"> químicos, farmacéuticos y de l</w:t>
            </w:r>
            <w:r w:rsidRPr="00BA4C6E">
              <w:rPr>
                <w:rFonts w:asciiTheme="minorHAnsi" w:eastAsia="Times New Roman" w:hAnsiTheme="minorHAnsi" w:cs="Arial"/>
                <w:color w:val="000000"/>
                <w:sz w:val="20"/>
                <w:szCs w:val="20"/>
                <w:lang w:eastAsia="es-MX"/>
              </w:rPr>
              <w:t>aboratorio</w:t>
            </w:r>
          </w:p>
        </w:tc>
        <w:tc>
          <w:tcPr>
            <w:tcW w:w="1252" w:type="dxa"/>
            <w:tcBorders>
              <w:top w:val="nil"/>
              <w:left w:val="nil"/>
              <w:bottom w:val="single" w:sz="4" w:space="0" w:color="auto"/>
              <w:right w:val="single" w:sz="4" w:space="0" w:color="auto"/>
            </w:tcBorders>
            <w:shd w:val="clear" w:color="auto" w:fill="auto"/>
            <w:noWrap/>
            <w:vAlign w:val="center"/>
          </w:tcPr>
          <w:p w14:paraId="0CAFB9D2" w14:textId="07B97442" w:rsidR="00D23CE5" w:rsidRPr="00BA4C6E" w:rsidRDefault="00D23CE5" w:rsidP="00EF57E7">
            <w:pPr>
              <w:spacing w:after="0"/>
              <w:jc w:val="right"/>
              <w:rPr>
                <w:rFonts w:asciiTheme="minorHAnsi" w:eastAsia="Times New Roman" w:hAnsiTheme="minorHAnsi" w:cs="Arial"/>
                <w:color w:val="000000"/>
                <w:sz w:val="20"/>
                <w:szCs w:val="20"/>
                <w:lang w:eastAsia="es-MX"/>
              </w:rPr>
            </w:pPr>
            <w:r>
              <w:rPr>
                <w:color w:val="000000"/>
                <w:sz w:val="20"/>
                <w:szCs w:val="20"/>
              </w:rPr>
              <w:t xml:space="preserve">  </w:t>
            </w:r>
            <w:r w:rsidR="00482C07">
              <w:rPr>
                <w:color w:val="000000"/>
                <w:sz w:val="20"/>
                <w:szCs w:val="20"/>
              </w:rPr>
              <w:t>534,715</w:t>
            </w:r>
          </w:p>
        </w:tc>
      </w:tr>
      <w:tr w:rsidR="00D23CE5" w:rsidRPr="00BA4C6E" w14:paraId="1EC7E3E9" w14:textId="77777777" w:rsidTr="00593436">
        <w:trPr>
          <w:trHeight w:val="228"/>
        </w:trPr>
        <w:tc>
          <w:tcPr>
            <w:tcW w:w="6189" w:type="dxa"/>
            <w:tcBorders>
              <w:top w:val="nil"/>
              <w:left w:val="single" w:sz="4" w:space="0" w:color="auto"/>
              <w:bottom w:val="single" w:sz="4" w:space="0" w:color="auto"/>
              <w:right w:val="single" w:sz="4" w:space="0" w:color="auto"/>
            </w:tcBorders>
            <w:shd w:val="clear" w:color="auto" w:fill="auto"/>
            <w:vAlign w:val="center"/>
            <w:hideMark/>
          </w:tcPr>
          <w:p w14:paraId="424763D0" w14:textId="77777777" w:rsidR="00D23CE5" w:rsidRPr="00BA4C6E" w:rsidRDefault="00D23CE5" w:rsidP="0059343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Combustibles, lubricantes y aditivos</w:t>
            </w:r>
          </w:p>
        </w:tc>
        <w:tc>
          <w:tcPr>
            <w:tcW w:w="1252" w:type="dxa"/>
            <w:tcBorders>
              <w:top w:val="nil"/>
              <w:left w:val="nil"/>
              <w:bottom w:val="single" w:sz="4" w:space="0" w:color="auto"/>
              <w:right w:val="single" w:sz="4" w:space="0" w:color="auto"/>
            </w:tcBorders>
            <w:shd w:val="clear" w:color="auto" w:fill="auto"/>
            <w:noWrap/>
            <w:vAlign w:val="center"/>
          </w:tcPr>
          <w:p w14:paraId="47CD01B9" w14:textId="5575B1DF" w:rsidR="00D23CE5" w:rsidRPr="00BA4C6E" w:rsidRDefault="009020A9" w:rsidP="00EF57E7">
            <w:pPr>
              <w:spacing w:after="0"/>
              <w:jc w:val="right"/>
              <w:rPr>
                <w:rFonts w:asciiTheme="minorHAnsi" w:eastAsia="Times New Roman" w:hAnsiTheme="minorHAnsi" w:cs="Arial"/>
                <w:color w:val="000000"/>
                <w:sz w:val="20"/>
                <w:szCs w:val="20"/>
                <w:lang w:eastAsia="es-MX"/>
              </w:rPr>
            </w:pPr>
            <w:r>
              <w:rPr>
                <w:color w:val="000000"/>
                <w:sz w:val="20"/>
                <w:szCs w:val="20"/>
              </w:rPr>
              <w:t>1,</w:t>
            </w:r>
            <w:r w:rsidR="00EF57E7">
              <w:rPr>
                <w:color w:val="000000"/>
                <w:sz w:val="20"/>
                <w:szCs w:val="20"/>
              </w:rPr>
              <w:t>1</w:t>
            </w:r>
            <w:r w:rsidR="00CE4CD6">
              <w:rPr>
                <w:color w:val="000000"/>
                <w:sz w:val="20"/>
                <w:szCs w:val="20"/>
              </w:rPr>
              <w:t>3</w:t>
            </w:r>
            <w:r w:rsidR="00482C07">
              <w:rPr>
                <w:color w:val="000000"/>
                <w:sz w:val="20"/>
                <w:szCs w:val="20"/>
              </w:rPr>
              <w:t>0</w:t>
            </w:r>
            <w:r w:rsidR="00EF57E7">
              <w:rPr>
                <w:color w:val="000000"/>
                <w:sz w:val="20"/>
                <w:szCs w:val="20"/>
              </w:rPr>
              <w:t>,</w:t>
            </w:r>
            <w:r>
              <w:rPr>
                <w:color w:val="000000"/>
                <w:sz w:val="20"/>
                <w:szCs w:val="20"/>
              </w:rPr>
              <w:t>280</w:t>
            </w:r>
          </w:p>
        </w:tc>
      </w:tr>
      <w:tr w:rsidR="00D23CE5" w:rsidRPr="00BA4C6E" w14:paraId="77378B0F" w14:textId="77777777" w:rsidTr="00593436">
        <w:trPr>
          <w:trHeight w:val="164"/>
        </w:trPr>
        <w:tc>
          <w:tcPr>
            <w:tcW w:w="6189" w:type="dxa"/>
            <w:tcBorders>
              <w:top w:val="nil"/>
              <w:left w:val="single" w:sz="4" w:space="0" w:color="auto"/>
              <w:bottom w:val="single" w:sz="4" w:space="0" w:color="auto"/>
              <w:right w:val="single" w:sz="4" w:space="0" w:color="auto"/>
            </w:tcBorders>
            <w:shd w:val="clear" w:color="auto" w:fill="auto"/>
            <w:vAlign w:val="center"/>
          </w:tcPr>
          <w:p w14:paraId="757F22FB" w14:textId="77777777" w:rsidR="00D23CE5" w:rsidRPr="00BA4C6E" w:rsidRDefault="00D23CE5" w:rsidP="0059343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Vestuario, blancos, prendas de protección y artículos deportivos</w:t>
            </w:r>
          </w:p>
        </w:tc>
        <w:tc>
          <w:tcPr>
            <w:tcW w:w="1252" w:type="dxa"/>
            <w:tcBorders>
              <w:top w:val="nil"/>
              <w:left w:val="nil"/>
              <w:bottom w:val="single" w:sz="4" w:space="0" w:color="auto"/>
              <w:right w:val="single" w:sz="4" w:space="0" w:color="auto"/>
            </w:tcBorders>
            <w:shd w:val="clear" w:color="auto" w:fill="auto"/>
            <w:noWrap/>
            <w:vAlign w:val="center"/>
          </w:tcPr>
          <w:p w14:paraId="296DE003" w14:textId="32D6EF1E" w:rsidR="00D23CE5" w:rsidRPr="00BA4C6E" w:rsidRDefault="009020A9" w:rsidP="00593436">
            <w:pPr>
              <w:spacing w:after="0"/>
              <w:jc w:val="right"/>
              <w:rPr>
                <w:rFonts w:asciiTheme="minorHAnsi" w:eastAsia="Times New Roman" w:hAnsiTheme="minorHAnsi" w:cs="Arial"/>
                <w:color w:val="000000"/>
                <w:sz w:val="20"/>
                <w:szCs w:val="20"/>
                <w:lang w:eastAsia="es-MX"/>
              </w:rPr>
            </w:pPr>
            <w:r>
              <w:rPr>
                <w:color w:val="000000"/>
                <w:sz w:val="20"/>
                <w:szCs w:val="20"/>
              </w:rPr>
              <w:t>2,346</w:t>
            </w:r>
          </w:p>
        </w:tc>
      </w:tr>
      <w:tr w:rsidR="00D23CE5" w:rsidRPr="00BA4C6E" w14:paraId="06CFB058" w14:textId="77777777" w:rsidTr="00593436">
        <w:trPr>
          <w:trHeight w:val="262"/>
        </w:trPr>
        <w:tc>
          <w:tcPr>
            <w:tcW w:w="6189" w:type="dxa"/>
            <w:tcBorders>
              <w:top w:val="nil"/>
              <w:left w:val="single" w:sz="4" w:space="0" w:color="auto"/>
              <w:bottom w:val="single" w:sz="4" w:space="0" w:color="auto"/>
              <w:right w:val="single" w:sz="4" w:space="0" w:color="auto"/>
            </w:tcBorders>
            <w:shd w:val="clear" w:color="auto" w:fill="auto"/>
            <w:vAlign w:val="center"/>
            <w:hideMark/>
          </w:tcPr>
          <w:p w14:paraId="28DEB297" w14:textId="77777777" w:rsidR="00D23CE5" w:rsidRPr="00BA4C6E" w:rsidRDefault="00D23CE5" w:rsidP="0059343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Herrami</w:t>
            </w:r>
            <w:r w:rsidR="00593436">
              <w:rPr>
                <w:rFonts w:asciiTheme="minorHAnsi" w:eastAsia="Times New Roman" w:hAnsiTheme="minorHAnsi" w:cs="Arial"/>
                <w:color w:val="000000"/>
                <w:sz w:val="20"/>
                <w:szCs w:val="20"/>
                <w:lang w:eastAsia="es-MX"/>
              </w:rPr>
              <w:t>entas refacciones y accesorios m</w:t>
            </w:r>
            <w:r w:rsidRPr="00BA4C6E">
              <w:rPr>
                <w:rFonts w:asciiTheme="minorHAnsi" w:eastAsia="Times New Roman" w:hAnsiTheme="minorHAnsi" w:cs="Arial"/>
                <w:color w:val="000000"/>
                <w:sz w:val="20"/>
                <w:szCs w:val="20"/>
                <w:lang w:eastAsia="es-MX"/>
              </w:rPr>
              <w:t>enores</w:t>
            </w:r>
          </w:p>
        </w:tc>
        <w:tc>
          <w:tcPr>
            <w:tcW w:w="1252" w:type="dxa"/>
            <w:tcBorders>
              <w:top w:val="nil"/>
              <w:left w:val="nil"/>
              <w:bottom w:val="single" w:sz="4" w:space="0" w:color="auto"/>
              <w:right w:val="single" w:sz="4" w:space="0" w:color="auto"/>
            </w:tcBorders>
            <w:shd w:val="clear" w:color="auto" w:fill="auto"/>
            <w:noWrap/>
            <w:vAlign w:val="center"/>
          </w:tcPr>
          <w:p w14:paraId="02761351" w14:textId="29B6DAD9" w:rsidR="00D23CE5" w:rsidRPr="00BA4C6E" w:rsidRDefault="00482C07" w:rsidP="00EF57E7">
            <w:pPr>
              <w:spacing w:after="0"/>
              <w:jc w:val="right"/>
              <w:rPr>
                <w:rFonts w:asciiTheme="minorHAnsi" w:eastAsia="Times New Roman" w:hAnsiTheme="minorHAnsi" w:cs="Arial"/>
                <w:color w:val="000000"/>
                <w:sz w:val="20"/>
                <w:szCs w:val="20"/>
                <w:lang w:eastAsia="es-MX"/>
              </w:rPr>
            </w:pPr>
            <w:r>
              <w:rPr>
                <w:color w:val="000000"/>
                <w:sz w:val="20"/>
                <w:szCs w:val="20"/>
              </w:rPr>
              <w:t>2,789,22</w:t>
            </w:r>
            <w:r w:rsidR="00416D3E">
              <w:rPr>
                <w:color w:val="000000"/>
                <w:sz w:val="20"/>
                <w:szCs w:val="20"/>
              </w:rPr>
              <w:t>2</w:t>
            </w:r>
          </w:p>
        </w:tc>
      </w:tr>
      <w:tr w:rsidR="00D23CE5" w:rsidRPr="00BA4C6E" w14:paraId="4C7AD0B2" w14:textId="77777777" w:rsidTr="00593436">
        <w:trPr>
          <w:trHeight w:val="285"/>
        </w:trPr>
        <w:tc>
          <w:tcPr>
            <w:tcW w:w="6189" w:type="dxa"/>
            <w:tcBorders>
              <w:top w:val="nil"/>
              <w:left w:val="single" w:sz="4" w:space="0" w:color="auto"/>
              <w:bottom w:val="single" w:sz="4" w:space="0" w:color="auto"/>
              <w:right w:val="single" w:sz="4" w:space="0" w:color="auto"/>
            </w:tcBorders>
            <w:shd w:val="clear" w:color="auto" w:fill="AB0033"/>
            <w:vAlign w:val="center"/>
            <w:hideMark/>
          </w:tcPr>
          <w:p w14:paraId="68ACCFFF" w14:textId="77777777" w:rsidR="00D23CE5" w:rsidRPr="00BA4C6E" w:rsidRDefault="009256B9" w:rsidP="00593436">
            <w:pPr>
              <w:spacing w:after="0"/>
              <w:jc w:val="center"/>
              <w:rPr>
                <w:rFonts w:asciiTheme="minorHAnsi" w:eastAsia="Times New Roman" w:hAnsiTheme="minorHAnsi" w:cs="Arial"/>
                <w:b/>
                <w:bCs/>
                <w:color w:val="FFFFFF"/>
                <w:sz w:val="20"/>
                <w:szCs w:val="20"/>
                <w:lang w:eastAsia="es-MX"/>
              </w:rPr>
            </w:pPr>
            <w:r>
              <w:rPr>
                <w:rFonts w:asciiTheme="minorHAnsi" w:eastAsia="Times New Roman" w:hAnsiTheme="minorHAnsi" w:cs="Arial"/>
                <w:b/>
                <w:bCs/>
                <w:color w:val="FFFFFF"/>
                <w:sz w:val="20"/>
                <w:szCs w:val="20"/>
                <w:lang w:eastAsia="es-MX"/>
              </w:rPr>
              <w:t xml:space="preserve">Total </w:t>
            </w:r>
            <w:r w:rsidR="00D23CE5" w:rsidRPr="00BA4C6E">
              <w:rPr>
                <w:rFonts w:asciiTheme="minorHAnsi" w:eastAsia="Times New Roman" w:hAnsiTheme="minorHAnsi" w:cs="Arial"/>
                <w:b/>
                <w:bCs/>
                <w:color w:val="FFFFFF"/>
                <w:sz w:val="20"/>
                <w:szCs w:val="20"/>
                <w:lang w:eastAsia="es-MX"/>
              </w:rPr>
              <w:t>Materiales y Suministros</w:t>
            </w:r>
          </w:p>
        </w:tc>
        <w:tc>
          <w:tcPr>
            <w:tcW w:w="1252" w:type="dxa"/>
            <w:tcBorders>
              <w:top w:val="nil"/>
              <w:left w:val="nil"/>
              <w:bottom w:val="single" w:sz="4" w:space="0" w:color="auto"/>
              <w:right w:val="single" w:sz="4" w:space="0" w:color="auto"/>
            </w:tcBorders>
            <w:shd w:val="clear" w:color="auto" w:fill="AB0033"/>
            <w:noWrap/>
            <w:vAlign w:val="center"/>
          </w:tcPr>
          <w:p w14:paraId="48B46B07" w14:textId="26F88599" w:rsidR="00D23CE5" w:rsidRPr="00BA4C6E" w:rsidRDefault="00D23CE5" w:rsidP="000D377A">
            <w:pPr>
              <w:spacing w:after="0"/>
              <w:jc w:val="right"/>
              <w:rPr>
                <w:rFonts w:asciiTheme="minorHAnsi" w:eastAsia="Times New Roman" w:hAnsiTheme="minorHAnsi" w:cs="Arial"/>
                <w:b/>
                <w:bCs/>
                <w:color w:val="FFFFFF"/>
                <w:sz w:val="20"/>
                <w:szCs w:val="20"/>
                <w:lang w:eastAsia="es-MX"/>
              </w:rPr>
            </w:pPr>
            <w:r>
              <w:rPr>
                <w:b/>
                <w:bCs/>
                <w:color w:val="FFFFFF"/>
                <w:sz w:val="20"/>
                <w:szCs w:val="20"/>
              </w:rPr>
              <w:t xml:space="preserve"> </w:t>
            </w:r>
            <w:r w:rsidR="00DA43EC">
              <w:rPr>
                <w:b/>
                <w:bCs/>
                <w:color w:val="FFFFFF"/>
                <w:sz w:val="20"/>
                <w:szCs w:val="20"/>
              </w:rPr>
              <w:t>4</w:t>
            </w:r>
            <w:r w:rsidR="00795284">
              <w:rPr>
                <w:b/>
                <w:bCs/>
                <w:color w:val="FFFFFF"/>
                <w:sz w:val="20"/>
                <w:szCs w:val="20"/>
              </w:rPr>
              <w:t>,</w:t>
            </w:r>
            <w:r w:rsidR="00DA43EC">
              <w:rPr>
                <w:b/>
                <w:bCs/>
                <w:color w:val="FFFFFF"/>
                <w:sz w:val="20"/>
                <w:szCs w:val="20"/>
              </w:rPr>
              <w:t>797,7</w:t>
            </w:r>
            <w:r w:rsidR="00416D3E">
              <w:rPr>
                <w:b/>
                <w:bCs/>
                <w:color w:val="FFFFFF"/>
                <w:sz w:val="20"/>
                <w:szCs w:val="20"/>
              </w:rPr>
              <w:t>70</w:t>
            </w:r>
          </w:p>
        </w:tc>
      </w:tr>
    </w:tbl>
    <w:p w14:paraId="1EA51EBF" w14:textId="77777777" w:rsidR="00D23CE5" w:rsidRPr="00BA4C6E" w:rsidRDefault="00D23CE5" w:rsidP="00D23CE5">
      <w:pPr>
        <w:pStyle w:val="INCISO"/>
        <w:spacing w:line="240" w:lineRule="exact"/>
        <w:ind w:left="1140"/>
        <w:rPr>
          <w:rFonts w:asciiTheme="minorHAnsi" w:hAnsiTheme="minorHAnsi"/>
          <w:sz w:val="20"/>
          <w:szCs w:val="20"/>
        </w:rPr>
      </w:pPr>
    </w:p>
    <w:p w14:paraId="3F99564F" w14:textId="77777777" w:rsidR="00D23CE5" w:rsidRPr="00BA4C6E" w:rsidRDefault="00D23CE5" w:rsidP="00D23CE5">
      <w:pPr>
        <w:pStyle w:val="INCISO"/>
        <w:spacing w:line="240" w:lineRule="exact"/>
        <w:ind w:left="1140"/>
        <w:rPr>
          <w:rFonts w:asciiTheme="minorHAnsi" w:hAnsiTheme="minorHAnsi"/>
          <w:b/>
          <w:sz w:val="20"/>
          <w:szCs w:val="20"/>
        </w:rPr>
      </w:pPr>
    </w:p>
    <w:p w14:paraId="7890F521" w14:textId="77777777" w:rsidR="00D23CE5" w:rsidRPr="00BA4C6E" w:rsidRDefault="00D23CE5" w:rsidP="00D23CE5">
      <w:pPr>
        <w:pStyle w:val="INCISO"/>
        <w:spacing w:line="240" w:lineRule="exact"/>
        <w:ind w:left="1140"/>
        <w:rPr>
          <w:rFonts w:asciiTheme="minorHAnsi" w:hAnsiTheme="minorHAnsi"/>
          <w:b/>
          <w:sz w:val="20"/>
          <w:szCs w:val="20"/>
        </w:rPr>
      </w:pPr>
    </w:p>
    <w:p w14:paraId="6C18EA6C" w14:textId="77777777" w:rsidR="00D23CE5" w:rsidRPr="00BA4C6E" w:rsidRDefault="00D23CE5" w:rsidP="00D23CE5">
      <w:pPr>
        <w:pStyle w:val="INCISO"/>
        <w:spacing w:line="240" w:lineRule="exact"/>
        <w:ind w:left="1140"/>
        <w:rPr>
          <w:rFonts w:asciiTheme="minorHAnsi" w:hAnsiTheme="minorHAnsi"/>
          <w:sz w:val="20"/>
          <w:szCs w:val="20"/>
        </w:rPr>
      </w:pPr>
    </w:p>
    <w:p w14:paraId="12E61FC2" w14:textId="77777777" w:rsidR="00D23CE5" w:rsidRPr="00BA4C6E" w:rsidRDefault="00D23CE5" w:rsidP="00D23CE5">
      <w:pPr>
        <w:pStyle w:val="INCISO"/>
        <w:spacing w:line="240" w:lineRule="exact"/>
        <w:ind w:left="1140"/>
        <w:rPr>
          <w:rFonts w:asciiTheme="minorHAnsi" w:hAnsiTheme="minorHAnsi"/>
          <w:sz w:val="20"/>
          <w:szCs w:val="20"/>
        </w:rPr>
      </w:pPr>
    </w:p>
    <w:p w14:paraId="215D05F5" w14:textId="77777777" w:rsidR="00D23CE5" w:rsidRPr="00BA4C6E" w:rsidRDefault="00D23CE5" w:rsidP="00D23CE5">
      <w:pPr>
        <w:pStyle w:val="INCISO"/>
        <w:spacing w:line="240" w:lineRule="exact"/>
        <w:ind w:left="1140"/>
        <w:rPr>
          <w:rFonts w:asciiTheme="minorHAnsi" w:hAnsiTheme="minorHAnsi"/>
          <w:sz w:val="20"/>
          <w:szCs w:val="20"/>
        </w:rPr>
      </w:pPr>
    </w:p>
    <w:p w14:paraId="08BA4F7D" w14:textId="77777777" w:rsidR="00D23CE5" w:rsidRPr="00BA4C6E" w:rsidRDefault="00D23CE5" w:rsidP="00D23CE5">
      <w:pPr>
        <w:pStyle w:val="INCISO"/>
        <w:spacing w:line="240" w:lineRule="exact"/>
        <w:ind w:left="1140"/>
        <w:rPr>
          <w:rFonts w:asciiTheme="minorHAnsi" w:hAnsiTheme="minorHAnsi"/>
          <w:sz w:val="20"/>
          <w:szCs w:val="20"/>
        </w:rPr>
      </w:pPr>
    </w:p>
    <w:p w14:paraId="6E882CD3" w14:textId="77777777" w:rsidR="00D23CE5" w:rsidRPr="00BA4C6E" w:rsidRDefault="00D23CE5" w:rsidP="00D23CE5">
      <w:pPr>
        <w:pStyle w:val="INCISO"/>
        <w:spacing w:line="240" w:lineRule="exact"/>
        <w:ind w:left="0" w:firstLine="0"/>
        <w:rPr>
          <w:rFonts w:asciiTheme="minorHAnsi" w:hAnsiTheme="minorHAnsi"/>
          <w:b/>
          <w:sz w:val="20"/>
          <w:szCs w:val="20"/>
        </w:rPr>
      </w:pPr>
    </w:p>
    <w:p w14:paraId="792C8040" w14:textId="77777777" w:rsidR="00D23CE5" w:rsidRDefault="00D23CE5" w:rsidP="00D23CE5">
      <w:pPr>
        <w:pStyle w:val="INCISO"/>
        <w:tabs>
          <w:tab w:val="left" w:pos="284"/>
        </w:tabs>
        <w:spacing w:line="240" w:lineRule="exact"/>
        <w:ind w:left="0" w:firstLine="0"/>
        <w:rPr>
          <w:rFonts w:asciiTheme="minorHAnsi" w:hAnsiTheme="minorHAnsi"/>
          <w:b/>
          <w:sz w:val="20"/>
          <w:szCs w:val="20"/>
        </w:rPr>
      </w:pPr>
    </w:p>
    <w:p w14:paraId="3B412324" w14:textId="77777777" w:rsidR="00D23CE5" w:rsidRDefault="00D23CE5" w:rsidP="00D23CE5">
      <w:pPr>
        <w:pStyle w:val="INCISO"/>
        <w:tabs>
          <w:tab w:val="left" w:pos="284"/>
        </w:tabs>
        <w:spacing w:line="240" w:lineRule="exact"/>
        <w:ind w:left="0" w:firstLine="0"/>
        <w:rPr>
          <w:rFonts w:asciiTheme="minorHAnsi" w:hAnsiTheme="minorHAnsi"/>
          <w:b/>
          <w:sz w:val="20"/>
          <w:szCs w:val="20"/>
        </w:rPr>
      </w:pPr>
    </w:p>
    <w:p w14:paraId="0E289A64" w14:textId="4F0A08BD" w:rsidR="00D23CE5" w:rsidRDefault="00D23CE5" w:rsidP="00D23CE5">
      <w:pPr>
        <w:pStyle w:val="INCISO"/>
        <w:tabs>
          <w:tab w:val="left" w:pos="284"/>
        </w:tabs>
        <w:spacing w:line="240" w:lineRule="exact"/>
        <w:ind w:left="284" w:firstLine="0"/>
        <w:rPr>
          <w:rFonts w:asciiTheme="minorHAnsi" w:hAnsiTheme="minorHAnsi"/>
          <w:sz w:val="20"/>
          <w:szCs w:val="20"/>
        </w:rPr>
      </w:pPr>
      <w:r>
        <w:rPr>
          <w:rFonts w:asciiTheme="minorHAnsi" w:hAnsiTheme="minorHAnsi"/>
          <w:b/>
          <w:sz w:val="20"/>
          <w:szCs w:val="20"/>
        </w:rPr>
        <w:lastRenderedPageBreak/>
        <w:t>Servicios G</w:t>
      </w:r>
      <w:r w:rsidRPr="00BA4C6E">
        <w:rPr>
          <w:rFonts w:asciiTheme="minorHAnsi" w:hAnsiTheme="minorHAnsi"/>
          <w:b/>
          <w:sz w:val="20"/>
          <w:szCs w:val="20"/>
        </w:rPr>
        <w:t xml:space="preserve">enerales: </w:t>
      </w:r>
      <w:r w:rsidRPr="00BA4C6E">
        <w:rPr>
          <w:rFonts w:asciiTheme="minorHAnsi" w:hAnsiTheme="minorHAnsi"/>
          <w:sz w:val="20"/>
          <w:szCs w:val="20"/>
        </w:rPr>
        <w:t xml:space="preserve">el importe que muestra este capítulo es por </w:t>
      </w:r>
      <w:r w:rsidRPr="00BA4C6E">
        <w:rPr>
          <w:rFonts w:asciiTheme="minorHAnsi" w:hAnsiTheme="minorHAnsi"/>
          <w:b/>
          <w:sz w:val="20"/>
          <w:szCs w:val="20"/>
        </w:rPr>
        <w:t xml:space="preserve">$ </w:t>
      </w:r>
      <w:r w:rsidR="00CC5352" w:rsidRPr="00CC5352">
        <w:rPr>
          <w:rFonts w:asciiTheme="minorHAnsi" w:hAnsiTheme="minorHAnsi"/>
          <w:b/>
          <w:sz w:val="20"/>
          <w:szCs w:val="20"/>
        </w:rPr>
        <w:t>5,072,091</w:t>
      </w:r>
      <w:r w:rsidR="00CC5352">
        <w:rPr>
          <w:rFonts w:asciiTheme="minorHAnsi" w:hAnsiTheme="minorHAnsi"/>
          <w:b/>
          <w:sz w:val="20"/>
          <w:szCs w:val="20"/>
        </w:rPr>
        <w:t xml:space="preserve"> </w:t>
      </w:r>
      <w:r w:rsidRPr="00BA4C6E">
        <w:rPr>
          <w:rFonts w:asciiTheme="minorHAnsi" w:hAnsiTheme="minorHAnsi"/>
          <w:sz w:val="20"/>
          <w:szCs w:val="20"/>
        </w:rPr>
        <w:t>agrupa las asignaciones destinadas a cubrir el costo de todo tipo de servicios que se contratan con particulares o instituciones del propio sector público; así como los servicios oficiales requeridos para el desempeño de las actividades atribuidas a esta comisión, está integrado de la siguiente manera:</w:t>
      </w:r>
    </w:p>
    <w:p w14:paraId="46B7AE2B" w14:textId="77777777" w:rsidR="00D23CE5" w:rsidRPr="00BA4C6E" w:rsidRDefault="00D23CE5" w:rsidP="00D23CE5">
      <w:pPr>
        <w:pStyle w:val="INCISO"/>
        <w:tabs>
          <w:tab w:val="left" w:pos="284"/>
        </w:tabs>
        <w:spacing w:line="240" w:lineRule="exact"/>
        <w:ind w:left="284" w:firstLine="0"/>
        <w:rPr>
          <w:rFonts w:asciiTheme="minorHAnsi" w:hAnsiTheme="minorHAnsi"/>
          <w:sz w:val="20"/>
          <w:szCs w:val="20"/>
        </w:rPr>
      </w:pPr>
    </w:p>
    <w:tbl>
      <w:tblPr>
        <w:tblpPr w:leftFromText="141" w:rightFromText="141" w:vertAnchor="text" w:horzAnchor="margin" w:tblpXSpec="center" w:tblpY="134"/>
        <w:tblW w:w="7386" w:type="dxa"/>
        <w:tblCellMar>
          <w:left w:w="70" w:type="dxa"/>
          <w:right w:w="70" w:type="dxa"/>
        </w:tblCellMar>
        <w:tblLook w:val="04A0" w:firstRow="1" w:lastRow="0" w:firstColumn="1" w:lastColumn="0" w:noHBand="0" w:noVBand="1"/>
      </w:tblPr>
      <w:tblGrid>
        <w:gridCol w:w="5966"/>
        <w:gridCol w:w="1420"/>
      </w:tblGrid>
      <w:tr w:rsidR="00D23CE5" w:rsidRPr="00BA4C6E" w14:paraId="53260614" w14:textId="77777777" w:rsidTr="00B25CB4">
        <w:trPr>
          <w:trHeight w:val="300"/>
        </w:trPr>
        <w:tc>
          <w:tcPr>
            <w:tcW w:w="5966"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0FA1782C" w14:textId="77777777" w:rsidR="00D23CE5" w:rsidRPr="00BA4C6E" w:rsidRDefault="00D23CE5" w:rsidP="00B25CB4">
            <w:pPr>
              <w:spacing w:after="0"/>
              <w:jc w:val="center"/>
              <w:rPr>
                <w:rFonts w:asciiTheme="minorHAnsi" w:eastAsia="Times New Roman" w:hAnsiTheme="minorHAnsi" w:cs="Arial"/>
                <w:b/>
                <w:bCs/>
                <w:color w:val="FFFFFF"/>
                <w:sz w:val="20"/>
                <w:szCs w:val="20"/>
                <w:lang w:eastAsia="es-MX"/>
              </w:rPr>
            </w:pPr>
            <w:r>
              <w:rPr>
                <w:rFonts w:asciiTheme="minorHAnsi" w:eastAsia="Times New Roman" w:hAnsiTheme="minorHAnsi" w:cs="Arial"/>
                <w:b/>
                <w:bCs/>
                <w:color w:val="FFFFFF"/>
                <w:sz w:val="20"/>
                <w:szCs w:val="20"/>
                <w:lang w:eastAsia="es-MX"/>
              </w:rPr>
              <w:t>Servicios G</w:t>
            </w:r>
            <w:r w:rsidRPr="00BA4C6E">
              <w:rPr>
                <w:rFonts w:asciiTheme="minorHAnsi" w:eastAsia="Times New Roman" w:hAnsiTheme="minorHAnsi" w:cs="Arial"/>
                <w:b/>
                <w:bCs/>
                <w:color w:val="FFFFFF"/>
                <w:sz w:val="20"/>
                <w:szCs w:val="20"/>
                <w:lang w:eastAsia="es-MX"/>
              </w:rPr>
              <w:t>enerales</w:t>
            </w:r>
          </w:p>
        </w:tc>
        <w:tc>
          <w:tcPr>
            <w:tcW w:w="1420" w:type="dxa"/>
            <w:tcBorders>
              <w:top w:val="single" w:sz="4" w:space="0" w:color="auto"/>
              <w:left w:val="nil"/>
              <w:bottom w:val="single" w:sz="4" w:space="0" w:color="auto"/>
              <w:right w:val="single" w:sz="4" w:space="0" w:color="auto"/>
            </w:tcBorders>
            <w:shd w:val="clear" w:color="auto" w:fill="AB0033"/>
            <w:vAlign w:val="center"/>
            <w:hideMark/>
          </w:tcPr>
          <w:p w14:paraId="408BED93" w14:textId="77777777" w:rsidR="00D23CE5" w:rsidRPr="00BA4C6E" w:rsidRDefault="00D23CE5" w:rsidP="00B25CB4">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Importe</w:t>
            </w:r>
          </w:p>
        </w:tc>
      </w:tr>
      <w:tr w:rsidR="00D23CE5" w:rsidRPr="00BA4C6E" w14:paraId="539F0EEC" w14:textId="77777777" w:rsidTr="00B25CB4">
        <w:trPr>
          <w:trHeight w:val="249"/>
        </w:trPr>
        <w:tc>
          <w:tcPr>
            <w:tcW w:w="5966" w:type="dxa"/>
            <w:tcBorders>
              <w:top w:val="nil"/>
              <w:left w:val="single" w:sz="4" w:space="0" w:color="auto"/>
              <w:bottom w:val="single" w:sz="4" w:space="0" w:color="auto"/>
              <w:right w:val="single" w:sz="4" w:space="0" w:color="auto"/>
            </w:tcBorders>
            <w:shd w:val="clear" w:color="auto" w:fill="auto"/>
            <w:vAlign w:val="center"/>
            <w:hideMark/>
          </w:tcPr>
          <w:p w14:paraId="74C419C2" w14:textId="77777777" w:rsidR="00D23CE5" w:rsidRPr="00BA4C6E" w:rsidRDefault="00D23CE5" w:rsidP="00B25CB4">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Servicios Básicos</w:t>
            </w:r>
          </w:p>
        </w:tc>
        <w:tc>
          <w:tcPr>
            <w:tcW w:w="1420" w:type="dxa"/>
            <w:tcBorders>
              <w:top w:val="nil"/>
              <w:left w:val="nil"/>
              <w:bottom w:val="single" w:sz="4" w:space="0" w:color="auto"/>
              <w:right w:val="single" w:sz="4" w:space="0" w:color="auto"/>
            </w:tcBorders>
            <w:shd w:val="clear" w:color="auto" w:fill="auto"/>
            <w:noWrap/>
            <w:vAlign w:val="center"/>
          </w:tcPr>
          <w:p w14:paraId="221D2848" w14:textId="1276C1AD" w:rsidR="00D23CE5" w:rsidRPr="00BA4C6E" w:rsidRDefault="00D23CE5" w:rsidP="005D04ED">
            <w:pPr>
              <w:spacing w:after="0"/>
              <w:jc w:val="right"/>
              <w:rPr>
                <w:rFonts w:asciiTheme="minorHAnsi" w:eastAsia="Times New Roman" w:hAnsiTheme="minorHAnsi" w:cs="Arial"/>
                <w:color w:val="000000"/>
                <w:sz w:val="20"/>
                <w:szCs w:val="20"/>
                <w:lang w:eastAsia="es-MX"/>
              </w:rPr>
            </w:pPr>
            <w:r>
              <w:rPr>
                <w:color w:val="000000"/>
                <w:sz w:val="20"/>
                <w:szCs w:val="20"/>
              </w:rPr>
              <w:t xml:space="preserve">            </w:t>
            </w:r>
            <w:r w:rsidR="00FF3A0A">
              <w:rPr>
                <w:color w:val="000000"/>
                <w:sz w:val="20"/>
                <w:szCs w:val="20"/>
              </w:rPr>
              <w:t>3</w:t>
            </w:r>
            <w:r w:rsidR="005D04ED">
              <w:rPr>
                <w:color w:val="000000"/>
                <w:sz w:val="20"/>
                <w:szCs w:val="20"/>
              </w:rPr>
              <w:t>5</w:t>
            </w:r>
            <w:r>
              <w:rPr>
                <w:color w:val="000000"/>
                <w:sz w:val="20"/>
                <w:szCs w:val="20"/>
              </w:rPr>
              <w:t>,</w:t>
            </w:r>
            <w:r w:rsidR="00FF3A0A">
              <w:rPr>
                <w:color w:val="000000"/>
                <w:sz w:val="20"/>
                <w:szCs w:val="20"/>
              </w:rPr>
              <w:t>807</w:t>
            </w:r>
            <w:r>
              <w:rPr>
                <w:color w:val="000000"/>
                <w:sz w:val="20"/>
                <w:szCs w:val="20"/>
              </w:rPr>
              <w:t xml:space="preserve"> </w:t>
            </w:r>
          </w:p>
        </w:tc>
      </w:tr>
      <w:tr w:rsidR="00D23CE5" w:rsidRPr="00BA4C6E" w14:paraId="0A2BC0E9" w14:textId="77777777" w:rsidTr="00B25CB4">
        <w:trPr>
          <w:trHeight w:val="282"/>
        </w:trPr>
        <w:tc>
          <w:tcPr>
            <w:tcW w:w="5966" w:type="dxa"/>
            <w:tcBorders>
              <w:top w:val="nil"/>
              <w:left w:val="single" w:sz="4" w:space="0" w:color="auto"/>
              <w:bottom w:val="single" w:sz="4" w:space="0" w:color="auto"/>
              <w:right w:val="single" w:sz="4" w:space="0" w:color="auto"/>
            </w:tcBorders>
            <w:shd w:val="clear" w:color="auto" w:fill="auto"/>
            <w:vAlign w:val="center"/>
          </w:tcPr>
          <w:p w14:paraId="180C597D" w14:textId="77777777" w:rsidR="00D23CE5" w:rsidRPr="00BA4C6E" w:rsidRDefault="00D23CE5" w:rsidP="00B25CB4">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Servicios de Arrendamiento</w:t>
            </w:r>
          </w:p>
        </w:tc>
        <w:tc>
          <w:tcPr>
            <w:tcW w:w="1420" w:type="dxa"/>
            <w:tcBorders>
              <w:top w:val="nil"/>
              <w:left w:val="nil"/>
              <w:bottom w:val="single" w:sz="4" w:space="0" w:color="auto"/>
              <w:right w:val="single" w:sz="4" w:space="0" w:color="auto"/>
            </w:tcBorders>
            <w:shd w:val="clear" w:color="auto" w:fill="auto"/>
            <w:noWrap/>
            <w:vAlign w:val="center"/>
          </w:tcPr>
          <w:p w14:paraId="2CD1DD83" w14:textId="0BADFFE6" w:rsidR="00D23CE5" w:rsidRPr="00BA4C6E" w:rsidRDefault="00FF3A0A" w:rsidP="00B25CB4">
            <w:pPr>
              <w:spacing w:after="0"/>
              <w:jc w:val="right"/>
              <w:rPr>
                <w:rFonts w:asciiTheme="minorHAnsi" w:eastAsia="Times New Roman" w:hAnsiTheme="minorHAnsi" w:cs="Arial"/>
                <w:color w:val="000000"/>
                <w:sz w:val="20"/>
                <w:szCs w:val="20"/>
                <w:lang w:eastAsia="es-MX"/>
              </w:rPr>
            </w:pPr>
            <w:r>
              <w:rPr>
                <w:color w:val="000000"/>
                <w:sz w:val="20"/>
                <w:szCs w:val="20"/>
              </w:rPr>
              <w:t>51,968</w:t>
            </w:r>
          </w:p>
        </w:tc>
      </w:tr>
      <w:tr w:rsidR="00D23CE5" w:rsidRPr="00BA4C6E" w14:paraId="2E254838" w14:textId="77777777" w:rsidTr="00B25CB4">
        <w:trPr>
          <w:trHeight w:val="248"/>
        </w:trPr>
        <w:tc>
          <w:tcPr>
            <w:tcW w:w="5966" w:type="dxa"/>
            <w:tcBorders>
              <w:top w:val="nil"/>
              <w:left w:val="single" w:sz="4" w:space="0" w:color="auto"/>
              <w:bottom w:val="single" w:sz="4" w:space="0" w:color="auto"/>
              <w:right w:val="single" w:sz="4" w:space="0" w:color="auto"/>
            </w:tcBorders>
            <w:shd w:val="clear" w:color="auto" w:fill="auto"/>
            <w:vAlign w:val="center"/>
            <w:hideMark/>
          </w:tcPr>
          <w:p w14:paraId="4B9467B6" w14:textId="77777777" w:rsidR="00D23CE5" w:rsidRPr="00BA4C6E" w:rsidRDefault="00D23CE5" w:rsidP="00B25CB4">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Servicios Profesionales, Científicos y Técnicos y Otros Servicios</w:t>
            </w:r>
          </w:p>
        </w:tc>
        <w:tc>
          <w:tcPr>
            <w:tcW w:w="1420" w:type="dxa"/>
            <w:tcBorders>
              <w:top w:val="nil"/>
              <w:left w:val="nil"/>
              <w:bottom w:val="single" w:sz="4" w:space="0" w:color="auto"/>
              <w:right w:val="single" w:sz="4" w:space="0" w:color="auto"/>
            </w:tcBorders>
            <w:shd w:val="clear" w:color="auto" w:fill="auto"/>
            <w:noWrap/>
            <w:vAlign w:val="center"/>
          </w:tcPr>
          <w:p w14:paraId="175B8C62" w14:textId="173674F1" w:rsidR="00D23CE5" w:rsidRPr="00BA4C6E" w:rsidRDefault="001051DC" w:rsidP="00B25CB4">
            <w:pPr>
              <w:spacing w:after="0"/>
              <w:jc w:val="right"/>
              <w:rPr>
                <w:rFonts w:asciiTheme="minorHAnsi" w:eastAsia="Times New Roman" w:hAnsiTheme="minorHAnsi" w:cs="Arial"/>
                <w:color w:val="000000"/>
                <w:sz w:val="20"/>
                <w:szCs w:val="20"/>
                <w:lang w:eastAsia="es-MX"/>
              </w:rPr>
            </w:pPr>
            <w:r>
              <w:rPr>
                <w:color w:val="000000"/>
                <w:sz w:val="20"/>
                <w:szCs w:val="20"/>
              </w:rPr>
              <w:t>3</w:t>
            </w:r>
            <w:r w:rsidR="00FF3A0A">
              <w:rPr>
                <w:color w:val="000000"/>
                <w:sz w:val="20"/>
                <w:szCs w:val="20"/>
              </w:rPr>
              <w:t>,4</w:t>
            </w:r>
            <w:r>
              <w:rPr>
                <w:color w:val="000000"/>
                <w:sz w:val="20"/>
                <w:szCs w:val="20"/>
              </w:rPr>
              <w:t>43,321</w:t>
            </w:r>
          </w:p>
        </w:tc>
      </w:tr>
      <w:tr w:rsidR="00D23CE5" w:rsidRPr="00BA4C6E" w14:paraId="56094FBA" w14:textId="77777777" w:rsidTr="00B25CB4">
        <w:trPr>
          <w:trHeight w:val="275"/>
        </w:trPr>
        <w:tc>
          <w:tcPr>
            <w:tcW w:w="5966" w:type="dxa"/>
            <w:tcBorders>
              <w:top w:val="nil"/>
              <w:left w:val="single" w:sz="4" w:space="0" w:color="auto"/>
              <w:bottom w:val="single" w:sz="4" w:space="0" w:color="auto"/>
              <w:right w:val="single" w:sz="4" w:space="0" w:color="auto"/>
            </w:tcBorders>
            <w:shd w:val="clear" w:color="auto" w:fill="auto"/>
            <w:vAlign w:val="center"/>
            <w:hideMark/>
          </w:tcPr>
          <w:p w14:paraId="67506428" w14:textId="77777777" w:rsidR="00D23CE5" w:rsidRPr="00BA4C6E" w:rsidRDefault="00D23CE5" w:rsidP="00B25CB4">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Servicios Financieros, Bancarios y Comerciales</w:t>
            </w:r>
          </w:p>
        </w:tc>
        <w:tc>
          <w:tcPr>
            <w:tcW w:w="1420" w:type="dxa"/>
            <w:tcBorders>
              <w:top w:val="nil"/>
              <w:left w:val="nil"/>
              <w:bottom w:val="single" w:sz="4" w:space="0" w:color="auto"/>
              <w:right w:val="single" w:sz="4" w:space="0" w:color="auto"/>
            </w:tcBorders>
            <w:shd w:val="clear" w:color="auto" w:fill="auto"/>
            <w:noWrap/>
            <w:vAlign w:val="center"/>
          </w:tcPr>
          <w:p w14:paraId="121F4E3E" w14:textId="1B9B93E8" w:rsidR="00D23CE5" w:rsidRPr="00BA4C6E" w:rsidRDefault="001051DC" w:rsidP="00B25CB4">
            <w:pPr>
              <w:spacing w:after="0"/>
              <w:jc w:val="right"/>
              <w:rPr>
                <w:rFonts w:asciiTheme="minorHAnsi" w:eastAsia="Times New Roman" w:hAnsiTheme="minorHAnsi" w:cs="Arial"/>
                <w:color w:val="000000"/>
                <w:sz w:val="20"/>
                <w:szCs w:val="20"/>
                <w:lang w:eastAsia="es-MX"/>
              </w:rPr>
            </w:pPr>
            <w:r>
              <w:rPr>
                <w:color w:val="000000"/>
                <w:sz w:val="20"/>
                <w:szCs w:val="20"/>
              </w:rPr>
              <w:t>9,352</w:t>
            </w:r>
          </w:p>
        </w:tc>
      </w:tr>
      <w:tr w:rsidR="00D23CE5" w:rsidRPr="00BA4C6E" w14:paraId="4DFE040B" w14:textId="77777777" w:rsidTr="00B25CB4">
        <w:trPr>
          <w:trHeight w:val="265"/>
        </w:trPr>
        <w:tc>
          <w:tcPr>
            <w:tcW w:w="5966" w:type="dxa"/>
            <w:tcBorders>
              <w:top w:val="nil"/>
              <w:left w:val="single" w:sz="4" w:space="0" w:color="auto"/>
              <w:bottom w:val="single" w:sz="4" w:space="0" w:color="auto"/>
              <w:right w:val="single" w:sz="4" w:space="0" w:color="auto"/>
            </w:tcBorders>
            <w:shd w:val="clear" w:color="auto" w:fill="auto"/>
            <w:vAlign w:val="center"/>
            <w:hideMark/>
          </w:tcPr>
          <w:p w14:paraId="3E447D0B" w14:textId="77777777" w:rsidR="00D23CE5" w:rsidRPr="00BA4C6E" w:rsidRDefault="00D23CE5" w:rsidP="00B25CB4">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Servicios de Instalación, Reparación, Mantenimiento y Conservación</w:t>
            </w:r>
          </w:p>
        </w:tc>
        <w:tc>
          <w:tcPr>
            <w:tcW w:w="1420" w:type="dxa"/>
            <w:tcBorders>
              <w:top w:val="nil"/>
              <w:left w:val="nil"/>
              <w:bottom w:val="single" w:sz="4" w:space="0" w:color="auto"/>
              <w:right w:val="single" w:sz="4" w:space="0" w:color="auto"/>
            </w:tcBorders>
            <w:shd w:val="clear" w:color="auto" w:fill="auto"/>
            <w:noWrap/>
            <w:vAlign w:val="center"/>
          </w:tcPr>
          <w:p w14:paraId="647DED1B" w14:textId="710DEBF3" w:rsidR="00D23CE5" w:rsidRPr="00BA4C6E" w:rsidRDefault="00C13993" w:rsidP="00B25CB4">
            <w:pPr>
              <w:spacing w:after="0"/>
              <w:jc w:val="right"/>
              <w:rPr>
                <w:rFonts w:asciiTheme="minorHAnsi" w:eastAsia="Times New Roman" w:hAnsiTheme="minorHAnsi" w:cs="Arial"/>
                <w:color w:val="000000"/>
                <w:sz w:val="20"/>
                <w:szCs w:val="20"/>
                <w:lang w:eastAsia="es-MX"/>
              </w:rPr>
            </w:pPr>
            <w:r>
              <w:rPr>
                <w:color w:val="000000"/>
                <w:sz w:val="20"/>
                <w:szCs w:val="20"/>
              </w:rPr>
              <w:t>274</w:t>
            </w:r>
            <w:r w:rsidR="005D04ED">
              <w:rPr>
                <w:color w:val="000000"/>
                <w:sz w:val="20"/>
                <w:szCs w:val="20"/>
              </w:rPr>
              <w:t>,</w:t>
            </w:r>
            <w:r>
              <w:rPr>
                <w:color w:val="000000"/>
                <w:sz w:val="20"/>
                <w:szCs w:val="20"/>
              </w:rPr>
              <w:t>536</w:t>
            </w:r>
          </w:p>
        </w:tc>
      </w:tr>
      <w:tr w:rsidR="00D23CE5" w:rsidRPr="00BA4C6E" w14:paraId="635D7371" w14:textId="77777777" w:rsidTr="00B25CB4">
        <w:trPr>
          <w:trHeight w:val="269"/>
        </w:trPr>
        <w:tc>
          <w:tcPr>
            <w:tcW w:w="5966" w:type="dxa"/>
            <w:tcBorders>
              <w:top w:val="nil"/>
              <w:left w:val="single" w:sz="4" w:space="0" w:color="auto"/>
              <w:bottom w:val="single" w:sz="4" w:space="0" w:color="auto"/>
              <w:right w:val="single" w:sz="4" w:space="0" w:color="auto"/>
            </w:tcBorders>
            <w:shd w:val="clear" w:color="auto" w:fill="auto"/>
            <w:vAlign w:val="center"/>
          </w:tcPr>
          <w:p w14:paraId="24EDEEAB" w14:textId="77777777" w:rsidR="00D23CE5" w:rsidRPr="00BA4C6E" w:rsidRDefault="00D23CE5" w:rsidP="00B25CB4">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Servicios de Comunicación Social y Publicidad</w:t>
            </w:r>
          </w:p>
        </w:tc>
        <w:tc>
          <w:tcPr>
            <w:tcW w:w="1420" w:type="dxa"/>
            <w:tcBorders>
              <w:top w:val="nil"/>
              <w:left w:val="nil"/>
              <w:bottom w:val="single" w:sz="4" w:space="0" w:color="auto"/>
              <w:right w:val="single" w:sz="4" w:space="0" w:color="auto"/>
            </w:tcBorders>
            <w:shd w:val="clear" w:color="auto" w:fill="auto"/>
            <w:noWrap/>
            <w:vAlign w:val="center"/>
          </w:tcPr>
          <w:p w14:paraId="56E9D356" w14:textId="77777777" w:rsidR="00D23CE5" w:rsidRPr="00BA4C6E" w:rsidRDefault="005D04ED" w:rsidP="005D04ED">
            <w:pPr>
              <w:spacing w:after="0"/>
              <w:jc w:val="right"/>
              <w:rPr>
                <w:rFonts w:asciiTheme="minorHAnsi" w:eastAsia="Times New Roman" w:hAnsiTheme="minorHAnsi" w:cs="Arial"/>
                <w:color w:val="000000"/>
                <w:sz w:val="20"/>
                <w:szCs w:val="20"/>
                <w:lang w:eastAsia="es-MX"/>
              </w:rPr>
            </w:pPr>
            <w:r>
              <w:rPr>
                <w:color w:val="000000"/>
                <w:sz w:val="20"/>
                <w:szCs w:val="20"/>
              </w:rPr>
              <w:t>14,987</w:t>
            </w:r>
            <w:r w:rsidR="00D23CE5">
              <w:rPr>
                <w:color w:val="000000"/>
                <w:sz w:val="20"/>
                <w:szCs w:val="20"/>
              </w:rPr>
              <w:t xml:space="preserve">             </w:t>
            </w:r>
          </w:p>
        </w:tc>
      </w:tr>
      <w:tr w:rsidR="00D23CE5" w:rsidRPr="00BA4C6E" w14:paraId="5A9BD193" w14:textId="77777777" w:rsidTr="00B25CB4">
        <w:trPr>
          <w:trHeight w:val="302"/>
        </w:trPr>
        <w:tc>
          <w:tcPr>
            <w:tcW w:w="5966" w:type="dxa"/>
            <w:tcBorders>
              <w:top w:val="nil"/>
              <w:left w:val="single" w:sz="4" w:space="0" w:color="auto"/>
              <w:bottom w:val="single" w:sz="4" w:space="0" w:color="auto"/>
              <w:right w:val="single" w:sz="4" w:space="0" w:color="auto"/>
            </w:tcBorders>
            <w:shd w:val="clear" w:color="auto" w:fill="auto"/>
            <w:vAlign w:val="center"/>
            <w:hideMark/>
          </w:tcPr>
          <w:p w14:paraId="132290CB" w14:textId="77777777" w:rsidR="00D23CE5" w:rsidRPr="00BA4C6E" w:rsidRDefault="00D23CE5" w:rsidP="00B25CB4">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Servicios de Traslado y Viáticos</w:t>
            </w:r>
          </w:p>
        </w:tc>
        <w:tc>
          <w:tcPr>
            <w:tcW w:w="1420" w:type="dxa"/>
            <w:tcBorders>
              <w:top w:val="nil"/>
              <w:left w:val="nil"/>
              <w:bottom w:val="single" w:sz="4" w:space="0" w:color="auto"/>
              <w:right w:val="single" w:sz="4" w:space="0" w:color="auto"/>
            </w:tcBorders>
            <w:shd w:val="clear" w:color="auto" w:fill="auto"/>
            <w:noWrap/>
            <w:vAlign w:val="center"/>
          </w:tcPr>
          <w:p w14:paraId="30196DF3" w14:textId="005713E3" w:rsidR="00D23CE5" w:rsidRPr="00BA4C6E" w:rsidRDefault="005D04ED" w:rsidP="00B25CB4">
            <w:pPr>
              <w:spacing w:after="0"/>
              <w:jc w:val="right"/>
              <w:rPr>
                <w:rFonts w:asciiTheme="minorHAnsi" w:eastAsia="Times New Roman" w:hAnsiTheme="minorHAnsi" w:cs="Arial"/>
                <w:color w:val="000000"/>
                <w:sz w:val="20"/>
                <w:szCs w:val="20"/>
                <w:lang w:eastAsia="es-MX"/>
              </w:rPr>
            </w:pPr>
            <w:r w:rsidRPr="005D04ED">
              <w:rPr>
                <w:color w:val="000000"/>
                <w:sz w:val="20"/>
                <w:szCs w:val="20"/>
              </w:rPr>
              <w:t>1</w:t>
            </w:r>
            <w:r w:rsidR="00C13993">
              <w:rPr>
                <w:color w:val="000000"/>
                <w:sz w:val="20"/>
                <w:szCs w:val="20"/>
              </w:rPr>
              <w:t>89</w:t>
            </w:r>
            <w:r w:rsidRPr="005D04ED">
              <w:rPr>
                <w:color w:val="000000"/>
                <w:sz w:val="20"/>
                <w:szCs w:val="20"/>
              </w:rPr>
              <w:t>,</w:t>
            </w:r>
            <w:r w:rsidR="00C13993">
              <w:rPr>
                <w:color w:val="000000"/>
                <w:sz w:val="20"/>
                <w:szCs w:val="20"/>
              </w:rPr>
              <w:t>050</w:t>
            </w:r>
          </w:p>
        </w:tc>
      </w:tr>
      <w:tr w:rsidR="00D23CE5" w:rsidRPr="00BA4C6E" w14:paraId="0BC9BDF7" w14:textId="77777777" w:rsidTr="00B25CB4">
        <w:trPr>
          <w:trHeight w:val="250"/>
        </w:trPr>
        <w:tc>
          <w:tcPr>
            <w:tcW w:w="5966" w:type="dxa"/>
            <w:tcBorders>
              <w:top w:val="nil"/>
              <w:left w:val="single" w:sz="4" w:space="0" w:color="auto"/>
              <w:bottom w:val="single" w:sz="4" w:space="0" w:color="auto"/>
              <w:right w:val="single" w:sz="4" w:space="0" w:color="auto"/>
            </w:tcBorders>
            <w:shd w:val="clear" w:color="auto" w:fill="auto"/>
            <w:vAlign w:val="center"/>
            <w:hideMark/>
          </w:tcPr>
          <w:p w14:paraId="26C3ED7D" w14:textId="77777777" w:rsidR="00D23CE5" w:rsidRPr="00BA4C6E" w:rsidRDefault="00D23CE5" w:rsidP="00B25CB4">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Servicios Oficiales</w:t>
            </w:r>
          </w:p>
        </w:tc>
        <w:tc>
          <w:tcPr>
            <w:tcW w:w="1420" w:type="dxa"/>
            <w:tcBorders>
              <w:top w:val="nil"/>
              <w:left w:val="nil"/>
              <w:bottom w:val="single" w:sz="4" w:space="0" w:color="auto"/>
              <w:right w:val="single" w:sz="4" w:space="0" w:color="auto"/>
            </w:tcBorders>
            <w:shd w:val="clear" w:color="auto" w:fill="auto"/>
            <w:noWrap/>
            <w:vAlign w:val="center"/>
          </w:tcPr>
          <w:p w14:paraId="457A9C44" w14:textId="170E0D18" w:rsidR="00D23CE5" w:rsidRPr="00BA4C6E" w:rsidRDefault="00D23CE5" w:rsidP="005D04ED">
            <w:pPr>
              <w:spacing w:after="0"/>
              <w:jc w:val="right"/>
              <w:rPr>
                <w:rFonts w:asciiTheme="minorHAnsi" w:eastAsia="Times New Roman" w:hAnsiTheme="minorHAnsi" w:cs="Arial"/>
                <w:color w:val="000000"/>
                <w:sz w:val="20"/>
                <w:szCs w:val="20"/>
                <w:lang w:eastAsia="es-MX"/>
              </w:rPr>
            </w:pPr>
            <w:r>
              <w:rPr>
                <w:color w:val="000000"/>
                <w:sz w:val="20"/>
                <w:szCs w:val="20"/>
              </w:rPr>
              <w:t xml:space="preserve">          </w:t>
            </w:r>
            <w:r w:rsidR="00C13993">
              <w:rPr>
                <w:color w:val="000000"/>
                <w:sz w:val="20"/>
                <w:szCs w:val="20"/>
              </w:rPr>
              <w:t>91</w:t>
            </w:r>
            <w:r w:rsidR="005D04ED">
              <w:rPr>
                <w:color w:val="000000"/>
                <w:sz w:val="20"/>
                <w:szCs w:val="20"/>
              </w:rPr>
              <w:t>,</w:t>
            </w:r>
            <w:r w:rsidR="00C13993">
              <w:rPr>
                <w:color w:val="000000"/>
                <w:sz w:val="20"/>
                <w:szCs w:val="20"/>
              </w:rPr>
              <w:t>311</w:t>
            </w:r>
            <w:r>
              <w:rPr>
                <w:color w:val="000000"/>
                <w:sz w:val="20"/>
                <w:szCs w:val="20"/>
              </w:rPr>
              <w:t xml:space="preserve"> </w:t>
            </w:r>
          </w:p>
        </w:tc>
      </w:tr>
      <w:tr w:rsidR="00D23CE5" w:rsidRPr="00BA4C6E" w14:paraId="66CE6863" w14:textId="77777777" w:rsidTr="00B25CB4">
        <w:trPr>
          <w:trHeight w:val="294"/>
        </w:trPr>
        <w:tc>
          <w:tcPr>
            <w:tcW w:w="5966" w:type="dxa"/>
            <w:tcBorders>
              <w:top w:val="nil"/>
              <w:left w:val="single" w:sz="4" w:space="0" w:color="auto"/>
              <w:bottom w:val="single" w:sz="4" w:space="0" w:color="auto"/>
              <w:right w:val="single" w:sz="4" w:space="0" w:color="auto"/>
            </w:tcBorders>
            <w:shd w:val="clear" w:color="auto" w:fill="auto"/>
            <w:vAlign w:val="center"/>
            <w:hideMark/>
          </w:tcPr>
          <w:p w14:paraId="5589575D" w14:textId="77777777" w:rsidR="00D23CE5" w:rsidRPr="00BA4C6E" w:rsidRDefault="00D23CE5" w:rsidP="00B25CB4">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Otros Servicios Generales</w:t>
            </w:r>
          </w:p>
        </w:tc>
        <w:tc>
          <w:tcPr>
            <w:tcW w:w="1420" w:type="dxa"/>
            <w:tcBorders>
              <w:top w:val="nil"/>
              <w:left w:val="nil"/>
              <w:bottom w:val="single" w:sz="4" w:space="0" w:color="auto"/>
              <w:right w:val="single" w:sz="4" w:space="0" w:color="auto"/>
            </w:tcBorders>
            <w:shd w:val="clear" w:color="auto" w:fill="auto"/>
            <w:noWrap/>
            <w:vAlign w:val="center"/>
          </w:tcPr>
          <w:p w14:paraId="10E97230" w14:textId="3FCE0BA1" w:rsidR="00D23CE5" w:rsidRPr="00BA4C6E" w:rsidRDefault="00D23CE5" w:rsidP="005D04ED">
            <w:pPr>
              <w:spacing w:after="0"/>
              <w:jc w:val="right"/>
              <w:rPr>
                <w:rFonts w:asciiTheme="minorHAnsi" w:eastAsia="Times New Roman" w:hAnsiTheme="minorHAnsi" w:cs="Arial"/>
                <w:color w:val="000000"/>
                <w:sz w:val="20"/>
                <w:szCs w:val="20"/>
                <w:lang w:eastAsia="es-MX"/>
              </w:rPr>
            </w:pPr>
            <w:r>
              <w:rPr>
                <w:color w:val="000000"/>
                <w:sz w:val="20"/>
                <w:szCs w:val="20"/>
              </w:rPr>
              <w:t xml:space="preserve">    </w:t>
            </w:r>
            <w:r w:rsidR="00C13993">
              <w:rPr>
                <w:color w:val="000000"/>
                <w:sz w:val="20"/>
                <w:szCs w:val="20"/>
              </w:rPr>
              <w:t>961,759</w:t>
            </w:r>
          </w:p>
        </w:tc>
      </w:tr>
      <w:tr w:rsidR="00D23CE5" w:rsidRPr="00BA4C6E" w14:paraId="6A141B1C" w14:textId="77777777" w:rsidTr="00B25CB4">
        <w:trPr>
          <w:trHeight w:val="281"/>
        </w:trPr>
        <w:tc>
          <w:tcPr>
            <w:tcW w:w="5966" w:type="dxa"/>
            <w:tcBorders>
              <w:top w:val="nil"/>
              <w:left w:val="single" w:sz="4" w:space="0" w:color="auto"/>
              <w:bottom w:val="single" w:sz="4" w:space="0" w:color="auto"/>
              <w:right w:val="single" w:sz="4" w:space="0" w:color="auto"/>
            </w:tcBorders>
            <w:shd w:val="clear" w:color="auto" w:fill="AB0033"/>
            <w:vAlign w:val="center"/>
            <w:hideMark/>
          </w:tcPr>
          <w:p w14:paraId="17878CB6" w14:textId="77777777" w:rsidR="00D23CE5" w:rsidRPr="00BA4C6E" w:rsidRDefault="00BE7F15" w:rsidP="00FB66A0">
            <w:pPr>
              <w:spacing w:after="0"/>
              <w:jc w:val="center"/>
              <w:rPr>
                <w:rFonts w:asciiTheme="minorHAnsi" w:eastAsia="Times New Roman" w:hAnsiTheme="minorHAnsi" w:cs="Arial"/>
                <w:b/>
                <w:bCs/>
                <w:color w:val="FFFFFF"/>
                <w:sz w:val="20"/>
                <w:szCs w:val="20"/>
                <w:lang w:eastAsia="es-MX"/>
              </w:rPr>
            </w:pPr>
            <w:r>
              <w:rPr>
                <w:rFonts w:asciiTheme="minorHAnsi" w:eastAsia="Times New Roman" w:hAnsiTheme="minorHAnsi" w:cs="Arial"/>
                <w:b/>
                <w:bCs/>
                <w:color w:val="FFFFFF"/>
                <w:sz w:val="20"/>
                <w:szCs w:val="20"/>
                <w:lang w:eastAsia="es-MX"/>
              </w:rPr>
              <w:t xml:space="preserve">Total </w:t>
            </w:r>
            <w:r w:rsidR="00FB66A0">
              <w:rPr>
                <w:rFonts w:asciiTheme="minorHAnsi" w:eastAsia="Times New Roman" w:hAnsiTheme="minorHAnsi" w:cs="Arial"/>
                <w:b/>
                <w:bCs/>
                <w:color w:val="FFFFFF"/>
                <w:sz w:val="20"/>
                <w:szCs w:val="20"/>
                <w:lang w:eastAsia="es-MX"/>
              </w:rPr>
              <w:t xml:space="preserve"> S</w:t>
            </w:r>
            <w:r w:rsidR="00D23CE5" w:rsidRPr="00BA4C6E">
              <w:rPr>
                <w:rFonts w:asciiTheme="minorHAnsi" w:eastAsia="Times New Roman" w:hAnsiTheme="minorHAnsi" w:cs="Arial"/>
                <w:b/>
                <w:bCs/>
                <w:color w:val="FFFFFF"/>
                <w:sz w:val="20"/>
                <w:szCs w:val="20"/>
                <w:lang w:eastAsia="es-MX"/>
              </w:rPr>
              <w:t xml:space="preserve">ervicios </w:t>
            </w:r>
            <w:r w:rsidR="00FB66A0">
              <w:rPr>
                <w:rFonts w:asciiTheme="minorHAnsi" w:eastAsia="Times New Roman" w:hAnsiTheme="minorHAnsi" w:cs="Arial"/>
                <w:b/>
                <w:bCs/>
                <w:color w:val="FFFFFF"/>
                <w:sz w:val="20"/>
                <w:szCs w:val="20"/>
                <w:lang w:eastAsia="es-MX"/>
              </w:rPr>
              <w:t>G</w:t>
            </w:r>
            <w:r w:rsidR="00D23CE5" w:rsidRPr="00BA4C6E">
              <w:rPr>
                <w:rFonts w:asciiTheme="minorHAnsi" w:eastAsia="Times New Roman" w:hAnsiTheme="minorHAnsi" w:cs="Arial"/>
                <w:b/>
                <w:bCs/>
                <w:color w:val="FFFFFF"/>
                <w:sz w:val="20"/>
                <w:szCs w:val="20"/>
                <w:lang w:eastAsia="es-MX"/>
              </w:rPr>
              <w:t>enerales</w:t>
            </w:r>
          </w:p>
        </w:tc>
        <w:tc>
          <w:tcPr>
            <w:tcW w:w="1420" w:type="dxa"/>
            <w:tcBorders>
              <w:top w:val="nil"/>
              <w:left w:val="nil"/>
              <w:bottom w:val="single" w:sz="4" w:space="0" w:color="auto"/>
              <w:right w:val="single" w:sz="4" w:space="0" w:color="auto"/>
            </w:tcBorders>
            <w:shd w:val="clear" w:color="auto" w:fill="AB0033"/>
            <w:noWrap/>
            <w:vAlign w:val="center"/>
          </w:tcPr>
          <w:p w14:paraId="462DE76D" w14:textId="5B156EC3" w:rsidR="00D23CE5" w:rsidRPr="00BA4C6E" w:rsidRDefault="00D23CE5" w:rsidP="005D04ED">
            <w:pPr>
              <w:spacing w:after="0"/>
              <w:jc w:val="center"/>
              <w:rPr>
                <w:rFonts w:asciiTheme="minorHAnsi" w:eastAsia="Times New Roman" w:hAnsiTheme="minorHAnsi" w:cs="Arial"/>
                <w:b/>
                <w:bCs/>
                <w:color w:val="FFFFFF"/>
                <w:sz w:val="20"/>
                <w:szCs w:val="20"/>
                <w:lang w:eastAsia="es-MX"/>
              </w:rPr>
            </w:pPr>
            <w:r>
              <w:rPr>
                <w:b/>
                <w:bCs/>
                <w:color w:val="FFFFFF"/>
                <w:sz w:val="20"/>
                <w:szCs w:val="20"/>
              </w:rPr>
              <w:t xml:space="preserve">      </w:t>
            </w:r>
            <w:bookmarkStart w:id="1" w:name="_Hlk157013971"/>
            <w:r w:rsidR="001051DC">
              <w:rPr>
                <w:b/>
                <w:bCs/>
                <w:color w:val="FFFFFF"/>
                <w:sz w:val="20"/>
                <w:szCs w:val="20"/>
              </w:rPr>
              <w:t>5</w:t>
            </w:r>
            <w:r w:rsidR="0006349C">
              <w:rPr>
                <w:b/>
                <w:bCs/>
                <w:color w:val="FFFFFF"/>
                <w:sz w:val="20"/>
                <w:szCs w:val="20"/>
              </w:rPr>
              <w:t>,0</w:t>
            </w:r>
            <w:r w:rsidR="001051DC">
              <w:rPr>
                <w:b/>
                <w:bCs/>
                <w:color w:val="FFFFFF"/>
                <w:sz w:val="20"/>
                <w:szCs w:val="20"/>
              </w:rPr>
              <w:t>72</w:t>
            </w:r>
            <w:r w:rsidR="0006349C">
              <w:rPr>
                <w:b/>
                <w:bCs/>
                <w:color w:val="FFFFFF"/>
                <w:sz w:val="20"/>
                <w:szCs w:val="20"/>
              </w:rPr>
              <w:t>,</w:t>
            </w:r>
            <w:r w:rsidR="001051DC">
              <w:rPr>
                <w:b/>
                <w:bCs/>
                <w:color w:val="FFFFFF"/>
                <w:sz w:val="20"/>
                <w:szCs w:val="20"/>
              </w:rPr>
              <w:t>091</w:t>
            </w:r>
            <w:bookmarkEnd w:id="1"/>
          </w:p>
        </w:tc>
      </w:tr>
    </w:tbl>
    <w:p w14:paraId="2060EB33" w14:textId="77777777" w:rsidR="00D23CE5" w:rsidRDefault="00D23CE5" w:rsidP="00D23CE5">
      <w:pPr>
        <w:pStyle w:val="INCISO"/>
        <w:spacing w:line="240" w:lineRule="exact"/>
        <w:ind w:left="1140"/>
        <w:rPr>
          <w:rFonts w:asciiTheme="minorHAnsi" w:hAnsiTheme="minorHAnsi"/>
          <w:sz w:val="20"/>
          <w:szCs w:val="20"/>
        </w:rPr>
      </w:pPr>
    </w:p>
    <w:p w14:paraId="412BB7D4" w14:textId="77777777" w:rsidR="00BE3BCF" w:rsidRPr="00BA4C6E" w:rsidRDefault="00BE3BCF" w:rsidP="00D23CE5">
      <w:pPr>
        <w:pStyle w:val="INCISO"/>
        <w:spacing w:line="240" w:lineRule="exact"/>
        <w:ind w:left="1140"/>
        <w:rPr>
          <w:rFonts w:asciiTheme="minorHAnsi" w:hAnsiTheme="minorHAnsi"/>
          <w:sz w:val="20"/>
          <w:szCs w:val="20"/>
        </w:rPr>
      </w:pPr>
    </w:p>
    <w:p w14:paraId="4538119D" w14:textId="77777777" w:rsidR="00D23CE5" w:rsidRPr="00BA4C6E" w:rsidRDefault="00D23CE5" w:rsidP="00D23CE5">
      <w:pPr>
        <w:pStyle w:val="INCISO"/>
        <w:spacing w:line="240" w:lineRule="exact"/>
        <w:ind w:left="1140"/>
        <w:rPr>
          <w:rFonts w:asciiTheme="minorHAnsi" w:hAnsiTheme="minorHAnsi"/>
          <w:sz w:val="20"/>
          <w:szCs w:val="20"/>
        </w:rPr>
      </w:pPr>
    </w:p>
    <w:p w14:paraId="13088676" w14:textId="77777777" w:rsidR="00D23CE5" w:rsidRPr="00BA4C6E" w:rsidRDefault="00D23CE5" w:rsidP="00D23CE5">
      <w:pPr>
        <w:pStyle w:val="INCISO"/>
        <w:spacing w:line="240" w:lineRule="exact"/>
        <w:ind w:left="1140"/>
        <w:rPr>
          <w:rFonts w:asciiTheme="minorHAnsi" w:hAnsiTheme="minorHAnsi"/>
          <w:sz w:val="20"/>
          <w:szCs w:val="20"/>
        </w:rPr>
      </w:pPr>
    </w:p>
    <w:p w14:paraId="491B08DA" w14:textId="77777777" w:rsidR="00D23CE5" w:rsidRPr="00BA4C6E" w:rsidRDefault="00D23CE5" w:rsidP="00D23CE5">
      <w:pPr>
        <w:pStyle w:val="INCISO"/>
        <w:tabs>
          <w:tab w:val="left" w:pos="284"/>
        </w:tabs>
        <w:spacing w:line="240" w:lineRule="exact"/>
        <w:ind w:left="0" w:firstLine="0"/>
        <w:rPr>
          <w:rFonts w:asciiTheme="minorHAnsi" w:hAnsiTheme="minorHAnsi"/>
          <w:b/>
          <w:sz w:val="20"/>
          <w:szCs w:val="20"/>
        </w:rPr>
      </w:pPr>
    </w:p>
    <w:p w14:paraId="2D2F5E93" w14:textId="77777777" w:rsidR="00D23CE5" w:rsidRPr="00BA4C6E" w:rsidRDefault="00D23CE5" w:rsidP="00D23CE5">
      <w:pPr>
        <w:pStyle w:val="INCISO"/>
        <w:tabs>
          <w:tab w:val="left" w:pos="284"/>
        </w:tabs>
        <w:spacing w:line="240" w:lineRule="exact"/>
        <w:ind w:left="284" w:firstLine="0"/>
        <w:rPr>
          <w:rFonts w:asciiTheme="minorHAnsi" w:hAnsiTheme="minorHAnsi"/>
          <w:b/>
          <w:sz w:val="20"/>
          <w:szCs w:val="20"/>
        </w:rPr>
      </w:pPr>
    </w:p>
    <w:p w14:paraId="0D4BFCE8" w14:textId="77777777" w:rsidR="00D23CE5" w:rsidRPr="00BA4C6E" w:rsidRDefault="00D23CE5" w:rsidP="00D23CE5">
      <w:pPr>
        <w:pStyle w:val="INCISO"/>
        <w:tabs>
          <w:tab w:val="left" w:pos="284"/>
        </w:tabs>
        <w:spacing w:line="240" w:lineRule="exact"/>
        <w:ind w:left="0" w:firstLine="0"/>
        <w:rPr>
          <w:rFonts w:asciiTheme="minorHAnsi" w:hAnsiTheme="minorHAnsi"/>
          <w:b/>
          <w:sz w:val="20"/>
          <w:szCs w:val="20"/>
        </w:rPr>
      </w:pPr>
    </w:p>
    <w:p w14:paraId="3731F90B" w14:textId="77777777" w:rsidR="00D23CE5" w:rsidRDefault="00D23CE5" w:rsidP="00D23CE5">
      <w:pPr>
        <w:pStyle w:val="INCISO"/>
        <w:tabs>
          <w:tab w:val="left" w:pos="284"/>
        </w:tabs>
        <w:spacing w:line="240" w:lineRule="exact"/>
        <w:ind w:left="284" w:firstLine="0"/>
        <w:rPr>
          <w:rFonts w:asciiTheme="minorHAnsi" w:hAnsiTheme="minorHAnsi"/>
          <w:b/>
          <w:sz w:val="20"/>
          <w:szCs w:val="20"/>
        </w:rPr>
      </w:pPr>
    </w:p>
    <w:p w14:paraId="132BEDA5" w14:textId="77777777" w:rsidR="00D23CE5" w:rsidRDefault="00D23CE5" w:rsidP="00D23CE5">
      <w:pPr>
        <w:pStyle w:val="INCISO"/>
        <w:tabs>
          <w:tab w:val="left" w:pos="284"/>
        </w:tabs>
        <w:spacing w:line="240" w:lineRule="exact"/>
        <w:ind w:left="284" w:firstLine="0"/>
        <w:rPr>
          <w:rFonts w:asciiTheme="minorHAnsi" w:hAnsiTheme="minorHAnsi"/>
          <w:b/>
          <w:sz w:val="20"/>
          <w:szCs w:val="20"/>
        </w:rPr>
      </w:pPr>
    </w:p>
    <w:p w14:paraId="174893D5" w14:textId="77777777" w:rsidR="00D23CE5" w:rsidRDefault="00D23CE5" w:rsidP="00D23CE5">
      <w:pPr>
        <w:pStyle w:val="INCISO"/>
        <w:tabs>
          <w:tab w:val="left" w:pos="284"/>
        </w:tabs>
        <w:spacing w:line="240" w:lineRule="exact"/>
        <w:ind w:left="284" w:firstLine="0"/>
        <w:rPr>
          <w:rFonts w:asciiTheme="minorHAnsi" w:hAnsiTheme="minorHAnsi"/>
          <w:b/>
          <w:sz w:val="20"/>
          <w:szCs w:val="20"/>
        </w:rPr>
      </w:pPr>
    </w:p>
    <w:p w14:paraId="565C1164" w14:textId="77777777" w:rsidR="00D23CE5" w:rsidRDefault="00D23CE5" w:rsidP="00D23CE5">
      <w:pPr>
        <w:pStyle w:val="INCISO"/>
        <w:tabs>
          <w:tab w:val="left" w:pos="284"/>
        </w:tabs>
        <w:spacing w:line="240" w:lineRule="exact"/>
        <w:ind w:left="284" w:firstLine="0"/>
        <w:rPr>
          <w:rFonts w:asciiTheme="minorHAnsi" w:hAnsiTheme="minorHAnsi"/>
          <w:b/>
          <w:sz w:val="20"/>
          <w:szCs w:val="20"/>
        </w:rPr>
      </w:pPr>
    </w:p>
    <w:p w14:paraId="25142051" w14:textId="00EA4E02" w:rsidR="00D23CE5" w:rsidRPr="00F03FFD" w:rsidRDefault="00D23CE5" w:rsidP="00D23CE5">
      <w:pPr>
        <w:pStyle w:val="INCISO"/>
        <w:tabs>
          <w:tab w:val="left" w:pos="284"/>
        </w:tabs>
        <w:spacing w:line="240" w:lineRule="exact"/>
        <w:ind w:left="284" w:firstLine="0"/>
        <w:rPr>
          <w:rFonts w:asciiTheme="minorHAnsi" w:hAnsiTheme="minorHAnsi"/>
          <w:color w:val="FF0000"/>
          <w:sz w:val="20"/>
          <w:szCs w:val="20"/>
        </w:rPr>
      </w:pPr>
      <w:r w:rsidRPr="00BA4C6E">
        <w:rPr>
          <w:rFonts w:asciiTheme="minorHAnsi" w:hAnsiTheme="minorHAnsi"/>
          <w:b/>
          <w:sz w:val="20"/>
          <w:szCs w:val="20"/>
        </w:rPr>
        <w:t>Transferencias, asignaciones, subsidios y otras ayudas:</w:t>
      </w:r>
      <w:r>
        <w:rPr>
          <w:rFonts w:asciiTheme="minorHAnsi" w:hAnsiTheme="minorHAnsi"/>
          <w:b/>
          <w:sz w:val="20"/>
          <w:szCs w:val="20"/>
        </w:rPr>
        <w:t xml:space="preserve"> $ </w:t>
      </w:r>
      <w:r w:rsidR="005D7888">
        <w:rPr>
          <w:rFonts w:asciiTheme="minorHAnsi" w:hAnsiTheme="minorHAnsi"/>
          <w:b/>
          <w:sz w:val="20"/>
          <w:szCs w:val="20"/>
        </w:rPr>
        <w:t>4,4</w:t>
      </w:r>
      <w:r w:rsidR="00125A16">
        <w:rPr>
          <w:rFonts w:asciiTheme="minorHAnsi" w:hAnsiTheme="minorHAnsi"/>
          <w:b/>
          <w:sz w:val="20"/>
          <w:szCs w:val="20"/>
        </w:rPr>
        <w:t>97</w:t>
      </w:r>
      <w:r w:rsidR="005D7888">
        <w:rPr>
          <w:rFonts w:asciiTheme="minorHAnsi" w:hAnsiTheme="minorHAnsi"/>
          <w:b/>
          <w:sz w:val="20"/>
          <w:szCs w:val="20"/>
        </w:rPr>
        <w:t>,</w:t>
      </w:r>
      <w:r w:rsidR="00125A16">
        <w:rPr>
          <w:rFonts w:asciiTheme="minorHAnsi" w:hAnsiTheme="minorHAnsi"/>
          <w:b/>
          <w:sz w:val="20"/>
          <w:szCs w:val="20"/>
        </w:rPr>
        <w:t>690</w:t>
      </w:r>
      <w:r w:rsidRPr="00BA4C6E">
        <w:rPr>
          <w:rFonts w:asciiTheme="minorHAnsi" w:hAnsiTheme="minorHAnsi"/>
          <w:b/>
          <w:sz w:val="20"/>
          <w:szCs w:val="20"/>
        </w:rPr>
        <w:t xml:space="preserve"> </w:t>
      </w:r>
      <w:r w:rsidRPr="00BA4C6E">
        <w:rPr>
          <w:rFonts w:asciiTheme="minorHAnsi" w:hAnsiTheme="minorHAnsi"/>
          <w:sz w:val="20"/>
          <w:szCs w:val="20"/>
        </w:rPr>
        <w:t xml:space="preserve">en este </w:t>
      </w:r>
      <w:r>
        <w:rPr>
          <w:rFonts w:asciiTheme="minorHAnsi" w:hAnsiTheme="minorHAnsi"/>
          <w:sz w:val="20"/>
          <w:szCs w:val="20"/>
        </w:rPr>
        <w:t xml:space="preserve">periodo </w:t>
      </w:r>
      <w:r w:rsidRPr="00BA4C6E">
        <w:rPr>
          <w:rFonts w:asciiTheme="minorHAnsi" w:hAnsiTheme="minorHAnsi"/>
          <w:sz w:val="20"/>
          <w:szCs w:val="20"/>
        </w:rPr>
        <w:t>se</w:t>
      </w:r>
      <w:r>
        <w:rPr>
          <w:rFonts w:asciiTheme="minorHAnsi" w:hAnsiTheme="minorHAnsi"/>
          <w:sz w:val="20"/>
          <w:szCs w:val="20"/>
        </w:rPr>
        <w:t xml:space="preserve"> realizaron</w:t>
      </w:r>
      <w:r w:rsidR="005D7888">
        <w:rPr>
          <w:rFonts w:asciiTheme="minorHAnsi" w:hAnsiTheme="minorHAnsi"/>
          <w:sz w:val="20"/>
          <w:szCs w:val="20"/>
        </w:rPr>
        <w:t xml:space="preserve"> Transferencias al resto del sector público</w:t>
      </w:r>
      <w:r w:rsidRPr="00BA4C6E">
        <w:rPr>
          <w:rFonts w:asciiTheme="minorHAnsi" w:hAnsiTheme="minorHAnsi"/>
          <w:sz w:val="20"/>
          <w:szCs w:val="20"/>
        </w:rPr>
        <w:t xml:space="preserve"> destinados en forma directa a organismos operadores</w:t>
      </w:r>
      <w:r w:rsidR="003908F6">
        <w:rPr>
          <w:rFonts w:asciiTheme="minorHAnsi" w:hAnsiTheme="minorHAnsi"/>
          <w:sz w:val="20"/>
          <w:szCs w:val="20"/>
        </w:rPr>
        <w:t xml:space="preserve"> por </w:t>
      </w:r>
      <w:r w:rsidR="003908F6" w:rsidRPr="003908F6">
        <w:rPr>
          <w:rFonts w:asciiTheme="minorHAnsi" w:hAnsiTheme="minorHAnsi"/>
          <w:b/>
          <w:bCs/>
          <w:sz w:val="20"/>
          <w:szCs w:val="20"/>
        </w:rPr>
        <w:t>$4,400,000</w:t>
      </w:r>
      <w:r w:rsidR="00125A16">
        <w:rPr>
          <w:rFonts w:asciiTheme="minorHAnsi" w:hAnsiTheme="minorHAnsi"/>
          <w:sz w:val="20"/>
          <w:szCs w:val="20"/>
        </w:rPr>
        <w:t xml:space="preserve"> y ayudas sociales </w:t>
      </w:r>
      <w:r w:rsidR="00744D51">
        <w:rPr>
          <w:rFonts w:asciiTheme="minorHAnsi" w:hAnsiTheme="minorHAnsi"/>
          <w:sz w:val="20"/>
          <w:szCs w:val="20"/>
        </w:rPr>
        <w:t xml:space="preserve">correspondientes a becas </w:t>
      </w:r>
      <w:r w:rsidR="00125A16">
        <w:rPr>
          <w:rFonts w:asciiTheme="minorHAnsi" w:hAnsiTheme="minorHAnsi"/>
          <w:sz w:val="20"/>
          <w:szCs w:val="20"/>
        </w:rPr>
        <w:t xml:space="preserve">por </w:t>
      </w:r>
      <w:r w:rsidR="00125A16" w:rsidRPr="00125A16">
        <w:rPr>
          <w:rFonts w:asciiTheme="minorHAnsi" w:hAnsiTheme="minorHAnsi"/>
          <w:b/>
          <w:bCs/>
          <w:sz w:val="20"/>
          <w:szCs w:val="20"/>
        </w:rPr>
        <w:t>$ 97,690</w:t>
      </w:r>
      <w:r w:rsidR="003908F6">
        <w:rPr>
          <w:rFonts w:asciiTheme="minorHAnsi" w:hAnsiTheme="minorHAnsi"/>
          <w:b/>
          <w:bCs/>
          <w:sz w:val="20"/>
          <w:szCs w:val="20"/>
        </w:rPr>
        <w:t>.</w:t>
      </w:r>
    </w:p>
    <w:p w14:paraId="102887FD" w14:textId="77777777" w:rsidR="00D23CE5" w:rsidRDefault="00D23CE5" w:rsidP="00D23CE5">
      <w:pPr>
        <w:pStyle w:val="INCISO"/>
        <w:tabs>
          <w:tab w:val="left" w:pos="284"/>
        </w:tabs>
        <w:spacing w:line="240" w:lineRule="exact"/>
        <w:ind w:left="284" w:firstLine="0"/>
        <w:rPr>
          <w:rFonts w:asciiTheme="minorHAnsi" w:hAnsiTheme="minorHAnsi"/>
          <w:b/>
          <w:sz w:val="20"/>
          <w:szCs w:val="20"/>
        </w:rPr>
      </w:pPr>
    </w:p>
    <w:p w14:paraId="7D0CF122" w14:textId="53607636" w:rsidR="00D23CE5" w:rsidRDefault="00D23CE5" w:rsidP="00D23CE5">
      <w:pPr>
        <w:pStyle w:val="INCISO"/>
        <w:tabs>
          <w:tab w:val="left" w:pos="284"/>
        </w:tabs>
        <w:spacing w:line="240" w:lineRule="exact"/>
        <w:ind w:left="284" w:firstLine="0"/>
        <w:rPr>
          <w:rFonts w:asciiTheme="minorHAnsi" w:hAnsiTheme="minorHAnsi"/>
          <w:sz w:val="20"/>
          <w:szCs w:val="20"/>
        </w:rPr>
      </w:pPr>
      <w:r w:rsidRPr="00BA4C6E">
        <w:rPr>
          <w:rFonts w:asciiTheme="minorHAnsi" w:hAnsiTheme="minorHAnsi"/>
          <w:b/>
          <w:sz w:val="20"/>
          <w:szCs w:val="20"/>
        </w:rPr>
        <w:t>Otros gastos</w:t>
      </w:r>
      <w:r>
        <w:rPr>
          <w:rFonts w:asciiTheme="minorHAnsi" w:hAnsiTheme="minorHAnsi"/>
          <w:b/>
          <w:sz w:val="20"/>
          <w:szCs w:val="20"/>
        </w:rPr>
        <w:t xml:space="preserve"> y pérdidas extraord</w:t>
      </w:r>
      <w:r w:rsidR="00E228A3">
        <w:rPr>
          <w:rFonts w:asciiTheme="minorHAnsi" w:hAnsiTheme="minorHAnsi"/>
          <w:b/>
          <w:sz w:val="20"/>
          <w:szCs w:val="20"/>
        </w:rPr>
        <w:t xml:space="preserve">inarias: $ </w:t>
      </w:r>
      <w:r w:rsidR="002E03F7" w:rsidRPr="002E03F7">
        <w:rPr>
          <w:rFonts w:asciiTheme="minorHAnsi" w:hAnsiTheme="minorHAnsi"/>
          <w:b/>
          <w:sz w:val="20"/>
          <w:szCs w:val="20"/>
        </w:rPr>
        <w:t>2,954,790</w:t>
      </w:r>
      <w:r w:rsidR="00CC5352">
        <w:rPr>
          <w:rFonts w:asciiTheme="minorHAnsi" w:hAnsiTheme="minorHAnsi"/>
          <w:b/>
          <w:sz w:val="20"/>
          <w:szCs w:val="20"/>
        </w:rPr>
        <w:t xml:space="preserve">, </w:t>
      </w:r>
      <w:r w:rsidRPr="00BA4C6E">
        <w:rPr>
          <w:rFonts w:asciiTheme="minorHAnsi" w:hAnsiTheme="minorHAnsi"/>
          <w:sz w:val="20"/>
          <w:szCs w:val="20"/>
        </w:rPr>
        <w:t>estos gastos están integrados de la siguiente manera:</w:t>
      </w:r>
      <w:r w:rsidR="002F50FB">
        <w:rPr>
          <w:rFonts w:asciiTheme="minorHAnsi" w:hAnsiTheme="minorHAnsi"/>
          <w:sz w:val="20"/>
          <w:szCs w:val="20"/>
        </w:rPr>
        <w:t xml:space="preserve"> </w:t>
      </w:r>
      <w:r w:rsidRPr="00BA4C6E">
        <w:rPr>
          <w:rFonts w:asciiTheme="minorHAnsi" w:hAnsiTheme="minorHAnsi"/>
          <w:b/>
          <w:sz w:val="20"/>
          <w:szCs w:val="20"/>
        </w:rPr>
        <w:t>Estimaciones, depreciaciones, deterioros, ob</w:t>
      </w:r>
      <w:r w:rsidR="00E228A3">
        <w:rPr>
          <w:rFonts w:asciiTheme="minorHAnsi" w:hAnsiTheme="minorHAnsi"/>
          <w:b/>
          <w:sz w:val="20"/>
          <w:szCs w:val="20"/>
        </w:rPr>
        <w:t>solescencia y amortizaciones: $</w:t>
      </w:r>
      <w:r w:rsidR="002E03F7">
        <w:rPr>
          <w:rFonts w:asciiTheme="minorHAnsi" w:hAnsiTheme="minorHAnsi"/>
          <w:b/>
          <w:sz w:val="20"/>
          <w:szCs w:val="20"/>
        </w:rPr>
        <w:t xml:space="preserve"> </w:t>
      </w:r>
      <w:r w:rsidR="00980F87" w:rsidRPr="00980F87">
        <w:rPr>
          <w:rFonts w:asciiTheme="minorHAnsi" w:hAnsiTheme="minorHAnsi"/>
          <w:b/>
          <w:sz w:val="20"/>
          <w:szCs w:val="20"/>
        </w:rPr>
        <w:t>2,</w:t>
      </w:r>
      <w:r w:rsidR="002E03F7">
        <w:rPr>
          <w:rFonts w:asciiTheme="minorHAnsi" w:hAnsiTheme="minorHAnsi"/>
          <w:b/>
          <w:sz w:val="20"/>
          <w:szCs w:val="20"/>
        </w:rPr>
        <w:t>954,343</w:t>
      </w:r>
      <w:r w:rsidR="00980F87" w:rsidRPr="00980F87">
        <w:rPr>
          <w:rFonts w:asciiTheme="minorHAnsi" w:hAnsiTheme="minorHAnsi"/>
          <w:b/>
          <w:sz w:val="20"/>
          <w:szCs w:val="20"/>
        </w:rPr>
        <w:t xml:space="preserve"> </w:t>
      </w:r>
      <w:r w:rsidRPr="00BA4C6E">
        <w:rPr>
          <w:rFonts w:asciiTheme="minorHAnsi" w:hAnsiTheme="minorHAnsi"/>
          <w:sz w:val="20"/>
          <w:szCs w:val="20"/>
        </w:rPr>
        <w:t>corresponde al registro de la depreciación de los bienes muebles y amortización de los activos intangibles de esta comisión</w:t>
      </w:r>
      <w:r w:rsidR="002F50FB">
        <w:rPr>
          <w:rFonts w:asciiTheme="minorHAnsi" w:hAnsiTheme="minorHAnsi"/>
          <w:sz w:val="20"/>
          <w:szCs w:val="20"/>
        </w:rPr>
        <w:t xml:space="preserve"> y el importe de </w:t>
      </w:r>
      <w:r w:rsidR="002F50FB" w:rsidRPr="002F50FB">
        <w:rPr>
          <w:rFonts w:asciiTheme="minorHAnsi" w:hAnsiTheme="minorHAnsi"/>
          <w:b/>
          <w:bCs/>
          <w:sz w:val="20"/>
          <w:szCs w:val="20"/>
        </w:rPr>
        <w:t>$ 44</w:t>
      </w:r>
      <w:r w:rsidR="009C50E8">
        <w:rPr>
          <w:rFonts w:asciiTheme="minorHAnsi" w:hAnsiTheme="minorHAnsi"/>
          <w:b/>
          <w:bCs/>
          <w:sz w:val="20"/>
          <w:szCs w:val="20"/>
        </w:rPr>
        <w:t>7</w:t>
      </w:r>
      <w:r w:rsidR="002F50FB" w:rsidRPr="002F50FB">
        <w:rPr>
          <w:rFonts w:asciiTheme="minorHAnsi" w:hAnsiTheme="minorHAnsi"/>
          <w:b/>
          <w:bCs/>
          <w:sz w:val="20"/>
          <w:szCs w:val="20"/>
        </w:rPr>
        <w:t xml:space="preserve"> de Otros Gastos</w:t>
      </w:r>
      <w:r w:rsidR="002F50FB">
        <w:rPr>
          <w:rFonts w:asciiTheme="minorHAnsi" w:hAnsiTheme="minorHAnsi"/>
          <w:sz w:val="20"/>
          <w:szCs w:val="20"/>
        </w:rPr>
        <w:t xml:space="preserve">, </w:t>
      </w:r>
      <w:r w:rsidRPr="00BA4C6E">
        <w:rPr>
          <w:rFonts w:asciiTheme="minorHAnsi" w:hAnsiTheme="minorHAnsi"/>
          <w:sz w:val="20"/>
          <w:szCs w:val="20"/>
        </w:rPr>
        <w:t xml:space="preserve">al </w:t>
      </w:r>
      <w:r w:rsidR="00CE4CD6">
        <w:rPr>
          <w:rFonts w:asciiTheme="minorHAnsi" w:hAnsiTheme="minorHAnsi"/>
          <w:sz w:val="20"/>
          <w:szCs w:val="20"/>
        </w:rPr>
        <w:t>31</w:t>
      </w:r>
      <w:r w:rsidRPr="00BA4C6E">
        <w:rPr>
          <w:rFonts w:asciiTheme="minorHAnsi" w:hAnsiTheme="minorHAnsi"/>
          <w:sz w:val="20"/>
          <w:szCs w:val="20"/>
        </w:rPr>
        <w:t xml:space="preserve"> de </w:t>
      </w:r>
      <w:r w:rsidR="00F30A02">
        <w:rPr>
          <w:rFonts w:asciiTheme="minorHAnsi" w:hAnsiTheme="minorHAnsi"/>
          <w:sz w:val="20"/>
          <w:szCs w:val="20"/>
        </w:rPr>
        <w:t>diciembre</w:t>
      </w:r>
      <w:r w:rsidRPr="00BA4C6E">
        <w:rPr>
          <w:rFonts w:asciiTheme="minorHAnsi" w:hAnsiTheme="minorHAnsi"/>
          <w:sz w:val="20"/>
          <w:szCs w:val="20"/>
        </w:rPr>
        <w:t xml:space="preserve"> de 202</w:t>
      </w:r>
      <w:r>
        <w:rPr>
          <w:rFonts w:asciiTheme="minorHAnsi" w:hAnsiTheme="minorHAnsi"/>
          <w:sz w:val="20"/>
          <w:szCs w:val="20"/>
        </w:rPr>
        <w:t>3</w:t>
      </w:r>
      <w:r w:rsidRPr="00BA4C6E">
        <w:rPr>
          <w:rFonts w:asciiTheme="minorHAnsi" w:hAnsiTheme="minorHAnsi"/>
          <w:sz w:val="20"/>
          <w:szCs w:val="20"/>
        </w:rPr>
        <w:t>, se incluye la disminución de bienes por pérdida, obsolescencia y deterioro de activos fijos.</w:t>
      </w:r>
    </w:p>
    <w:p w14:paraId="36A3D993" w14:textId="77777777" w:rsidR="00FE4FF4" w:rsidRPr="00BA4C6E" w:rsidRDefault="00FE4FF4" w:rsidP="00D23CE5">
      <w:pPr>
        <w:pStyle w:val="INCISO"/>
        <w:tabs>
          <w:tab w:val="left" w:pos="284"/>
        </w:tabs>
        <w:spacing w:line="240" w:lineRule="exact"/>
        <w:ind w:left="284" w:firstLine="0"/>
        <w:rPr>
          <w:rFonts w:asciiTheme="minorHAnsi" w:hAnsiTheme="minorHAnsi"/>
          <w:sz w:val="20"/>
          <w:szCs w:val="20"/>
        </w:rPr>
      </w:pPr>
    </w:p>
    <w:tbl>
      <w:tblPr>
        <w:tblpPr w:leftFromText="141" w:rightFromText="141" w:vertAnchor="text" w:horzAnchor="page" w:tblpX="2501" w:tblpY="191"/>
        <w:tblW w:w="7300" w:type="dxa"/>
        <w:tblCellMar>
          <w:left w:w="70" w:type="dxa"/>
          <w:right w:w="70" w:type="dxa"/>
        </w:tblCellMar>
        <w:tblLook w:val="04A0" w:firstRow="1" w:lastRow="0" w:firstColumn="1" w:lastColumn="0" w:noHBand="0" w:noVBand="1"/>
      </w:tblPr>
      <w:tblGrid>
        <w:gridCol w:w="5616"/>
        <w:gridCol w:w="1684"/>
      </w:tblGrid>
      <w:tr w:rsidR="00D23CE5" w:rsidRPr="00BA4C6E" w14:paraId="5EFF2E4B" w14:textId="77777777" w:rsidTr="0035349C">
        <w:trPr>
          <w:trHeight w:val="300"/>
        </w:trPr>
        <w:tc>
          <w:tcPr>
            <w:tcW w:w="5616"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748BAA45" w14:textId="77777777" w:rsidR="00D23CE5" w:rsidRPr="00BA4C6E" w:rsidRDefault="00D23CE5" w:rsidP="0035349C">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Otros Gastos y Perdidas Extraordinarias</w:t>
            </w:r>
          </w:p>
        </w:tc>
        <w:tc>
          <w:tcPr>
            <w:tcW w:w="1684" w:type="dxa"/>
            <w:tcBorders>
              <w:top w:val="single" w:sz="4" w:space="0" w:color="auto"/>
              <w:left w:val="nil"/>
              <w:bottom w:val="single" w:sz="4" w:space="0" w:color="auto"/>
              <w:right w:val="single" w:sz="4" w:space="0" w:color="auto"/>
            </w:tcBorders>
            <w:shd w:val="clear" w:color="auto" w:fill="AB0033"/>
            <w:vAlign w:val="center"/>
            <w:hideMark/>
          </w:tcPr>
          <w:p w14:paraId="2D102243" w14:textId="77777777" w:rsidR="00D23CE5" w:rsidRPr="00BA4C6E" w:rsidRDefault="00D23CE5" w:rsidP="0035349C">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Importe</w:t>
            </w:r>
          </w:p>
        </w:tc>
      </w:tr>
      <w:tr w:rsidR="00D23CE5" w:rsidRPr="00BA4C6E" w14:paraId="4674F796" w14:textId="77777777" w:rsidTr="0035349C">
        <w:trPr>
          <w:trHeight w:val="243"/>
        </w:trPr>
        <w:tc>
          <w:tcPr>
            <w:tcW w:w="5616" w:type="dxa"/>
            <w:tcBorders>
              <w:top w:val="nil"/>
              <w:left w:val="single" w:sz="4" w:space="0" w:color="auto"/>
              <w:bottom w:val="single" w:sz="4" w:space="0" w:color="auto"/>
              <w:right w:val="single" w:sz="4" w:space="0" w:color="auto"/>
            </w:tcBorders>
            <w:shd w:val="clear" w:color="auto" w:fill="auto"/>
            <w:vAlign w:val="center"/>
            <w:hideMark/>
          </w:tcPr>
          <w:p w14:paraId="7E9FD7CC" w14:textId="77777777" w:rsidR="00D23CE5" w:rsidRPr="00BA4C6E" w:rsidRDefault="00D23CE5" w:rsidP="0035349C">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Depreciación de Bienes Muebles</w:t>
            </w:r>
          </w:p>
        </w:tc>
        <w:tc>
          <w:tcPr>
            <w:tcW w:w="1684" w:type="dxa"/>
            <w:tcBorders>
              <w:top w:val="nil"/>
              <w:left w:val="nil"/>
              <w:bottom w:val="single" w:sz="4" w:space="0" w:color="auto"/>
              <w:right w:val="single" w:sz="4" w:space="0" w:color="auto"/>
            </w:tcBorders>
            <w:shd w:val="clear" w:color="auto" w:fill="auto"/>
            <w:noWrap/>
            <w:vAlign w:val="center"/>
          </w:tcPr>
          <w:p w14:paraId="5526A42B" w14:textId="13AC1FF2" w:rsidR="00D23CE5" w:rsidRPr="00BA4C6E" w:rsidRDefault="003C1B2A" w:rsidP="0008214F">
            <w:pPr>
              <w:spacing w:after="0"/>
              <w:jc w:val="right"/>
              <w:rPr>
                <w:rFonts w:asciiTheme="minorHAnsi" w:eastAsia="Times New Roman" w:hAnsiTheme="minorHAnsi" w:cs="Arial"/>
                <w:color w:val="000000"/>
                <w:sz w:val="20"/>
                <w:szCs w:val="20"/>
                <w:lang w:eastAsia="es-MX"/>
              </w:rPr>
            </w:pPr>
            <w:r w:rsidRPr="003C1B2A">
              <w:rPr>
                <w:rFonts w:asciiTheme="minorHAnsi" w:eastAsia="Times New Roman" w:hAnsiTheme="minorHAnsi" w:cs="Arial"/>
                <w:color w:val="000000"/>
                <w:sz w:val="20"/>
                <w:szCs w:val="20"/>
                <w:lang w:eastAsia="es-MX"/>
              </w:rPr>
              <w:t>2,</w:t>
            </w:r>
            <w:r w:rsidR="002E03F7">
              <w:rPr>
                <w:rFonts w:asciiTheme="minorHAnsi" w:eastAsia="Times New Roman" w:hAnsiTheme="minorHAnsi" w:cs="Arial"/>
                <w:color w:val="000000"/>
                <w:sz w:val="20"/>
                <w:szCs w:val="20"/>
                <w:lang w:eastAsia="es-MX"/>
              </w:rPr>
              <w:t>934,721</w:t>
            </w:r>
          </w:p>
        </w:tc>
      </w:tr>
      <w:tr w:rsidR="00D23CE5" w:rsidRPr="00BA4C6E" w14:paraId="6148AA32" w14:textId="77777777" w:rsidTr="0035349C">
        <w:trPr>
          <w:trHeight w:val="283"/>
        </w:trPr>
        <w:tc>
          <w:tcPr>
            <w:tcW w:w="5616" w:type="dxa"/>
            <w:tcBorders>
              <w:top w:val="nil"/>
              <w:left w:val="single" w:sz="4" w:space="0" w:color="auto"/>
              <w:bottom w:val="single" w:sz="4" w:space="0" w:color="auto"/>
              <w:right w:val="single" w:sz="4" w:space="0" w:color="auto"/>
            </w:tcBorders>
            <w:shd w:val="clear" w:color="auto" w:fill="auto"/>
            <w:vAlign w:val="center"/>
            <w:hideMark/>
          </w:tcPr>
          <w:p w14:paraId="104B19E6" w14:textId="77777777" w:rsidR="00D23CE5" w:rsidRPr="00BA4C6E" w:rsidRDefault="00D23CE5" w:rsidP="0035349C">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Amortización de Activos Intangibles</w:t>
            </w:r>
          </w:p>
        </w:tc>
        <w:tc>
          <w:tcPr>
            <w:tcW w:w="1684" w:type="dxa"/>
            <w:tcBorders>
              <w:top w:val="nil"/>
              <w:left w:val="nil"/>
              <w:bottom w:val="single" w:sz="4" w:space="0" w:color="auto"/>
              <w:right w:val="single" w:sz="4" w:space="0" w:color="auto"/>
            </w:tcBorders>
            <w:shd w:val="clear" w:color="auto" w:fill="auto"/>
            <w:noWrap/>
            <w:vAlign w:val="center"/>
          </w:tcPr>
          <w:p w14:paraId="2C2D4F51" w14:textId="4DC429F0" w:rsidR="00D23CE5" w:rsidRPr="00BA4C6E" w:rsidRDefault="002E03F7" w:rsidP="0008214F">
            <w:pPr>
              <w:spacing w:after="0"/>
              <w:jc w:val="right"/>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19,622</w:t>
            </w:r>
          </w:p>
        </w:tc>
      </w:tr>
      <w:tr w:rsidR="00D23CE5" w:rsidRPr="00BA4C6E" w14:paraId="73346C80" w14:textId="77777777" w:rsidTr="0035349C">
        <w:trPr>
          <w:trHeight w:val="273"/>
        </w:trPr>
        <w:tc>
          <w:tcPr>
            <w:tcW w:w="5616" w:type="dxa"/>
            <w:tcBorders>
              <w:top w:val="nil"/>
              <w:left w:val="single" w:sz="4" w:space="0" w:color="auto"/>
              <w:bottom w:val="single" w:sz="4" w:space="0" w:color="auto"/>
              <w:right w:val="single" w:sz="4" w:space="0" w:color="auto"/>
            </w:tcBorders>
            <w:shd w:val="clear" w:color="auto" w:fill="auto"/>
            <w:vAlign w:val="center"/>
          </w:tcPr>
          <w:p w14:paraId="3BB61CDA" w14:textId="77777777" w:rsidR="00D23CE5" w:rsidRPr="00BA4C6E" w:rsidRDefault="00D23CE5" w:rsidP="0035349C">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Otros Gastos</w:t>
            </w:r>
          </w:p>
        </w:tc>
        <w:tc>
          <w:tcPr>
            <w:tcW w:w="1684" w:type="dxa"/>
            <w:tcBorders>
              <w:top w:val="nil"/>
              <w:left w:val="nil"/>
              <w:bottom w:val="single" w:sz="4" w:space="0" w:color="auto"/>
              <w:right w:val="single" w:sz="4" w:space="0" w:color="auto"/>
            </w:tcBorders>
            <w:shd w:val="clear" w:color="auto" w:fill="auto"/>
            <w:noWrap/>
            <w:vAlign w:val="center"/>
          </w:tcPr>
          <w:p w14:paraId="547DA51F" w14:textId="7DA98A54" w:rsidR="00D23CE5" w:rsidRPr="00BA4C6E" w:rsidRDefault="002E03F7" w:rsidP="0035349C">
            <w:pPr>
              <w:spacing w:after="0"/>
              <w:jc w:val="right"/>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447</w:t>
            </w:r>
          </w:p>
        </w:tc>
      </w:tr>
      <w:tr w:rsidR="00D23CE5" w:rsidRPr="00BA4C6E" w14:paraId="0CEC721F" w14:textId="77777777" w:rsidTr="0035349C">
        <w:trPr>
          <w:trHeight w:val="300"/>
        </w:trPr>
        <w:tc>
          <w:tcPr>
            <w:tcW w:w="5616" w:type="dxa"/>
            <w:tcBorders>
              <w:top w:val="nil"/>
              <w:left w:val="single" w:sz="4" w:space="0" w:color="auto"/>
              <w:bottom w:val="single" w:sz="4" w:space="0" w:color="auto"/>
              <w:right w:val="single" w:sz="4" w:space="0" w:color="auto"/>
            </w:tcBorders>
            <w:shd w:val="clear" w:color="auto" w:fill="AB0033"/>
            <w:vAlign w:val="center"/>
            <w:hideMark/>
          </w:tcPr>
          <w:p w14:paraId="3D336D53" w14:textId="77777777" w:rsidR="00D23CE5" w:rsidRPr="00BA4C6E" w:rsidRDefault="00D23CE5" w:rsidP="0035349C">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Total Otros Gastos y Pérdidas Extraordinarias</w:t>
            </w:r>
          </w:p>
        </w:tc>
        <w:tc>
          <w:tcPr>
            <w:tcW w:w="1684" w:type="dxa"/>
            <w:tcBorders>
              <w:top w:val="nil"/>
              <w:left w:val="nil"/>
              <w:bottom w:val="single" w:sz="4" w:space="0" w:color="auto"/>
              <w:right w:val="single" w:sz="4" w:space="0" w:color="auto"/>
            </w:tcBorders>
            <w:shd w:val="clear" w:color="auto" w:fill="AB0033"/>
            <w:noWrap/>
            <w:vAlign w:val="center"/>
            <w:hideMark/>
          </w:tcPr>
          <w:p w14:paraId="78F5E8AF" w14:textId="728CA342" w:rsidR="00D23CE5" w:rsidRPr="00BA4C6E" w:rsidRDefault="002E03F7" w:rsidP="000F14F3">
            <w:pPr>
              <w:spacing w:after="0"/>
              <w:jc w:val="right"/>
              <w:rPr>
                <w:rFonts w:asciiTheme="minorHAnsi" w:eastAsia="Times New Roman" w:hAnsiTheme="minorHAnsi" w:cs="Arial"/>
                <w:b/>
                <w:bCs/>
                <w:color w:val="FFFFFF"/>
                <w:sz w:val="20"/>
                <w:szCs w:val="20"/>
                <w:lang w:eastAsia="es-MX"/>
              </w:rPr>
            </w:pPr>
            <w:r>
              <w:rPr>
                <w:rFonts w:asciiTheme="minorHAnsi" w:eastAsia="Times New Roman" w:hAnsiTheme="minorHAnsi" w:cs="Arial"/>
                <w:b/>
                <w:bCs/>
                <w:color w:val="FFFFFF"/>
                <w:sz w:val="20"/>
                <w:szCs w:val="20"/>
                <w:lang w:eastAsia="es-MX"/>
              </w:rPr>
              <w:t>2,954,790</w:t>
            </w:r>
          </w:p>
        </w:tc>
      </w:tr>
    </w:tbl>
    <w:p w14:paraId="65E2BC24" w14:textId="77777777" w:rsidR="00D23CE5" w:rsidRPr="00BA4C6E" w:rsidRDefault="00D23CE5" w:rsidP="00D23CE5">
      <w:pPr>
        <w:pStyle w:val="INCISO"/>
        <w:spacing w:line="240" w:lineRule="exact"/>
        <w:ind w:left="1140"/>
        <w:rPr>
          <w:rFonts w:asciiTheme="minorHAnsi" w:hAnsiTheme="minorHAnsi"/>
          <w:sz w:val="20"/>
          <w:szCs w:val="20"/>
        </w:rPr>
      </w:pPr>
    </w:p>
    <w:p w14:paraId="4658A9B6" w14:textId="77777777" w:rsidR="00D23CE5" w:rsidRPr="00BA4C6E" w:rsidRDefault="00D23CE5" w:rsidP="00D23CE5">
      <w:pPr>
        <w:pStyle w:val="INCISO"/>
        <w:spacing w:line="240" w:lineRule="exact"/>
        <w:ind w:left="1140"/>
        <w:rPr>
          <w:rFonts w:asciiTheme="minorHAnsi" w:hAnsiTheme="minorHAnsi"/>
          <w:sz w:val="20"/>
          <w:szCs w:val="20"/>
        </w:rPr>
      </w:pPr>
    </w:p>
    <w:p w14:paraId="527395E4" w14:textId="77777777" w:rsidR="00D23CE5" w:rsidRPr="00BA4C6E" w:rsidRDefault="00D23CE5" w:rsidP="00D23CE5">
      <w:pPr>
        <w:pStyle w:val="INCISO"/>
        <w:spacing w:line="240" w:lineRule="exact"/>
        <w:ind w:left="1140"/>
        <w:rPr>
          <w:rFonts w:asciiTheme="minorHAnsi" w:hAnsiTheme="minorHAnsi"/>
          <w:sz w:val="20"/>
          <w:szCs w:val="20"/>
        </w:rPr>
      </w:pPr>
    </w:p>
    <w:p w14:paraId="374A1F73" w14:textId="77777777" w:rsidR="00D23CE5" w:rsidRPr="00BA4C6E" w:rsidRDefault="00D23CE5" w:rsidP="00D23CE5">
      <w:pPr>
        <w:pStyle w:val="INCISO"/>
        <w:spacing w:line="240" w:lineRule="exact"/>
        <w:ind w:left="1140"/>
        <w:rPr>
          <w:rFonts w:asciiTheme="minorHAnsi" w:hAnsiTheme="minorHAnsi"/>
          <w:b/>
          <w:sz w:val="20"/>
          <w:szCs w:val="20"/>
        </w:rPr>
      </w:pPr>
    </w:p>
    <w:p w14:paraId="31A54D87" w14:textId="77777777" w:rsidR="00D23CE5" w:rsidRPr="00BA4C6E" w:rsidRDefault="00D23CE5" w:rsidP="00D23CE5">
      <w:pPr>
        <w:spacing w:after="0" w:line="240" w:lineRule="exact"/>
        <w:rPr>
          <w:rFonts w:asciiTheme="minorHAnsi" w:hAnsiTheme="minorHAnsi"/>
          <w:b/>
          <w:smallCaps/>
          <w:sz w:val="20"/>
          <w:szCs w:val="20"/>
        </w:rPr>
      </w:pPr>
    </w:p>
    <w:p w14:paraId="2D9C0A36" w14:textId="77777777" w:rsidR="00D23CE5" w:rsidRDefault="00D23CE5" w:rsidP="00492B9E">
      <w:pPr>
        <w:spacing w:after="0" w:line="240" w:lineRule="exact"/>
        <w:ind w:left="426" w:hanging="426"/>
        <w:rPr>
          <w:rFonts w:asciiTheme="minorHAnsi" w:hAnsiTheme="minorHAnsi" w:cs="Arial"/>
          <w:b/>
          <w:smallCaps/>
        </w:rPr>
      </w:pPr>
    </w:p>
    <w:p w14:paraId="56408F1C" w14:textId="551884AC" w:rsidR="00D23CE5" w:rsidRDefault="00D23CE5" w:rsidP="00492B9E">
      <w:pPr>
        <w:spacing w:after="0" w:line="240" w:lineRule="exact"/>
        <w:ind w:left="426" w:hanging="426"/>
        <w:rPr>
          <w:rFonts w:asciiTheme="minorHAnsi" w:hAnsiTheme="minorHAnsi" w:cs="Arial"/>
          <w:b/>
          <w:smallCaps/>
        </w:rPr>
      </w:pPr>
    </w:p>
    <w:p w14:paraId="28A69872" w14:textId="1A331EB7" w:rsidR="007A48F2" w:rsidRDefault="007A48F2" w:rsidP="00492B9E">
      <w:pPr>
        <w:spacing w:after="0" w:line="240" w:lineRule="exact"/>
        <w:ind w:left="426" w:hanging="426"/>
        <w:rPr>
          <w:rFonts w:asciiTheme="minorHAnsi" w:hAnsiTheme="minorHAnsi" w:cs="Arial"/>
          <w:b/>
          <w:smallCaps/>
        </w:rPr>
      </w:pPr>
    </w:p>
    <w:p w14:paraId="362E0907" w14:textId="1F1D3460" w:rsidR="007A48F2" w:rsidRDefault="007A48F2" w:rsidP="00492B9E">
      <w:pPr>
        <w:spacing w:after="0" w:line="240" w:lineRule="exact"/>
        <w:ind w:left="426" w:hanging="426"/>
        <w:rPr>
          <w:rFonts w:asciiTheme="minorHAnsi" w:hAnsiTheme="minorHAnsi" w:cs="Arial"/>
          <w:b/>
          <w:smallCaps/>
        </w:rPr>
      </w:pPr>
    </w:p>
    <w:p w14:paraId="43F6EAA6" w14:textId="7294AC42" w:rsidR="003E3EA1" w:rsidRDefault="003E3EA1" w:rsidP="00492B9E">
      <w:pPr>
        <w:spacing w:after="0" w:line="240" w:lineRule="exact"/>
        <w:ind w:left="426" w:hanging="426"/>
        <w:rPr>
          <w:rFonts w:asciiTheme="minorHAnsi" w:hAnsiTheme="minorHAnsi" w:cs="Arial"/>
          <w:b/>
          <w:smallCaps/>
        </w:rPr>
      </w:pPr>
    </w:p>
    <w:p w14:paraId="4CA14488" w14:textId="77777777" w:rsidR="003E3EA1" w:rsidRDefault="003E3EA1" w:rsidP="00492B9E">
      <w:pPr>
        <w:spacing w:after="0" w:line="240" w:lineRule="exact"/>
        <w:ind w:left="426" w:hanging="426"/>
        <w:rPr>
          <w:rFonts w:asciiTheme="minorHAnsi" w:hAnsiTheme="minorHAnsi" w:cs="Arial"/>
          <w:b/>
          <w:smallCaps/>
        </w:rPr>
      </w:pPr>
    </w:p>
    <w:p w14:paraId="3EC85920" w14:textId="060A46F9" w:rsidR="00492B9E" w:rsidRPr="001F06CD" w:rsidRDefault="00492B9E" w:rsidP="007A48F2">
      <w:pPr>
        <w:pStyle w:val="Prrafodelista"/>
        <w:numPr>
          <w:ilvl w:val="0"/>
          <w:numId w:val="44"/>
        </w:numPr>
        <w:spacing w:after="0" w:line="240" w:lineRule="exact"/>
        <w:rPr>
          <w:rFonts w:asciiTheme="minorHAnsi" w:hAnsiTheme="minorHAnsi" w:cstheme="minorHAnsi"/>
          <w:b/>
          <w:smallCaps/>
          <w:sz w:val="28"/>
          <w:szCs w:val="28"/>
        </w:rPr>
      </w:pPr>
      <w:r w:rsidRPr="001F06CD">
        <w:rPr>
          <w:rFonts w:asciiTheme="minorHAnsi" w:hAnsiTheme="minorHAnsi" w:cstheme="minorHAnsi"/>
          <w:b/>
          <w:smallCaps/>
          <w:sz w:val="28"/>
          <w:szCs w:val="28"/>
        </w:rPr>
        <w:t>NOTAS AL ESTADO DE SITUACIÓN FINANCIERA</w:t>
      </w:r>
    </w:p>
    <w:p w14:paraId="270FF8D1" w14:textId="77777777" w:rsidR="00492B9E" w:rsidRPr="00BA4C6E" w:rsidRDefault="00492B9E" w:rsidP="00492B9E">
      <w:pPr>
        <w:pStyle w:val="Texto"/>
        <w:spacing w:after="0" w:line="240" w:lineRule="exact"/>
        <w:rPr>
          <w:rFonts w:asciiTheme="minorHAnsi" w:hAnsiTheme="minorHAnsi" w:cs="Arial"/>
          <w:sz w:val="22"/>
          <w:szCs w:val="22"/>
          <w:lang w:val="es-MX"/>
        </w:rPr>
      </w:pPr>
    </w:p>
    <w:p w14:paraId="2AC93BC0" w14:textId="77777777" w:rsidR="00BE3BCF" w:rsidRDefault="00BE3BCF" w:rsidP="00492B9E">
      <w:pPr>
        <w:pStyle w:val="Texto"/>
        <w:spacing w:after="0" w:line="240" w:lineRule="exact"/>
        <w:rPr>
          <w:rFonts w:asciiTheme="minorHAnsi" w:hAnsiTheme="minorHAnsi" w:cs="Arial"/>
          <w:b/>
          <w:sz w:val="20"/>
          <w:lang w:val="es-MX"/>
        </w:rPr>
      </w:pPr>
    </w:p>
    <w:p w14:paraId="0505F5B7" w14:textId="77777777" w:rsidR="00492B9E" w:rsidRPr="007C5065" w:rsidRDefault="00492B9E" w:rsidP="00E42D10">
      <w:pPr>
        <w:pStyle w:val="Texto"/>
        <w:spacing w:after="0" w:line="240" w:lineRule="exact"/>
        <w:ind w:firstLine="0"/>
        <w:rPr>
          <w:rFonts w:asciiTheme="minorHAnsi" w:hAnsiTheme="minorHAnsi" w:cs="Arial"/>
          <w:b/>
          <w:sz w:val="20"/>
          <w:lang w:val="es-MX"/>
        </w:rPr>
      </w:pPr>
      <w:r w:rsidRPr="007C5065">
        <w:rPr>
          <w:rFonts w:asciiTheme="minorHAnsi" w:hAnsiTheme="minorHAnsi" w:cs="Arial"/>
          <w:b/>
          <w:sz w:val="20"/>
          <w:lang w:val="es-MX"/>
        </w:rPr>
        <w:t>Activo</w:t>
      </w:r>
    </w:p>
    <w:p w14:paraId="50B03376" w14:textId="77777777" w:rsidR="00492B9E" w:rsidRPr="007C5065" w:rsidRDefault="00492B9E" w:rsidP="00E42D10">
      <w:pPr>
        <w:pStyle w:val="Texto"/>
        <w:spacing w:after="0" w:line="240" w:lineRule="exact"/>
        <w:ind w:firstLine="0"/>
        <w:rPr>
          <w:rFonts w:asciiTheme="minorHAnsi" w:hAnsiTheme="minorHAnsi" w:cs="Arial"/>
          <w:sz w:val="20"/>
          <w:lang w:val="es-MX"/>
        </w:rPr>
      </w:pPr>
    </w:p>
    <w:p w14:paraId="12B328BC" w14:textId="77777777" w:rsidR="00492B9E" w:rsidRPr="007C5065" w:rsidRDefault="00492B9E" w:rsidP="00E42D10">
      <w:pPr>
        <w:pStyle w:val="Texto"/>
        <w:spacing w:after="0" w:line="240" w:lineRule="exact"/>
        <w:ind w:firstLine="0"/>
        <w:rPr>
          <w:rFonts w:asciiTheme="minorHAnsi" w:hAnsiTheme="minorHAnsi" w:cs="Arial"/>
          <w:b/>
          <w:sz w:val="20"/>
          <w:lang w:val="es-MX"/>
        </w:rPr>
      </w:pPr>
      <w:r w:rsidRPr="007C5065">
        <w:rPr>
          <w:rFonts w:asciiTheme="minorHAnsi" w:hAnsiTheme="minorHAnsi" w:cs="Arial"/>
          <w:b/>
          <w:sz w:val="20"/>
          <w:lang w:val="es-MX"/>
        </w:rPr>
        <w:t>Efectivo y equivalentes</w:t>
      </w:r>
    </w:p>
    <w:p w14:paraId="7E2E793A" w14:textId="77777777" w:rsidR="00492B9E" w:rsidRPr="007C5065" w:rsidRDefault="00492B9E" w:rsidP="00C96497">
      <w:pPr>
        <w:pStyle w:val="Texto"/>
        <w:spacing w:after="0" w:line="240" w:lineRule="exact"/>
        <w:ind w:firstLine="142"/>
        <w:rPr>
          <w:rFonts w:asciiTheme="minorHAnsi" w:hAnsiTheme="minorHAnsi" w:cs="Arial"/>
          <w:b/>
          <w:sz w:val="20"/>
          <w:lang w:val="es-MX"/>
        </w:rPr>
      </w:pPr>
    </w:p>
    <w:p w14:paraId="57EDAA78" w14:textId="02CD953B" w:rsidR="00492B9E" w:rsidRPr="007C5065" w:rsidRDefault="00492B9E" w:rsidP="00C96497">
      <w:pPr>
        <w:pStyle w:val="Texto"/>
        <w:spacing w:after="0" w:line="240" w:lineRule="exact"/>
        <w:ind w:firstLine="0"/>
        <w:rPr>
          <w:rFonts w:asciiTheme="minorHAnsi" w:eastAsia="Calibri" w:hAnsiTheme="minorHAnsi" w:cs="Arial"/>
          <w:sz w:val="20"/>
          <w:lang w:val="es-MX" w:eastAsia="en-US"/>
        </w:rPr>
      </w:pPr>
      <w:r w:rsidRPr="007C5065">
        <w:rPr>
          <w:rFonts w:asciiTheme="minorHAnsi" w:hAnsiTheme="minorHAnsi" w:cs="Arial"/>
          <w:b/>
          <w:sz w:val="20"/>
        </w:rPr>
        <w:lastRenderedPageBreak/>
        <w:t>Efectivo:</w:t>
      </w:r>
      <w:r w:rsidRPr="007C5065">
        <w:rPr>
          <w:rFonts w:asciiTheme="minorHAnsi" w:hAnsiTheme="minorHAnsi" w:cs="Arial"/>
          <w:sz w:val="20"/>
        </w:rPr>
        <w:t xml:space="preserve"> esta partida </w:t>
      </w:r>
      <w:r w:rsidR="00AB4591">
        <w:rPr>
          <w:rFonts w:asciiTheme="minorHAnsi" w:hAnsiTheme="minorHAnsi" w:cs="Arial"/>
          <w:sz w:val="20"/>
        </w:rPr>
        <w:t>no p</w:t>
      </w:r>
      <w:r w:rsidRPr="007C5065">
        <w:rPr>
          <w:rFonts w:asciiTheme="minorHAnsi" w:hAnsiTheme="minorHAnsi" w:cs="Arial"/>
          <w:sz w:val="20"/>
        </w:rPr>
        <w:t xml:space="preserve">resenta saldo al </w:t>
      </w:r>
      <w:r w:rsidR="00CE4CD6">
        <w:rPr>
          <w:rFonts w:asciiTheme="minorHAnsi" w:hAnsiTheme="minorHAnsi" w:cs="Arial"/>
          <w:sz w:val="20"/>
        </w:rPr>
        <w:t>31</w:t>
      </w:r>
      <w:r w:rsidRPr="007C5065">
        <w:rPr>
          <w:rFonts w:asciiTheme="minorHAnsi" w:hAnsiTheme="minorHAnsi" w:cs="Arial"/>
          <w:sz w:val="20"/>
        </w:rPr>
        <w:t xml:space="preserve"> de </w:t>
      </w:r>
      <w:r w:rsidR="00F30A02">
        <w:rPr>
          <w:rFonts w:asciiTheme="minorHAnsi" w:hAnsiTheme="minorHAnsi" w:cs="Arial"/>
          <w:sz w:val="20"/>
        </w:rPr>
        <w:t>diciembre</w:t>
      </w:r>
      <w:r w:rsidRPr="007C5065">
        <w:rPr>
          <w:rFonts w:asciiTheme="minorHAnsi" w:hAnsiTheme="minorHAnsi" w:cs="Arial"/>
          <w:sz w:val="20"/>
        </w:rPr>
        <w:t xml:space="preserve"> de 2023, </w:t>
      </w:r>
      <w:r w:rsidR="00723795">
        <w:rPr>
          <w:rFonts w:asciiTheme="minorHAnsi" w:hAnsiTheme="minorHAnsi" w:cs="Arial"/>
          <w:sz w:val="20"/>
        </w:rPr>
        <w:t>debido a la cancelación</w:t>
      </w:r>
      <w:r w:rsidRPr="007C5065">
        <w:rPr>
          <w:rFonts w:asciiTheme="minorHAnsi" w:hAnsiTheme="minorHAnsi" w:cs="Arial"/>
          <w:sz w:val="20"/>
        </w:rPr>
        <w:t xml:space="preserve"> de</w:t>
      </w:r>
      <w:r w:rsidR="002D753E">
        <w:rPr>
          <w:rFonts w:asciiTheme="minorHAnsi" w:hAnsiTheme="minorHAnsi" w:cs="Arial"/>
          <w:sz w:val="20"/>
        </w:rPr>
        <w:t xml:space="preserve"> las Cuentas bancarias y e</w:t>
      </w:r>
      <w:r w:rsidR="00723795">
        <w:rPr>
          <w:rFonts w:asciiTheme="minorHAnsi" w:hAnsiTheme="minorHAnsi" w:cs="Arial"/>
          <w:sz w:val="20"/>
        </w:rPr>
        <w:t>l</w:t>
      </w:r>
      <w:r w:rsidRPr="007C5065">
        <w:rPr>
          <w:rFonts w:asciiTheme="minorHAnsi" w:hAnsiTheme="minorHAnsi" w:cs="Arial"/>
          <w:sz w:val="20"/>
        </w:rPr>
        <w:t xml:space="preserve"> fondo de caja chica.</w:t>
      </w:r>
    </w:p>
    <w:p w14:paraId="53B195EF" w14:textId="77777777" w:rsidR="00492B9E" w:rsidRPr="007C5065" w:rsidRDefault="00492B9E" w:rsidP="00C96497">
      <w:pPr>
        <w:pStyle w:val="Texto"/>
        <w:spacing w:after="0" w:line="240" w:lineRule="exact"/>
        <w:ind w:firstLine="142"/>
        <w:rPr>
          <w:rFonts w:asciiTheme="minorHAnsi" w:eastAsia="Calibri" w:hAnsiTheme="minorHAnsi" w:cs="Arial"/>
          <w:sz w:val="20"/>
          <w:lang w:val="es-MX" w:eastAsia="en-US"/>
        </w:rPr>
      </w:pPr>
    </w:p>
    <w:p w14:paraId="5ED1D195" w14:textId="5C38E426" w:rsidR="00492B9E" w:rsidRDefault="00492B9E" w:rsidP="00C96497">
      <w:pPr>
        <w:pStyle w:val="Texto"/>
        <w:spacing w:after="0" w:line="240" w:lineRule="exact"/>
        <w:ind w:firstLine="0"/>
        <w:rPr>
          <w:rFonts w:asciiTheme="minorHAnsi" w:hAnsiTheme="minorHAnsi" w:cs="Arial"/>
          <w:sz w:val="20"/>
        </w:rPr>
      </w:pPr>
      <w:r w:rsidRPr="007C5065">
        <w:rPr>
          <w:rFonts w:asciiTheme="minorHAnsi" w:hAnsiTheme="minorHAnsi" w:cs="Arial"/>
          <w:b/>
          <w:sz w:val="20"/>
        </w:rPr>
        <w:t>Bancos/tesorería:</w:t>
      </w:r>
      <w:r w:rsidRPr="007C5065">
        <w:rPr>
          <w:rFonts w:asciiTheme="minorHAnsi" w:hAnsiTheme="minorHAnsi" w:cs="Arial"/>
          <w:sz w:val="20"/>
        </w:rPr>
        <w:t xml:space="preserve"> </w:t>
      </w:r>
      <w:r w:rsidR="00FB70A1">
        <w:rPr>
          <w:rFonts w:asciiTheme="minorHAnsi" w:hAnsiTheme="minorHAnsi" w:cs="Arial"/>
          <w:sz w:val="20"/>
        </w:rPr>
        <w:t xml:space="preserve">No </w:t>
      </w:r>
      <w:r w:rsidRPr="007C5065">
        <w:rPr>
          <w:rFonts w:asciiTheme="minorHAnsi" w:hAnsiTheme="minorHAnsi" w:cs="Arial"/>
          <w:sz w:val="20"/>
        </w:rPr>
        <w:t xml:space="preserve">muestra el saldo bancario </w:t>
      </w:r>
    </w:p>
    <w:p w14:paraId="797AA4B6" w14:textId="77777777" w:rsidR="00492B9E" w:rsidRPr="00BA4C6E" w:rsidRDefault="00492B9E" w:rsidP="00492B9E">
      <w:pPr>
        <w:pStyle w:val="Texto"/>
        <w:spacing w:after="0" w:line="240" w:lineRule="exact"/>
        <w:ind w:firstLine="0"/>
        <w:rPr>
          <w:rFonts w:asciiTheme="minorHAnsi" w:hAnsiTheme="minorHAnsi" w:cs="Arial"/>
          <w:sz w:val="20"/>
        </w:rPr>
      </w:pPr>
    </w:p>
    <w:tbl>
      <w:tblPr>
        <w:tblpPr w:leftFromText="141" w:rightFromText="141" w:vertAnchor="text" w:horzAnchor="margin" w:tblpY="123"/>
        <w:tblW w:w="9860" w:type="dxa"/>
        <w:tblCellMar>
          <w:left w:w="70" w:type="dxa"/>
          <w:right w:w="70" w:type="dxa"/>
        </w:tblCellMar>
        <w:tblLook w:val="04A0" w:firstRow="1" w:lastRow="0" w:firstColumn="1" w:lastColumn="0" w:noHBand="0" w:noVBand="1"/>
      </w:tblPr>
      <w:tblGrid>
        <w:gridCol w:w="1346"/>
        <w:gridCol w:w="7088"/>
        <w:gridCol w:w="1426"/>
      </w:tblGrid>
      <w:tr w:rsidR="00492B9E" w:rsidRPr="00E17AED" w14:paraId="2643DEF2" w14:textId="77777777" w:rsidTr="00A900FC">
        <w:trPr>
          <w:trHeight w:val="315"/>
        </w:trPr>
        <w:tc>
          <w:tcPr>
            <w:tcW w:w="8434" w:type="dxa"/>
            <w:gridSpan w:val="2"/>
            <w:tcBorders>
              <w:top w:val="single" w:sz="8" w:space="0" w:color="auto"/>
              <w:left w:val="single" w:sz="8" w:space="0" w:color="auto"/>
              <w:bottom w:val="single" w:sz="8" w:space="0" w:color="auto"/>
              <w:right w:val="single" w:sz="8" w:space="0" w:color="000000"/>
            </w:tcBorders>
            <w:shd w:val="clear" w:color="auto" w:fill="AB0033"/>
            <w:vAlign w:val="center"/>
            <w:hideMark/>
          </w:tcPr>
          <w:p w14:paraId="710DC5F0" w14:textId="5F60EBFC" w:rsidR="00492B9E" w:rsidRPr="00E17AED" w:rsidRDefault="004915EB" w:rsidP="00B10A46">
            <w:pPr>
              <w:spacing w:after="0"/>
              <w:jc w:val="center"/>
              <w:rPr>
                <w:rFonts w:eastAsia="Times New Roman" w:cs="Calibri"/>
                <w:b/>
                <w:bCs/>
                <w:color w:val="FFFFFF"/>
                <w:sz w:val="18"/>
                <w:szCs w:val="18"/>
                <w:lang w:eastAsia="es-MX"/>
              </w:rPr>
            </w:pPr>
            <w:r>
              <w:rPr>
                <w:rFonts w:eastAsia="Times New Roman" w:cs="Calibri"/>
                <w:b/>
                <w:bCs/>
                <w:color w:val="FFFFFF"/>
                <w:sz w:val="18"/>
                <w:szCs w:val="18"/>
                <w:lang w:eastAsia="es-MX"/>
              </w:rPr>
              <w:t>Cancelación de Cuentas Bancarias</w:t>
            </w:r>
          </w:p>
        </w:tc>
        <w:tc>
          <w:tcPr>
            <w:tcW w:w="1426" w:type="dxa"/>
            <w:tcBorders>
              <w:top w:val="single" w:sz="8" w:space="0" w:color="auto"/>
              <w:left w:val="nil"/>
              <w:bottom w:val="single" w:sz="8" w:space="0" w:color="auto"/>
              <w:right w:val="single" w:sz="8" w:space="0" w:color="auto"/>
            </w:tcBorders>
            <w:shd w:val="clear" w:color="auto" w:fill="AB0033"/>
            <w:vAlign w:val="center"/>
            <w:hideMark/>
          </w:tcPr>
          <w:p w14:paraId="386F70B7" w14:textId="77777777" w:rsidR="00492B9E" w:rsidRPr="00E17AED" w:rsidRDefault="00492B9E" w:rsidP="00B10A46">
            <w:pPr>
              <w:spacing w:after="0"/>
              <w:jc w:val="center"/>
              <w:rPr>
                <w:rFonts w:eastAsia="Times New Roman" w:cs="Calibri"/>
                <w:b/>
                <w:bCs/>
                <w:color w:val="FFFFFF"/>
                <w:sz w:val="18"/>
                <w:szCs w:val="18"/>
                <w:lang w:eastAsia="es-MX"/>
              </w:rPr>
            </w:pPr>
            <w:r w:rsidRPr="00620C19">
              <w:rPr>
                <w:rFonts w:eastAsia="Times New Roman" w:cs="Calibri"/>
                <w:b/>
                <w:bCs/>
                <w:color w:val="FFFFFF"/>
                <w:sz w:val="18"/>
                <w:szCs w:val="18"/>
                <w:lang w:eastAsia="es-MX"/>
              </w:rPr>
              <w:t>Importe</w:t>
            </w:r>
          </w:p>
        </w:tc>
      </w:tr>
      <w:tr w:rsidR="00492B9E" w:rsidRPr="00E17AED" w14:paraId="4524EA84" w14:textId="77777777" w:rsidTr="00A900FC">
        <w:trPr>
          <w:trHeight w:val="315"/>
        </w:trPr>
        <w:tc>
          <w:tcPr>
            <w:tcW w:w="1346"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14CCA1D0" w14:textId="77777777" w:rsidR="00492B9E" w:rsidRPr="009A0168" w:rsidRDefault="00492B9E" w:rsidP="00B10A46">
            <w:pPr>
              <w:spacing w:after="0"/>
              <w:rPr>
                <w:rFonts w:eastAsia="Times New Roman" w:cs="Calibri"/>
                <w:b/>
                <w:color w:val="000000"/>
                <w:sz w:val="18"/>
                <w:szCs w:val="18"/>
                <w:lang w:eastAsia="es-MX"/>
              </w:rPr>
            </w:pPr>
            <w:r w:rsidRPr="009A0168">
              <w:rPr>
                <w:rFonts w:eastAsia="Times New Roman" w:cs="Calibri"/>
                <w:b/>
                <w:color w:val="000000"/>
                <w:sz w:val="18"/>
                <w:szCs w:val="18"/>
                <w:lang w:eastAsia="es-MX"/>
              </w:rPr>
              <w:t>1112-01</w:t>
            </w:r>
          </w:p>
        </w:tc>
        <w:tc>
          <w:tcPr>
            <w:tcW w:w="7088" w:type="dxa"/>
            <w:tcBorders>
              <w:top w:val="nil"/>
              <w:left w:val="nil"/>
              <w:bottom w:val="single" w:sz="8" w:space="0" w:color="auto"/>
              <w:right w:val="single" w:sz="8" w:space="0" w:color="auto"/>
            </w:tcBorders>
            <w:shd w:val="clear" w:color="auto" w:fill="D9D9D9" w:themeFill="background1" w:themeFillShade="D9"/>
            <w:vAlign w:val="center"/>
            <w:hideMark/>
          </w:tcPr>
          <w:p w14:paraId="09686F60" w14:textId="77777777" w:rsidR="00492B9E" w:rsidRPr="009A0168" w:rsidRDefault="005E11C8" w:rsidP="00B10A46">
            <w:pPr>
              <w:spacing w:after="0"/>
              <w:jc w:val="both"/>
              <w:rPr>
                <w:rFonts w:eastAsia="Times New Roman" w:cs="Calibri"/>
                <w:b/>
                <w:color w:val="000000"/>
                <w:sz w:val="18"/>
                <w:szCs w:val="18"/>
                <w:lang w:eastAsia="es-MX"/>
              </w:rPr>
            </w:pPr>
            <w:r w:rsidRPr="009A0168">
              <w:rPr>
                <w:rFonts w:eastAsia="Times New Roman" w:cs="Calibri"/>
                <w:b/>
                <w:color w:val="000000"/>
                <w:sz w:val="18"/>
                <w:szCs w:val="18"/>
                <w:lang w:eastAsia="es-MX"/>
              </w:rPr>
              <w:t>Banorte</w:t>
            </w:r>
          </w:p>
        </w:tc>
        <w:tc>
          <w:tcPr>
            <w:tcW w:w="1426" w:type="dxa"/>
            <w:tcBorders>
              <w:top w:val="nil"/>
              <w:left w:val="nil"/>
              <w:bottom w:val="single" w:sz="8" w:space="0" w:color="auto"/>
              <w:right w:val="single" w:sz="8" w:space="0" w:color="auto"/>
            </w:tcBorders>
            <w:shd w:val="clear" w:color="auto" w:fill="D9D9D9" w:themeFill="background1" w:themeFillShade="D9"/>
            <w:vAlign w:val="center"/>
            <w:hideMark/>
          </w:tcPr>
          <w:p w14:paraId="06855BF1" w14:textId="482D1B73" w:rsidR="00492B9E" w:rsidRPr="009A0168" w:rsidRDefault="003F4828" w:rsidP="00B10A46">
            <w:pPr>
              <w:spacing w:after="0"/>
              <w:jc w:val="right"/>
              <w:rPr>
                <w:rFonts w:eastAsia="Times New Roman" w:cs="Calibri"/>
                <w:b/>
                <w:color w:val="000000"/>
                <w:sz w:val="18"/>
                <w:szCs w:val="18"/>
                <w:lang w:eastAsia="es-MX"/>
              </w:rPr>
            </w:pPr>
            <w:r>
              <w:rPr>
                <w:rFonts w:eastAsia="Times New Roman" w:cs="Calibri"/>
                <w:b/>
                <w:color w:val="000000"/>
                <w:sz w:val="18"/>
                <w:szCs w:val="18"/>
                <w:lang w:eastAsia="es-MX"/>
              </w:rPr>
              <w:t>0</w:t>
            </w:r>
          </w:p>
        </w:tc>
      </w:tr>
      <w:tr w:rsidR="00610EAE" w:rsidRPr="00E17AED" w14:paraId="7EB29A1D" w14:textId="77777777" w:rsidTr="00A900FC">
        <w:trPr>
          <w:trHeight w:val="315"/>
        </w:trPr>
        <w:tc>
          <w:tcPr>
            <w:tcW w:w="1346" w:type="dxa"/>
            <w:tcBorders>
              <w:top w:val="nil"/>
              <w:left w:val="single" w:sz="8" w:space="0" w:color="auto"/>
              <w:bottom w:val="single" w:sz="8" w:space="0" w:color="auto"/>
              <w:right w:val="single" w:sz="8" w:space="0" w:color="auto"/>
            </w:tcBorders>
            <w:shd w:val="clear" w:color="000000" w:fill="FFFFFF"/>
            <w:vAlign w:val="center"/>
          </w:tcPr>
          <w:p w14:paraId="6C324FD4" w14:textId="4DDC97B8" w:rsidR="00610EAE" w:rsidRPr="009A0168" w:rsidRDefault="00610EAE" w:rsidP="00610EAE">
            <w:pPr>
              <w:spacing w:after="0"/>
              <w:rPr>
                <w:rFonts w:eastAsia="Times New Roman" w:cs="Calibri"/>
                <w:b/>
                <w:color w:val="000000"/>
                <w:sz w:val="18"/>
                <w:szCs w:val="18"/>
                <w:lang w:eastAsia="es-MX"/>
              </w:rPr>
            </w:pPr>
            <w:r w:rsidRPr="00E17AED">
              <w:rPr>
                <w:rFonts w:eastAsia="Times New Roman" w:cs="Calibri"/>
                <w:color w:val="000000"/>
                <w:sz w:val="18"/>
                <w:szCs w:val="18"/>
                <w:lang w:eastAsia="es-MX"/>
              </w:rPr>
              <w:t>1112-01-100</w:t>
            </w:r>
          </w:p>
        </w:tc>
        <w:tc>
          <w:tcPr>
            <w:tcW w:w="7088" w:type="dxa"/>
            <w:tcBorders>
              <w:top w:val="nil"/>
              <w:left w:val="nil"/>
              <w:bottom w:val="single" w:sz="8" w:space="0" w:color="auto"/>
              <w:right w:val="single" w:sz="8" w:space="0" w:color="auto"/>
            </w:tcBorders>
            <w:shd w:val="clear" w:color="000000" w:fill="FFFFFF"/>
            <w:vAlign w:val="center"/>
          </w:tcPr>
          <w:p w14:paraId="612D5FDD" w14:textId="22B5400B" w:rsidR="00610EAE" w:rsidRPr="009A0168" w:rsidRDefault="00610EAE" w:rsidP="00610EAE">
            <w:pPr>
              <w:spacing w:after="0"/>
              <w:jc w:val="both"/>
              <w:rPr>
                <w:rFonts w:eastAsia="Times New Roman" w:cs="Calibri"/>
                <w:b/>
                <w:color w:val="000000"/>
                <w:sz w:val="18"/>
                <w:szCs w:val="18"/>
                <w:lang w:eastAsia="es-MX"/>
              </w:rPr>
            </w:pPr>
            <w:r w:rsidRPr="00E17AED">
              <w:rPr>
                <w:rFonts w:eastAsia="Times New Roman" w:cs="Calibri"/>
                <w:color w:val="000000"/>
                <w:sz w:val="18"/>
                <w:szCs w:val="18"/>
                <w:lang w:eastAsia="es-MX"/>
              </w:rPr>
              <w:t>Cta 1001323985 Subsidio Estatal 2018 (Capitulo 1000)</w:t>
            </w:r>
          </w:p>
        </w:tc>
        <w:tc>
          <w:tcPr>
            <w:tcW w:w="1426" w:type="dxa"/>
            <w:tcBorders>
              <w:top w:val="nil"/>
              <w:left w:val="nil"/>
              <w:bottom w:val="single" w:sz="8" w:space="0" w:color="auto"/>
              <w:right w:val="single" w:sz="8" w:space="0" w:color="auto"/>
            </w:tcBorders>
            <w:shd w:val="clear" w:color="000000" w:fill="FFFFFF"/>
            <w:vAlign w:val="center"/>
          </w:tcPr>
          <w:p w14:paraId="24C39833" w14:textId="1C8D6557" w:rsidR="00610EAE" w:rsidRDefault="00610EAE" w:rsidP="00610EAE">
            <w:pPr>
              <w:spacing w:after="0"/>
              <w:jc w:val="right"/>
              <w:rPr>
                <w:rFonts w:eastAsia="Times New Roman" w:cs="Calibri"/>
                <w:b/>
                <w:color w:val="000000"/>
                <w:sz w:val="18"/>
                <w:szCs w:val="18"/>
                <w:lang w:eastAsia="es-MX"/>
              </w:rPr>
            </w:pPr>
            <w:r>
              <w:rPr>
                <w:rFonts w:eastAsia="Times New Roman" w:cs="Calibri"/>
                <w:color w:val="000000"/>
                <w:sz w:val="18"/>
                <w:szCs w:val="18"/>
                <w:lang w:eastAsia="es-MX"/>
              </w:rPr>
              <w:t>0</w:t>
            </w:r>
          </w:p>
        </w:tc>
      </w:tr>
      <w:tr w:rsidR="00610EAE" w:rsidRPr="00E17AED" w14:paraId="2965E21E" w14:textId="77777777" w:rsidTr="00A900FC">
        <w:trPr>
          <w:trHeight w:val="315"/>
        </w:trPr>
        <w:tc>
          <w:tcPr>
            <w:tcW w:w="1346" w:type="dxa"/>
            <w:tcBorders>
              <w:top w:val="nil"/>
              <w:left w:val="single" w:sz="8" w:space="0" w:color="auto"/>
              <w:bottom w:val="single" w:sz="8" w:space="0" w:color="auto"/>
              <w:right w:val="single" w:sz="8" w:space="0" w:color="auto"/>
            </w:tcBorders>
            <w:shd w:val="clear" w:color="000000" w:fill="FFFFFF"/>
            <w:vAlign w:val="center"/>
          </w:tcPr>
          <w:p w14:paraId="2F2D8E13" w14:textId="1A6C2CA1" w:rsidR="00610EAE" w:rsidRDefault="00610EAE" w:rsidP="00610EAE">
            <w:pPr>
              <w:spacing w:after="0"/>
              <w:rPr>
                <w:rFonts w:eastAsia="Times New Roman" w:cs="Calibri"/>
                <w:color w:val="000000"/>
                <w:sz w:val="18"/>
                <w:szCs w:val="18"/>
                <w:lang w:eastAsia="es-MX"/>
              </w:rPr>
            </w:pPr>
            <w:r>
              <w:rPr>
                <w:rFonts w:eastAsia="Times New Roman" w:cs="Calibri"/>
                <w:color w:val="000000"/>
                <w:sz w:val="18"/>
                <w:szCs w:val="18"/>
                <w:lang w:eastAsia="es-MX"/>
              </w:rPr>
              <w:t>1112-01-507</w:t>
            </w:r>
          </w:p>
        </w:tc>
        <w:tc>
          <w:tcPr>
            <w:tcW w:w="7088" w:type="dxa"/>
            <w:tcBorders>
              <w:top w:val="nil"/>
              <w:left w:val="nil"/>
              <w:bottom w:val="single" w:sz="8" w:space="0" w:color="auto"/>
              <w:right w:val="single" w:sz="8" w:space="0" w:color="auto"/>
            </w:tcBorders>
            <w:shd w:val="clear" w:color="000000" w:fill="FFFFFF"/>
            <w:vAlign w:val="center"/>
          </w:tcPr>
          <w:p w14:paraId="01B041DA" w14:textId="7096F671" w:rsidR="00610EAE" w:rsidRDefault="00610EAE" w:rsidP="00610EAE">
            <w:pPr>
              <w:spacing w:after="0"/>
              <w:jc w:val="both"/>
              <w:rPr>
                <w:rFonts w:eastAsia="Times New Roman" w:cs="Calibri"/>
                <w:color w:val="000000"/>
                <w:sz w:val="18"/>
                <w:szCs w:val="18"/>
                <w:lang w:eastAsia="es-MX"/>
              </w:rPr>
            </w:pPr>
            <w:r>
              <w:rPr>
                <w:rFonts w:eastAsia="Times New Roman" w:cs="Calibri"/>
                <w:color w:val="000000"/>
                <w:sz w:val="18"/>
                <w:szCs w:val="18"/>
                <w:lang w:eastAsia="es-MX"/>
              </w:rPr>
              <w:t>Cta 1233596722 Fortalecimiento de capacidades del PROAGUA Fed</w:t>
            </w:r>
          </w:p>
        </w:tc>
        <w:tc>
          <w:tcPr>
            <w:tcW w:w="1426" w:type="dxa"/>
            <w:tcBorders>
              <w:top w:val="nil"/>
              <w:left w:val="nil"/>
              <w:bottom w:val="single" w:sz="8" w:space="0" w:color="auto"/>
              <w:right w:val="single" w:sz="8" w:space="0" w:color="auto"/>
            </w:tcBorders>
            <w:shd w:val="clear" w:color="000000" w:fill="FFFFFF"/>
            <w:vAlign w:val="center"/>
          </w:tcPr>
          <w:p w14:paraId="61DAFE97" w14:textId="57243A92" w:rsidR="00610EAE" w:rsidRDefault="00610EAE" w:rsidP="00610EAE">
            <w:pPr>
              <w:spacing w:after="0"/>
              <w:jc w:val="right"/>
              <w:rPr>
                <w:rFonts w:eastAsia="Times New Roman" w:cs="Calibri"/>
                <w:color w:val="000000"/>
                <w:sz w:val="18"/>
                <w:szCs w:val="18"/>
                <w:lang w:eastAsia="es-MX"/>
              </w:rPr>
            </w:pPr>
            <w:r>
              <w:rPr>
                <w:rFonts w:eastAsia="Times New Roman" w:cs="Calibri"/>
                <w:color w:val="000000"/>
                <w:sz w:val="18"/>
                <w:szCs w:val="18"/>
                <w:lang w:eastAsia="es-MX"/>
              </w:rPr>
              <w:t>0</w:t>
            </w:r>
          </w:p>
        </w:tc>
      </w:tr>
      <w:tr w:rsidR="00610EAE" w:rsidRPr="00E17AED" w14:paraId="1D719BA0" w14:textId="77777777" w:rsidTr="00A900FC">
        <w:trPr>
          <w:trHeight w:val="315"/>
        </w:trPr>
        <w:tc>
          <w:tcPr>
            <w:tcW w:w="1346" w:type="dxa"/>
            <w:tcBorders>
              <w:top w:val="nil"/>
              <w:left w:val="single" w:sz="8" w:space="0" w:color="auto"/>
              <w:bottom w:val="single" w:sz="8" w:space="0" w:color="auto"/>
              <w:right w:val="single" w:sz="8" w:space="0" w:color="auto"/>
            </w:tcBorders>
            <w:shd w:val="clear" w:color="000000" w:fill="FFFFFF"/>
            <w:vAlign w:val="center"/>
          </w:tcPr>
          <w:p w14:paraId="4CB6332A" w14:textId="704D6235" w:rsidR="00610EAE" w:rsidRDefault="00610EAE" w:rsidP="00610EAE">
            <w:pPr>
              <w:spacing w:after="0"/>
              <w:rPr>
                <w:rFonts w:eastAsia="Times New Roman" w:cs="Calibri"/>
                <w:color w:val="000000"/>
                <w:sz w:val="18"/>
                <w:szCs w:val="18"/>
                <w:lang w:eastAsia="es-MX"/>
              </w:rPr>
            </w:pPr>
            <w:r>
              <w:rPr>
                <w:rFonts w:eastAsia="Times New Roman" w:cs="Calibri"/>
                <w:color w:val="000000"/>
                <w:sz w:val="18"/>
                <w:szCs w:val="18"/>
                <w:lang w:eastAsia="es-MX"/>
              </w:rPr>
              <w:t>1112-01-508</w:t>
            </w:r>
          </w:p>
        </w:tc>
        <w:tc>
          <w:tcPr>
            <w:tcW w:w="7088" w:type="dxa"/>
            <w:tcBorders>
              <w:top w:val="nil"/>
              <w:left w:val="nil"/>
              <w:bottom w:val="single" w:sz="8" w:space="0" w:color="auto"/>
              <w:right w:val="single" w:sz="8" w:space="0" w:color="auto"/>
            </w:tcBorders>
            <w:shd w:val="clear" w:color="000000" w:fill="FFFFFF"/>
            <w:vAlign w:val="center"/>
          </w:tcPr>
          <w:p w14:paraId="04D5BF35" w14:textId="24B5DFBA" w:rsidR="00610EAE" w:rsidRDefault="00610EAE" w:rsidP="00610EAE">
            <w:pPr>
              <w:spacing w:after="0"/>
              <w:jc w:val="both"/>
              <w:rPr>
                <w:rFonts w:eastAsia="Times New Roman" w:cs="Calibri"/>
                <w:color w:val="000000"/>
                <w:sz w:val="18"/>
                <w:szCs w:val="18"/>
                <w:lang w:eastAsia="es-MX"/>
              </w:rPr>
            </w:pPr>
            <w:r>
              <w:rPr>
                <w:rFonts w:eastAsia="Times New Roman" w:cs="Calibri"/>
                <w:color w:val="000000"/>
                <w:sz w:val="18"/>
                <w:szCs w:val="18"/>
                <w:lang w:eastAsia="es-MX"/>
              </w:rPr>
              <w:t>Cta 1233596777 Fortalecimiento de capacidades del PROAGUA Estatal</w:t>
            </w:r>
          </w:p>
        </w:tc>
        <w:tc>
          <w:tcPr>
            <w:tcW w:w="1426" w:type="dxa"/>
            <w:tcBorders>
              <w:top w:val="nil"/>
              <w:left w:val="nil"/>
              <w:bottom w:val="single" w:sz="8" w:space="0" w:color="auto"/>
              <w:right w:val="single" w:sz="8" w:space="0" w:color="auto"/>
            </w:tcBorders>
            <w:shd w:val="clear" w:color="000000" w:fill="FFFFFF"/>
            <w:vAlign w:val="center"/>
          </w:tcPr>
          <w:p w14:paraId="17150BC7" w14:textId="53159B07" w:rsidR="00610EAE" w:rsidRDefault="00610EAE" w:rsidP="00610EAE">
            <w:pPr>
              <w:spacing w:after="0"/>
              <w:jc w:val="right"/>
              <w:rPr>
                <w:rFonts w:eastAsia="Times New Roman" w:cs="Calibri"/>
                <w:color w:val="000000"/>
                <w:sz w:val="18"/>
                <w:szCs w:val="18"/>
                <w:lang w:eastAsia="es-MX"/>
              </w:rPr>
            </w:pPr>
            <w:r>
              <w:rPr>
                <w:rFonts w:eastAsia="Times New Roman" w:cs="Calibri"/>
                <w:color w:val="000000"/>
                <w:sz w:val="18"/>
                <w:szCs w:val="18"/>
                <w:lang w:eastAsia="es-MX"/>
              </w:rPr>
              <w:t>0</w:t>
            </w:r>
          </w:p>
        </w:tc>
      </w:tr>
      <w:tr w:rsidR="00610EAE" w:rsidRPr="00E17AED" w14:paraId="6C1D8F1A" w14:textId="77777777" w:rsidTr="00A900FC">
        <w:trPr>
          <w:trHeight w:val="315"/>
        </w:trPr>
        <w:tc>
          <w:tcPr>
            <w:tcW w:w="1346" w:type="dxa"/>
            <w:tcBorders>
              <w:top w:val="nil"/>
              <w:left w:val="single" w:sz="8" w:space="0" w:color="auto"/>
              <w:bottom w:val="single" w:sz="8" w:space="0" w:color="auto"/>
              <w:right w:val="single" w:sz="8" w:space="0" w:color="auto"/>
            </w:tcBorders>
            <w:shd w:val="clear" w:color="000000" w:fill="FFFFFF"/>
            <w:vAlign w:val="center"/>
          </w:tcPr>
          <w:p w14:paraId="34D93DF4" w14:textId="2176CBA0" w:rsidR="00610EAE" w:rsidRDefault="00610EAE" w:rsidP="00610EAE">
            <w:pPr>
              <w:spacing w:after="0"/>
              <w:rPr>
                <w:rFonts w:eastAsia="Times New Roman" w:cs="Calibri"/>
                <w:color w:val="000000"/>
                <w:sz w:val="18"/>
                <w:szCs w:val="18"/>
                <w:lang w:eastAsia="es-MX"/>
              </w:rPr>
            </w:pPr>
            <w:r>
              <w:rPr>
                <w:rFonts w:eastAsia="Times New Roman" w:cs="Calibri"/>
                <w:color w:val="000000"/>
                <w:sz w:val="18"/>
                <w:szCs w:val="18"/>
                <w:lang w:eastAsia="es-MX"/>
              </w:rPr>
              <w:t>1112-01-538</w:t>
            </w:r>
          </w:p>
        </w:tc>
        <w:tc>
          <w:tcPr>
            <w:tcW w:w="7088" w:type="dxa"/>
            <w:tcBorders>
              <w:top w:val="nil"/>
              <w:left w:val="nil"/>
              <w:bottom w:val="single" w:sz="8" w:space="0" w:color="auto"/>
              <w:right w:val="single" w:sz="8" w:space="0" w:color="auto"/>
            </w:tcBorders>
            <w:shd w:val="clear" w:color="000000" w:fill="FFFFFF"/>
            <w:vAlign w:val="center"/>
          </w:tcPr>
          <w:p w14:paraId="0D2A76EF" w14:textId="21626BAD" w:rsidR="00610EAE" w:rsidRPr="002161C9" w:rsidRDefault="00610EAE" w:rsidP="00610EAE">
            <w:pPr>
              <w:spacing w:after="0"/>
              <w:jc w:val="both"/>
              <w:rPr>
                <w:rFonts w:eastAsia="Times New Roman" w:cs="Calibri"/>
                <w:color w:val="FF0000"/>
                <w:sz w:val="18"/>
                <w:szCs w:val="18"/>
                <w:lang w:eastAsia="es-MX"/>
              </w:rPr>
            </w:pPr>
            <w:r w:rsidRPr="00247190">
              <w:rPr>
                <w:rFonts w:eastAsia="Times New Roman" w:cs="Calibri"/>
                <w:sz w:val="18"/>
                <w:szCs w:val="18"/>
                <w:lang w:eastAsia="es-MX"/>
              </w:rPr>
              <w:t>CTA 1234924694 Aportación de recurso federal del PROAGUA 2023 para acciones de agua potable, alcantarillado y saneamiento en localidades urbanas en la Comisión de Agua Potable y Alcantarillado del Municipio de Nuevo Laredo, Tamaulipas (Aportación Federal)</w:t>
            </w:r>
          </w:p>
        </w:tc>
        <w:tc>
          <w:tcPr>
            <w:tcW w:w="1426" w:type="dxa"/>
            <w:tcBorders>
              <w:top w:val="nil"/>
              <w:left w:val="nil"/>
              <w:bottom w:val="single" w:sz="8" w:space="0" w:color="auto"/>
              <w:right w:val="single" w:sz="8" w:space="0" w:color="auto"/>
            </w:tcBorders>
            <w:shd w:val="clear" w:color="000000" w:fill="FFFFFF"/>
            <w:vAlign w:val="center"/>
          </w:tcPr>
          <w:p w14:paraId="312178A1" w14:textId="1F9353F8" w:rsidR="00610EAE" w:rsidRDefault="00610EAE" w:rsidP="00610EAE">
            <w:pPr>
              <w:spacing w:after="0"/>
              <w:jc w:val="right"/>
              <w:rPr>
                <w:rFonts w:eastAsia="Times New Roman" w:cs="Calibri"/>
                <w:color w:val="000000"/>
                <w:sz w:val="18"/>
                <w:szCs w:val="18"/>
                <w:lang w:eastAsia="es-MX"/>
              </w:rPr>
            </w:pPr>
            <w:r>
              <w:rPr>
                <w:rFonts w:eastAsia="Times New Roman" w:cs="Calibri"/>
                <w:color w:val="000000"/>
                <w:sz w:val="18"/>
                <w:szCs w:val="18"/>
                <w:lang w:eastAsia="es-MX"/>
              </w:rPr>
              <w:t>0</w:t>
            </w:r>
          </w:p>
        </w:tc>
      </w:tr>
      <w:tr w:rsidR="00610EAE" w:rsidRPr="00E17AED" w14:paraId="7DA8D596" w14:textId="77777777" w:rsidTr="00A900FC">
        <w:trPr>
          <w:trHeight w:val="315"/>
        </w:trPr>
        <w:tc>
          <w:tcPr>
            <w:tcW w:w="1346" w:type="dxa"/>
            <w:tcBorders>
              <w:top w:val="nil"/>
              <w:left w:val="single" w:sz="8" w:space="0" w:color="auto"/>
              <w:bottom w:val="single" w:sz="8" w:space="0" w:color="auto"/>
              <w:right w:val="single" w:sz="8" w:space="0" w:color="auto"/>
            </w:tcBorders>
            <w:shd w:val="clear" w:color="000000" w:fill="FFFFFF"/>
            <w:vAlign w:val="center"/>
          </w:tcPr>
          <w:p w14:paraId="4DD23155" w14:textId="2B6D5952" w:rsidR="00610EAE" w:rsidRDefault="00610EAE" w:rsidP="00610EAE">
            <w:pPr>
              <w:spacing w:after="0"/>
              <w:rPr>
                <w:rFonts w:eastAsia="Times New Roman" w:cs="Calibri"/>
                <w:color w:val="000000"/>
                <w:sz w:val="18"/>
                <w:szCs w:val="18"/>
                <w:lang w:eastAsia="es-MX"/>
              </w:rPr>
            </w:pPr>
            <w:r>
              <w:rPr>
                <w:rFonts w:eastAsia="Times New Roman" w:cs="Calibri"/>
                <w:color w:val="000000"/>
                <w:sz w:val="18"/>
                <w:szCs w:val="18"/>
                <w:lang w:eastAsia="es-MX"/>
              </w:rPr>
              <w:t>1112-01-539</w:t>
            </w:r>
          </w:p>
        </w:tc>
        <w:tc>
          <w:tcPr>
            <w:tcW w:w="7088" w:type="dxa"/>
            <w:tcBorders>
              <w:top w:val="nil"/>
              <w:left w:val="nil"/>
              <w:bottom w:val="single" w:sz="8" w:space="0" w:color="auto"/>
              <w:right w:val="single" w:sz="8" w:space="0" w:color="auto"/>
            </w:tcBorders>
            <w:shd w:val="clear" w:color="000000" w:fill="FFFFFF"/>
            <w:vAlign w:val="center"/>
          </w:tcPr>
          <w:p w14:paraId="13BB6020" w14:textId="419BD36E" w:rsidR="00610EAE" w:rsidRPr="002161C9" w:rsidRDefault="00610EAE" w:rsidP="00610EAE">
            <w:pPr>
              <w:spacing w:after="0"/>
              <w:jc w:val="both"/>
              <w:rPr>
                <w:rFonts w:eastAsia="Times New Roman" w:cs="Calibri"/>
                <w:color w:val="FF0000"/>
                <w:sz w:val="18"/>
                <w:szCs w:val="18"/>
                <w:lang w:eastAsia="es-MX"/>
              </w:rPr>
            </w:pPr>
            <w:r w:rsidRPr="00C5434D">
              <w:rPr>
                <w:rFonts w:eastAsia="Times New Roman" w:cs="Calibri"/>
                <w:sz w:val="18"/>
                <w:szCs w:val="18"/>
                <w:lang w:eastAsia="es-MX"/>
              </w:rPr>
              <w:t>CTA 1234924706 Aportación de recurso federal del PROAGUA 2023 para acciones de desarrollo integral en la Zona Conurbada de la Desembocadura del Río Pánuco en el Estado de Tamaulipas (Aportación Federal)</w:t>
            </w:r>
          </w:p>
        </w:tc>
        <w:tc>
          <w:tcPr>
            <w:tcW w:w="1426" w:type="dxa"/>
            <w:tcBorders>
              <w:top w:val="nil"/>
              <w:left w:val="nil"/>
              <w:bottom w:val="single" w:sz="8" w:space="0" w:color="auto"/>
              <w:right w:val="single" w:sz="8" w:space="0" w:color="auto"/>
            </w:tcBorders>
            <w:shd w:val="clear" w:color="000000" w:fill="FFFFFF"/>
            <w:vAlign w:val="center"/>
          </w:tcPr>
          <w:p w14:paraId="166361BA" w14:textId="625F7FE9" w:rsidR="00610EAE" w:rsidRDefault="00610EAE" w:rsidP="00610EAE">
            <w:pPr>
              <w:spacing w:after="0"/>
              <w:jc w:val="right"/>
              <w:rPr>
                <w:rFonts w:eastAsia="Times New Roman" w:cs="Calibri"/>
                <w:color w:val="000000"/>
                <w:sz w:val="18"/>
                <w:szCs w:val="18"/>
                <w:lang w:eastAsia="es-MX"/>
              </w:rPr>
            </w:pPr>
            <w:r>
              <w:rPr>
                <w:rFonts w:eastAsia="Times New Roman" w:cs="Calibri"/>
                <w:color w:val="000000"/>
                <w:sz w:val="18"/>
                <w:szCs w:val="18"/>
                <w:lang w:eastAsia="es-MX"/>
              </w:rPr>
              <w:t>0</w:t>
            </w:r>
          </w:p>
        </w:tc>
      </w:tr>
      <w:tr w:rsidR="00610EAE" w:rsidRPr="00E17AED" w14:paraId="6479063B" w14:textId="77777777" w:rsidTr="00A900FC">
        <w:trPr>
          <w:trHeight w:val="315"/>
        </w:trPr>
        <w:tc>
          <w:tcPr>
            <w:tcW w:w="1346" w:type="dxa"/>
            <w:tcBorders>
              <w:top w:val="nil"/>
              <w:left w:val="single" w:sz="8" w:space="0" w:color="auto"/>
              <w:bottom w:val="single" w:sz="8" w:space="0" w:color="auto"/>
              <w:right w:val="single" w:sz="8" w:space="0" w:color="auto"/>
            </w:tcBorders>
            <w:shd w:val="clear" w:color="000000" w:fill="FFFFFF"/>
          </w:tcPr>
          <w:p w14:paraId="7A2DF0AA" w14:textId="68C4B553" w:rsidR="00610EAE" w:rsidRPr="002161C9" w:rsidRDefault="00610EAE" w:rsidP="00610EAE">
            <w:pPr>
              <w:spacing w:after="0"/>
              <w:rPr>
                <w:rFonts w:eastAsia="Times New Roman" w:cs="Calibri"/>
                <w:color w:val="000000"/>
                <w:sz w:val="18"/>
                <w:szCs w:val="18"/>
                <w:lang w:eastAsia="es-MX"/>
              </w:rPr>
            </w:pPr>
            <w:r w:rsidRPr="002161C9">
              <w:rPr>
                <w:sz w:val="18"/>
                <w:szCs w:val="18"/>
              </w:rPr>
              <w:t>1112-01-5</w:t>
            </w:r>
            <w:r>
              <w:rPr>
                <w:sz w:val="18"/>
                <w:szCs w:val="18"/>
              </w:rPr>
              <w:t>40</w:t>
            </w:r>
          </w:p>
        </w:tc>
        <w:tc>
          <w:tcPr>
            <w:tcW w:w="7088" w:type="dxa"/>
            <w:tcBorders>
              <w:top w:val="nil"/>
              <w:left w:val="nil"/>
              <w:bottom w:val="single" w:sz="8" w:space="0" w:color="auto"/>
              <w:right w:val="single" w:sz="8" w:space="0" w:color="auto"/>
            </w:tcBorders>
            <w:shd w:val="clear" w:color="000000" w:fill="FFFFFF"/>
            <w:vAlign w:val="center"/>
          </w:tcPr>
          <w:p w14:paraId="4F76A0D1" w14:textId="61D699F1" w:rsidR="00610EAE" w:rsidRDefault="00610EAE" w:rsidP="00610EAE">
            <w:pPr>
              <w:spacing w:after="0"/>
              <w:jc w:val="both"/>
              <w:rPr>
                <w:rFonts w:eastAsia="Times New Roman" w:cs="Calibri"/>
                <w:color w:val="000000"/>
                <w:sz w:val="18"/>
                <w:szCs w:val="18"/>
                <w:lang w:eastAsia="es-MX"/>
              </w:rPr>
            </w:pPr>
            <w:r w:rsidRPr="00C5434D">
              <w:rPr>
                <w:rFonts w:eastAsia="Times New Roman" w:cs="Calibri"/>
                <w:sz w:val="18"/>
                <w:szCs w:val="18"/>
                <w:lang w:eastAsia="es-MX"/>
              </w:rPr>
              <w:t>CTA 1234924715 Aportación de recurso federal del PROAGUA 2023 para acciones de desarrollo integral en la Comisión de Agua Potable y Alcantarillado del Municipio de Reynosa, Tamaulipas (Aportación Federal)</w:t>
            </w:r>
          </w:p>
        </w:tc>
        <w:tc>
          <w:tcPr>
            <w:tcW w:w="1426" w:type="dxa"/>
            <w:tcBorders>
              <w:top w:val="nil"/>
              <w:left w:val="nil"/>
              <w:bottom w:val="single" w:sz="8" w:space="0" w:color="auto"/>
              <w:right w:val="single" w:sz="8" w:space="0" w:color="auto"/>
            </w:tcBorders>
            <w:shd w:val="clear" w:color="000000" w:fill="FFFFFF"/>
            <w:vAlign w:val="center"/>
          </w:tcPr>
          <w:p w14:paraId="150463E5" w14:textId="15B61F07" w:rsidR="00610EAE" w:rsidRDefault="00610EAE" w:rsidP="00610EAE">
            <w:pPr>
              <w:spacing w:after="0"/>
              <w:jc w:val="right"/>
              <w:rPr>
                <w:rFonts w:eastAsia="Times New Roman" w:cs="Calibri"/>
                <w:color w:val="000000"/>
                <w:sz w:val="18"/>
                <w:szCs w:val="18"/>
                <w:lang w:eastAsia="es-MX"/>
              </w:rPr>
            </w:pPr>
            <w:r>
              <w:rPr>
                <w:rFonts w:eastAsia="Times New Roman" w:cs="Calibri"/>
                <w:color w:val="000000"/>
                <w:sz w:val="18"/>
                <w:szCs w:val="18"/>
                <w:lang w:eastAsia="es-MX"/>
              </w:rPr>
              <w:t>0</w:t>
            </w:r>
          </w:p>
        </w:tc>
      </w:tr>
      <w:tr w:rsidR="00610EAE" w:rsidRPr="00E17AED" w14:paraId="3600BE6B" w14:textId="77777777" w:rsidTr="00A900FC">
        <w:trPr>
          <w:trHeight w:val="315"/>
        </w:trPr>
        <w:tc>
          <w:tcPr>
            <w:tcW w:w="1346" w:type="dxa"/>
            <w:tcBorders>
              <w:top w:val="nil"/>
              <w:left w:val="single" w:sz="8" w:space="0" w:color="auto"/>
              <w:bottom w:val="single" w:sz="8" w:space="0" w:color="auto"/>
              <w:right w:val="single" w:sz="8" w:space="0" w:color="auto"/>
            </w:tcBorders>
            <w:shd w:val="clear" w:color="000000" w:fill="FFFFFF"/>
          </w:tcPr>
          <w:p w14:paraId="4AC437DD" w14:textId="27C66AE5" w:rsidR="00610EAE" w:rsidRPr="002161C9" w:rsidRDefault="00610EAE" w:rsidP="00610EAE">
            <w:pPr>
              <w:spacing w:after="0"/>
              <w:rPr>
                <w:rFonts w:eastAsia="Times New Roman" w:cs="Calibri"/>
                <w:color w:val="000000"/>
                <w:sz w:val="18"/>
                <w:szCs w:val="18"/>
                <w:lang w:eastAsia="es-MX"/>
              </w:rPr>
            </w:pPr>
            <w:r w:rsidRPr="002161C9">
              <w:rPr>
                <w:sz w:val="18"/>
                <w:szCs w:val="18"/>
              </w:rPr>
              <w:t>1112-01-5</w:t>
            </w:r>
            <w:r>
              <w:rPr>
                <w:sz w:val="18"/>
                <w:szCs w:val="18"/>
              </w:rPr>
              <w:t>41</w:t>
            </w:r>
          </w:p>
        </w:tc>
        <w:tc>
          <w:tcPr>
            <w:tcW w:w="7088" w:type="dxa"/>
            <w:tcBorders>
              <w:top w:val="nil"/>
              <w:left w:val="nil"/>
              <w:bottom w:val="single" w:sz="8" w:space="0" w:color="auto"/>
              <w:right w:val="single" w:sz="8" w:space="0" w:color="auto"/>
            </w:tcBorders>
            <w:shd w:val="clear" w:color="000000" w:fill="FFFFFF"/>
            <w:vAlign w:val="center"/>
          </w:tcPr>
          <w:p w14:paraId="649FE88F" w14:textId="61B14462" w:rsidR="00610EAE" w:rsidRDefault="00610EAE" w:rsidP="00610EAE">
            <w:pPr>
              <w:spacing w:after="0"/>
              <w:jc w:val="both"/>
              <w:rPr>
                <w:rFonts w:eastAsia="Times New Roman" w:cs="Calibri"/>
                <w:color w:val="000000"/>
                <w:sz w:val="18"/>
                <w:szCs w:val="18"/>
                <w:lang w:eastAsia="es-MX"/>
              </w:rPr>
            </w:pPr>
            <w:r w:rsidRPr="002161C9">
              <w:rPr>
                <w:rFonts w:eastAsia="Times New Roman" w:cs="Calibri"/>
                <w:color w:val="000000"/>
                <w:sz w:val="18"/>
                <w:szCs w:val="18"/>
                <w:lang w:eastAsia="es-MX"/>
              </w:rPr>
              <w:t>Cta 1234924</w:t>
            </w:r>
            <w:r>
              <w:rPr>
                <w:rFonts w:eastAsia="Times New Roman" w:cs="Calibri"/>
                <w:color w:val="000000"/>
                <w:sz w:val="18"/>
                <w:szCs w:val="18"/>
                <w:lang w:eastAsia="es-MX"/>
              </w:rPr>
              <w:t>724</w:t>
            </w:r>
            <w:r w:rsidRPr="002161C9">
              <w:rPr>
                <w:rFonts w:eastAsia="Times New Roman" w:cs="Calibri"/>
                <w:color w:val="000000"/>
                <w:sz w:val="18"/>
                <w:szCs w:val="18"/>
                <w:lang w:eastAsia="es-MX"/>
              </w:rPr>
              <w:t xml:space="preserve"> </w:t>
            </w:r>
            <w:r>
              <w:rPr>
                <w:rFonts w:eastAsia="Times New Roman" w:cs="Calibri"/>
                <w:color w:val="000000"/>
                <w:sz w:val="18"/>
                <w:szCs w:val="18"/>
                <w:lang w:eastAsia="es-MX"/>
              </w:rPr>
              <w:t>Estudio y Proyecto del sistema de agua potable, alc. y saneamiento.</w:t>
            </w:r>
          </w:p>
        </w:tc>
        <w:tc>
          <w:tcPr>
            <w:tcW w:w="1426" w:type="dxa"/>
            <w:tcBorders>
              <w:top w:val="nil"/>
              <w:left w:val="nil"/>
              <w:bottom w:val="single" w:sz="8" w:space="0" w:color="auto"/>
              <w:right w:val="single" w:sz="8" w:space="0" w:color="auto"/>
            </w:tcBorders>
            <w:shd w:val="clear" w:color="000000" w:fill="FFFFFF"/>
            <w:vAlign w:val="center"/>
          </w:tcPr>
          <w:p w14:paraId="65A99688" w14:textId="3E0DFCA0" w:rsidR="00610EAE" w:rsidRDefault="00610EAE" w:rsidP="00610EAE">
            <w:pPr>
              <w:spacing w:after="0"/>
              <w:jc w:val="right"/>
              <w:rPr>
                <w:rFonts w:eastAsia="Times New Roman" w:cs="Calibri"/>
                <w:color w:val="000000"/>
                <w:sz w:val="18"/>
                <w:szCs w:val="18"/>
                <w:lang w:eastAsia="es-MX"/>
              </w:rPr>
            </w:pPr>
            <w:r>
              <w:rPr>
                <w:rFonts w:eastAsia="Times New Roman" w:cs="Calibri"/>
                <w:color w:val="000000"/>
                <w:sz w:val="18"/>
                <w:szCs w:val="18"/>
                <w:lang w:eastAsia="es-MX"/>
              </w:rPr>
              <w:t>0</w:t>
            </w:r>
          </w:p>
        </w:tc>
      </w:tr>
      <w:tr w:rsidR="00610EAE" w:rsidRPr="00E17AED" w14:paraId="165A82D7" w14:textId="77777777" w:rsidTr="00A900FC">
        <w:trPr>
          <w:trHeight w:val="315"/>
        </w:trPr>
        <w:tc>
          <w:tcPr>
            <w:tcW w:w="1346" w:type="dxa"/>
            <w:tcBorders>
              <w:top w:val="nil"/>
              <w:left w:val="single" w:sz="8" w:space="0" w:color="auto"/>
              <w:bottom w:val="single" w:sz="8" w:space="0" w:color="auto"/>
              <w:right w:val="single" w:sz="8" w:space="0" w:color="auto"/>
            </w:tcBorders>
            <w:shd w:val="clear" w:color="000000" w:fill="FFFFFF"/>
          </w:tcPr>
          <w:p w14:paraId="36DF7919" w14:textId="77B82C1F" w:rsidR="00610EAE" w:rsidRPr="002161C9" w:rsidRDefault="00610EAE" w:rsidP="00610EAE">
            <w:pPr>
              <w:spacing w:after="0"/>
              <w:rPr>
                <w:rFonts w:eastAsia="Times New Roman" w:cs="Calibri"/>
                <w:color w:val="000000"/>
                <w:sz w:val="18"/>
                <w:szCs w:val="18"/>
                <w:lang w:eastAsia="es-MX"/>
              </w:rPr>
            </w:pPr>
            <w:r w:rsidRPr="002161C9">
              <w:rPr>
                <w:sz w:val="18"/>
                <w:szCs w:val="18"/>
              </w:rPr>
              <w:t>1112-01-5</w:t>
            </w:r>
            <w:r>
              <w:rPr>
                <w:sz w:val="18"/>
                <w:szCs w:val="18"/>
              </w:rPr>
              <w:t>42</w:t>
            </w:r>
          </w:p>
        </w:tc>
        <w:tc>
          <w:tcPr>
            <w:tcW w:w="7088" w:type="dxa"/>
            <w:tcBorders>
              <w:top w:val="nil"/>
              <w:left w:val="nil"/>
              <w:bottom w:val="single" w:sz="8" w:space="0" w:color="auto"/>
              <w:right w:val="single" w:sz="8" w:space="0" w:color="auto"/>
            </w:tcBorders>
            <w:shd w:val="clear" w:color="000000" w:fill="FFFFFF"/>
            <w:vAlign w:val="center"/>
          </w:tcPr>
          <w:p w14:paraId="3635848E" w14:textId="08048CA8" w:rsidR="00610EAE" w:rsidRDefault="00610EAE" w:rsidP="00610EAE">
            <w:pPr>
              <w:spacing w:after="0"/>
              <w:jc w:val="both"/>
              <w:rPr>
                <w:rFonts w:eastAsia="Times New Roman" w:cs="Calibri"/>
                <w:color w:val="000000"/>
                <w:sz w:val="18"/>
                <w:szCs w:val="18"/>
                <w:lang w:eastAsia="es-MX"/>
              </w:rPr>
            </w:pPr>
            <w:r w:rsidRPr="002E506D">
              <w:rPr>
                <w:rFonts w:eastAsia="Times New Roman" w:cs="Calibri"/>
                <w:color w:val="000000"/>
                <w:sz w:val="18"/>
                <w:szCs w:val="18"/>
                <w:lang w:eastAsia="es-MX"/>
              </w:rPr>
              <w:t>Cta 12349247</w:t>
            </w:r>
            <w:r>
              <w:rPr>
                <w:rFonts w:eastAsia="Times New Roman" w:cs="Calibri"/>
                <w:color w:val="000000"/>
                <w:sz w:val="18"/>
                <w:szCs w:val="18"/>
                <w:lang w:eastAsia="es-MX"/>
              </w:rPr>
              <w:t>42</w:t>
            </w:r>
            <w:r w:rsidRPr="002E506D">
              <w:rPr>
                <w:rFonts w:eastAsia="Times New Roman" w:cs="Calibri"/>
                <w:color w:val="000000"/>
                <w:sz w:val="18"/>
                <w:szCs w:val="18"/>
                <w:lang w:eastAsia="es-MX"/>
              </w:rPr>
              <w:t xml:space="preserve"> Estudio y Proyecto del sistema de agua potable, alc</w:t>
            </w:r>
            <w:r>
              <w:rPr>
                <w:rFonts w:eastAsia="Times New Roman" w:cs="Calibri"/>
                <w:color w:val="000000"/>
                <w:sz w:val="18"/>
                <w:szCs w:val="18"/>
                <w:lang w:eastAsia="es-MX"/>
              </w:rPr>
              <w:t xml:space="preserve">. </w:t>
            </w:r>
            <w:r w:rsidRPr="002E506D">
              <w:rPr>
                <w:rFonts w:eastAsia="Times New Roman" w:cs="Calibri"/>
                <w:color w:val="000000"/>
                <w:sz w:val="18"/>
                <w:szCs w:val="18"/>
                <w:lang w:eastAsia="es-MX"/>
              </w:rPr>
              <w:t>y saneamiento.</w:t>
            </w:r>
          </w:p>
        </w:tc>
        <w:tc>
          <w:tcPr>
            <w:tcW w:w="1426" w:type="dxa"/>
            <w:tcBorders>
              <w:top w:val="nil"/>
              <w:left w:val="nil"/>
              <w:bottom w:val="single" w:sz="8" w:space="0" w:color="auto"/>
              <w:right w:val="single" w:sz="8" w:space="0" w:color="auto"/>
            </w:tcBorders>
            <w:shd w:val="clear" w:color="000000" w:fill="FFFFFF"/>
            <w:vAlign w:val="center"/>
          </w:tcPr>
          <w:p w14:paraId="3E2B1893" w14:textId="4F80370D" w:rsidR="00610EAE" w:rsidRDefault="00610EAE" w:rsidP="00610EAE">
            <w:pPr>
              <w:spacing w:after="0"/>
              <w:jc w:val="right"/>
              <w:rPr>
                <w:rFonts w:eastAsia="Times New Roman" w:cs="Calibri"/>
                <w:color w:val="000000"/>
                <w:sz w:val="18"/>
                <w:szCs w:val="18"/>
                <w:lang w:eastAsia="es-MX"/>
              </w:rPr>
            </w:pPr>
            <w:r>
              <w:rPr>
                <w:rFonts w:eastAsia="Times New Roman" w:cs="Calibri"/>
                <w:color w:val="000000"/>
                <w:sz w:val="18"/>
                <w:szCs w:val="18"/>
                <w:lang w:eastAsia="es-MX"/>
              </w:rPr>
              <w:t>0</w:t>
            </w:r>
          </w:p>
        </w:tc>
      </w:tr>
      <w:tr w:rsidR="00610EAE" w:rsidRPr="00E17AED" w14:paraId="1040D06B" w14:textId="77777777" w:rsidTr="00A900FC">
        <w:trPr>
          <w:trHeight w:val="315"/>
        </w:trPr>
        <w:tc>
          <w:tcPr>
            <w:tcW w:w="1346" w:type="dxa"/>
            <w:tcBorders>
              <w:top w:val="nil"/>
              <w:left w:val="single" w:sz="8" w:space="0" w:color="auto"/>
              <w:bottom w:val="single" w:sz="8" w:space="0" w:color="auto"/>
              <w:right w:val="single" w:sz="8" w:space="0" w:color="auto"/>
            </w:tcBorders>
            <w:shd w:val="clear" w:color="000000" w:fill="FFFFFF"/>
          </w:tcPr>
          <w:p w14:paraId="0675338E" w14:textId="5DC0A4CD" w:rsidR="00610EAE" w:rsidRPr="002161C9" w:rsidRDefault="00610EAE" w:rsidP="00610EAE">
            <w:pPr>
              <w:spacing w:after="0"/>
              <w:rPr>
                <w:rFonts w:eastAsia="Times New Roman" w:cs="Calibri"/>
                <w:color w:val="000000"/>
                <w:sz w:val="18"/>
                <w:szCs w:val="18"/>
                <w:lang w:eastAsia="es-MX"/>
              </w:rPr>
            </w:pPr>
            <w:r w:rsidRPr="002161C9">
              <w:rPr>
                <w:sz w:val="18"/>
                <w:szCs w:val="18"/>
              </w:rPr>
              <w:t>1112-01-5</w:t>
            </w:r>
            <w:r>
              <w:rPr>
                <w:sz w:val="18"/>
                <w:szCs w:val="18"/>
              </w:rPr>
              <w:t>43</w:t>
            </w:r>
          </w:p>
        </w:tc>
        <w:tc>
          <w:tcPr>
            <w:tcW w:w="7088" w:type="dxa"/>
            <w:tcBorders>
              <w:top w:val="nil"/>
              <w:left w:val="nil"/>
              <w:bottom w:val="single" w:sz="8" w:space="0" w:color="auto"/>
              <w:right w:val="single" w:sz="8" w:space="0" w:color="auto"/>
            </w:tcBorders>
            <w:shd w:val="clear" w:color="000000" w:fill="FFFFFF"/>
            <w:vAlign w:val="center"/>
          </w:tcPr>
          <w:p w14:paraId="594777CC" w14:textId="20DA884B" w:rsidR="00610EAE" w:rsidRDefault="00610EAE" w:rsidP="00610EAE">
            <w:pPr>
              <w:spacing w:after="0"/>
              <w:jc w:val="both"/>
              <w:rPr>
                <w:rFonts w:eastAsia="Times New Roman" w:cs="Calibri"/>
                <w:color w:val="000000"/>
                <w:sz w:val="18"/>
                <w:szCs w:val="18"/>
                <w:lang w:eastAsia="es-MX"/>
              </w:rPr>
            </w:pPr>
            <w:r w:rsidRPr="002161C9">
              <w:rPr>
                <w:rFonts w:eastAsia="Times New Roman" w:cs="Calibri"/>
                <w:color w:val="000000"/>
                <w:sz w:val="18"/>
                <w:szCs w:val="18"/>
                <w:lang w:eastAsia="es-MX"/>
              </w:rPr>
              <w:t>Cta 1234924</w:t>
            </w:r>
            <w:r>
              <w:rPr>
                <w:rFonts w:eastAsia="Times New Roman" w:cs="Calibri"/>
                <w:color w:val="000000"/>
                <w:sz w:val="18"/>
                <w:szCs w:val="18"/>
                <w:lang w:eastAsia="es-MX"/>
              </w:rPr>
              <w:t>751</w:t>
            </w:r>
            <w:r w:rsidRPr="002161C9">
              <w:rPr>
                <w:rFonts w:eastAsia="Times New Roman" w:cs="Calibri"/>
                <w:color w:val="000000"/>
                <w:sz w:val="18"/>
                <w:szCs w:val="18"/>
                <w:lang w:eastAsia="es-MX"/>
              </w:rPr>
              <w:t xml:space="preserve"> </w:t>
            </w:r>
            <w:r>
              <w:rPr>
                <w:rFonts w:eastAsia="Times New Roman" w:cs="Calibri"/>
                <w:color w:val="000000"/>
                <w:sz w:val="18"/>
                <w:szCs w:val="18"/>
                <w:lang w:eastAsia="es-MX"/>
              </w:rPr>
              <w:t>Participación social/Atención social (contrato) Anexo Tec 01/2023</w:t>
            </w:r>
          </w:p>
        </w:tc>
        <w:tc>
          <w:tcPr>
            <w:tcW w:w="1426" w:type="dxa"/>
            <w:tcBorders>
              <w:top w:val="nil"/>
              <w:left w:val="nil"/>
              <w:bottom w:val="single" w:sz="8" w:space="0" w:color="auto"/>
              <w:right w:val="single" w:sz="8" w:space="0" w:color="auto"/>
            </w:tcBorders>
            <w:shd w:val="clear" w:color="000000" w:fill="FFFFFF"/>
            <w:vAlign w:val="center"/>
          </w:tcPr>
          <w:p w14:paraId="25CBA334" w14:textId="37DDD64A" w:rsidR="00610EAE" w:rsidRDefault="00610EAE" w:rsidP="00610EAE">
            <w:pPr>
              <w:spacing w:after="0"/>
              <w:jc w:val="right"/>
              <w:rPr>
                <w:rFonts w:eastAsia="Times New Roman" w:cs="Calibri"/>
                <w:color w:val="000000"/>
                <w:sz w:val="18"/>
                <w:szCs w:val="18"/>
                <w:lang w:eastAsia="es-MX"/>
              </w:rPr>
            </w:pPr>
            <w:r>
              <w:rPr>
                <w:rFonts w:eastAsia="Times New Roman" w:cs="Calibri"/>
                <w:color w:val="000000"/>
                <w:sz w:val="18"/>
                <w:szCs w:val="18"/>
                <w:lang w:eastAsia="es-MX"/>
              </w:rPr>
              <w:t>0</w:t>
            </w:r>
          </w:p>
        </w:tc>
      </w:tr>
      <w:tr w:rsidR="00610EAE" w:rsidRPr="00E17AED" w14:paraId="555B1756" w14:textId="77777777" w:rsidTr="00A900FC">
        <w:trPr>
          <w:trHeight w:val="315"/>
        </w:trPr>
        <w:tc>
          <w:tcPr>
            <w:tcW w:w="1346" w:type="dxa"/>
            <w:tcBorders>
              <w:top w:val="nil"/>
              <w:left w:val="single" w:sz="8" w:space="0" w:color="auto"/>
              <w:bottom w:val="single" w:sz="8" w:space="0" w:color="auto"/>
              <w:right w:val="single" w:sz="8" w:space="0" w:color="auto"/>
            </w:tcBorders>
            <w:shd w:val="clear" w:color="000000" w:fill="FFFFFF"/>
          </w:tcPr>
          <w:p w14:paraId="35F41843" w14:textId="624EF597" w:rsidR="00610EAE" w:rsidRPr="002161C9" w:rsidRDefault="00610EAE" w:rsidP="00610EAE">
            <w:pPr>
              <w:spacing w:after="0"/>
              <w:rPr>
                <w:rFonts w:eastAsia="Times New Roman" w:cs="Calibri"/>
                <w:color w:val="000000"/>
                <w:sz w:val="18"/>
                <w:szCs w:val="18"/>
                <w:lang w:eastAsia="es-MX"/>
              </w:rPr>
            </w:pPr>
            <w:r w:rsidRPr="002161C9">
              <w:rPr>
                <w:sz w:val="18"/>
                <w:szCs w:val="18"/>
              </w:rPr>
              <w:t>1112-01-5</w:t>
            </w:r>
            <w:r>
              <w:rPr>
                <w:sz w:val="18"/>
                <w:szCs w:val="18"/>
              </w:rPr>
              <w:t>44</w:t>
            </w:r>
          </w:p>
        </w:tc>
        <w:tc>
          <w:tcPr>
            <w:tcW w:w="7088" w:type="dxa"/>
            <w:tcBorders>
              <w:top w:val="nil"/>
              <w:left w:val="nil"/>
              <w:bottom w:val="single" w:sz="8" w:space="0" w:color="auto"/>
              <w:right w:val="single" w:sz="8" w:space="0" w:color="auto"/>
            </w:tcBorders>
            <w:shd w:val="clear" w:color="000000" w:fill="FFFFFF"/>
            <w:vAlign w:val="center"/>
          </w:tcPr>
          <w:p w14:paraId="7053A16C" w14:textId="1C60F1C9" w:rsidR="00610EAE" w:rsidRDefault="00610EAE" w:rsidP="00610EAE">
            <w:pPr>
              <w:spacing w:after="0"/>
              <w:jc w:val="both"/>
              <w:rPr>
                <w:rFonts w:eastAsia="Times New Roman" w:cs="Calibri"/>
                <w:color w:val="000000"/>
                <w:sz w:val="18"/>
                <w:szCs w:val="18"/>
                <w:lang w:eastAsia="es-MX"/>
              </w:rPr>
            </w:pPr>
            <w:r w:rsidRPr="002161C9">
              <w:rPr>
                <w:rFonts w:eastAsia="Times New Roman" w:cs="Calibri"/>
                <w:color w:val="000000"/>
                <w:sz w:val="18"/>
                <w:szCs w:val="18"/>
                <w:lang w:eastAsia="es-MX"/>
              </w:rPr>
              <w:t>Cta 1234924</w:t>
            </w:r>
            <w:r>
              <w:rPr>
                <w:rFonts w:eastAsia="Times New Roman" w:cs="Calibri"/>
                <w:color w:val="000000"/>
                <w:sz w:val="18"/>
                <w:szCs w:val="18"/>
                <w:lang w:eastAsia="es-MX"/>
              </w:rPr>
              <w:t>760</w:t>
            </w:r>
            <w:r w:rsidRPr="002161C9">
              <w:rPr>
                <w:rFonts w:eastAsia="Times New Roman" w:cs="Calibri"/>
                <w:color w:val="000000"/>
                <w:sz w:val="18"/>
                <w:szCs w:val="18"/>
                <w:lang w:eastAsia="es-MX"/>
              </w:rPr>
              <w:t xml:space="preserve"> </w:t>
            </w:r>
            <w:r>
              <w:rPr>
                <w:rFonts w:eastAsia="Times New Roman" w:cs="Calibri"/>
                <w:color w:val="000000"/>
                <w:sz w:val="18"/>
                <w:szCs w:val="18"/>
                <w:lang w:eastAsia="es-MX"/>
              </w:rPr>
              <w:t>Participación social/Atención social (contrato) Anexo Tec 01/2023</w:t>
            </w:r>
          </w:p>
        </w:tc>
        <w:tc>
          <w:tcPr>
            <w:tcW w:w="1426" w:type="dxa"/>
            <w:tcBorders>
              <w:top w:val="nil"/>
              <w:left w:val="nil"/>
              <w:bottom w:val="single" w:sz="8" w:space="0" w:color="auto"/>
              <w:right w:val="single" w:sz="8" w:space="0" w:color="auto"/>
            </w:tcBorders>
            <w:shd w:val="clear" w:color="000000" w:fill="FFFFFF"/>
            <w:vAlign w:val="center"/>
          </w:tcPr>
          <w:p w14:paraId="53649954" w14:textId="2A468355" w:rsidR="00610EAE" w:rsidRDefault="00610EAE" w:rsidP="00610EAE">
            <w:pPr>
              <w:spacing w:after="0"/>
              <w:jc w:val="right"/>
              <w:rPr>
                <w:rFonts w:eastAsia="Times New Roman" w:cs="Calibri"/>
                <w:color w:val="000000"/>
                <w:sz w:val="18"/>
                <w:szCs w:val="18"/>
                <w:lang w:eastAsia="es-MX"/>
              </w:rPr>
            </w:pPr>
            <w:r>
              <w:rPr>
                <w:rFonts w:eastAsia="Times New Roman" w:cs="Calibri"/>
                <w:color w:val="000000"/>
                <w:sz w:val="18"/>
                <w:szCs w:val="18"/>
                <w:lang w:eastAsia="es-MX"/>
              </w:rPr>
              <w:t>0</w:t>
            </w:r>
          </w:p>
        </w:tc>
      </w:tr>
      <w:tr w:rsidR="00610EAE" w:rsidRPr="00E17AED" w14:paraId="777FCD1A" w14:textId="77777777" w:rsidTr="00A900FC">
        <w:trPr>
          <w:trHeight w:val="315"/>
        </w:trPr>
        <w:tc>
          <w:tcPr>
            <w:tcW w:w="1346" w:type="dxa"/>
            <w:tcBorders>
              <w:top w:val="nil"/>
              <w:left w:val="single" w:sz="8" w:space="0" w:color="auto"/>
              <w:bottom w:val="single" w:sz="8" w:space="0" w:color="auto"/>
              <w:right w:val="single" w:sz="8" w:space="0" w:color="auto"/>
            </w:tcBorders>
            <w:shd w:val="clear" w:color="000000" w:fill="FFFFFF"/>
          </w:tcPr>
          <w:p w14:paraId="5DFFBFC8" w14:textId="28F631B2" w:rsidR="00610EAE" w:rsidRPr="002161C9" w:rsidRDefault="00610EAE" w:rsidP="00610EAE">
            <w:pPr>
              <w:spacing w:after="0"/>
              <w:rPr>
                <w:rFonts w:eastAsia="Times New Roman" w:cs="Calibri"/>
                <w:color w:val="000000"/>
                <w:sz w:val="18"/>
                <w:szCs w:val="18"/>
                <w:lang w:eastAsia="es-MX"/>
              </w:rPr>
            </w:pPr>
            <w:r w:rsidRPr="002161C9">
              <w:rPr>
                <w:sz w:val="18"/>
                <w:szCs w:val="18"/>
              </w:rPr>
              <w:t>1112-01-5</w:t>
            </w:r>
            <w:r>
              <w:rPr>
                <w:sz w:val="18"/>
                <w:szCs w:val="18"/>
              </w:rPr>
              <w:t>45</w:t>
            </w:r>
          </w:p>
        </w:tc>
        <w:tc>
          <w:tcPr>
            <w:tcW w:w="7088" w:type="dxa"/>
            <w:tcBorders>
              <w:top w:val="nil"/>
              <w:left w:val="nil"/>
              <w:bottom w:val="single" w:sz="8" w:space="0" w:color="auto"/>
              <w:right w:val="single" w:sz="8" w:space="0" w:color="auto"/>
            </w:tcBorders>
            <w:shd w:val="clear" w:color="000000" w:fill="FFFFFF"/>
            <w:vAlign w:val="center"/>
          </w:tcPr>
          <w:p w14:paraId="376D33C6" w14:textId="7F3EBECB" w:rsidR="00610EAE" w:rsidRDefault="00610EAE" w:rsidP="00610EAE">
            <w:pPr>
              <w:spacing w:after="0"/>
              <w:jc w:val="both"/>
              <w:rPr>
                <w:rFonts w:eastAsia="Times New Roman" w:cs="Calibri"/>
                <w:color w:val="000000"/>
                <w:sz w:val="18"/>
                <w:szCs w:val="18"/>
                <w:lang w:eastAsia="es-MX"/>
              </w:rPr>
            </w:pPr>
            <w:r w:rsidRPr="002161C9">
              <w:rPr>
                <w:rFonts w:eastAsia="Times New Roman" w:cs="Calibri"/>
                <w:color w:val="000000"/>
                <w:sz w:val="18"/>
                <w:szCs w:val="18"/>
                <w:lang w:eastAsia="es-MX"/>
              </w:rPr>
              <w:t>Cta 1234924</w:t>
            </w:r>
            <w:r>
              <w:rPr>
                <w:rFonts w:eastAsia="Times New Roman" w:cs="Calibri"/>
                <w:color w:val="000000"/>
                <w:sz w:val="18"/>
                <w:szCs w:val="18"/>
                <w:lang w:eastAsia="es-MX"/>
              </w:rPr>
              <w:t>779 Participación social/Atención social (contrato) Anexo Tec 02/2023</w:t>
            </w:r>
          </w:p>
        </w:tc>
        <w:tc>
          <w:tcPr>
            <w:tcW w:w="1426" w:type="dxa"/>
            <w:tcBorders>
              <w:top w:val="nil"/>
              <w:left w:val="nil"/>
              <w:bottom w:val="single" w:sz="8" w:space="0" w:color="auto"/>
              <w:right w:val="single" w:sz="8" w:space="0" w:color="auto"/>
            </w:tcBorders>
            <w:shd w:val="clear" w:color="000000" w:fill="FFFFFF"/>
            <w:vAlign w:val="center"/>
          </w:tcPr>
          <w:p w14:paraId="7367FDC8" w14:textId="65826A21" w:rsidR="00610EAE" w:rsidRDefault="00610EAE" w:rsidP="00610EAE">
            <w:pPr>
              <w:spacing w:after="0"/>
              <w:jc w:val="right"/>
              <w:rPr>
                <w:rFonts w:eastAsia="Times New Roman" w:cs="Calibri"/>
                <w:color w:val="000000"/>
                <w:sz w:val="18"/>
                <w:szCs w:val="18"/>
                <w:lang w:eastAsia="es-MX"/>
              </w:rPr>
            </w:pPr>
            <w:r>
              <w:rPr>
                <w:rFonts w:eastAsia="Times New Roman" w:cs="Calibri"/>
                <w:color w:val="000000"/>
                <w:sz w:val="18"/>
                <w:szCs w:val="18"/>
                <w:lang w:eastAsia="es-MX"/>
              </w:rPr>
              <w:t>0</w:t>
            </w:r>
          </w:p>
        </w:tc>
      </w:tr>
      <w:tr w:rsidR="00610EAE" w:rsidRPr="00E17AED" w14:paraId="5B25AA7C" w14:textId="77777777" w:rsidTr="00A900FC">
        <w:trPr>
          <w:trHeight w:val="315"/>
        </w:trPr>
        <w:tc>
          <w:tcPr>
            <w:tcW w:w="1346" w:type="dxa"/>
            <w:tcBorders>
              <w:top w:val="nil"/>
              <w:left w:val="single" w:sz="8" w:space="0" w:color="auto"/>
              <w:bottom w:val="single" w:sz="8" w:space="0" w:color="auto"/>
              <w:right w:val="single" w:sz="8" w:space="0" w:color="auto"/>
            </w:tcBorders>
            <w:shd w:val="clear" w:color="000000" w:fill="FFFFFF"/>
          </w:tcPr>
          <w:p w14:paraId="1BC989D4" w14:textId="74F9F50F" w:rsidR="00610EAE" w:rsidRPr="002161C9" w:rsidRDefault="00610EAE" w:rsidP="00610EAE">
            <w:pPr>
              <w:spacing w:after="0"/>
              <w:rPr>
                <w:rFonts w:eastAsia="Times New Roman" w:cs="Calibri"/>
                <w:color w:val="000000"/>
                <w:sz w:val="18"/>
                <w:szCs w:val="18"/>
                <w:lang w:eastAsia="es-MX"/>
              </w:rPr>
            </w:pPr>
            <w:r w:rsidRPr="002161C9">
              <w:rPr>
                <w:sz w:val="18"/>
                <w:szCs w:val="18"/>
              </w:rPr>
              <w:t>1112-01-5</w:t>
            </w:r>
            <w:r>
              <w:rPr>
                <w:sz w:val="18"/>
                <w:szCs w:val="18"/>
              </w:rPr>
              <w:t>46</w:t>
            </w:r>
          </w:p>
        </w:tc>
        <w:tc>
          <w:tcPr>
            <w:tcW w:w="7088" w:type="dxa"/>
            <w:tcBorders>
              <w:top w:val="nil"/>
              <w:left w:val="nil"/>
              <w:bottom w:val="single" w:sz="8" w:space="0" w:color="auto"/>
              <w:right w:val="single" w:sz="8" w:space="0" w:color="auto"/>
            </w:tcBorders>
            <w:shd w:val="clear" w:color="000000" w:fill="FFFFFF"/>
            <w:vAlign w:val="center"/>
          </w:tcPr>
          <w:p w14:paraId="1DB94540" w14:textId="478862F8" w:rsidR="00610EAE" w:rsidRDefault="00610EAE" w:rsidP="00610EAE">
            <w:pPr>
              <w:spacing w:after="0"/>
              <w:jc w:val="both"/>
              <w:rPr>
                <w:rFonts w:eastAsia="Times New Roman" w:cs="Calibri"/>
                <w:color w:val="000000"/>
                <w:sz w:val="18"/>
                <w:szCs w:val="18"/>
                <w:lang w:eastAsia="es-MX"/>
              </w:rPr>
            </w:pPr>
            <w:r w:rsidRPr="002161C9">
              <w:rPr>
                <w:rFonts w:eastAsia="Times New Roman" w:cs="Calibri"/>
                <w:color w:val="000000"/>
                <w:sz w:val="18"/>
                <w:szCs w:val="18"/>
                <w:lang w:eastAsia="es-MX"/>
              </w:rPr>
              <w:t>Cta 12</w:t>
            </w:r>
            <w:r>
              <w:rPr>
                <w:rFonts w:eastAsia="Times New Roman" w:cs="Calibri"/>
                <w:color w:val="000000"/>
                <w:sz w:val="18"/>
                <w:szCs w:val="18"/>
                <w:lang w:eastAsia="es-MX"/>
              </w:rPr>
              <w:t>35357897</w:t>
            </w:r>
            <w:r w:rsidRPr="002161C9">
              <w:rPr>
                <w:rFonts w:eastAsia="Times New Roman" w:cs="Calibri"/>
                <w:color w:val="000000"/>
                <w:sz w:val="18"/>
                <w:szCs w:val="18"/>
                <w:lang w:eastAsia="es-MX"/>
              </w:rPr>
              <w:t xml:space="preserve"> </w:t>
            </w:r>
            <w:r>
              <w:rPr>
                <w:rFonts w:eastAsia="Times New Roman" w:cs="Calibri"/>
                <w:color w:val="000000"/>
                <w:sz w:val="18"/>
                <w:szCs w:val="18"/>
                <w:lang w:eastAsia="es-MX"/>
              </w:rPr>
              <w:t>Participación social/Atención social (contrato) Anexo Tec 02/2023</w:t>
            </w:r>
          </w:p>
        </w:tc>
        <w:tc>
          <w:tcPr>
            <w:tcW w:w="1426" w:type="dxa"/>
            <w:tcBorders>
              <w:top w:val="nil"/>
              <w:left w:val="nil"/>
              <w:bottom w:val="single" w:sz="8" w:space="0" w:color="auto"/>
              <w:right w:val="single" w:sz="8" w:space="0" w:color="auto"/>
            </w:tcBorders>
            <w:shd w:val="clear" w:color="000000" w:fill="FFFFFF"/>
            <w:vAlign w:val="center"/>
          </w:tcPr>
          <w:p w14:paraId="67A25F0F" w14:textId="6FA7463E" w:rsidR="00610EAE" w:rsidRDefault="00610EAE" w:rsidP="00610EAE">
            <w:pPr>
              <w:spacing w:after="0"/>
              <w:jc w:val="right"/>
              <w:rPr>
                <w:rFonts w:eastAsia="Times New Roman" w:cs="Calibri"/>
                <w:color w:val="000000"/>
                <w:sz w:val="18"/>
                <w:szCs w:val="18"/>
                <w:lang w:eastAsia="es-MX"/>
              </w:rPr>
            </w:pPr>
            <w:r>
              <w:rPr>
                <w:rFonts w:eastAsia="Times New Roman" w:cs="Calibri"/>
                <w:color w:val="000000"/>
                <w:sz w:val="18"/>
                <w:szCs w:val="18"/>
                <w:lang w:eastAsia="es-MX"/>
              </w:rPr>
              <w:t>0</w:t>
            </w:r>
          </w:p>
        </w:tc>
      </w:tr>
      <w:tr w:rsidR="00610EAE" w:rsidRPr="00E17AED" w14:paraId="02E72C3F" w14:textId="77777777" w:rsidTr="00A900FC">
        <w:trPr>
          <w:trHeight w:val="315"/>
        </w:trPr>
        <w:tc>
          <w:tcPr>
            <w:tcW w:w="1346" w:type="dxa"/>
            <w:tcBorders>
              <w:top w:val="nil"/>
              <w:left w:val="single" w:sz="8" w:space="0" w:color="auto"/>
              <w:bottom w:val="single" w:sz="8" w:space="0" w:color="auto"/>
              <w:right w:val="single" w:sz="8" w:space="0" w:color="auto"/>
            </w:tcBorders>
            <w:shd w:val="clear" w:color="000000" w:fill="FFFFFF"/>
          </w:tcPr>
          <w:p w14:paraId="2002AD0F" w14:textId="496D8FB8" w:rsidR="00610EAE" w:rsidRPr="002161C9" w:rsidRDefault="00610EAE" w:rsidP="00610EAE">
            <w:pPr>
              <w:spacing w:after="0"/>
              <w:rPr>
                <w:rFonts w:eastAsia="Times New Roman" w:cs="Calibri"/>
                <w:color w:val="000000"/>
                <w:sz w:val="18"/>
                <w:szCs w:val="18"/>
                <w:lang w:eastAsia="es-MX"/>
              </w:rPr>
            </w:pPr>
            <w:r w:rsidRPr="002161C9">
              <w:rPr>
                <w:sz w:val="18"/>
                <w:szCs w:val="18"/>
              </w:rPr>
              <w:t>1112-01-5</w:t>
            </w:r>
            <w:r>
              <w:rPr>
                <w:sz w:val="18"/>
                <w:szCs w:val="18"/>
              </w:rPr>
              <w:t>47</w:t>
            </w:r>
          </w:p>
        </w:tc>
        <w:tc>
          <w:tcPr>
            <w:tcW w:w="7088" w:type="dxa"/>
            <w:tcBorders>
              <w:top w:val="nil"/>
              <w:left w:val="nil"/>
              <w:bottom w:val="single" w:sz="8" w:space="0" w:color="auto"/>
              <w:right w:val="single" w:sz="8" w:space="0" w:color="auto"/>
            </w:tcBorders>
            <w:shd w:val="clear" w:color="000000" w:fill="FFFFFF"/>
            <w:vAlign w:val="center"/>
          </w:tcPr>
          <w:p w14:paraId="21B5D345" w14:textId="44E582A1" w:rsidR="00610EAE" w:rsidRDefault="00610EAE" w:rsidP="00610EAE">
            <w:pPr>
              <w:spacing w:after="0"/>
              <w:jc w:val="both"/>
              <w:rPr>
                <w:rFonts w:eastAsia="Times New Roman" w:cs="Calibri"/>
                <w:color w:val="000000"/>
                <w:sz w:val="18"/>
                <w:szCs w:val="18"/>
                <w:lang w:eastAsia="es-MX"/>
              </w:rPr>
            </w:pPr>
            <w:r w:rsidRPr="002161C9">
              <w:rPr>
                <w:rFonts w:eastAsia="Times New Roman" w:cs="Calibri"/>
                <w:color w:val="000000"/>
                <w:sz w:val="18"/>
                <w:szCs w:val="18"/>
                <w:lang w:eastAsia="es-MX"/>
              </w:rPr>
              <w:t>Cta 123</w:t>
            </w:r>
            <w:r>
              <w:rPr>
                <w:rFonts w:eastAsia="Times New Roman" w:cs="Calibri"/>
                <w:color w:val="000000"/>
                <w:sz w:val="18"/>
                <w:szCs w:val="18"/>
                <w:lang w:eastAsia="es-MX"/>
              </w:rPr>
              <w:t>5360794 Proyecto ejecutivo para el sistema múltiple del agua potable</w:t>
            </w:r>
          </w:p>
        </w:tc>
        <w:tc>
          <w:tcPr>
            <w:tcW w:w="1426" w:type="dxa"/>
            <w:tcBorders>
              <w:top w:val="nil"/>
              <w:left w:val="nil"/>
              <w:bottom w:val="single" w:sz="8" w:space="0" w:color="auto"/>
              <w:right w:val="single" w:sz="8" w:space="0" w:color="auto"/>
            </w:tcBorders>
            <w:shd w:val="clear" w:color="000000" w:fill="FFFFFF"/>
            <w:vAlign w:val="center"/>
          </w:tcPr>
          <w:p w14:paraId="5776C818" w14:textId="7CBFA9F7" w:rsidR="00610EAE" w:rsidRDefault="00610EAE" w:rsidP="00610EAE">
            <w:pPr>
              <w:spacing w:after="0"/>
              <w:jc w:val="right"/>
              <w:rPr>
                <w:rFonts w:eastAsia="Times New Roman" w:cs="Calibri"/>
                <w:color w:val="000000"/>
                <w:sz w:val="18"/>
                <w:szCs w:val="18"/>
                <w:lang w:eastAsia="es-MX"/>
              </w:rPr>
            </w:pPr>
            <w:r>
              <w:rPr>
                <w:rFonts w:eastAsia="Times New Roman" w:cs="Calibri"/>
                <w:color w:val="000000"/>
                <w:sz w:val="18"/>
                <w:szCs w:val="18"/>
                <w:lang w:eastAsia="es-MX"/>
              </w:rPr>
              <w:t>0</w:t>
            </w:r>
          </w:p>
        </w:tc>
      </w:tr>
      <w:tr w:rsidR="00610EAE" w:rsidRPr="00E17AED" w14:paraId="48DB6AB5" w14:textId="77777777" w:rsidTr="00A900FC">
        <w:trPr>
          <w:trHeight w:val="315"/>
        </w:trPr>
        <w:tc>
          <w:tcPr>
            <w:tcW w:w="1346" w:type="dxa"/>
            <w:tcBorders>
              <w:top w:val="nil"/>
              <w:left w:val="single" w:sz="8" w:space="0" w:color="auto"/>
              <w:bottom w:val="single" w:sz="8" w:space="0" w:color="auto"/>
              <w:right w:val="single" w:sz="8" w:space="0" w:color="auto"/>
            </w:tcBorders>
            <w:shd w:val="clear" w:color="000000" w:fill="FFFFFF"/>
          </w:tcPr>
          <w:p w14:paraId="580560D4" w14:textId="15237AB9" w:rsidR="00610EAE" w:rsidRPr="002161C9" w:rsidRDefault="00610EAE" w:rsidP="00610EAE">
            <w:pPr>
              <w:spacing w:after="0"/>
              <w:rPr>
                <w:rFonts w:eastAsia="Times New Roman" w:cs="Calibri"/>
                <w:color w:val="000000"/>
                <w:sz w:val="18"/>
                <w:szCs w:val="18"/>
                <w:lang w:eastAsia="es-MX"/>
              </w:rPr>
            </w:pPr>
            <w:r w:rsidRPr="002161C9">
              <w:rPr>
                <w:sz w:val="18"/>
                <w:szCs w:val="18"/>
              </w:rPr>
              <w:t>1112-01-5</w:t>
            </w:r>
            <w:r>
              <w:rPr>
                <w:sz w:val="18"/>
                <w:szCs w:val="18"/>
              </w:rPr>
              <w:t>48</w:t>
            </w:r>
          </w:p>
        </w:tc>
        <w:tc>
          <w:tcPr>
            <w:tcW w:w="7088" w:type="dxa"/>
            <w:tcBorders>
              <w:top w:val="nil"/>
              <w:left w:val="nil"/>
              <w:bottom w:val="single" w:sz="8" w:space="0" w:color="auto"/>
              <w:right w:val="single" w:sz="8" w:space="0" w:color="auto"/>
            </w:tcBorders>
            <w:shd w:val="clear" w:color="000000" w:fill="FFFFFF"/>
            <w:vAlign w:val="center"/>
          </w:tcPr>
          <w:p w14:paraId="6160916F" w14:textId="0180A428" w:rsidR="00610EAE" w:rsidRDefault="00610EAE" w:rsidP="00610EAE">
            <w:pPr>
              <w:spacing w:after="0"/>
              <w:jc w:val="both"/>
              <w:rPr>
                <w:rFonts w:eastAsia="Times New Roman" w:cs="Calibri"/>
                <w:color w:val="000000"/>
                <w:sz w:val="18"/>
                <w:szCs w:val="18"/>
                <w:lang w:eastAsia="es-MX"/>
              </w:rPr>
            </w:pPr>
            <w:r w:rsidRPr="002161C9">
              <w:rPr>
                <w:rFonts w:eastAsia="Times New Roman" w:cs="Calibri"/>
                <w:color w:val="000000"/>
                <w:sz w:val="18"/>
                <w:szCs w:val="18"/>
                <w:lang w:eastAsia="es-MX"/>
              </w:rPr>
              <w:t>Cta 123</w:t>
            </w:r>
            <w:r>
              <w:rPr>
                <w:rFonts w:eastAsia="Times New Roman" w:cs="Calibri"/>
                <w:color w:val="000000"/>
                <w:sz w:val="18"/>
                <w:szCs w:val="18"/>
                <w:lang w:eastAsia="es-MX"/>
              </w:rPr>
              <w:t>5360806 Proyecto ejecutivo para el sistema múltiple del agua potable</w:t>
            </w:r>
          </w:p>
        </w:tc>
        <w:tc>
          <w:tcPr>
            <w:tcW w:w="1426" w:type="dxa"/>
            <w:tcBorders>
              <w:top w:val="nil"/>
              <w:left w:val="nil"/>
              <w:bottom w:val="single" w:sz="8" w:space="0" w:color="auto"/>
              <w:right w:val="single" w:sz="8" w:space="0" w:color="auto"/>
            </w:tcBorders>
            <w:shd w:val="clear" w:color="000000" w:fill="FFFFFF"/>
            <w:vAlign w:val="center"/>
          </w:tcPr>
          <w:p w14:paraId="50B84928" w14:textId="090DB8A3" w:rsidR="00610EAE" w:rsidRDefault="00610EAE" w:rsidP="00610EAE">
            <w:pPr>
              <w:spacing w:after="0"/>
              <w:jc w:val="right"/>
              <w:rPr>
                <w:rFonts w:eastAsia="Times New Roman" w:cs="Calibri"/>
                <w:color w:val="000000"/>
                <w:sz w:val="18"/>
                <w:szCs w:val="18"/>
                <w:lang w:eastAsia="es-MX"/>
              </w:rPr>
            </w:pPr>
            <w:r>
              <w:rPr>
                <w:rFonts w:eastAsia="Times New Roman" w:cs="Calibri"/>
                <w:color w:val="000000"/>
                <w:sz w:val="18"/>
                <w:szCs w:val="18"/>
                <w:lang w:eastAsia="es-MX"/>
              </w:rPr>
              <w:t>0</w:t>
            </w:r>
          </w:p>
        </w:tc>
      </w:tr>
      <w:tr w:rsidR="00610EAE" w:rsidRPr="00E17AED" w14:paraId="0C5F377C" w14:textId="77777777" w:rsidTr="00A900FC">
        <w:trPr>
          <w:trHeight w:val="315"/>
        </w:trPr>
        <w:tc>
          <w:tcPr>
            <w:tcW w:w="1346" w:type="dxa"/>
            <w:tcBorders>
              <w:top w:val="nil"/>
              <w:left w:val="single" w:sz="8" w:space="0" w:color="auto"/>
              <w:bottom w:val="single" w:sz="8" w:space="0" w:color="auto"/>
              <w:right w:val="single" w:sz="8" w:space="0" w:color="auto"/>
            </w:tcBorders>
            <w:shd w:val="clear" w:color="000000" w:fill="FFFFFF"/>
          </w:tcPr>
          <w:p w14:paraId="747C30B0" w14:textId="2F5BCC25" w:rsidR="00610EAE" w:rsidRPr="002161C9" w:rsidRDefault="00610EAE" w:rsidP="00610EAE">
            <w:pPr>
              <w:spacing w:after="0"/>
              <w:rPr>
                <w:rFonts w:eastAsia="Times New Roman" w:cs="Calibri"/>
                <w:color w:val="000000"/>
                <w:sz w:val="18"/>
                <w:szCs w:val="18"/>
                <w:lang w:eastAsia="es-MX"/>
              </w:rPr>
            </w:pPr>
            <w:r w:rsidRPr="002161C9">
              <w:rPr>
                <w:sz w:val="18"/>
                <w:szCs w:val="18"/>
              </w:rPr>
              <w:t>1112-01-5</w:t>
            </w:r>
            <w:r>
              <w:rPr>
                <w:sz w:val="18"/>
                <w:szCs w:val="18"/>
              </w:rPr>
              <w:t>49</w:t>
            </w:r>
          </w:p>
        </w:tc>
        <w:tc>
          <w:tcPr>
            <w:tcW w:w="7088" w:type="dxa"/>
            <w:tcBorders>
              <w:top w:val="nil"/>
              <w:left w:val="nil"/>
              <w:bottom w:val="single" w:sz="8" w:space="0" w:color="auto"/>
              <w:right w:val="single" w:sz="8" w:space="0" w:color="auto"/>
            </w:tcBorders>
            <w:shd w:val="clear" w:color="000000" w:fill="FFFFFF"/>
            <w:vAlign w:val="center"/>
          </w:tcPr>
          <w:p w14:paraId="5B64D130" w14:textId="4C0822D2" w:rsidR="00610EAE" w:rsidRDefault="00610EAE" w:rsidP="00610EAE">
            <w:pPr>
              <w:spacing w:after="0"/>
              <w:jc w:val="both"/>
              <w:rPr>
                <w:rFonts w:eastAsia="Times New Roman" w:cs="Calibri"/>
                <w:color w:val="000000"/>
                <w:sz w:val="18"/>
                <w:szCs w:val="18"/>
                <w:lang w:eastAsia="es-MX"/>
              </w:rPr>
            </w:pPr>
            <w:r w:rsidRPr="002161C9">
              <w:rPr>
                <w:rFonts w:eastAsia="Times New Roman" w:cs="Calibri"/>
                <w:color w:val="000000"/>
                <w:sz w:val="18"/>
                <w:szCs w:val="18"/>
                <w:lang w:eastAsia="es-MX"/>
              </w:rPr>
              <w:t>Cta 123</w:t>
            </w:r>
            <w:r>
              <w:rPr>
                <w:rFonts w:eastAsia="Times New Roman" w:cs="Calibri"/>
                <w:color w:val="000000"/>
                <w:sz w:val="18"/>
                <w:szCs w:val="18"/>
                <w:lang w:eastAsia="es-MX"/>
              </w:rPr>
              <w:t xml:space="preserve">5390849 Proyecto ejecutivo para la construcción de la red </w:t>
            </w:r>
          </w:p>
        </w:tc>
        <w:tc>
          <w:tcPr>
            <w:tcW w:w="1426" w:type="dxa"/>
            <w:tcBorders>
              <w:top w:val="nil"/>
              <w:left w:val="nil"/>
              <w:bottom w:val="single" w:sz="8" w:space="0" w:color="auto"/>
              <w:right w:val="single" w:sz="8" w:space="0" w:color="auto"/>
            </w:tcBorders>
            <w:shd w:val="clear" w:color="000000" w:fill="FFFFFF"/>
            <w:vAlign w:val="center"/>
          </w:tcPr>
          <w:p w14:paraId="45BA0504" w14:textId="1ABB7082" w:rsidR="00610EAE" w:rsidRDefault="00610EAE" w:rsidP="00610EAE">
            <w:pPr>
              <w:spacing w:after="0"/>
              <w:jc w:val="right"/>
              <w:rPr>
                <w:rFonts w:eastAsia="Times New Roman" w:cs="Calibri"/>
                <w:color w:val="000000"/>
                <w:sz w:val="18"/>
                <w:szCs w:val="18"/>
                <w:lang w:eastAsia="es-MX"/>
              </w:rPr>
            </w:pPr>
            <w:r>
              <w:rPr>
                <w:rFonts w:eastAsia="Times New Roman" w:cs="Calibri"/>
                <w:color w:val="000000"/>
                <w:sz w:val="18"/>
                <w:szCs w:val="18"/>
                <w:lang w:eastAsia="es-MX"/>
              </w:rPr>
              <w:t>0</w:t>
            </w:r>
          </w:p>
        </w:tc>
      </w:tr>
      <w:tr w:rsidR="00610EAE" w:rsidRPr="00E17AED" w14:paraId="360269AD" w14:textId="77777777" w:rsidTr="00A900FC">
        <w:trPr>
          <w:trHeight w:val="315"/>
        </w:trPr>
        <w:tc>
          <w:tcPr>
            <w:tcW w:w="1346" w:type="dxa"/>
            <w:tcBorders>
              <w:top w:val="nil"/>
              <w:left w:val="single" w:sz="8" w:space="0" w:color="auto"/>
              <w:bottom w:val="single" w:sz="8" w:space="0" w:color="auto"/>
              <w:right w:val="single" w:sz="8" w:space="0" w:color="auto"/>
            </w:tcBorders>
            <w:shd w:val="clear" w:color="000000" w:fill="FFFFFF"/>
          </w:tcPr>
          <w:p w14:paraId="3CA18823" w14:textId="575CB8A0" w:rsidR="00610EAE" w:rsidRPr="002161C9" w:rsidRDefault="00610EAE" w:rsidP="00610EAE">
            <w:pPr>
              <w:spacing w:after="0"/>
              <w:rPr>
                <w:rFonts w:eastAsia="Times New Roman" w:cs="Calibri"/>
                <w:color w:val="000000"/>
                <w:sz w:val="18"/>
                <w:szCs w:val="18"/>
                <w:lang w:eastAsia="es-MX"/>
              </w:rPr>
            </w:pPr>
            <w:r w:rsidRPr="002161C9">
              <w:rPr>
                <w:sz w:val="18"/>
                <w:szCs w:val="18"/>
              </w:rPr>
              <w:t>1112-01-5</w:t>
            </w:r>
            <w:r>
              <w:rPr>
                <w:sz w:val="18"/>
                <w:szCs w:val="18"/>
              </w:rPr>
              <w:t>50</w:t>
            </w:r>
          </w:p>
        </w:tc>
        <w:tc>
          <w:tcPr>
            <w:tcW w:w="7088" w:type="dxa"/>
            <w:tcBorders>
              <w:top w:val="nil"/>
              <w:left w:val="nil"/>
              <w:bottom w:val="single" w:sz="8" w:space="0" w:color="auto"/>
              <w:right w:val="single" w:sz="8" w:space="0" w:color="auto"/>
            </w:tcBorders>
            <w:shd w:val="clear" w:color="000000" w:fill="FFFFFF"/>
            <w:vAlign w:val="center"/>
          </w:tcPr>
          <w:p w14:paraId="1BF07611" w14:textId="7EF5C8B8" w:rsidR="00610EAE" w:rsidRDefault="00610EAE" w:rsidP="00610EAE">
            <w:pPr>
              <w:spacing w:after="0"/>
              <w:jc w:val="both"/>
              <w:rPr>
                <w:rFonts w:eastAsia="Times New Roman" w:cs="Calibri"/>
                <w:color w:val="000000"/>
                <w:sz w:val="18"/>
                <w:szCs w:val="18"/>
                <w:lang w:eastAsia="es-MX"/>
              </w:rPr>
            </w:pPr>
            <w:r w:rsidRPr="002161C9">
              <w:rPr>
                <w:rFonts w:eastAsia="Times New Roman" w:cs="Calibri"/>
                <w:color w:val="000000"/>
                <w:sz w:val="18"/>
                <w:szCs w:val="18"/>
                <w:lang w:eastAsia="es-MX"/>
              </w:rPr>
              <w:t>Cta 123</w:t>
            </w:r>
            <w:r>
              <w:rPr>
                <w:rFonts w:eastAsia="Times New Roman" w:cs="Calibri"/>
                <w:color w:val="000000"/>
                <w:sz w:val="18"/>
                <w:szCs w:val="18"/>
                <w:lang w:eastAsia="es-MX"/>
              </w:rPr>
              <w:t>5390858 Proyecto ejecutivo para la construcción de la red</w:t>
            </w:r>
          </w:p>
        </w:tc>
        <w:tc>
          <w:tcPr>
            <w:tcW w:w="1426" w:type="dxa"/>
            <w:tcBorders>
              <w:top w:val="nil"/>
              <w:left w:val="nil"/>
              <w:bottom w:val="single" w:sz="8" w:space="0" w:color="auto"/>
              <w:right w:val="single" w:sz="8" w:space="0" w:color="auto"/>
            </w:tcBorders>
            <w:shd w:val="clear" w:color="000000" w:fill="FFFFFF"/>
            <w:vAlign w:val="center"/>
          </w:tcPr>
          <w:p w14:paraId="72EE2B5C" w14:textId="2F41C621" w:rsidR="00610EAE" w:rsidRDefault="00610EAE" w:rsidP="00610EAE">
            <w:pPr>
              <w:spacing w:after="0"/>
              <w:jc w:val="right"/>
              <w:rPr>
                <w:rFonts w:eastAsia="Times New Roman" w:cs="Calibri"/>
                <w:color w:val="000000"/>
                <w:sz w:val="18"/>
                <w:szCs w:val="18"/>
                <w:lang w:eastAsia="es-MX"/>
              </w:rPr>
            </w:pPr>
            <w:r>
              <w:rPr>
                <w:rFonts w:eastAsia="Times New Roman" w:cs="Calibri"/>
                <w:color w:val="000000"/>
                <w:sz w:val="18"/>
                <w:szCs w:val="18"/>
                <w:lang w:eastAsia="es-MX"/>
              </w:rPr>
              <w:t>0</w:t>
            </w:r>
          </w:p>
        </w:tc>
      </w:tr>
      <w:tr w:rsidR="00610EAE" w:rsidRPr="00E17AED" w14:paraId="2F514B18" w14:textId="77777777" w:rsidTr="00A900FC">
        <w:trPr>
          <w:trHeight w:val="315"/>
        </w:trPr>
        <w:tc>
          <w:tcPr>
            <w:tcW w:w="1346" w:type="dxa"/>
            <w:tcBorders>
              <w:top w:val="nil"/>
              <w:left w:val="single" w:sz="8" w:space="0" w:color="auto"/>
              <w:bottom w:val="single" w:sz="8" w:space="0" w:color="auto"/>
              <w:right w:val="single" w:sz="8" w:space="0" w:color="auto"/>
            </w:tcBorders>
            <w:shd w:val="clear" w:color="000000" w:fill="FFFFFF"/>
            <w:vAlign w:val="center"/>
          </w:tcPr>
          <w:p w14:paraId="76A2BA6D" w14:textId="2923A255" w:rsidR="00610EAE" w:rsidRPr="002161C9" w:rsidRDefault="00610EAE" w:rsidP="00610EAE">
            <w:pPr>
              <w:spacing w:after="0"/>
              <w:rPr>
                <w:sz w:val="18"/>
                <w:szCs w:val="18"/>
              </w:rPr>
            </w:pPr>
            <w:r w:rsidRPr="00E17AED">
              <w:rPr>
                <w:rFonts w:eastAsia="Times New Roman" w:cs="Calibri"/>
                <w:color w:val="000000"/>
                <w:sz w:val="18"/>
                <w:szCs w:val="18"/>
                <w:lang w:eastAsia="es-MX"/>
              </w:rPr>
              <w:t>1112-01-362</w:t>
            </w:r>
          </w:p>
        </w:tc>
        <w:tc>
          <w:tcPr>
            <w:tcW w:w="7088" w:type="dxa"/>
            <w:tcBorders>
              <w:top w:val="nil"/>
              <w:left w:val="nil"/>
              <w:bottom w:val="single" w:sz="8" w:space="0" w:color="auto"/>
              <w:right w:val="single" w:sz="8" w:space="0" w:color="auto"/>
            </w:tcBorders>
            <w:shd w:val="clear" w:color="000000" w:fill="FFFFFF"/>
            <w:vAlign w:val="center"/>
          </w:tcPr>
          <w:p w14:paraId="5BD6E015" w14:textId="57175166" w:rsidR="00610EAE" w:rsidRPr="002161C9" w:rsidRDefault="00610EAE" w:rsidP="00610EAE">
            <w:pPr>
              <w:spacing w:after="0"/>
              <w:jc w:val="both"/>
              <w:rPr>
                <w:rFonts w:eastAsia="Times New Roman" w:cs="Calibri"/>
                <w:color w:val="000000"/>
                <w:sz w:val="18"/>
                <w:szCs w:val="18"/>
                <w:lang w:eastAsia="es-MX"/>
              </w:rPr>
            </w:pPr>
            <w:r w:rsidRPr="00E17AED">
              <w:rPr>
                <w:rFonts w:eastAsia="Times New Roman" w:cs="Calibri"/>
                <w:color w:val="000000"/>
                <w:sz w:val="18"/>
                <w:szCs w:val="18"/>
                <w:lang w:eastAsia="es-MX"/>
              </w:rPr>
              <w:t>Cta 1137409881 Servicios Generales 2021 (Ingresos Propios)</w:t>
            </w:r>
          </w:p>
        </w:tc>
        <w:tc>
          <w:tcPr>
            <w:tcW w:w="1426" w:type="dxa"/>
            <w:tcBorders>
              <w:top w:val="nil"/>
              <w:left w:val="nil"/>
              <w:bottom w:val="single" w:sz="8" w:space="0" w:color="auto"/>
              <w:right w:val="single" w:sz="8" w:space="0" w:color="auto"/>
            </w:tcBorders>
            <w:shd w:val="clear" w:color="000000" w:fill="FFFFFF"/>
            <w:vAlign w:val="center"/>
          </w:tcPr>
          <w:p w14:paraId="5D5F6277" w14:textId="1024B34C" w:rsidR="00610EAE" w:rsidRDefault="00610EAE" w:rsidP="00610EAE">
            <w:pPr>
              <w:spacing w:after="0"/>
              <w:jc w:val="right"/>
              <w:rPr>
                <w:rFonts w:eastAsia="Times New Roman" w:cs="Calibri"/>
                <w:color w:val="000000"/>
                <w:sz w:val="18"/>
                <w:szCs w:val="18"/>
                <w:lang w:eastAsia="es-MX"/>
              </w:rPr>
            </w:pPr>
            <w:r>
              <w:rPr>
                <w:rFonts w:eastAsia="Times New Roman" w:cs="Calibri"/>
                <w:color w:val="000000"/>
                <w:sz w:val="18"/>
                <w:szCs w:val="18"/>
                <w:lang w:eastAsia="es-MX"/>
              </w:rPr>
              <w:t>0</w:t>
            </w:r>
          </w:p>
        </w:tc>
      </w:tr>
      <w:tr w:rsidR="00610EAE" w:rsidRPr="00E17AED" w14:paraId="714960DC" w14:textId="77777777" w:rsidTr="00A900FC">
        <w:trPr>
          <w:trHeight w:val="315"/>
        </w:trPr>
        <w:tc>
          <w:tcPr>
            <w:tcW w:w="1346" w:type="dxa"/>
            <w:tcBorders>
              <w:top w:val="nil"/>
              <w:left w:val="single" w:sz="8" w:space="0" w:color="auto"/>
              <w:bottom w:val="single" w:sz="8" w:space="0" w:color="auto"/>
              <w:right w:val="single" w:sz="8" w:space="0" w:color="auto"/>
            </w:tcBorders>
            <w:shd w:val="clear" w:color="000000" w:fill="FFFFFF"/>
            <w:vAlign w:val="center"/>
          </w:tcPr>
          <w:p w14:paraId="710D89A0" w14:textId="5801254F" w:rsidR="00610EAE" w:rsidRPr="002161C9" w:rsidRDefault="00610EAE" w:rsidP="00610EAE">
            <w:pPr>
              <w:spacing w:after="0"/>
              <w:rPr>
                <w:sz w:val="18"/>
                <w:szCs w:val="18"/>
              </w:rPr>
            </w:pPr>
            <w:r>
              <w:rPr>
                <w:rFonts w:eastAsia="Times New Roman" w:cs="Calibri"/>
                <w:color w:val="000000"/>
                <w:sz w:val="18"/>
                <w:szCs w:val="18"/>
                <w:lang w:eastAsia="es-MX"/>
              </w:rPr>
              <w:t>1112-01-504</w:t>
            </w:r>
          </w:p>
        </w:tc>
        <w:tc>
          <w:tcPr>
            <w:tcW w:w="7088" w:type="dxa"/>
            <w:tcBorders>
              <w:top w:val="nil"/>
              <w:left w:val="nil"/>
              <w:bottom w:val="single" w:sz="8" w:space="0" w:color="auto"/>
              <w:right w:val="single" w:sz="8" w:space="0" w:color="auto"/>
            </w:tcBorders>
            <w:shd w:val="clear" w:color="000000" w:fill="FFFFFF"/>
            <w:vAlign w:val="center"/>
          </w:tcPr>
          <w:p w14:paraId="2F65B8F6" w14:textId="3F01218A" w:rsidR="00610EAE" w:rsidRPr="002161C9" w:rsidRDefault="00610EAE" w:rsidP="00610EAE">
            <w:pPr>
              <w:spacing w:after="0"/>
              <w:jc w:val="both"/>
              <w:rPr>
                <w:rFonts w:eastAsia="Times New Roman" w:cs="Calibri"/>
                <w:color w:val="000000"/>
                <w:sz w:val="18"/>
                <w:szCs w:val="18"/>
                <w:lang w:eastAsia="es-MX"/>
              </w:rPr>
            </w:pPr>
            <w:r>
              <w:rPr>
                <w:rFonts w:eastAsia="Times New Roman" w:cs="Calibri"/>
                <w:color w:val="000000"/>
                <w:sz w:val="18"/>
                <w:szCs w:val="18"/>
                <w:lang w:eastAsia="es-MX"/>
              </w:rPr>
              <w:t>Cta 1214323824 Ingreso Por Ventas 2023</w:t>
            </w:r>
          </w:p>
        </w:tc>
        <w:tc>
          <w:tcPr>
            <w:tcW w:w="1426" w:type="dxa"/>
            <w:tcBorders>
              <w:top w:val="nil"/>
              <w:left w:val="nil"/>
              <w:bottom w:val="single" w:sz="8" w:space="0" w:color="auto"/>
              <w:right w:val="single" w:sz="8" w:space="0" w:color="auto"/>
            </w:tcBorders>
            <w:shd w:val="clear" w:color="000000" w:fill="FFFFFF"/>
            <w:vAlign w:val="center"/>
          </w:tcPr>
          <w:p w14:paraId="6C757654" w14:textId="5BD559C3" w:rsidR="00610EAE" w:rsidRDefault="00610EAE" w:rsidP="00610EAE">
            <w:pPr>
              <w:spacing w:after="0"/>
              <w:jc w:val="right"/>
              <w:rPr>
                <w:rFonts w:eastAsia="Times New Roman" w:cs="Calibri"/>
                <w:color w:val="000000"/>
                <w:sz w:val="18"/>
                <w:szCs w:val="18"/>
                <w:lang w:eastAsia="es-MX"/>
              </w:rPr>
            </w:pPr>
            <w:r>
              <w:rPr>
                <w:rFonts w:eastAsia="Times New Roman" w:cs="Calibri"/>
                <w:color w:val="000000"/>
                <w:sz w:val="18"/>
                <w:szCs w:val="18"/>
                <w:lang w:eastAsia="es-MX"/>
              </w:rPr>
              <w:t>0</w:t>
            </w:r>
          </w:p>
        </w:tc>
      </w:tr>
      <w:tr w:rsidR="00610EAE" w:rsidRPr="00E17AED" w14:paraId="20D8FE56" w14:textId="77777777" w:rsidTr="00A900FC">
        <w:trPr>
          <w:trHeight w:val="315"/>
        </w:trPr>
        <w:tc>
          <w:tcPr>
            <w:tcW w:w="8434"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57A10711" w14:textId="77777777" w:rsidR="00610EAE" w:rsidRPr="009131F3" w:rsidRDefault="00610EAE" w:rsidP="00610EAE">
            <w:pPr>
              <w:spacing w:after="0"/>
              <w:jc w:val="center"/>
              <w:rPr>
                <w:rFonts w:eastAsia="Times New Roman" w:cs="Calibri"/>
                <w:b/>
                <w:bCs/>
                <w:color w:val="FFFFFF"/>
                <w:sz w:val="20"/>
                <w:szCs w:val="20"/>
                <w:lang w:eastAsia="es-MX"/>
              </w:rPr>
            </w:pPr>
            <w:r w:rsidRPr="009131F3">
              <w:rPr>
                <w:rFonts w:eastAsia="Times New Roman" w:cs="Calibri"/>
                <w:b/>
                <w:bCs/>
                <w:color w:val="FFFFFF"/>
                <w:sz w:val="20"/>
                <w:szCs w:val="20"/>
                <w:lang w:eastAsia="es-MX"/>
              </w:rPr>
              <w:t>Bancos/Tesorería</w:t>
            </w:r>
          </w:p>
        </w:tc>
        <w:tc>
          <w:tcPr>
            <w:tcW w:w="1426"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5798ED6B" w14:textId="1AC6CB36" w:rsidR="00610EAE" w:rsidRPr="00AC5D5A" w:rsidRDefault="00610EAE" w:rsidP="00610EAE">
            <w:pPr>
              <w:spacing w:after="0"/>
              <w:jc w:val="right"/>
              <w:rPr>
                <w:rFonts w:eastAsia="Times New Roman" w:cs="Calibri"/>
                <w:b/>
                <w:bCs/>
                <w:color w:val="FFFFFF"/>
                <w:lang w:eastAsia="es-MX"/>
              </w:rPr>
            </w:pPr>
            <w:r>
              <w:rPr>
                <w:rFonts w:eastAsia="Times New Roman" w:cs="Calibri"/>
                <w:b/>
                <w:bCs/>
                <w:color w:val="FFFFFF"/>
                <w:lang w:eastAsia="es-MX"/>
              </w:rPr>
              <w:t>0</w:t>
            </w:r>
          </w:p>
        </w:tc>
      </w:tr>
    </w:tbl>
    <w:p w14:paraId="3FA1E243" w14:textId="77777777" w:rsidR="00492B9E" w:rsidRDefault="00492B9E" w:rsidP="00492B9E">
      <w:pPr>
        <w:pStyle w:val="INCISO"/>
        <w:tabs>
          <w:tab w:val="left" w:pos="284"/>
        </w:tabs>
        <w:spacing w:after="0" w:line="240" w:lineRule="exact"/>
        <w:ind w:left="284" w:firstLine="4"/>
        <w:rPr>
          <w:rFonts w:asciiTheme="minorHAnsi" w:hAnsiTheme="minorHAnsi"/>
          <w:sz w:val="22"/>
          <w:szCs w:val="20"/>
        </w:rPr>
      </w:pPr>
    </w:p>
    <w:p w14:paraId="407206F2" w14:textId="1DDC86B1" w:rsidR="00492B9E" w:rsidRPr="005044FA" w:rsidRDefault="00492B9E" w:rsidP="00492B9E">
      <w:pPr>
        <w:pStyle w:val="INCISO"/>
        <w:tabs>
          <w:tab w:val="left" w:pos="284"/>
        </w:tabs>
        <w:spacing w:after="0" w:line="240" w:lineRule="exact"/>
        <w:ind w:left="284" w:firstLine="4"/>
        <w:rPr>
          <w:rFonts w:asciiTheme="minorHAnsi" w:hAnsiTheme="minorHAnsi"/>
          <w:i/>
          <w:iCs/>
          <w:color w:val="404040" w:themeColor="text1" w:themeTint="BF"/>
          <w:sz w:val="20"/>
          <w:szCs w:val="20"/>
        </w:rPr>
      </w:pPr>
      <w:r w:rsidRPr="005044FA">
        <w:rPr>
          <w:rFonts w:asciiTheme="minorHAnsi" w:hAnsiTheme="minorHAnsi"/>
          <w:i/>
          <w:iCs/>
          <w:color w:val="404040" w:themeColor="text1" w:themeTint="BF"/>
          <w:sz w:val="20"/>
          <w:szCs w:val="20"/>
        </w:rPr>
        <w:t xml:space="preserve">Las cuentas bancarias detalladas anteriormente, </w:t>
      </w:r>
      <w:r w:rsidR="00C64397" w:rsidRPr="005044FA">
        <w:rPr>
          <w:rFonts w:asciiTheme="minorHAnsi" w:hAnsiTheme="minorHAnsi"/>
          <w:i/>
          <w:iCs/>
          <w:color w:val="404040" w:themeColor="text1" w:themeTint="BF"/>
          <w:sz w:val="20"/>
          <w:szCs w:val="20"/>
        </w:rPr>
        <w:t xml:space="preserve">fueron canceladas </w:t>
      </w:r>
      <w:r w:rsidR="00F40C8D" w:rsidRPr="005044FA">
        <w:rPr>
          <w:rFonts w:asciiTheme="minorHAnsi" w:hAnsiTheme="minorHAnsi"/>
          <w:i/>
          <w:iCs/>
          <w:color w:val="404040" w:themeColor="text1" w:themeTint="BF"/>
          <w:sz w:val="20"/>
          <w:szCs w:val="20"/>
        </w:rPr>
        <w:t>debido al</w:t>
      </w:r>
      <w:r w:rsidR="00C64397" w:rsidRPr="005044FA">
        <w:rPr>
          <w:rFonts w:asciiTheme="minorHAnsi" w:hAnsiTheme="minorHAnsi"/>
          <w:i/>
          <w:iCs/>
          <w:color w:val="404040" w:themeColor="text1" w:themeTint="BF"/>
          <w:sz w:val="20"/>
          <w:szCs w:val="20"/>
        </w:rPr>
        <w:t xml:space="preserve"> proceso de liquidación por extinción de la Comisión Estatal del Agua de Tamaulipas, de conformidad con el Acuerdo mediante el cual se establecen las Bases para el proceso de liquidación por extinción del organismo público descentralizado denominado Comisión Estatal del Agua de Tamaulipas, publicado en el Periódico Oficial</w:t>
      </w:r>
      <w:r w:rsidR="005044FA" w:rsidRPr="005044FA">
        <w:rPr>
          <w:rFonts w:asciiTheme="minorHAnsi" w:hAnsiTheme="minorHAnsi"/>
          <w:i/>
          <w:iCs/>
          <w:color w:val="404040" w:themeColor="text1" w:themeTint="BF"/>
          <w:sz w:val="20"/>
          <w:szCs w:val="20"/>
        </w:rPr>
        <w:t xml:space="preserve"> </w:t>
      </w:r>
      <w:r w:rsidR="00C64397" w:rsidRPr="005044FA">
        <w:rPr>
          <w:rFonts w:asciiTheme="minorHAnsi" w:hAnsiTheme="minorHAnsi"/>
          <w:i/>
          <w:iCs/>
          <w:color w:val="404040" w:themeColor="text1" w:themeTint="BF"/>
          <w:sz w:val="20"/>
          <w:szCs w:val="20"/>
        </w:rPr>
        <w:t>del Estado</w:t>
      </w:r>
      <w:r w:rsidR="005044FA" w:rsidRPr="005044FA">
        <w:rPr>
          <w:rFonts w:asciiTheme="minorHAnsi" w:hAnsiTheme="minorHAnsi"/>
          <w:i/>
          <w:iCs/>
          <w:color w:val="404040" w:themeColor="text1" w:themeTint="BF"/>
          <w:sz w:val="20"/>
          <w:szCs w:val="20"/>
        </w:rPr>
        <w:t xml:space="preserve"> Núm. 91,</w:t>
      </w:r>
      <w:r w:rsidR="00C64397" w:rsidRPr="005044FA">
        <w:rPr>
          <w:rFonts w:asciiTheme="minorHAnsi" w:hAnsiTheme="minorHAnsi"/>
          <w:i/>
          <w:iCs/>
          <w:color w:val="404040" w:themeColor="text1" w:themeTint="BF"/>
          <w:sz w:val="20"/>
          <w:szCs w:val="20"/>
        </w:rPr>
        <w:t xml:space="preserve"> el 1 de agosto de 2023.</w:t>
      </w:r>
    </w:p>
    <w:p w14:paraId="71814D40" w14:textId="77777777" w:rsidR="00492B9E" w:rsidRPr="00737043" w:rsidRDefault="00492B9E" w:rsidP="00492B9E">
      <w:pPr>
        <w:pStyle w:val="INCISO"/>
        <w:spacing w:after="0" w:line="240" w:lineRule="exact"/>
        <w:rPr>
          <w:rFonts w:asciiTheme="minorHAnsi" w:hAnsiTheme="minorHAnsi"/>
          <w:b/>
          <w:sz w:val="20"/>
          <w:szCs w:val="20"/>
          <w:lang w:val="es-MX"/>
        </w:rPr>
      </w:pPr>
    </w:p>
    <w:p w14:paraId="1180868D" w14:textId="77777777" w:rsidR="00347847" w:rsidRDefault="00347847" w:rsidP="00D61E7C">
      <w:pPr>
        <w:pStyle w:val="INCISO"/>
        <w:tabs>
          <w:tab w:val="left" w:pos="0"/>
        </w:tabs>
        <w:spacing w:after="0" w:line="240" w:lineRule="exact"/>
        <w:ind w:left="0" w:firstLine="0"/>
        <w:rPr>
          <w:rFonts w:asciiTheme="minorHAnsi" w:hAnsiTheme="minorHAnsi"/>
          <w:b/>
          <w:sz w:val="20"/>
          <w:szCs w:val="20"/>
        </w:rPr>
      </w:pPr>
    </w:p>
    <w:p w14:paraId="648B0A27" w14:textId="1C30A6ED" w:rsidR="00347847" w:rsidRDefault="00EF2EB6" w:rsidP="00D61E7C">
      <w:pPr>
        <w:pStyle w:val="INCISO"/>
        <w:tabs>
          <w:tab w:val="left" w:pos="0"/>
        </w:tabs>
        <w:spacing w:after="0" w:line="240" w:lineRule="exact"/>
        <w:ind w:left="0" w:firstLine="0"/>
        <w:rPr>
          <w:rFonts w:asciiTheme="minorHAnsi" w:hAnsiTheme="minorHAnsi"/>
          <w:b/>
          <w:sz w:val="20"/>
          <w:szCs w:val="20"/>
        </w:rPr>
      </w:pPr>
      <w:r w:rsidRPr="00737043">
        <w:rPr>
          <w:rFonts w:asciiTheme="minorHAnsi" w:hAnsiTheme="minorHAnsi"/>
          <w:b/>
          <w:sz w:val="20"/>
          <w:szCs w:val="20"/>
        </w:rPr>
        <w:t>Derechos a recibir en efectivo y equivalentes</w:t>
      </w:r>
    </w:p>
    <w:p w14:paraId="4FC037FC" w14:textId="77777777" w:rsidR="00347847" w:rsidRDefault="00347847" w:rsidP="00D61E7C">
      <w:pPr>
        <w:pStyle w:val="INCISO"/>
        <w:tabs>
          <w:tab w:val="left" w:pos="0"/>
        </w:tabs>
        <w:spacing w:after="0" w:line="240" w:lineRule="exact"/>
        <w:ind w:left="0" w:firstLine="0"/>
        <w:rPr>
          <w:rFonts w:asciiTheme="minorHAnsi" w:hAnsiTheme="minorHAnsi"/>
          <w:b/>
          <w:sz w:val="20"/>
          <w:szCs w:val="20"/>
        </w:rPr>
      </w:pPr>
    </w:p>
    <w:p w14:paraId="087D7A34" w14:textId="46B18A6C" w:rsidR="00243E0B" w:rsidRDefault="00347847" w:rsidP="00D61E7C">
      <w:pPr>
        <w:pStyle w:val="INCISO"/>
        <w:tabs>
          <w:tab w:val="left" w:pos="0"/>
        </w:tabs>
        <w:spacing w:after="0" w:line="240" w:lineRule="exact"/>
        <w:ind w:left="0" w:firstLine="0"/>
        <w:rPr>
          <w:rFonts w:asciiTheme="minorHAnsi" w:hAnsiTheme="minorHAnsi"/>
          <w:b/>
          <w:bCs/>
          <w:sz w:val="20"/>
          <w:szCs w:val="20"/>
        </w:rPr>
      </w:pPr>
      <w:r>
        <w:rPr>
          <w:rFonts w:asciiTheme="minorHAnsi" w:hAnsiTheme="minorHAnsi"/>
          <w:bCs/>
          <w:sz w:val="20"/>
          <w:szCs w:val="20"/>
        </w:rPr>
        <w:t>C</w:t>
      </w:r>
      <w:r w:rsidR="00866B57" w:rsidRPr="00866B57">
        <w:rPr>
          <w:rFonts w:asciiTheme="minorHAnsi" w:hAnsiTheme="minorHAnsi"/>
          <w:bCs/>
          <w:sz w:val="20"/>
          <w:szCs w:val="20"/>
        </w:rPr>
        <w:t>on motivo</w:t>
      </w:r>
      <w:r w:rsidR="00866B57">
        <w:rPr>
          <w:rFonts w:asciiTheme="minorHAnsi" w:hAnsiTheme="minorHAnsi"/>
          <w:b/>
          <w:sz w:val="20"/>
          <w:szCs w:val="20"/>
        </w:rPr>
        <w:t xml:space="preserve"> </w:t>
      </w:r>
      <w:r w:rsidR="00866B57" w:rsidRPr="00E43C9D">
        <w:rPr>
          <w:rFonts w:asciiTheme="minorHAnsi" w:hAnsiTheme="minorHAnsi"/>
          <w:sz w:val="20"/>
          <w:szCs w:val="20"/>
        </w:rPr>
        <w:t>de</w:t>
      </w:r>
      <w:r w:rsidR="00866B57">
        <w:rPr>
          <w:rFonts w:asciiTheme="minorHAnsi" w:hAnsiTheme="minorHAnsi"/>
          <w:sz w:val="20"/>
          <w:szCs w:val="20"/>
        </w:rPr>
        <w:t xml:space="preserve"> la</w:t>
      </w:r>
      <w:r w:rsidR="00866B57" w:rsidRPr="00E43C9D">
        <w:rPr>
          <w:rFonts w:asciiTheme="minorHAnsi" w:hAnsiTheme="minorHAnsi"/>
          <w:sz w:val="20"/>
          <w:szCs w:val="20"/>
        </w:rPr>
        <w:t xml:space="preserve"> liquidación por extinción de la Comisión Estatal del Agua de Tamaulipas, de conformidad con el Acuerdo mediante el cual se establecen las Bases para el proceso de liquidación por extinción del organismo público descentralizado denominado Comisión Estatal del Agua de Tamaulipas, publicado en el Periódico Oficial del Estado</w:t>
      </w:r>
      <w:r w:rsidR="001D59D8">
        <w:rPr>
          <w:rFonts w:asciiTheme="minorHAnsi" w:hAnsiTheme="minorHAnsi"/>
          <w:sz w:val="20"/>
          <w:szCs w:val="20"/>
        </w:rPr>
        <w:t xml:space="preserve"> Núm. 91,</w:t>
      </w:r>
      <w:r w:rsidR="00866B57" w:rsidRPr="00E43C9D">
        <w:rPr>
          <w:rFonts w:asciiTheme="minorHAnsi" w:hAnsiTheme="minorHAnsi"/>
          <w:sz w:val="20"/>
          <w:szCs w:val="20"/>
        </w:rPr>
        <w:t xml:space="preserve"> el 1 de agosto de 2023</w:t>
      </w:r>
      <w:r w:rsidR="00866B57">
        <w:rPr>
          <w:rFonts w:asciiTheme="minorHAnsi" w:hAnsiTheme="minorHAnsi"/>
          <w:sz w:val="20"/>
          <w:szCs w:val="20"/>
        </w:rPr>
        <w:t xml:space="preserve">, </w:t>
      </w:r>
      <w:r w:rsidR="00866B57" w:rsidRPr="001D59D8">
        <w:rPr>
          <w:rFonts w:asciiTheme="minorHAnsi" w:hAnsiTheme="minorHAnsi"/>
          <w:b/>
          <w:bCs/>
          <w:sz w:val="20"/>
          <w:szCs w:val="20"/>
        </w:rPr>
        <w:t>no se reflejan Derechos a recibir efectivo y equivalentes en el periodo que se informa.</w:t>
      </w:r>
    </w:p>
    <w:p w14:paraId="3EA88695" w14:textId="623FE6FB" w:rsidR="004D088C" w:rsidRDefault="004D088C" w:rsidP="00243E0B">
      <w:pPr>
        <w:pStyle w:val="INCISO"/>
        <w:tabs>
          <w:tab w:val="left" w:pos="284"/>
        </w:tabs>
        <w:spacing w:after="0" w:line="240" w:lineRule="exact"/>
        <w:ind w:left="284" w:firstLine="4"/>
        <w:rPr>
          <w:rFonts w:asciiTheme="minorHAnsi" w:hAnsiTheme="minorHAnsi"/>
          <w:b/>
          <w:bCs/>
          <w:sz w:val="20"/>
          <w:szCs w:val="20"/>
        </w:rPr>
      </w:pPr>
    </w:p>
    <w:p w14:paraId="4EF1822A" w14:textId="77777777" w:rsidR="00243E0B" w:rsidRDefault="00243E0B" w:rsidP="00243E0B">
      <w:pPr>
        <w:pStyle w:val="INCISO"/>
        <w:tabs>
          <w:tab w:val="left" w:pos="284"/>
        </w:tabs>
        <w:spacing w:after="0" w:line="240" w:lineRule="exact"/>
        <w:ind w:left="284" w:firstLine="4"/>
        <w:rPr>
          <w:rFonts w:asciiTheme="minorHAnsi" w:hAnsiTheme="minorHAnsi"/>
          <w:sz w:val="20"/>
          <w:szCs w:val="20"/>
        </w:rPr>
      </w:pPr>
    </w:p>
    <w:tbl>
      <w:tblPr>
        <w:tblW w:w="6197" w:type="dxa"/>
        <w:tblInd w:w="1582" w:type="dxa"/>
        <w:tblCellMar>
          <w:left w:w="70" w:type="dxa"/>
          <w:right w:w="70" w:type="dxa"/>
        </w:tblCellMar>
        <w:tblLook w:val="04A0" w:firstRow="1" w:lastRow="0" w:firstColumn="1" w:lastColumn="0" w:noHBand="0" w:noVBand="1"/>
      </w:tblPr>
      <w:tblGrid>
        <w:gridCol w:w="4889"/>
        <w:gridCol w:w="1308"/>
      </w:tblGrid>
      <w:tr w:rsidR="00492B9E" w:rsidRPr="007C030A" w14:paraId="4771FB83" w14:textId="77777777" w:rsidTr="00625C56">
        <w:trPr>
          <w:trHeight w:val="376"/>
        </w:trPr>
        <w:tc>
          <w:tcPr>
            <w:tcW w:w="4889" w:type="dxa"/>
            <w:tcBorders>
              <w:top w:val="single" w:sz="4" w:space="0" w:color="auto"/>
              <w:left w:val="single" w:sz="4" w:space="0" w:color="auto"/>
              <w:bottom w:val="single" w:sz="4" w:space="0" w:color="auto"/>
              <w:right w:val="single" w:sz="4" w:space="0" w:color="auto"/>
            </w:tcBorders>
            <w:shd w:val="clear" w:color="auto" w:fill="AB0033"/>
            <w:noWrap/>
            <w:vAlign w:val="center"/>
            <w:hideMark/>
          </w:tcPr>
          <w:p w14:paraId="1274AD38" w14:textId="77777777" w:rsidR="00492B9E" w:rsidRPr="00D83269" w:rsidRDefault="00D83269" w:rsidP="00D335B5">
            <w:pPr>
              <w:jc w:val="center"/>
              <w:rPr>
                <w:rFonts w:eastAsia="Times New Roman" w:cs="Calibri"/>
                <w:b/>
                <w:bCs/>
                <w:color w:val="FFFFFF"/>
                <w:sz w:val="20"/>
                <w:szCs w:val="20"/>
                <w:lang w:eastAsia="es-MX"/>
              </w:rPr>
            </w:pPr>
            <w:r w:rsidRPr="00D83269">
              <w:rPr>
                <w:rFonts w:eastAsia="Times New Roman" w:cs="Calibri"/>
                <w:b/>
                <w:bCs/>
                <w:color w:val="FFFFFF"/>
                <w:sz w:val="20"/>
                <w:szCs w:val="20"/>
                <w:lang w:eastAsia="es-MX"/>
              </w:rPr>
              <w:t xml:space="preserve">Derechos a recibir efectivo y equivalentes </w:t>
            </w:r>
          </w:p>
        </w:tc>
        <w:tc>
          <w:tcPr>
            <w:tcW w:w="1308" w:type="dxa"/>
            <w:tcBorders>
              <w:top w:val="single" w:sz="4" w:space="0" w:color="auto"/>
              <w:left w:val="nil"/>
              <w:bottom w:val="single" w:sz="4" w:space="0" w:color="auto"/>
              <w:right w:val="single" w:sz="4" w:space="0" w:color="auto"/>
            </w:tcBorders>
            <w:shd w:val="clear" w:color="auto" w:fill="AB0033"/>
            <w:noWrap/>
            <w:vAlign w:val="center"/>
            <w:hideMark/>
          </w:tcPr>
          <w:p w14:paraId="2125EFEC" w14:textId="77777777" w:rsidR="00492B9E" w:rsidRPr="007C030A" w:rsidRDefault="00492B9E" w:rsidP="004E7BA7">
            <w:pPr>
              <w:spacing w:after="0"/>
              <w:jc w:val="center"/>
              <w:rPr>
                <w:rFonts w:eastAsia="Times New Roman" w:cs="Calibri"/>
                <w:b/>
                <w:bCs/>
                <w:color w:val="FFFFFF"/>
                <w:sz w:val="18"/>
                <w:szCs w:val="18"/>
                <w:lang w:eastAsia="es-MX"/>
              </w:rPr>
            </w:pPr>
            <w:r w:rsidRPr="007C030A">
              <w:rPr>
                <w:rFonts w:eastAsia="Times New Roman" w:cs="Calibri"/>
                <w:b/>
                <w:bCs/>
                <w:color w:val="FFFFFF"/>
                <w:sz w:val="18"/>
                <w:szCs w:val="18"/>
                <w:lang w:eastAsia="es-MX"/>
              </w:rPr>
              <w:t>Importe</w:t>
            </w:r>
          </w:p>
        </w:tc>
      </w:tr>
      <w:tr w:rsidR="00492B9E" w:rsidRPr="00BA4C6E" w14:paraId="57E84FB7" w14:textId="77777777" w:rsidTr="004E7BA7">
        <w:trPr>
          <w:trHeight w:val="453"/>
        </w:trPr>
        <w:tc>
          <w:tcPr>
            <w:tcW w:w="4889" w:type="dxa"/>
            <w:tcBorders>
              <w:top w:val="nil"/>
              <w:left w:val="single" w:sz="4" w:space="0" w:color="auto"/>
              <w:bottom w:val="single" w:sz="4" w:space="0" w:color="auto"/>
              <w:right w:val="single" w:sz="4" w:space="0" w:color="auto"/>
            </w:tcBorders>
            <w:shd w:val="clear" w:color="auto" w:fill="auto"/>
            <w:noWrap/>
            <w:vAlign w:val="center"/>
            <w:hideMark/>
          </w:tcPr>
          <w:p w14:paraId="7ACAB511" w14:textId="77777777" w:rsidR="00492B9E" w:rsidRPr="00BA4C6E" w:rsidRDefault="00492B9E" w:rsidP="004E7BA7">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Cuenta por cobrar a corto plazo</w:t>
            </w:r>
          </w:p>
        </w:tc>
        <w:tc>
          <w:tcPr>
            <w:tcW w:w="1308" w:type="dxa"/>
            <w:tcBorders>
              <w:top w:val="nil"/>
              <w:left w:val="nil"/>
              <w:bottom w:val="single" w:sz="4" w:space="0" w:color="auto"/>
              <w:right w:val="single" w:sz="4" w:space="0" w:color="auto"/>
            </w:tcBorders>
            <w:shd w:val="clear" w:color="auto" w:fill="auto"/>
            <w:noWrap/>
            <w:vAlign w:val="center"/>
          </w:tcPr>
          <w:p w14:paraId="4D913D45" w14:textId="26AB909A" w:rsidR="00492B9E" w:rsidRPr="00BA4C6E" w:rsidRDefault="00866B57" w:rsidP="00BC40C3">
            <w:pPr>
              <w:spacing w:after="0"/>
              <w:jc w:val="right"/>
              <w:rPr>
                <w:rFonts w:asciiTheme="minorHAnsi" w:eastAsia="Times New Roman" w:hAnsiTheme="minorHAnsi" w:cs="Arial"/>
                <w:color w:val="000000"/>
                <w:sz w:val="20"/>
                <w:szCs w:val="20"/>
                <w:lang w:eastAsia="es-MX"/>
              </w:rPr>
            </w:pPr>
            <w:r>
              <w:rPr>
                <w:color w:val="000000"/>
                <w:sz w:val="20"/>
                <w:szCs w:val="20"/>
              </w:rPr>
              <w:t>0</w:t>
            </w:r>
          </w:p>
        </w:tc>
      </w:tr>
      <w:tr w:rsidR="00492B9E" w:rsidRPr="00BA4C6E" w14:paraId="4DA1A18E" w14:textId="77777777" w:rsidTr="004E7BA7">
        <w:trPr>
          <w:trHeight w:val="544"/>
        </w:trPr>
        <w:tc>
          <w:tcPr>
            <w:tcW w:w="4889" w:type="dxa"/>
            <w:tcBorders>
              <w:top w:val="nil"/>
              <w:left w:val="single" w:sz="4" w:space="0" w:color="auto"/>
              <w:bottom w:val="single" w:sz="4" w:space="0" w:color="auto"/>
              <w:right w:val="single" w:sz="4" w:space="0" w:color="auto"/>
            </w:tcBorders>
            <w:shd w:val="clear" w:color="auto" w:fill="auto"/>
            <w:noWrap/>
            <w:vAlign w:val="center"/>
            <w:hideMark/>
          </w:tcPr>
          <w:p w14:paraId="0646FC8C" w14:textId="77777777" w:rsidR="00492B9E" w:rsidRPr="00BA4C6E" w:rsidRDefault="00492B9E" w:rsidP="004E7BA7">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Deudores diversos por cobrar a corto plazo</w:t>
            </w:r>
          </w:p>
        </w:tc>
        <w:tc>
          <w:tcPr>
            <w:tcW w:w="1308" w:type="dxa"/>
            <w:tcBorders>
              <w:top w:val="nil"/>
              <w:left w:val="nil"/>
              <w:bottom w:val="single" w:sz="4" w:space="0" w:color="auto"/>
              <w:right w:val="single" w:sz="4" w:space="0" w:color="auto"/>
            </w:tcBorders>
            <w:shd w:val="clear" w:color="auto" w:fill="auto"/>
            <w:noWrap/>
            <w:vAlign w:val="center"/>
          </w:tcPr>
          <w:p w14:paraId="6C532AE6" w14:textId="40844F8C" w:rsidR="00492B9E" w:rsidRPr="00BA4C6E" w:rsidRDefault="00866B57" w:rsidP="00BC40C3">
            <w:pPr>
              <w:spacing w:after="0"/>
              <w:jc w:val="right"/>
              <w:rPr>
                <w:rFonts w:asciiTheme="minorHAnsi" w:eastAsia="Times New Roman" w:hAnsiTheme="minorHAnsi" w:cs="Arial"/>
                <w:color w:val="000000"/>
                <w:sz w:val="20"/>
                <w:szCs w:val="20"/>
                <w:lang w:eastAsia="es-MX"/>
              </w:rPr>
            </w:pPr>
            <w:r>
              <w:rPr>
                <w:color w:val="000000"/>
                <w:sz w:val="20"/>
                <w:szCs w:val="20"/>
              </w:rPr>
              <w:t>0</w:t>
            </w:r>
          </w:p>
        </w:tc>
      </w:tr>
      <w:tr w:rsidR="00492B9E" w:rsidRPr="00BA4C6E" w14:paraId="3D123AE5" w14:textId="77777777" w:rsidTr="004E7BA7">
        <w:trPr>
          <w:trHeight w:val="707"/>
        </w:trPr>
        <w:tc>
          <w:tcPr>
            <w:tcW w:w="4889" w:type="dxa"/>
            <w:tcBorders>
              <w:top w:val="nil"/>
              <w:left w:val="single" w:sz="4" w:space="0" w:color="auto"/>
              <w:bottom w:val="single" w:sz="4" w:space="0" w:color="auto"/>
              <w:right w:val="single" w:sz="4" w:space="0" w:color="auto"/>
            </w:tcBorders>
            <w:shd w:val="clear" w:color="auto" w:fill="auto"/>
            <w:vAlign w:val="center"/>
            <w:hideMark/>
          </w:tcPr>
          <w:p w14:paraId="4CBFA2EC" w14:textId="77777777" w:rsidR="00492B9E" w:rsidRPr="00BA4C6E" w:rsidRDefault="00492B9E" w:rsidP="004E7BA7">
            <w:pPr>
              <w:spacing w:after="0" w:line="240" w:lineRule="auto"/>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 xml:space="preserve">Otros derechos </w:t>
            </w:r>
            <w:r w:rsidR="001C4ADB">
              <w:rPr>
                <w:rFonts w:asciiTheme="minorHAnsi" w:eastAsia="Times New Roman" w:hAnsiTheme="minorHAnsi" w:cs="Arial"/>
                <w:color w:val="000000"/>
                <w:sz w:val="20"/>
                <w:szCs w:val="20"/>
                <w:lang w:eastAsia="es-MX"/>
              </w:rPr>
              <w:t xml:space="preserve">a </w:t>
            </w:r>
            <w:r w:rsidRPr="00BA4C6E">
              <w:rPr>
                <w:rFonts w:asciiTheme="minorHAnsi" w:eastAsia="Times New Roman" w:hAnsiTheme="minorHAnsi" w:cs="Arial"/>
                <w:color w:val="000000"/>
                <w:sz w:val="20"/>
                <w:szCs w:val="20"/>
                <w:lang w:eastAsia="es-MX"/>
              </w:rPr>
              <w:t>recibir efectivo o equivalentes a corto plazo</w:t>
            </w:r>
          </w:p>
        </w:tc>
        <w:tc>
          <w:tcPr>
            <w:tcW w:w="1308" w:type="dxa"/>
            <w:tcBorders>
              <w:top w:val="nil"/>
              <w:left w:val="nil"/>
              <w:bottom w:val="single" w:sz="4" w:space="0" w:color="auto"/>
              <w:right w:val="single" w:sz="4" w:space="0" w:color="auto"/>
            </w:tcBorders>
            <w:shd w:val="clear" w:color="auto" w:fill="auto"/>
            <w:noWrap/>
            <w:vAlign w:val="center"/>
          </w:tcPr>
          <w:p w14:paraId="6EDA0582" w14:textId="43F08642" w:rsidR="00492B9E" w:rsidRPr="00BA4C6E" w:rsidRDefault="00866B57" w:rsidP="00BC40C3">
            <w:pPr>
              <w:spacing w:after="0"/>
              <w:jc w:val="right"/>
              <w:rPr>
                <w:rFonts w:asciiTheme="minorHAnsi" w:eastAsia="Times New Roman" w:hAnsiTheme="minorHAnsi" w:cs="Arial"/>
                <w:color w:val="000000"/>
                <w:sz w:val="20"/>
                <w:szCs w:val="20"/>
                <w:lang w:eastAsia="es-MX"/>
              </w:rPr>
            </w:pPr>
            <w:r>
              <w:rPr>
                <w:color w:val="000000"/>
                <w:sz w:val="20"/>
                <w:szCs w:val="20"/>
              </w:rPr>
              <w:t>0</w:t>
            </w:r>
          </w:p>
        </w:tc>
      </w:tr>
      <w:tr w:rsidR="00492B9E" w:rsidRPr="00BA4C6E" w14:paraId="646DC431" w14:textId="77777777" w:rsidTr="004E7BA7">
        <w:trPr>
          <w:trHeight w:val="549"/>
        </w:trPr>
        <w:tc>
          <w:tcPr>
            <w:tcW w:w="4889" w:type="dxa"/>
            <w:tcBorders>
              <w:top w:val="nil"/>
              <w:left w:val="single" w:sz="4" w:space="0" w:color="auto"/>
              <w:bottom w:val="single" w:sz="4" w:space="0" w:color="auto"/>
              <w:right w:val="single" w:sz="4" w:space="0" w:color="auto"/>
            </w:tcBorders>
            <w:shd w:val="clear" w:color="auto" w:fill="AB0033"/>
            <w:noWrap/>
            <w:vAlign w:val="center"/>
            <w:hideMark/>
          </w:tcPr>
          <w:p w14:paraId="7F6A47F7" w14:textId="77777777" w:rsidR="00492B9E" w:rsidRPr="00BA4C6E" w:rsidRDefault="008B1BE3" w:rsidP="004E7BA7">
            <w:pPr>
              <w:spacing w:after="0"/>
              <w:jc w:val="center"/>
              <w:rPr>
                <w:rFonts w:asciiTheme="minorHAnsi" w:eastAsia="Times New Roman" w:hAnsiTheme="minorHAnsi" w:cs="Arial"/>
                <w:b/>
                <w:bCs/>
                <w:color w:val="FFFFFF"/>
                <w:sz w:val="20"/>
                <w:szCs w:val="20"/>
                <w:lang w:eastAsia="es-MX"/>
              </w:rPr>
            </w:pPr>
            <w:r>
              <w:rPr>
                <w:rFonts w:asciiTheme="minorHAnsi" w:eastAsia="Times New Roman" w:hAnsiTheme="minorHAnsi" w:cs="Arial"/>
                <w:b/>
                <w:bCs/>
                <w:color w:val="FFFFFF"/>
                <w:sz w:val="20"/>
                <w:szCs w:val="20"/>
                <w:lang w:eastAsia="es-MX"/>
              </w:rPr>
              <w:t xml:space="preserve">Total </w:t>
            </w:r>
            <w:r w:rsidR="00492B9E" w:rsidRPr="00BA4C6E">
              <w:rPr>
                <w:rFonts w:asciiTheme="minorHAnsi" w:eastAsia="Times New Roman" w:hAnsiTheme="minorHAnsi" w:cs="Arial"/>
                <w:b/>
                <w:bCs/>
                <w:color w:val="FFFFFF"/>
                <w:sz w:val="20"/>
                <w:szCs w:val="20"/>
                <w:lang w:eastAsia="es-MX"/>
              </w:rPr>
              <w:t>Derechos a Recibir Efectivo o Equivalentes</w:t>
            </w:r>
          </w:p>
        </w:tc>
        <w:tc>
          <w:tcPr>
            <w:tcW w:w="1308" w:type="dxa"/>
            <w:tcBorders>
              <w:top w:val="nil"/>
              <w:left w:val="nil"/>
              <w:bottom w:val="single" w:sz="4" w:space="0" w:color="auto"/>
              <w:right w:val="single" w:sz="4" w:space="0" w:color="auto"/>
            </w:tcBorders>
            <w:shd w:val="clear" w:color="auto" w:fill="AB0033"/>
            <w:noWrap/>
            <w:vAlign w:val="center"/>
          </w:tcPr>
          <w:p w14:paraId="2B57DAB3" w14:textId="381B98E6" w:rsidR="00492B9E" w:rsidRPr="00BA4C6E" w:rsidRDefault="00866B57" w:rsidP="00BC40C3">
            <w:pPr>
              <w:spacing w:after="0"/>
              <w:jc w:val="right"/>
              <w:rPr>
                <w:rFonts w:asciiTheme="minorHAnsi" w:eastAsia="Times New Roman" w:hAnsiTheme="minorHAnsi" w:cs="Arial"/>
                <w:b/>
                <w:bCs/>
                <w:color w:val="FFFFFF"/>
                <w:sz w:val="20"/>
                <w:szCs w:val="20"/>
                <w:highlight w:val="yellow"/>
                <w:lang w:eastAsia="es-MX"/>
              </w:rPr>
            </w:pPr>
            <w:r>
              <w:rPr>
                <w:b/>
                <w:bCs/>
                <w:color w:val="FFFFFF"/>
                <w:sz w:val="20"/>
                <w:szCs w:val="20"/>
              </w:rPr>
              <w:t>0</w:t>
            </w:r>
          </w:p>
        </w:tc>
      </w:tr>
    </w:tbl>
    <w:p w14:paraId="620C6A5C" w14:textId="77777777" w:rsidR="00D66141" w:rsidRDefault="00D66141" w:rsidP="00492B9E">
      <w:pPr>
        <w:pStyle w:val="INCISO"/>
        <w:tabs>
          <w:tab w:val="left" w:pos="284"/>
        </w:tabs>
        <w:spacing w:after="0" w:line="240" w:lineRule="exact"/>
        <w:ind w:left="0" w:firstLine="0"/>
        <w:rPr>
          <w:rFonts w:asciiTheme="minorHAnsi" w:hAnsiTheme="minorHAnsi"/>
          <w:b/>
          <w:sz w:val="20"/>
          <w:szCs w:val="20"/>
        </w:rPr>
      </w:pPr>
    </w:p>
    <w:p w14:paraId="6E55B000" w14:textId="77777777" w:rsidR="00B90E2A" w:rsidRDefault="00B90E2A" w:rsidP="00265404">
      <w:pPr>
        <w:pStyle w:val="INCISO"/>
        <w:tabs>
          <w:tab w:val="left" w:pos="0"/>
        </w:tabs>
        <w:spacing w:after="0" w:line="240" w:lineRule="exact"/>
        <w:ind w:left="0" w:firstLine="0"/>
        <w:rPr>
          <w:rFonts w:asciiTheme="minorHAnsi" w:hAnsiTheme="minorHAnsi"/>
          <w:b/>
          <w:sz w:val="20"/>
          <w:szCs w:val="20"/>
        </w:rPr>
      </w:pPr>
    </w:p>
    <w:p w14:paraId="3BC1E840" w14:textId="51380CF3" w:rsidR="00B90E2A" w:rsidRDefault="00492B9E" w:rsidP="00265404">
      <w:pPr>
        <w:pStyle w:val="INCISO"/>
        <w:tabs>
          <w:tab w:val="left" w:pos="0"/>
        </w:tabs>
        <w:spacing w:after="0" w:line="240" w:lineRule="exact"/>
        <w:ind w:left="0" w:firstLine="0"/>
        <w:rPr>
          <w:rFonts w:asciiTheme="minorHAnsi" w:hAnsiTheme="minorHAnsi"/>
          <w:b/>
          <w:sz w:val="20"/>
          <w:szCs w:val="20"/>
        </w:rPr>
      </w:pPr>
      <w:r w:rsidRPr="00BA4C6E">
        <w:rPr>
          <w:rFonts w:asciiTheme="minorHAnsi" w:hAnsiTheme="minorHAnsi"/>
          <w:b/>
          <w:sz w:val="20"/>
          <w:szCs w:val="20"/>
        </w:rPr>
        <w:t>Derechos a recibir en bienes y servicios</w:t>
      </w:r>
    </w:p>
    <w:p w14:paraId="73564F95" w14:textId="77777777" w:rsidR="00B90E2A" w:rsidRDefault="00B90E2A" w:rsidP="00265404">
      <w:pPr>
        <w:pStyle w:val="INCISO"/>
        <w:tabs>
          <w:tab w:val="left" w:pos="0"/>
        </w:tabs>
        <w:spacing w:after="0" w:line="240" w:lineRule="exact"/>
        <w:ind w:left="0" w:firstLine="0"/>
        <w:rPr>
          <w:rFonts w:asciiTheme="minorHAnsi" w:hAnsiTheme="minorHAnsi"/>
          <w:b/>
          <w:sz w:val="20"/>
          <w:szCs w:val="20"/>
        </w:rPr>
      </w:pPr>
    </w:p>
    <w:p w14:paraId="4FD87F9C" w14:textId="7EE2F6E9" w:rsidR="00492B9E" w:rsidRPr="00BA4C6E" w:rsidRDefault="00B90E2A" w:rsidP="00265404">
      <w:pPr>
        <w:pStyle w:val="INCISO"/>
        <w:tabs>
          <w:tab w:val="left" w:pos="0"/>
        </w:tabs>
        <w:spacing w:after="0" w:line="240" w:lineRule="exact"/>
        <w:ind w:left="0" w:firstLine="0"/>
        <w:rPr>
          <w:rFonts w:asciiTheme="minorHAnsi" w:hAnsiTheme="minorHAnsi"/>
          <w:sz w:val="20"/>
          <w:szCs w:val="20"/>
        </w:rPr>
      </w:pPr>
      <w:r>
        <w:rPr>
          <w:rFonts w:asciiTheme="minorHAnsi" w:hAnsiTheme="minorHAnsi"/>
          <w:sz w:val="20"/>
          <w:szCs w:val="20"/>
        </w:rPr>
        <w:t>E</w:t>
      </w:r>
      <w:r w:rsidR="00492B9E" w:rsidRPr="00BA4C6E">
        <w:rPr>
          <w:rFonts w:asciiTheme="minorHAnsi" w:hAnsiTheme="minorHAnsi"/>
          <w:sz w:val="20"/>
          <w:szCs w:val="20"/>
        </w:rPr>
        <w:t>st</w:t>
      </w:r>
      <w:r w:rsidR="00AE7F42">
        <w:rPr>
          <w:rFonts w:asciiTheme="minorHAnsi" w:hAnsiTheme="minorHAnsi"/>
          <w:sz w:val="20"/>
          <w:szCs w:val="20"/>
        </w:rPr>
        <w:t>a</w:t>
      </w:r>
      <w:r w:rsidR="00492B9E" w:rsidRPr="00BA4C6E">
        <w:rPr>
          <w:rFonts w:asciiTheme="minorHAnsi" w:hAnsiTheme="minorHAnsi"/>
          <w:sz w:val="20"/>
          <w:szCs w:val="20"/>
        </w:rPr>
        <w:t xml:space="preserve"> partida </w:t>
      </w:r>
      <w:r w:rsidR="00FC7DEF" w:rsidRPr="00BA4C6E">
        <w:rPr>
          <w:rFonts w:asciiTheme="minorHAnsi" w:hAnsiTheme="minorHAnsi"/>
          <w:sz w:val="20"/>
          <w:szCs w:val="20"/>
        </w:rPr>
        <w:t>no muestra</w:t>
      </w:r>
      <w:r w:rsidR="00492B9E" w:rsidRPr="00BA4C6E">
        <w:rPr>
          <w:rFonts w:asciiTheme="minorHAnsi" w:hAnsiTheme="minorHAnsi"/>
          <w:sz w:val="20"/>
          <w:szCs w:val="20"/>
        </w:rPr>
        <w:t xml:space="preserve"> saldo correspondiente a pagos realizados por concepto de anticipo a diversos contratistas por la realización de estudios y proyectos de agua potable </w:t>
      </w:r>
      <w:r w:rsidR="007C7CDD">
        <w:rPr>
          <w:rFonts w:asciiTheme="minorHAnsi" w:hAnsiTheme="minorHAnsi"/>
          <w:sz w:val="20"/>
          <w:szCs w:val="20"/>
        </w:rPr>
        <w:t>F</w:t>
      </w:r>
      <w:r w:rsidR="00492B9E" w:rsidRPr="00BA4C6E">
        <w:rPr>
          <w:rFonts w:asciiTheme="minorHAnsi" w:hAnsiTheme="minorHAnsi"/>
          <w:sz w:val="20"/>
          <w:szCs w:val="20"/>
        </w:rPr>
        <w:t xml:space="preserve">ederal y </w:t>
      </w:r>
      <w:r w:rsidR="007C7CDD">
        <w:rPr>
          <w:rFonts w:asciiTheme="minorHAnsi" w:hAnsiTheme="minorHAnsi"/>
          <w:sz w:val="20"/>
          <w:szCs w:val="20"/>
        </w:rPr>
        <w:t>E</w:t>
      </w:r>
      <w:r w:rsidR="00492B9E" w:rsidRPr="00BA4C6E">
        <w:rPr>
          <w:rFonts w:asciiTheme="minorHAnsi" w:hAnsiTheme="minorHAnsi"/>
          <w:sz w:val="20"/>
          <w:szCs w:val="20"/>
        </w:rPr>
        <w:t>statal.</w:t>
      </w:r>
    </w:p>
    <w:p w14:paraId="3FA469B9" w14:textId="77777777" w:rsidR="00492B9E" w:rsidRPr="00BA4C6E" w:rsidRDefault="00492B9E" w:rsidP="00265404">
      <w:pPr>
        <w:pStyle w:val="INCISO"/>
        <w:tabs>
          <w:tab w:val="left" w:pos="0"/>
        </w:tabs>
        <w:spacing w:after="0" w:line="240" w:lineRule="exact"/>
        <w:ind w:left="0" w:firstLine="0"/>
        <w:rPr>
          <w:rFonts w:asciiTheme="minorHAnsi" w:hAnsiTheme="minorHAnsi"/>
          <w:b/>
          <w:sz w:val="20"/>
          <w:szCs w:val="20"/>
        </w:rPr>
      </w:pPr>
    </w:p>
    <w:p w14:paraId="179B54E0" w14:textId="642B54AB" w:rsidR="00347847" w:rsidRDefault="00347847" w:rsidP="00265404">
      <w:pPr>
        <w:pStyle w:val="INCISO"/>
        <w:tabs>
          <w:tab w:val="left" w:pos="0"/>
        </w:tabs>
        <w:spacing w:after="0" w:line="240" w:lineRule="exact"/>
        <w:ind w:left="0" w:firstLine="0"/>
        <w:rPr>
          <w:rFonts w:asciiTheme="minorHAnsi" w:hAnsiTheme="minorHAnsi"/>
          <w:b/>
          <w:sz w:val="20"/>
          <w:szCs w:val="20"/>
        </w:rPr>
      </w:pPr>
    </w:p>
    <w:p w14:paraId="731714B6" w14:textId="2EE1E298" w:rsidR="00347847" w:rsidRDefault="00347847" w:rsidP="00265404">
      <w:pPr>
        <w:pStyle w:val="INCISO"/>
        <w:tabs>
          <w:tab w:val="left" w:pos="0"/>
        </w:tabs>
        <w:spacing w:after="0" w:line="276" w:lineRule="auto"/>
        <w:ind w:left="0" w:firstLine="0"/>
        <w:rPr>
          <w:rFonts w:asciiTheme="minorHAnsi" w:hAnsiTheme="minorHAnsi"/>
          <w:b/>
          <w:sz w:val="20"/>
          <w:szCs w:val="20"/>
          <w:lang w:val="es-MX"/>
        </w:rPr>
      </w:pPr>
      <w:r>
        <w:rPr>
          <w:rFonts w:asciiTheme="minorHAnsi" w:hAnsiTheme="minorHAnsi"/>
          <w:b/>
          <w:sz w:val="20"/>
          <w:szCs w:val="20"/>
        </w:rPr>
        <w:t>I</w:t>
      </w:r>
      <w:r w:rsidRPr="00BA4C6E">
        <w:rPr>
          <w:rFonts w:asciiTheme="minorHAnsi" w:hAnsiTheme="minorHAnsi"/>
          <w:b/>
          <w:sz w:val="20"/>
          <w:szCs w:val="20"/>
          <w:lang w:val="es-MX"/>
        </w:rPr>
        <w:t>nventarios</w:t>
      </w:r>
    </w:p>
    <w:p w14:paraId="2ABEBEF5" w14:textId="77777777" w:rsidR="00347847" w:rsidRDefault="00347847" w:rsidP="00265404">
      <w:pPr>
        <w:pStyle w:val="INCISO"/>
        <w:tabs>
          <w:tab w:val="left" w:pos="0"/>
        </w:tabs>
        <w:spacing w:after="0" w:line="276" w:lineRule="auto"/>
        <w:ind w:left="0" w:firstLine="0"/>
        <w:rPr>
          <w:rFonts w:asciiTheme="minorHAnsi" w:hAnsiTheme="minorHAnsi"/>
          <w:b/>
          <w:sz w:val="20"/>
          <w:szCs w:val="20"/>
          <w:lang w:val="es-MX"/>
        </w:rPr>
      </w:pPr>
    </w:p>
    <w:p w14:paraId="7D0DD954" w14:textId="10283F75" w:rsidR="00347847" w:rsidRPr="00BA4C6E" w:rsidRDefault="00347847" w:rsidP="00265404">
      <w:pPr>
        <w:pStyle w:val="INCISO"/>
        <w:tabs>
          <w:tab w:val="left" w:pos="0"/>
        </w:tabs>
        <w:spacing w:after="0" w:line="276" w:lineRule="auto"/>
        <w:ind w:left="0" w:firstLine="0"/>
        <w:rPr>
          <w:rFonts w:asciiTheme="minorHAnsi" w:hAnsiTheme="minorHAnsi"/>
          <w:sz w:val="20"/>
          <w:szCs w:val="20"/>
          <w:lang w:val="es-MX"/>
        </w:rPr>
      </w:pPr>
      <w:r w:rsidRPr="008E5396">
        <w:rPr>
          <w:rFonts w:asciiTheme="minorHAnsi" w:hAnsiTheme="minorHAnsi"/>
          <w:bCs/>
          <w:sz w:val="20"/>
          <w:szCs w:val="20"/>
          <w:lang w:val="es-MX"/>
        </w:rPr>
        <w:t>Bienes disponibles para su transformación o consumo</w:t>
      </w:r>
      <w:r w:rsidRPr="00BA4C6E">
        <w:rPr>
          <w:rFonts w:asciiTheme="minorHAnsi" w:hAnsiTheme="minorHAnsi"/>
          <w:b/>
          <w:sz w:val="20"/>
          <w:szCs w:val="20"/>
          <w:lang w:val="es-MX"/>
        </w:rPr>
        <w:t xml:space="preserve"> </w:t>
      </w:r>
      <w:r w:rsidRPr="00BA4C6E">
        <w:rPr>
          <w:rFonts w:asciiTheme="minorHAnsi" w:hAnsiTheme="minorHAnsi"/>
          <w:sz w:val="20"/>
          <w:szCs w:val="20"/>
          <w:lang w:val="es-MX"/>
        </w:rPr>
        <w:t>No aplica.</w:t>
      </w:r>
    </w:p>
    <w:p w14:paraId="17576E1E" w14:textId="77777777" w:rsidR="00347847" w:rsidRDefault="00347847" w:rsidP="00265404">
      <w:pPr>
        <w:pStyle w:val="INCISO"/>
        <w:tabs>
          <w:tab w:val="left" w:pos="0"/>
        </w:tabs>
        <w:spacing w:after="0" w:line="276" w:lineRule="auto"/>
        <w:ind w:left="0" w:firstLine="0"/>
        <w:rPr>
          <w:rFonts w:asciiTheme="minorHAnsi" w:hAnsiTheme="minorHAnsi"/>
          <w:b/>
          <w:sz w:val="20"/>
          <w:szCs w:val="20"/>
          <w:lang w:val="es-MX"/>
        </w:rPr>
      </w:pPr>
      <w:r>
        <w:rPr>
          <w:rFonts w:asciiTheme="minorHAnsi" w:hAnsiTheme="minorHAnsi"/>
          <w:b/>
          <w:sz w:val="20"/>
          <w:szCs w:val="20"/>
          <w:lang w:val="es-MX"/>
        </w:rPr>
        <w:t xml:space="preserve">    </w:t>
      </w:r>
    </w:p>
    <w:p w14:paraId="772E00F6" w14:textId="6EEB6E35" w:rsidR="00347847" w:rsidRDefault="00492B9E" w:rsidP="00265404">
      <w:pPr>
        <w:pStyle w:val="INCISO"/>
        <w:tabs>
          <w:tab w:val="left" w:pos="0"/>
        </w:tabs>
        <w:spacing w:after="0" w:line="276" w:lineRule="auto"/>
        <w:ind w:left="0" w:firstLine="0"/>
        <w:rPr>
          <w:rFonts w:asciiTheme="minorHAnsi" w:hAnsiTheme="minorHAnsi"/>
          <w:b/>
          <w:sz w:val="20"/>
          <w:szCs w:val="20"/>
        </w:rPr>
      </w:pPr>
      <w:r w:rsidRPr="00BA4C6E">
        <w:rPr>
          <w:rFonts w:asciiTheme="minorHAnsi" w:hAnsiTheme="minorHAnsi"/>
          <w:b/>
          <w:sz w:val="20"/>
          <w:szCs w:val="20"/>
        </w:rPr>
        <w:t>Almacenes</w:t>
      </w:r>
    </w:p>
    <w:p w14:paraId="58EFD89F" w14:textId="77777777" w:rsidR="00347847" w:rsidRDefault="00347847" w:rsidP="00265404">
      <w:pPr>
        <w:pStyle w:val="INCISO"/>
        <w:tabs>
          <w:tab w:val="left" w:pos="0"/>
        </w:tabs>
        <w:spacing w:after="0" w:line="240" w:lineRule="exact"/>
        <w:ind w:left="0" w:firstLine="0"/>
        <w:rPr>
          <w:rFonts w:asciiTheme="minorHAnsi" w:hAnsiTheme="minorHAnsi"/>
          <w:b/>
          <w:sz w:val="20"/>
          <w:szCs w:val="20"/>
        </w:rPr>
      </w:pPr>
    </w:p>
    <w:p w14:paraId="2178C72F" w14:textId="65043ED5" w:rsidR="00492B9E" w:rsidRPr="005C0D82" w:rsidRDefault="00347847" w:rsidP="00265404">
      <w:pPr>
        <w:pStyle w:val="INCISO"/>
        <w:tabs>
          <w:tab w:val="left" w:pos="0"/>
        </w:tabs>
        <w:spacing w:after="0" w:line="240" w:lineRule="exact"/>
        <w:ind w:left="0" w:firstLine="0"/>
        <w:rPr>
          <w:rFonts w:asciiTheme="minorHAnsi" w:hAnsiTheme="minorHAnsi"/>
          <w:b/>
          <w:bCs/>
          <w:sz w:val="20"/>
          <w:szCs w:val="20"/>
        </w:rPr>
      </w:pPr>
      <w:r w:rsidRPr="00347847">
        <w:rPr>
          <w:rFonts w:asciiTheme="minorHAnsi" w:hAnsiTheme="minorHAnsi"/>
          <w:bCs/>
          <w:sz w:val="20"/>
          <w:szCs w:val="20"/>
        </w:rPr>
        <w:t>C</w:t>
      </w:r>
      <w:r w:rsidR="00BE4E6C" w:rsidRPr="00BE4E6C">
        <w:rPr>
          <w:rFonts w:asciiTheme="minorHAnsi" w:hAnsiTheme="minorHAnsi"/>
          <w:sz w:val="20"/>
          <w:szCs w:val="20"/>
        </w:rPr>
        <w:t xml:space="preserve">on motivo de la liquidación por extinción de la Comisión Estatal del Agua de Tamaulipas, de conformidad con el Acuerdo mediante el cual se establecen las Bases para el proceso de liquidación por extinción del organismo público descentralizado denominado Comisión Estatal del Agua de Tamaulipas, publicado en el Periódico Oficial del Estado </w:t>
      </w:r>
      <w:r w:rsidR="00394456">
        <w:rPr>
          <w:rFonts w:asciiTheme="minorHAnsi" w:hAnsiTheme="minorHAnsi"/>
          <w:sz w:val="20"/>
          <w:szCs w:val="20"/>
        </w:rPr>
        <w:t xml:space="preserve">Núm. 91, </w:t>
      </w:r>
      <w:r w:rsidR="00BE4E6C" w:rsidRPr="00BE4E6C">
        <w:rPr>
          <w:rFonts w:asciiTheme="minorHAnsi" w:hAnsiTheme="minorHAnsi"/>
          <w:sz w:val="20"/>
          <w:szCs w:val="20"/>
        </w:rPr>
        <w:t xml:space="preserve">el 1 de agosto de 2023, </w:t>
      </w:r>
      <w:r w:rsidR="00BE4E6C" w:rsidRPr="005C0D82">
        <w:rPr>
          <w:rFonts w:asciiTheme="minorHAnsi" w:hAnsiTheme="minorHAnsi"/>
          <w:b/>
          <w:bCs/>
          <w:sz w:val="20"/>
          <w:szCs w:val="20"/>
        </w:rPr>
        <w:t xml:space="preserve">no se reflejan </w:t>
      </w:r>
      <w:r w:rsidR="00DD228B">
        <w:rPr>
          <w:rFonts w:asciiTheme="minorHAnsi" w:hAnsiTheme="minorHAnsi"/>
          <w:b/>
          <w:bCs/>
          <w:sz w:val="20"/>
          <w:szCs w:val="20"/>
        </w:rPr>
        <w:t xml:space="preserve">saldos </w:t>
      </w:r>
      <w:r w:rsidR="00492B9E" w:rsidRPr="005C0D82">
        <w:rPr>
          <w:rFonts w:asciiTheme="minorHAnsi" w:hAnsiTheme="minorHAnsi"/>
          <w:b/>
          <w:bCs/>
          <w:sz w:val="20"/>
          <w:szCs w:val="20"/>
        </w:rPr>
        <w:t>en almacén</w:t>
      </w:r>
      <w:r w:rsidR="009820E0">
        <w:rPr>
          <w:rFonts w:asciiTheme="minorHAnsi" w:hAnsiTheme="minorHAnsi"/>
          <w:b/>
          <w:bCs/>
          <w:sz w:val="20"/>
          <w:szCs w:val="20"/>
        </w:rPr>
        <w:t>.</w:t>
      </w:r>
    </w:p>
    <w:p w14:paraId="6E73A265" w14:textId="77777777" w:rsidR="008E5396" w:rsidRDefault="008E5396" w:rsidP="006B3FAB">
      <w:pPr>
        <w:pStyle w:val="INCISO"/>
        <w:spacing w:after="0" w:line="240" w:lineRule="exact"/>
        <w:ind w:left="0" w:firstLine="0"/>
        <w:rPr>
          <w:rFonts w:asciiTheme="minorHAnsi" w:hAnsiTheme="minorHAnsi"/>
          <w:b/>
          <w:sz w:val="20"/>
          <w:szCs w:val="20"/>
          <w:lang w:val="es-MX"/>
        </w:rPr>
      </w:pPr>
    </w:p>
    <w:p w14:paraId="461FF337" w14:textId="69229323" w:rsidR="00492B9E" w:rsidRPr="00742AB2" w:rsidRDefault="00492B9E" w:rsidP="006B3FAB">
      <w:pPr>
        <w:pStyle w:val="INCISO"/>
        <w:spacing w:after="0" w:line="240" w:lineRule="exact"/>
        <w:ind w:left="0" w:firstLine="0"/>
        <w:rPr>
          <w:rFonts w:asciiTheme="minorHAnsi" w:hAnsiTheme="minorHAnsi"/>
          <w:b/>
          <w:sz w:val="20"/>
          <w:szCs w:val="20"/>
          <w:lang w:val="es-MX"/>
        </w:rPr>
      </w:pPr>
      <w:r w:rsidRPr="00BA4C6E">
        <w:rPr>
          <w:rFonts w:asciiTheme="minorHAnsi" w:hAnsiTheme="minorHAnsi"/>
          <w:b/>
          <w:sz w:val="20"/>
          <w:szCs w:val="20"/>
          <w:lang w:val="es-MX"/>
        </w:rPr>
        <w:t xml:space="preserve">Inversiones financieras: </w:t>
      </w:r>
      <w:r w:rsidRPr="00BA4C6E">
        <w:rPr>
          <w:rFonts w:asciiTheme="minorHAnsi" w:hAnsiTheme="minorHAnsi"/>
          <w:sz w:val="20"/>
          <w:szCs w:val="20"/>
          <w:lang w:val="es-MX"/>
        </w:rPr>
        <w:t>No aplica</w:t>
      </w:r>
    </w:p>
    <w:p w14:paraId="5999B70D" w14:textId="7FBED195" w:rsidR="00762A67" w:rsidRDefault="00492B9E" w:rsidP="006B3FAB">
      <w:pPr>
        <w:pStyle w:val="INCISO"/>
        <w:spacing w:after="0" w:line="240" w:lineRule="exact"/>
        <w:ind w:left="0" w:firstLine="0"/>
        <w:rPr>
          <w:rFonts w:asciiTheme="minorHAnsi" w:hAnsiTheme="minorHAnsi"/>
          <w:b/>
          <w:sz w:val="22"/>
          <w:szCs w:val="22"/>
          <w:lang w:val="es-MX"/>
        </w:rPr>
      </w:pPr>
      <w:r w:rsidRPr="00C27BAF">
        <w:rPr>
          <w:rFonts w:asciiTheme="minorHAnsi" w:hAnsiTheme="minorHAnsi"/>
          <w:b/>
          <w:sz w:val="22"/>
          <w:szCs w:val="22"/>
          <w:lang w:val="es-MX"/>
        </w:rPr>
        <w:t xml:space="preserve">     </w:t>
      </w:r>
    </w:p>
    <w:p w14:paraId="06016CDC" w14:textId="47610D03" w:rsidR="00492B9E" w:rsidRDefault="00492B9E" w:rsidP="006B3FAB">
      <w:pPr>
        <w:pStyle w:val="INCISO"/>
        <w:spacing w:after="0" w:line="240" w:lineRule="exact"/>
        <w:ind w:left="0" w:firstLine="0"/>
        <w:rPr>
          <w:rFonts w:asciiTheme="minorHAnsi" w:hAnsiTheme="minorHAnsi"/>
          <w:b/>
          <w:sz w:val="20"/>
          <w:szCs w:val="20"/>
          <w:lang w:val="es-MX"/>
        </w:rPr>
      </w:pPr>
      <w:r w:rsidRPr="000F1907">
        <w:rPr>
          <w:rFonts w:asciiTheme="minorHAnsi" w:hAnsiTheme="minorHAnsi"/>
          <w:b/>
          <w:sz w:val="20"/>
          <w:szCs w:val="20"/>
          <w:lang w:val="es-MX"/>
        </w:rPr>
        <w:t>Bienes muebles, inmuebles e intangibles</w:t>
      </w:r>
    </w:p>
    <w:p w14:paraId="713D0028" w14:textId="4C3BF717" w:rsidR="006B3FAB" w:rsidRDefault="006B3FAB" w:rsidP="000E0AB4">
      <w:pPr>
        <w:pStyle w:val="INCISO"/>
        <w:spacing w:after="0" w:line="240" w:lineRule="exact"/>
        <w:ind w:left="284" w:firstLine="0"/>
        <w:rPr>
          <w:rFonts w:asciiTheme="minorHAnsi" w:hAnsiTheme="minorHAnsi"/>
          <w:b/>
          <w:sz w:val="20"/>
          <w:szCs w:val="20"/>
          <w:lang w:val="es-MX"/>
        </w:rPr>
      </w:pPr>
    </w:p>
    <w:p w14:paraId="1287E09A" w14:textId="77777777" w:rsidR="008E5396" w:rsidRDefault="008E5396" w:rsidP="006B3FAB">
      <w:pPr>
        <w:pStyle w:val="INCISO"/>
        <w:spacing w:line="240" w:lineRule="exact"/>
        <w:ind w:left="0" w:firstLine="0"/>
        <w:rPr>
          <w:rFonts w:asciiTheme="minorHAnsi" w:hAnsiTheme="minorHAnsi"/>
          <w:b/>
          <w:sz w:val="20"/>
          <w:szCs w:val="20"/>
        </w:rPr>
      </w:pPr>
    </w:p>
    <w:p w14:paraId="6DB9121A" w14:textId="77777777" w:rsidR="008E5396" w:rsidRDefault="008E5396" w:rsidP="006B3FAB">
      <w:pPr>
        <w:pStyle w:val="INCISO"/>
        <w:spacing w:line="240" w:lineRule="exact"/>
        <w:ind w:left="0" w:firstLine="0"/>
        <w:rPr>
          <w:rFonts w:asciiTheme="minorHAnsi" w:hAnsiTheme="minorHAnsi"/>
          <w:b/>
          <w:sz w:val="20"/>
          <w:szCs w:val="20"/>
        </w:rPr>
      </w:pPr>
    </w:p>
    <w:p w14:paraId="681CB633" w14:textId="6FF850A0" w:rsidR="006B3FAB" w:rsidRPr="006B3FAB" w:rsidRDefault="006B3FAB" w:rsidP="006B3FAB">
      <w:pPr>
        <w:pStyle w:val="INCISO"/>
        <w:spacing w:line="240" w:lineRule="exact"/>
        <w:ind w:left="0" w:firstLine="0"/>
        <w:rPr>
          <w:rFonts w:asciiTheme="minorHAnsi" w:hAnsiTheme="minorHAnsi"/>
          <w:b/>
          <w:sz w:val="20"/>
          <w:szCs w:val="20"/>
        </w:rPr>
      </w:pPr>
      <w:r w:rsidRPr="006B3FAB">
        <w:rPr>
          <w:rFonts w:asciiTheme="minorHAnsi" w:hAnsiTheme="minorHAnsi"/>
          <w:b/>
          <w:sz w:val="20"/>
          <w:szCs w:val="20"/>
        </w:rPr>
        <w:t>Bienes Muebles</w:t>
      </w:r>
    </w:p>
    <w:p w14:paraId="3086C3C8" w14:textId="2E5A4A45" w:rsidR="006B3FAB" w:rsidRDefault="006B3FAB" w:rsidP="006B3FAB">
      <w:pPr>
        <w:pStyle w:val="INCISO"/>
        <w:spacing w:line="240" w:lineRule="exact"/>
        <w:ind w:left="0" w:firstLine="0"/>
        <w:rPr>
          <w:rFonts w:asciiTheme="minorHAnsi" w:hAnsiTheme="minorHAnsi"/>
          <w:sz w:val="20"/>
          <w:szCs w:val="20"/>
        </w:rPr>
      </w:pPr>
      <w:r w:rsidRPr="00BA4C6E">
        <w:rPr>
          <w:rFonts w:asciiTheme="minorHAnsi" w:hAnsiTheme="minorHAnsi"/>
          <w:sz w:val="20"/>
          <w:szCs w:val="20"/>
        </w:rPr>
        <w:t>Los bienes muebles reflejados en nuestros estados financieros se detallan a continuación:</w:t>
      </w:r>
    </w:p>
    <w:tbl>
      <w:tblPr>
        <w:tblpPr w:leftFromText="141" w:rightFromText="141" w:vertAnchor="text" w:horzAnchor="margin" w:tblpXSpec="center" w:tblpY="-22"/>
        <w:tblW w:w="9704" w:type="dxa"/>
        <w:tblCellMar>
          <w:left w:w="70" w:type="dxa"/>
          <w:right w:w="70" w:type="dxa"/>
        </w:tblCellMar>
        <w:tblLook w:val="04A0" w:firstRow="1" w:lastRow="0" w:firstColumn="1" w:lastColumn="0" w:noHBand="0" w:noVBand="1"/>
      </w:tblPr>
      <w:tblGrid>
        <w:gridCol w:w="2732"/>
        <w:gridCol w:w="1153"/>
        <w:gridCol w:w="1663"/>
        <w:gridCol w:w="1442"/>
        <w:gridCol w:w="1459"/>
        <w:gridCol w:w="1255"/>
      </w:tblGrid>
      <w:tr w:rsidR="006B3FAB" w:rsidRPr="004F3732" w14:paraId="13EB3DE2" w14:textId="77777777" w:rsidTr="00E8412D">
        <w:trPr>
          <w:trHeight w:val="594"/>
        </w:trPr>
        <w:tc>
          <w:tcPr>
            <w:tcW w:w="2732" w:type="dxa"/>
            <w:tcBorders>
              <w:top w:val="single" w:sz="4" w:space="0" w:color="auto"/>
              <w:left w:val="single" w:sz="4" w:space="0" w:color="auto"/>
              <w:bottom w:val="single" w:sz="4" w:space="0" w:color="auto"/>
              <w:right w:val="nil"/>
            </w:tcBorders>
            <w:shd w:val="clear" w:color="000000" w:fill="AB0033"/>
            <w:vAlign w:val="center"/>
            <w:hideMark/>
          </w:tcPr>
          <w:p w14:paraId="2F7C7304" w14:textId="77777777" w:rsidR="006B3FAB" w:rsidRPr="004F3732" w:rsidRDefault="006B3FAB" w:rsidP="00E8412D">
            <w:pPr>
              <w:spacing w:after="0" w:line="240" w:lineRule="auto"/>
              <w:rPr>
                <w:rFonts w:eastAsia="Times New Roman" w:cs="Calibri"/>
                <w:b/>
                <w:bCs/>
                <w:color w:val="FFFFFF"/>
                <w:sz w:val="16"/>
                <w:szCs w:val="16"/>
                <w:lang w:eastAsia="es-MX"/>
              </w:rPr>
            </w:pPr>
            <w:r w:rsidRPr="004F3732">
              <w:rPr>
                <w:rFonts w:eastAsia="Times New Roman" w:cs="Calibri"/>
                <w:b/>
                <w:bCs/>
                <w:color w:val="FFFFFF"/>
                <w:sz w:val="16"/>
                <w:szCs w:val="16"/>
                <w:lang w:eastAsia="es-MX"/>
              </w:rPr>
              <w:lastRenderedPageBreak/>
              <w:t>Bienes Muebles </w:t>
            </w:r>
          </w:p>
        </w:tc>
        <w:tc>
          <w:tcPr>
            <w:tcW w:w="1153"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54553053" w14:textId="77777777" w:rsidR="006B3FAB" w:rsidRPr="004F3732" w:rsidRDefault="006B3FAB" w:rsidP="00E8412D">
            <w:pPr>
              <w:spacing w:after="0" w:line="240" w:lineRule="auto"/>
              <w:jc w:val="center"/>
              <w:rPr>
                <w:rFonts w:eastAsia="Times New Roman" w:cs="Calibri"/>
                <w:b/>
                <w:bCs/>
                <w:color w:val="FFFFFF"/>
                <w:sz w:val="16"/>
                <w:szCs w:val="16"/>
                <w:lang w:eastAsia="es-MX"/>
              </w:rPr>
            </w:pPr>
            <w:r w:rsidRPr="004F3732">
              <w:rPr>
                <w:rFonts w:eastAsia="Times New Roman" w:cs="Calibri"/>
                <w:b/>
                <w:bCs/>
                <w:color w:val="FFFFFF"/>
                <w:sz w:val="16"/>
                <w:szCs w:val="16"/>
                <w:lang w:eastAsia="es-MX"/>
              </w:rPr>
              <w:t>% Depreciación </w:t>
            </w:r>
          </w:p>
        </w:tc>
        <w:tc>
          <w:tcPr>
            <w:tcW w:w="1663" w:type="dxa"/>
            <w:tcBorders>
              <w:top w:val="single" w:sz="4" w:space="0" w:color="auto"/>
              <w:left w:val="nil"/>
              <w:bottom w:val="single" w:sz="4" w:space="0" w:color="auto"/>
              <w:right w:val="single" w:sz="4" w:space="0" w:color="auto"/>
            </w:tcBorders>
            <w:shd w:val="clear" w:color="000000" w:fill="AB0033"/>
            <w:vAlign w:val="center"/>
            <w:hideMark/>
          </w:tcPr>
          <w:p w14:paraId="632BD21E" w14:textId="77777777" w:rsidR="006B3FAB" w:rsidRPr="004F3732" w:rsidRDefault="006B3FAB" w:rsidP="00E8412D">
            <w:pPr>
              <w:spacing w:after="0" w:line="240" w:lineRule="auto"/>
              <w:jc w:val="right"/>
              <w:rPr>
                <w:rFonts w:eastAsia="Times New Roman" w:cs="Calibri"/>
                <w:b/>
                <w:bCs/>
                <w:color w:val="FFFFFF"/>
                <w:sz w:val="16"/>
                <w:szCs w:val="16"/>
                <w:lang w:eastAsia="es-MX"/>
              </w:rPr>
            </w:pPr>
            <w:r w:rsidRPr="004F3732">
              <w:rPr>
                <w:rFonts w:eastAsia="Times New Roman" w:cs="Calibri"/>
                <w:b/>
                <w:bCs/>
                <w:color w:val="FFFFFF"/>
                <w:sz w:val="16"/>
                <w:szCs w:val="16"/>
                <w:lang w:eastAsia="es-MX"/>
              </w:rPr>
              <w:t>Importe del Bien </w:t>
            </w:r>
          </w:p>
        </w:tc>
        <w:tc>
          <w:tcPr>
            <w:tcW w:w="1442" w:type="dxa"/>
            <w:tcBorders>
              <w:top w:val="single" w:sz="4" w:space="0" w:color="auto"/>
              <w:left w:val="nil"/>
              <w:bottom w:val="single" w:sz="4" w:space="0" w:color="auto"/>
              <w:right w:val="single" w:sz="4" w:space="0" w:color="auto"/>
            </w:tcBorders>
            <w:shd w:val="clear" w:color="000000" w:fill="AB0033"/>
            <w:noWrap/>
            <w:vAlign w:val="center"/>
            <w:hideMark/>
          </w:tcPr>
          <w:p w14:paraId="2328AD4E" w14:textId="77777777" w:rsidR="006B3FAB" w:rsidRPr="004F3732" w:rsidRDefault="006B3FAB" w:rsidP="00E8412D">
            <w:pPr>
              <w:spacing w:after="0" w:line="240" w:lineRule="auto"/>
              <w:rPr>
                <w:rFonts w:eastAsia="Times New Roman" w:cs="Calibri"/>
                <w:b/>
                <w:bCs/>
                <w:color w:val="FFFFFF"/>
                <w:sz w:val="16"/>
                <w:szCs w:val="16"/>
                <w:lang w:eastAsia="es-MX"/>
              </w:rPr>
            </w:pPr>
            <w:r w:rsidRPr="004F3732">
              <w:rPr>
                <w:rFonts w:eastAsia="Times New Roman" w:cs="Calibri"/>
                <w:b/>
                <w:bCs/>
                <w:color w:val="FFFFFF"/>
                <w:sz w:val="16"/>
                <w:szCs w:val="16"/>
                <w:lang w:eastAsia="es-MX"/>
              </w:rPr>
              <w:t xml:space="preserve"> Depreciación 2023 </w:t>
            </w:r>
          </w:p>
        </w:tc>
        <w:tc>
          <w:tcPr>
            <w:tcW w:w="1459" w:type="dxa"/>
            <w:tcBorders>
              <w:top w:val="single" w:sz="4" w:space="0" w:color="auto"/>
              <w:left w:val="nil"/>
              <w:bottom w:val="single" w:sz="4" w:space="0" w:color="auto"/>
              <w:right w:val="single" w:sz="4" w:space="0" w:color="auto"/>
            </w:tcBorders>
            <w:shd w:val="clear" w:color="000000" w:fill="AB0033"/>
            <w:vAlign w:val="center"/>
            <w:hideMark/>
          </w:tcPr>
          <w:p w14:paraId="6A8D4C18" w14:textId="77777777" w:rsidR="006B3FAB" w:rsidRPr="004F3732" w:rsidRDefault="006B3FAB" w:rsidP="00E8412D">
            <w:pPr>
              <w:spacing w:after="0" w:line="240" w:lineRule="auto"/>
              <w:jc w:val="center"/>
              <w:rPr>
                <w:rFonts w:eastAsia="Times New Roman" w:cs="Calibri"/>
                <w:b/>
                <w:bCs/>
                <w:color w:val="FFFFFF"/>
                <w:sz w:val="16"/>
                <w:szCs w:val="16"/>
                <w:lang w:eastAsia="es-MX"/>
              </w:rPr>
            </w:pPr>
            <w:r w:rsidRPr="004F3732">
              <w:rPr>
                <w:rFonts w:eastAsia="Times New Roman" w:cs="Calibri"/>
                <w:b/>
                <w:bCs/>
                <w:color w:val="FFFFFF"/>
                <w:sz w:val="16"/>
                <w:szCs w:val="16"/>
                <w:lang w:eastAsia="es-MX"/>
              </w:rPr>
              <w:t xml:space="preserve"> Depreciación Acumulada 2022 </w:t>
            </w:r>
          </w:p>
        </w:tc>
        <w:tc>
          <w:tcPr>
            <w:tcW w:w="1255" w:type="dxa"/>
            <w:tcBorders>
              <w:top w:val="single" w:sz="4" w:space="0" w:color="auto"/>
              <w:left w:val="nil"/>
              <w:bottom w:val="single" w:sz="4" w:space="0" w:color="auto"/>
              <w:right w:val="single" w:sz="4" w:space="0" w:color="auto"/>
            </w:tcBorders>
            <w:shd w:val="clear" w:color="000000" w:fill="AB0033"/>
            <w:vAlign w:val="center"/>
            <w:hideMark/>
          </w:tcPr>
          <w:p w14:paraId="49AD2EDA" w14:textId="77777777" w:rsidR="006B3FAB" w:rsidRPr="004F3732" w:rsidRDefault="006B3FAB" w:rsidP="00E8412D">
            <w:pPr>
              <w:spacing w:after="0" w:line="240" w:lineRule="auto"/>
              <w:jc w:val="center"/>
              <w:rPr>
                <w:rFonts w:eastAsia="Times New Roman" w:cs="Calibri"/>
                <w:b/>
                <w:bCs/>
                <w:color w:val="FFFFFF"/>
                <w:sz w:val="16"/>
                <w:szCs w:val="16"/>
                <w:lang w:eastAsia="es-MX"/>
              </w:rPr>
            </w:pPr>
            <w:r w:rsidRPr="004F3732">
              <w:rPr>
                <w:rFonts w:eastAsia="Times New Roman" w:cs="Calibri"/>
                <w:b/>
                <w:bCs/>
                <w:color w:val="FFFFFF"/>
                <w:sz w:val="16"/>
                <w:szCs w:val="16"/>
                <w:lang w:eastAsia="es-MX"/>
              </w:rPr>
              <w:t xml:space="preserve"> Total de Depreciación  </w:t>
            </w:r>
          </w:p>
        </w:tc>
      </w:tr>
      <w:tr w:rsidR="006B3FAB" w:rsidRPr="004F3732" w14:paraId="2D477739" w14:textId="77777777" w:rsidTr="00E8412D">
        <w:trPr>
          <w:trHeight w:val="412"/>
        </w:trPr>
        <w:tc>
          <w:tcPr>
            <w:tcW w:w="2732" w:type="dxa"/>
            <w:tcBorders>
              <w:top w:val="nil"/>
              <w:left w:val="single" w:sz="4" w:space="0" w:color="auto"/>
              <w:bottom w:val="single" w:sz="4" w:space="0" w:color="auto"/>
              <w:right w:val="nil"/>
            </w:tcBorders>
            <w:shd w:val="clear" w:color="000000" w:fill="E7E6E6"/>
            <w:vAlign w:val="center"/>
            <w:hideMark/>
          </w:tcPr>
          <w:p w14:paraId="42B1D507" w14:textId="77777777" w:rsidR="006B3FAB" w:rsidRPr="004F3732" w:rsidRDefault="006B3FAB" w:rsidP="00E8412D">
            <w:pPr>
              <w:spacing w:after="0" w:line="240" w:lineRule="auto"/>
              <w:jc w:val="both"/>
              <w:rPr>
                <w:rFonts w:eastAsia="Times New Roman" w:cs="Calibri"/>
                <w:b/>
                <w:bCs/>
                <w:color w:val="000000"/>
                <w:sz w:val="16"/>
                <w:szCs w:val="16"/>
                <w:lang w:eastAsia="es-MX"/>
              </w:rPr>
            </w:pPr>
            <w:r w:rsidRPr="004F3732">
              <w:rPr>
                <w:rFonts w:eastAsia="Times New Roman" w:cs="Calibri"/>
                <w:b/>
                <w:bCs/>
                <w:color w:val="000000"/>
                <w:sz w:val="16"/>
                <w:szCs w:val="16"/>
                <w:lang w:eastAsia="es-MX"/>
              </w:rPr>
              <w:t>Mobiliario y Equipo de Administración </w:t>
            </w:r>
          </w:p>
        </w:tc>
        <w:tc>
          <w:tcPr>
            <w:tcW w:w="1153" w:type="dxa"/>
            <w:tcBorders>
              <w:top w:val="nil"/>
              <w:left w:val="single" w:sz="4" w:space="0" w:color="auto"/>
              <w:bottom w:val="single" w:sz="4" w:space="0" w:color="auto"/>
              <w:right w:val="single" w:sz="4" w:space="0" w:color="auto"/>
            </w:tcBorders>
            <w:shd w:val="clear" w:color="000000" w:fill="E7E6E6"/>
            <w:noWrap/>
            <w:vAlign w:val="center"/>
            <w:hideMark/>
          </w:tcPr>
          <w:p w14:paraId="3B4643C9" w14:textId="77777777" w:rsidR="006B3FAB" w:rsidRPr="004F3732" w:rsidRDefault="006B3FAB" w:rsidP="00E8412D">
            <w:pPr>
              <w:spacing w:after="0" w:line="240" w:lineRule="auto"/>
              <w:jc w:val="center"/>
              <w:rPr>
                <w:rFonts w:eastAsia="Times New Roman" w:cs="Calibri"/>
                <w:b/>
                <w:bCs/>
                <w:color w:val="000000"/>
                <w:sz w:val="16"/>
                <w:szCs w:val="16"/>
                <w:lang w:eastAsia="es-MX"/>
              </w:rPr>
            </w:pPr>
            <w:r w:rsidRPr="004F3732">
              <w:rPr>
                <w:rFonts w:eastAsia="Times New Roman" w:cs="Calibri"/>
                <w:b/>
                <w:bCs/>
                <w:color w:val="000000"/>
                <w:sz w:val="16"/>
                <w:szCs w:val="16"/>
                <w:lang w:eastAsia="es-MX"/>
              </w:rPr>
              <w:t>  </w:t>
            </w:r>
          </w:p>
        </w:tc>
        <w:tc>
          <w:tcPr>
            <w:tcW w:w="1663" w:type="dxa"/>
            <w:tcBorders>
              <w:top w:val="nil"/>
              <w:left w:val="nil"/>
              <w:bottom w:val="single" w:sz="4" w:space="0" w:color="auto"/>
              <w:right w:val="single" w:sz="4" w:space="0" w:color="auto"/>
            </w:tcBorders>
            <w:shd w:val="clear" w:color="000000" w:fill="E7E6E6"/>
            <w:noWrap/>
            <w:vAlign w:val="center"/>
            <w:hideMark/>
          </w:tcPr>
          <w:p w14:paraId="11A3527C" w14:textId="77777777" w:rsidR="006B3FAB" w:rsidRPr="004F3732" w:rsidRDefault="006B3FAB" w:rsidP="00E8412D">
            <w:pPr>
              <w:spacing w:after="0" w:line="240" w:lineRule="auto"/>
              <w:jc w:val="right"/>
              <w:rPr>
                <w:rFonts w:eastAsia="Times New Roman" w:cs="Calibri"/>
                <w:b/>
                <w:bCs/>
                <w:color w:val="000000"/>
                <w:sz w:val="16"/>
                <w:szCs w:val="16"/>
                <w:lang w:eastAsia="es-MX"/>
              </w:rPr>
            </w:pPr>
            <w:r w:rsidRPr="004F3732">
              <w:rPr>
                <w:rFonts w:eastAsia="Times New Roman" w:cs="Calibri"/>
                <w:b/>
                <w:bCs/>
                <w:color w:val="000000"/>
                <w:sz w:val="16"/>
                <w:szCs w:val="16"/>
                <w:lang w:eastAsia="es-MX"/>
              </w:rPr>
              <w:t>4,046,400</w:t>
            </w:r>
          </w:p>
        </w:tc>
        <w:tc>
          <w:tcPr>
            <w:tcW w:w="1442" w:type="dxa"/>
            <w:tcBorders>
              <w:top w:val="nil"/>
              <w:left w:val="nil"/>
              <w:bottom w:val="single" w:sz="4" w:space="0" w:color="auto"/>
              <w:right w:val="single" w:sz="4" w:space="0" w:color="auto"/>
            </w:tcBorders>
            <w:shd w:val="clear" w:color="000000" w:fill="E7E6E6"/>
            <w:noWrap/>
            <w:vAlign w:val="center"/>
            <w:hideMark/>
          </w:tcPr>
          <w:p w14:paraId="41A01811" w14:textId="77777777" w:rsidR="006B3FAB" w:rsidRPr="004F3732" w:rsidRDefault="006B3FAB" w:rsidP="00E8412D">
            <w:pPr>
              <w:spacing w:after="0" w:line="240" w:lineRule="auto"/>
              <w:jc w:val="right"/>
              <w:rPr>
                <w:rFonts w:eastAsia="Times New Roman" w:cs="Calibri"/>
                <w:b/>
                <w:bCs/>
                <w:color w:val="000000"/>
                <w:sz w:val="16"/>
                <w:szCs w:val="16"/>
                <w:lang w:eastAsia="es-MX"/>
              </w:rPr>
            </w:pPr>
            <w:r w:rsidRPr="004F3732">
              <w:rPr>
                <w:rFonts w:eastAsia="Times New Roman" w:cs="Calibri"/>
                <w:b/>
                <w:bCs/>
                <w:color w:val="000000"/>
                <w:sz w:val="16"/>
                <w:szCs w:val="16"/>
                <w:lang w:eastAsia="es-MX"/>
              </w:rPr>
              <w:t>-3,413,932</w:t>
            </w:r>
          </w:p>
        </w:tc>
        <w:tc>
          <w:tcPr>
            <w:tcW w:w="1459" w:type="dxa"/>
            <w:tcBorders>
              <w:top w:val="nil"/>
              <w:left w:val="nil"/>
              <w:bottom w:val="single" w:sz="4" w:space="0" w:color="auto"/>
              <w:right w:val="single" w:sz="4" w:space="0" w:color="auto"/>
            </w:tcBorders>
            <w:shd w:val="clear" w:color="000000" w:fill="E7E6E6"/>
            <w:noWrap/>
            <w:vAlign w:val="center"/>
            <w:hideMark/>
          </w:tcPr>
          <w:p w14:paraId="35C826C8" w14:textId="77777777" w:rsidR="006B3FAB" w:rsidRPr="004F3732" w:rsidRDefault="006B3FAB" w:rsidP="00E8412D">
            <w:pPr>
              <w:spacing w:after="0" w:line="240" w:lineRule="auto"/>
              <w:jc w:val="right"/>
              <w:rPr>
                <w:rFonts w:eastAsia="Times New Roman" w:cs="Calibri"/>
                <w:b/>
                <w:bCs/>
                <w:color w:val="000000"/>
                <w:sz w:val="16"/>
                <w:szCs w:val="16"/>
                <w:lang w:eastAsia="es-MX"/>
              </w:rPr>
            </w:pPr>
            <w:r w:rsidRPr="004F3732">
              <w:rPr>
                <w:rFonts w:eastAsia="Times New Roman" w:cs="Calibri"/>
                <w:b/>
                <w:bCs/>
                <w:color w:val="000000"/>
                <w:sz w:val="16"/>
                <w:szCs w:val="16"/>
                <w:lang w:eastAsia="es-MX"/>
              </w:rPr>
              <w:t>3,681,902</w:t>
            </w:r>
          </w:p>
        </w:tc>
        <w:tc>
          <w:tcPr>
            <w:tcW w:w="1255" w:type="dxa"/>
            <w:tcBorders>
              <w:top w:val="nil"/>
              <w:left w:val="nil"/>
              <w:bottom w:val="single" w:sz="4" w:space="0" w:color="auto"/>
              <w:right w:val="single" w:sz="4" w:space="0" w:color="auto"/>
            </w:tcBorders>
            <w:shd w:val="clear" w:color="000000" w:fill="E7E6E6"/>
            <w:noWrap/>
            <w:vAlign w:val="center"/>
            <w:hideMark/>
          </w:tcPr>
          <w:p w14:paraId="5A84A1FE" w14:textId="77777777" w:rsidR="006B3FAB" w:rsidRPr="004F3732" w:rsidRDefault="006B3FAB" w:rsidP="00E8412D">
            <w:pPr>
              <w:spacing w:after="0" w:line="240" w:lineRule="auto"/>
              <w:jc w:val="right"/>
              <w:rPr>
                <w:rFonts w:eastAsia="Times New Roman" w:cs="Calibri"/>
                <w:b/>
                <w:bCs/>
                <w:color w:val="000000"/>
                <w:sz w:val="16"/>
                <w:szCs w:val="16"/>
                <w:lang w:eastAsia="es-MX"/>
              </w:rPr>
            </w:pPr>
            <w:r w:rsidRPr="004F3732">
              <w:rPr>
                <w:rFonts w:eastAsia="Times New Roman" w:cs="Calibri"/>
                <w:b/>
                <w:bCs/>
                <w:color w:val="000000"/>
                <w:sz w:val="16"/>
                <w:szCs w:val="16"/>
                <w:lang w:eastAsia="es-MX"/>
              </w:rPr>
              <w:t>0</w:t>
            </w:r>
          </w:p>
        </w:tc>
      </w:tr>
      <w:tr w:rsidR="006B3FAB" w:rsidRPr="004F3732" w14:paraId="5747D040" w14:textId="77777777" w:rsidTr="00E8412D">
        <w:trPr>
          <w:trHeight w:val="242"/>
        </w:trPr>
        <w:tc>
          <w:tcPr>
            <w:tcW w:w="2732" w:type="dxa"/>
            <w:tcBorders>
              <w:top w:val="nil"/>
              <w:left w:val="single" w:sz="4" w:space="0" w:color="auto"/>
              <w:bottom w:val="single" w:sz="4" w:space="0" w:color="auto"/>
              <w:right w:val="nil"/>
            </w:tcBorders>
            <w:shd w:val="clear" w:color="auto" w:fill="auto"/>
            <w:vAlign w:val="center"/>
            <w:hideMark/>
          </w:tcPr>
          <w:p w14:paraId="29B59967" w14:textId="77777777" w:rsidR="006B3FAB" w:rsidRPr="004F3732" w:rsidRDefault="006B3FAB" w:rsidP="00E8412D">
            <w:pPr>
              <w:spacing w:after="0" w:line="240" w:lineRule="auto"/>
              <w:jc w:val="both"/>
              <w:rPr>
                <w:rFonts w:eastAsia="Times New Roman" w:cs="Calibri"/>
                <w:color w:val="000000"/>
                <w:sz w:val="16"/>
                <w:szCs w:val="16"/>
                <w:lang w:eastAsia="es-MX"/>
              </w:rPr>
            </w:pPr>
            <w:r w:rsidRPr="004F3732">
              <w:rPr>
                <w:rFonts w:eastAsia="Times New Roman" w:cs="Calibri"/>
                <w:color w:val="000000"/>
                <w:sz w:val="16"/>
                <w:szCs w:val="16"/>
                <w:lang w:eastAsia="es-MX"/>
              </w:rPr>
              <w:t>Muebles de Oficina y Estantería </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36CADA23" w14:textId="77777777" w:rsidR="006B3FAB" w:rsidRPr="004F3732" w:rsidRDefault="006B3FAB" w:rsidP="00E8412D">
            <w:pPr>
              <w:spacing w:after="0" w:line="240" w:lineRule="auto"/>
              <w:jc w:val="center"/>
              <w:rPr>
                <w:rFonts w:eastAsia="Times New Roman" w:cs="Calibri"/>
                <w:color w:val="000000"/>
                <w:sz w:val="16"/>
                <w:szCs w:val="16"/>
                <w:lang w:eastAsia="es-MX"/>
              </w:rPr>
            </w:pPr>
            <w:r w:rsidRPr="004F3732">
              <w:rPr>
                <w:rFonts w:eastAsia="Times New Roman" w:cs="Calibri"/>
                <w:color w:val="000000"/>
                <w:sz w:val="16"/>
                <w:szCs w:val="16"/>
                <w:lang w:eastAsia="es-MX"/>
              </w:rPr>
              <w:t>10% </w:t>
            </w:r>
          </w:p>
        </w:tc>
        <w:tc>
          <w:tcPr>
            <w:tcW w:w="1663" w:type="dxa"/>
            <w:tcBorders>
              <w:top w:val="nil"/>
              <w:left w:val="nil"/>
              <w:bottom w:val="single" w:sz="4" w:space="0" w:color="auto"/>
              <w:right w:val="single" w:sz="4" w:space="0" w:color="auto"/>
            </w:tcBorders>
            <w:shd w:val="clear" w:color="auto" w:fill="auto"/>
            <w:noWrap/>
            <w:vAlign w:val="center"/>
            <w:hideMark/>
          </w:tcPr>
          <w:p w14:paraId="1F1F42C3"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381,319</w:t>
            </w:r>
          </w:p>
        </w:tc>
        <w:tc>
          <w:tcPr>
            <w:tcW w:w="1442" w:type="dxa"/>
            <w:tcBorders>
              <w:top w:val="nil"/>
              <w:left w:val="nil"/>
              <w:bottom w:val="single" w:sz="4" w:space="0" w:color="auto"/>
              <w:right w:val="single" w:sz="4" w:space="0" w:color="auto"/>
            </w:tcBorders>
            <w:shd w:val="clear" w:color="auto" w:fill="auto"/>
            <w:noWrap/>
            <w:vAlign w:val="center"/>
            <w:hideMark/>
          </w:tcPr>
          <w:p w14:paraId="0D5108B6"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-275,461</w:t>
            </w:r>
          </w:p>
        </w:tc>
        <w:tc>
          <w:tcPr>
            <w:tcW w:w="1459" w:type="dxa"/>
            <w:tcBorders>
              <w:top w:val="nil"/>
              <w:left w:val="nil"/>
              <w:bottom w:val="single" w:sz="4" w:space="0" w:color="auto"/>
              <w:right w:val="single" w:sz="4" w:space="0" w:color="auto"/>
            </w:tcBorders>
            <w:shd w:val="clear" w:color="auto" w:fill="auto"/>
            <w:vAlign w:val="center"/>
            <w:hideMark/>
          </w:tcPr>
          <w:p w14:paraId="78C7E7BC"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275,461</w:t>
            </w:r>
          </w:p>
        </w:tc>
        <w:tc>
          <w:tcPr>
            <w:tcW w:w="1255" w:type="dxa"/>
            <w:tcBorders>
              <w:top w:val="nil"/>
              <w:left w:val="nil"/>
              <w:bottom w:val="single" w:sz="4" w:space="0" w:color="auto"/>
              <w:right w:val="single" w:sz="4" w:space="0" w:color="auto"/>
            </w:tcBorders>
            <w:shd w:val="clear" w:color="auto" w:fill="auto"/>
            <w:vAlign w:val="center"/>
            <w:hideMark/>
          </w:tcPr>
          <w:p w14:paraId="28120B4A"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0</w:t>
            </w:r>
          </w:p>
        </w:tc>
      </w:tr>
      <w:tr w:rsidR="006B3FAB" w:rsidRPr="004F3732" w14:paraId="143A1240" w14:textId="77777777" w:rsidTr="00E8412D">
        <w:trPr>
          <w:trHeight w:val="242"/>
        </w:trPr>
        <w:tc>
          <w:tcPr>
            <w:tcW w:w="2732" w:type="dxa"/>
            <w:tcBorders>
              <w:top w:val="nil"/>
              <w:left w:val="single" w:sz="4" w:space="0" w:color="auto"/>
              <w:bottom w:val="single" w:sz="4" w:space="0" w:color="auto"/>
              <w:right w:val="nil"/>
            </w:tcBorders>
            <w:shd w:val="clear" w:color="auto" w:fill="auto"/>
            <w:vAlign w:val="center"/>
            <w:hideMark/>
          </w:tcPr>
          <w:p w14:paraId="790D1431" w14:textId="77777777" w:rsidR="006B3FAB" w:rsidRPr="004F3732" w:rsidRDefault="006B3FAB" w:rsidP="00E8412D">
            <w:pPr>
              <w:spacing w:after="0" w:line="240" w:lineRule="auto"/>
              <w:jc w:val="both"/>
              <w:rPr>
                <w:rFonts w:eastAsia="Times New Roman" w:cs="Calibri"/>
                <w:color w:val="000000"/>
                <w:sz w:val="16"/>
                <w:szCs w:val="16"/>
                <w:lang w:eastAsia="es-MX"/>
              </w:rPr>
            </w:pPr>
            <w:r w:rsidRPr="004F3732">
              <w:rPr>
                <w:rFonts w:eastAsia="Times New Roman" w:cs="Calibri"/>
                <w:color w:val="000000"/>
                <w:sz w:val="16"/>
                <w:szCs w:val="16"/>
                <w:lang w:eastAsia="es-MX"/>
              </w:rPr>
              <w:t>Muebles excepto oficina y estantería </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05CCA00E" w14:textId="77777777" w:rsidR="006B3FAB" w:rsidRPr="004F3732" w:rsidRDefault="006B3FAB" w:rsidP="00E8412D">
            <w:pPr>
              <w:spacing w:after="0" w:line="240" w:lineRule="auto"/>
              <w:jc w:val="center"/>
              <w:rPr>
                <w:rFonts w:eastAsia="Times New Roman" w:cs="Calibri"/>
                <w:color w:val="000000"/>
                <w:sz w:val="16"/>
                <w:szCs w:val="16"/>
                <w:lang w:eastAsia="es-MX"/>
              </w:rPr>
            </w:pPr>
            <w:r w:rsidRPr="004F3732">
              <w:rPr>
                <w:rFonts w:eastAsia="Times New Roman" w:cs="Calibri"/>
                <w:color w:val="000000"/>
                <w:sz w:val="16"/>
                <w:szCs w:val="16"/>
                <w:lang w:eastAsia="es-MX"/>
              </w:rPr>
              <w:t>10% </w:t>
            </w:r>
          </w:p>
        </w:tc>
        <w:tc>
          <w:tcPr>
            <w:tcW w:w="1663" w:type="dxa"/>
            <w:tcBorders>
              <w:top w:val="nil"/>
              <w:left w:val="nil"/>
              <w:bottom w:val="single" w:sz="4" w:space="0" w:color="auto"/>
              <w:right w:val="single" w:sz="4" w:space="0" w:color="auto"/>
            </w:tcBorders>
            <w:shd w:val="clear" w:color="auto" w:fill="auto"/>
            <w:noWrap/>
            <w:vAlign w:val="center"/>
            <w:hideMark/>
          </w:tcPr>
          <w:p w14:paraId="1624DD21"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25,269</w:t>
            </w:r>
          </w:p>
        </w:tc>
        <w:tc>
          <w:tcPr>
            <w:tcW w:w="1442" w:type="dxa"/>
            <w:tcBorders>
              <w:top w:val="nil"/>
              <w:left w:val="nil"/>
              <w:bottom w:val="single" w:sz="4" w:space="0" w:color="auto"/>
              <w:right w:val="single" w:sz="4" w:space="0" w:color="auto"/>
            </w:tcBorders>
            <w:shd w:val="clear" w:color="auto" w:fill="auto"/>
            <w:noWrap/>
            <w:vAlign w:val="center"/>
            <w:hideMark/>
          </w:tcPr>
          <w:p w14:paraId="1F43FCA1"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-12,635</w:t>
            </w:r>
          </w:p>
        </w:tc>
        <w:tc>
          <w:tcPr>
            <w:tcW w:w="1459" w:type="dxa"/>
            <w:tcBorders>
              <w:top w:val="nil"/>
              <w:left w:val="nil"/>
              <w:bottom w:val="single" w:sz="4" w:space="0" w:color="auto"/>
              <w:right w:val="single" w:sz="4" w:space="0" w:color="auto"/>
            </w:tcBorders>
            <w:shd w:val="clear" w:color="auto" w:fill="auto"/>
            <w:vAlign w:val="center"/>
            <w:hideMark/>
          </w:tcPr>
          <w:p w14:paraId="0E3F6477"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12,635</w:t>
            </w:r>
          </w:p>
        </w:tc>
        <w:tc>
          <w:tcPr>
            <w:tcW w:w="1255" w:type="dxa"/>
            <w:tcBorders>
              <w:top w:val="nil"/>
              <w:left w:val="nil"/>
              <w:bottom w:val="single" w:sz="4" w:space="0" w:color="auto"/>
              <w:right w:val="single" w:sz="4" w:space="0" w:color="auto"/>
            </w:tcBorders>
            <w:shd w:val="clear" w:color="auto" w:fill="auto"/>
            <w:vAlign w:val="center"/>
            <w:hideMark/>
          </w:tcPr>
          <w:p w14:paraId="30FDD0A5"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0</w:t>
            </w:r>
          </w:p>
        </w:tc>
      </w:tr>
      <w:tr w:rsidR="006B3FAB" w:rsidRPr="004F3732" w14:paraId="4BBDA166" w14:textId="77777777" w:rsidTr="00E8412D">
        <w:trPr>
          <w:trHeight w:val="412"/>
        </w:trPr>
        <w:tc>
          <w:tcPr>
            <w:tcW w:w="2732" w:type="dxa"/>
            <w:tcBorders>
              <w:top w:val="nil"/>
              <w:left w:val="single" w:sz="4" w:space="0" w:color="auto"/>
              <w:bottom w:val="single" w:sz="4" w:space="0" w:color="auto"/>
              <w:right w:val="nil"/>
            </w:tcBorders>
            <w:shd w:val="clear" w:color="auto" w:fill="auto"/>
            <w:vAlign w:val="center"/>
            <w:hideMark/>
          </w:tcPr>
          <w:p w14:paraId="12DADF98" w14:textId="77777777" w:rsidR="006B3FAB" w:rsidRPr="004F3732" w:rsidRDefault="006B3FAB" w:rsidP="00E8412D">
            <w:pPr>
              <w:spacing w:after="0" w:line="240" w:lineRule="auto"/>
              <w:jc w:val="both"/>
              <w:rPr>
                <w:rFonts w:eastAsia="Times New Roman" w:cs="Calibri"/>
                <w:color w:val="000000"/>
                <w:sz w:val="16"/>
                <w:szCs w:val="16"/>
                <w:lang w:eastAsia="es-MX"/>
              </w:rPr>
            </w:pPr>
            <w:r w:rsidRPr="004F3732">
              <w:rPr>
                <w:rFonts w:eastAsia="Times New Roman" w:cs="Calibri"/>
                <w:color w:val="000000"/>
                <w:sz w:val="16"/>
                <w:szCs w:val="16"/>
                <w:lang w:eastAsia="es-MX"/>
              </w:rPr>
              <w:t>Equipo de Cómputo y de Tecnologías de la Información </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71C0827D" w14:textId="77777777" w:rsidR="006B3FAB" w:rsidRPr="004F3732" w:rsidRDefault="006B3FAB" w:rsidP="00E8412D">
            <w:pPr>
              <w:spacing w:after="0" w:line="240" w:lineRule="auto"/>
              <w:jc w:val="center"/>
              <w:rPr>
                <w:rFonts w:eastAsia="Times New Roman" w:cs="Calibri"/>
                <w:color w:val="000000"/>
                <w:sz w:val="16"/>
                <w:szCs w:val="16"/>
                <w:lang w:eastAsia="es-MX"/>
              </w:rPr>
            </w:pPr>
            <w:r w:rsidRPr="004F3732">
              <w:rPr>
                <w:rFonts w:eastAsia="Times New Roman" w:cs="Calibri"/>
                <w:color w:val="000000"/>
                <w:sz w:val="16"/>
                <w:szCs w:val="16"/>
                <w:lang w:eastAsia="es-MX"/>
              </w:rPr>
              <w:t>33.31% </w:t>
            </w:r>
          </w:p>
        </w:tc>
        <w:tc>
          <w:tcPr>
            <w:tcW w:w="1663" w:type="dxa"/>
            <w:tcBorders>
              <w:top w:val="nil"/>
              <w:left w:val="nil"/>
              <w:bottom w:val="single" w:sz="4" w:space="0" w:color="auto"/>
              <w:right w:val="single" w:sz="4" w:space="0" w:color="auto"/>
            </w:tcBorders>
            <w:shd w:val="clear" w:color="auto" w:fill="auto"/>
            <w:noWrap/>
            <w:vAlign w:val="center"/>
            <w:hideMark/>
          </w:tcPr>
          <w:p w14:paraId="015ADF10"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3,473,235</w:t>
            </w:r>
          </w:p>
        </w:tc>
        <w:tc>
          <w:tcPr>
            <w:tcW w:w="1442" w:type="dxa"/>
            <w:tcBorders>
              <w:top w:val="nil"/>
              <w:left w:val="nil"/>
              <w:bottom w:val="single" w:sz="4" w:space="0" w:color="auto"/>
              <w:right w:val="single" w:sz="4" w:space="0" w:color="auto"/>
            </w:tcBorders>
            <w:shd w:val="clear" w:color="auto" w:fill="auto"/>
            <w:noWrap/>
            <w:vAlign w:val="center"/>
            <w:hideMark/>
          </w:tcPr>
          <w:p w14:paraId="162C20C9"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-3,008,253</w:t>
            </w:r>
          </w:p>
        </w:tc>
        <w:tc>
          <w:tcPr>
            <w:tcW w:w="1459" w:type="dxa"/>
            <w:tcBorders>
              <w:top w:val="nil"/>
              <w:left w:val="nil"/>
              <w:bottom w:val="single" w:sz="4" w:space="0" w:color="auto"/>
              <w:right w:val="single" w:sz="4" w:space="0" w:color="auto"/>
            </w:tcBorders>
            <w:shd w:val="clear" w:color="auto" w:fill="auto"/>
            <w:vAlign w:val="center"/>
            <w:hideMark/>
          </w:tcPr>
          <w:p w14:paraId="35F28CCC"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3,276,223</w:t>
            </w:r>
          </w:p>
        </w:tc>
        <w:tc>
          <w:tcPr>
            <w:tcW w:w="1255" w:type="dxa"/>
            <w:tcBorders>
              <w:top w:val="nil"/>
              <w:left w:val="nil"/>
              <w:bottom w:val="single" w:sz="4" w:space="0" w:color="auto"/>
              <w:right w:val="single" w:sz="4" w:space="0" w:color="auto"/>
            </w:tcBorders>
            <w:shd w:val="clear" w:color="auto" w:fill="auto"/>
            <w:vAlign w:val="center"/>
            <w:hideMark/>
          </w:tcPr>
          <w:p w14:paraId="351041EB"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0</w:t>
            </w:r>
          </w:p>
        </w:tc>
      </w:tr>
      <w:tr w:rsidR="006B3FAB" w:rsidRPr="004F3732" w14:paraId="36C99FFC" w14:textId="77777777" w:rsidTr="00E8412D">
        <w:trPr>
          <w:trHeight w:val="412"/>
        </w:trPr>
        <w:tc>
          <w:tcPr>
            <w:tcW w:w="2732" w:type="dxa"/>
            <w:tcBorders>
              <w:top w:val="nil"/>
              <w:left w:val="single" w:sz="4" w:space="0" w:color="auto"/>
              <w:bottom w:val="single" w:sz="4" w:space="0" w:color="auto"/>
              <w:right w:val="nil"/>
            </w:tcBorders>
            <w:shd w:val="clear" w:color="auto" w:fill="auto"/>
            <w:vAlign w:val="center"/>
            <w:hideMark/>
          </w:tcPr>
          <w:p w14:paraId="44E59567" w14:textId="77777777" w:rsidR="006B3FAB" w:rsidRPr="004F3732" w:rsidRDefault="006B3FAB" w:rsidP="00E8412D">
            <w:pPr>
              <w:spacing w:after="0" w:line="240" w:lineRule="auto"/>
              <w:jc w:val="both"/>
              <w:rPr>
                <w:rFonts w:eastAsia="Times New Roman" w:cs="Calibri"/>
                <w:color w:val="000000"/>
                <w:sz w:val="16"/>
                <w:szCs w:val="16"/>
                <w:lang w:eastAsia="es-MX"/>
              </w:rPr>
            </w:pPr>
            <w:r w:rsidRPr="004F3732">
              <w:rPr>
                <w:rFonts w:eastAsia="Times New Roman" w:cs="Calibri"/>
                <w:color w:val="000000"/>
                <w:sz w:val="16"/>
                <w:szCs w:val="16"/>
                <w:lang w:eastAsia="es-MX"/>
              </w:rPr>
              <w:t>Otros Mobiliarios y Equipos de Administración </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36A177F8" w14:textId="77777777" w:rsidR="006B3FAB" w:rsidRPr="004F3732" w:rsidRDefault="006B3FAB" w:rsidP="00E8412D">
            <w:pPr>
              <w:spacing w:after="0" w:line="240" w:lineRule="auto"/>
              <w:jc w:val="center"/>
              <w:rPr>
                <w:rFonts w:eastAsia="Times New Roman" w:cs="Calibri"/>
                <w:color w:val="000000"/>
                <w:sz w:val="16"/>
                <w:szCs w:val="16"/>
                <w:lang w:eastAsia="es-MX"/>
              </w:rPr>
            </w:pPr>
            <w:r w:rsidRPr="004F3732">
              <w:rPr>
                <w:rFonts w:eastAsia="Times New Roman" w:cs="Calibri"/>
                <w:color w:val="000000"/>
                <w:sz w:val="16"/>
                <w:szCs w:val="16"/>
                <w:lang w:eastAsia="es-MX"/>
              </w:rPr>
              <w:t>10% </w:t>
            </w:r>
          </w:p>
        </w:tc>
        <w:tc>
          <w:tcPr>
            <w:tcW w:w="1663" w:type="dxa"/>
            <w:tcBorders>
              <w:top w:val="nil"/>
              <w:left w:val="nil"/>
              <w:bottom w:val="single" w:sz="4" w:space="0" w:color="auto"/>
              <w:right w:val="single" w:sz="4" w:space="0" w:color="auto"/>
            </w:tcBorders>
            <w:shd w:val="clear" w:color="auto" w:fill="auto"/>
            <w:noWrap/>
            <w:vAlign w:val="center"/>
            <w:hideMark/>
          </w:tcPr>
          <w:p w14:paraId="6B843FFB"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166,577</w:t>
            </w:r>
          </w:p>
        </w:tc>
        <w:tc>
          <w:tcPr>
            <w:tcW w:w="1442" w:type="dxa"/>
            <w:tcBorders>
              <w:top w:val="nil"/>
              <w:left w:val="nil"/>
              <w:bottom w:val="single" w:sz="4" w:space="0" w:color="auto"/>
              <w:right w:val="single" w:sz="4" w:space="0" w:color="auto"/>
            </w:tcBorders>
            <w:shd w:val="clear" w:color="auto" w:fill="auto"/>
            <w:noWrap/>
            <w:vAlign w:val="center"/>
            <w:hideMark/>
          </w:tcPr>
          <w:p w14:paraId="4B9766AF"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-117,584</w:t>
            </w:r>
          </w:p>
        </w:tc>
        <w:tc>
          <w:tcPr>
            <w:tcW w:w="1459" w:type="dxa"/>
            <w:tcBorders>
              <w:top w:val="nil"/>
              <w:left w:val="nil"/>
              <w:bottom w:val="single" w:sz="4" w:space="0" w:color="auto"/>
              <w:right w:val="single" w:sz="4" w:space="0" w:color="auto"/>
            </w:tcBorders>
            <w:shd w:val="clear" w:color="auto" w:fill="auto"/>
            <w:vAlign w:val="center"/>
            <w:hideMark/>
          </w:tcPr>
          <w:p w14:paraId="0A4B3400"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117,584</w:t>
            </w:r>
          </w:p>
        </w:tc>
        <w:tc>
          <w:tcPr>
            <w:tcW w:w="1255" w:type="dxa"/>
            <w:tcBorders>
              <w:top w:val="nil"/>
              <w:left w:val="nil"/>
              <w:bottom w:val="single" w:sz="4" w:space="0" w:color="auto"/>
              <w:right w:val="single" w:sz="4" w:space="0" w:color="auto"/>
            </w:tcBorders>
            <w:shd w:val="clear" w:color="auto" w:fill="auto"/>
            <w:vAlign w:val="center"/>
            <w:hideMark/>
          </w:tcPr>
          <w:p w14:paraId="0216911C"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0</w:t>
            </w:r>
          </w:p>
        </w:tc>
      </w:tr>
      <w:tr w:rsidR="006B3FAB" w:rsidRPr="004F3732" w14:paraId="3B54015C" w14:textId="77777777" w:rsidTr="00E8412D">
        <w:trPr>
          <w:trHeight w:val="412"/>
        </w:trPr>
        <w:tc>
          <w:tcPr>
            <w:tcW w:w="2732" w:type="dxa"/>
            <w:tcBorders>
              <w:top w:val="nil"/>
              <w:left w:val="single" w:sz="4" w:space="0" w:color="auto"/>
              <w:bottom w:val="single" w:sz="4" w:space="0" w:color="auto"/>
              <w:right w:val="nil"/>
            </w:tcBorders>
            <w:shd w:val="clear" w:color="000000" w:fill="E7E6E6"/>
            <w:vAlign w:val="center"/>
            <w:hideMark/>
          </w:tcPr>
          <w:p w14:paraId="700B64F5" w14:textId="77777777" w:rsidR="006B3FAB" w:rsidRPr="004F3732" w:rsidRDefault="006B3FAB" w:rsidP="00E8412D">
            <w:pPr>
              <w:spacing w:after="0" w:line="240" w:lineRule="auto"/>
              <w:jc w:val="both"/>
              <w:rPr>
                <w:rFonts w:eastAsia="Times New Roman" w:cs="Calibri"/>
                <w:b/>
                <w:bCs/>
                <w:color w:val="000000"/>
                <w:sz w:val="16"/>
                <w:szCs w:val="16"/>
                <w:lang w:eastAsia="es-MX"/>
              </w:rPr>
            </w:pPr>
            <w:r w:rsidRPr="004F3732">
              <w:rPr>
                <w:rFonts w:eastAsia="Times New Roman" w:cs="Calibri"/>
                <w:b/>
                <w:bCs/>
                <w:color w:val="000000"/>
                <w:sz w:val="16"/>
                <w:szCs w:val="16"/>
                <w:lang w:eastAsia="es-MX"/>
              </w:rPr>
              <w:t>Mobiliario y Equipo Educacional y Recreativo </w:t>
            </w:r>
          </w:p>
        </w:tc>
        <w:tc>
          <w:tcPr>
            <w:tcW w:w="1153" w:type="dxa"/>
            <w:tcBorders>
              <w:top w:val="nil"/>
              <w:left w:val="single" w:sz="4" w:space="0" w:color="auto"/>
              <w:bottom w:val="single" w:sz="4" w:space="0" w:color="auto"/>
              <w:right w:val="single" w:sz="4" w:space="0" w:color="auto"/>
            </w:tcBorders>
            <w:shd w:val="clear" w:color="000000" w:fill="E7E6E6"/>
            <w:noWrap/>
            <w:vAlign w:val="center"/>
            <w:hideMark/>
          </w:tcPr>
          <w:p w14:paraId="002CF6C1" w14:textId="77777777" w:rsidR="006B3FAB" w:rsidRPr="004F3732" w:rsidRDefault="006B3FAB" w:rsidP="00E8412D">
            <w:pPr>
              <w:spacing w:after="0" w:line="240" w:lineRule="auto"/>
              <w:jc w:val="center"/>
              <w:rPr>
                <w:rFonts w:eastAsia="Times New Roman" w:cs="Calibri"/>
                <w:b/>
                <w:bCs/>
                <w:color w:val="000000"/>
                <w:sz w:val="16"/>
                <w:szCs w:val="16"/>
                <w:lang w:eastAsia="es-MX"/>
              </w:rPr>
            </w:pPr>
            <w:r w:rsidRPr="004F3732">
              <w:rPr>
                <w:rFonts w:eastAsia="Times New Roman" w:cs="Calibri"/>
                <w:b/>
                <w:bCs/>
                <w:color w:val="000000"/>
                <w:sz w:val="16"/>
                <w:szCs w:val="16"/>
                <w:lang w:eastAsia="es-MX"/>
              </w:rPr>
              <w:t>  </w:t>
            </w:r>
          </w:p>
        </w:tc>
        <w:tc>
          <w:tcPr>
            <w:tcW w:w="1663" w:type="dxa"/>
            <w:tcBorders>
              <w:top w:val="nil"/>
              <w:left w:val="nil"/>
              <w:bottom w:val="single" w:sz="4" w:space="0" w:color="auto"/>
              <w:right w:val="single" w:sz="4" w:space="0" w:color="auto"/>
            </w:tcBorders>
            <w:shd w:val="clear" w:color="000000" w:fill="E7E6E6"/>
            <w:noWrap/>
            <w:vAlign w:val="center"/>
            <w:hideMark/>
          </w:tcPr>
          <w:p w14:paraId="58030561" w14:textId="77777777" w:rsidR="006B3FAB" w:rsidRPr="004F3732" w:rsidRDefault="006B3FAB" w:rsidP="00E8412D">
            <w:pPr>
              <w:spacing w:after="0" w:line="240" w:lineRule="auto"/>
              <w:jc w:val="right"/>
              <w:rPr>
                <w:rFonts w:eastAsia="Times New Roman" w:cs="Calibri"/>
                <w:b/>
                <w:bCs/>
                <w:color w:val="000000"/>
                <w:sz w:val="16"/>
                <w:szCs w:val="16"/>
                <w:lang w:eastAsia="es-MX"/>
              </w:rPr>
            </w:pPr>
            <w:r w:rsidRPr="004F3732">
              <w:rPr>
                <w:rFonts w:eastAsia="Times New Roman" w:cs="Calibri"/>
                <w:b/>
                <w:bCs/>
                <w:color w:val="000000"/>
                <w:sz w:val="16"/>
                <w:szCs w:val="16"/>
                <w:lang w:eastAsia="es-MX"/>
              </w:rPr>
              <w:t>662,458</w:t>
            </w:r>
          </w:p>
        </w:tc>
        <w:tc>
          <w:tcPr>
            <w:tcW w:w="1442" w:type="dxa"/>
            <w:tcBorders>
              <w:top w:val="nil"/>
              <w:left w:val="nil"/>
              <w:bottom w:val="single" w:sz="4" w:space="0" w:color="auto"/>
              <w:right w:val="single" w:sz="4" w:space="0" w:color="auto"/>
            </w:tcBorders>
            <w:shd w:val="clear" w:color="000000" w:fill="E7E6E6"/>
            <w:noWrap/>
            <w:vAlign w:val="center"/>
            <w:hideMark/>
          </w:tcPr>
          <w:p w14:paraId="06F24E15" w14:textId="77777777" w:rsidR="006B3FAB" w:rsidRPr="004F3732" w:rsidRDefault="006B3FAB" w:rsidP="00E8412D">
            <w:pPr>
              <w:spacing w:after="0" w:line="240" w:lineRule="auto"/>
              <w:jc w:val="right"/>
              <w:rPr>
                <w:rFonts w:eastAsia="Times New Roman" w:cs="Calibri"/>
                <w:b/>
                <w:bCs/>
                <w:color w:val="000000"/>
                <w:sz w:val="16"/>
                <w:szCs w:val="16"/>
                <w:lang w:eastAsia="es-MX"/>
              </w:rPr>
            </w:pPr>
            <w:r w:rsidRPr="004F3732">
              <w:rPr>
                <w:rFonts w:eastAsia="Times New Roman" w:cs="Calibri"/>
                <w:b/>
                <w:bCs/>
                <w:color w:val="000000"/>
                <w:sz w:val="16"/>
                <w:szCs w:val="16"/>
                <w:lang w:eastAsia="es-MX"/>
              </w:rPr>
              <w:t>-643,563</w:t>
            </w:r>
          </w:p>
        </w:tc>
        <w:tc>
          <w:tcPr>
            <w:tcW w:w="1459" w:type="dxa"/>
            <w:tcBorders>
              <w:top w:val="nil"/>
              <w:left w:val="nil"/>
              <w:bottom w:val="single" w:sz="4" w:space="0" w:color="auto"/>
              <w:right w:val="single" w:sz="4" w:space="0" w:color="auto"/>
            </w:tcBorders>
            <w:shd w:val="clear" w:color="000000" w:fill="E7E6E6"/>
            <w:noWrap/>
            <w:vAlign w:val="center"/>
            <w:hideMark/>
          </w:tcPr>
          <w:p w14:paraId="18AA3673" w14:textId="77777777" w:rsidR="006B3FAB" w:rsidRPr="004F3732" w:rsidRDefault="006B3FAB" w:rsidP="00E8412D">
            <w:pPr>
              <w:spacing w:after="0" w:line="240" w:lineRule="auto"/>
              <w:jc w:val="right"/>
              <w:rPr>
                <w:rFonts w:eastAsia="Times New Roman" w:cs="Calibri"/>
                <w:b/>
                <w:bCs/>
                <w:color w:val="000000"/>
                <w:sz w:val="16"/>
                <w:szCs w:val="16"/>
                <w:lang w:eastAsia="es-MX"/>
              </w:rPr>
            </w:pPr>
            <w:r w:rsidRPr="004F3732">
              <w:rPr>
                <w:rFonts w:eastAsia="Times New Roman" w:cs="Calibri"/>
                <w:b/>
                <w:bCs/>
                <w:color w:val="000000"/>
                <w:sz w:val="16"/>
                <w:szCs w:val="16"/>
                <w:lang w:eastAsia="es-MX"/>
              </w:rPr>
              <w:t>660,111</w:t>
            </w:r>
          </w:p>
        </w:tc>
        <w:tc>
          <w:tcPr>
            <w:tcW w:w="1255" w:type="dxa"/>
            <w:tcBorders>
              <w:top w:val="nil"/>
              <w:left w:val="nil"/>
              <w:bottom w:val="single" w:sz="4" w:space="0" w:color="auto"/>
              <w:right w:val="single" w:sz="4" w:space="0" w:color="auto"/>
            </w:tcBorders>
            <w:shd w:val="clear" w:color="000000" w:fill="E7E6E6"/>
            <w:noWrap/>
            <w:vAlign w:val="center"/>
            <w:hideMark/>
          </w:tcPr>
          <w:p w14:paraId="54F7A3CE" w14:textId="77777777" w:rsidR="006B3FAB" w:rsidRPr="004F3732" w:rsidRDefault="006B3FAB" w:rsidP="00E8412D">
            <w:pPr>
              <w:spacing w:after="0" w:line="240" w:lineRule="auto"/>
              <w:jc w:val="right"/>
              <w:rPr>
                <w:rFonts w:eastAsia="Times New Roman" w:cs="Calibri"/>
                <w:b/>
                <w:bCs/>
                <w:color w:val="000000"/>
                <w:sz w:val="16"/>
                <w:szCs w:val="16"/>
                <w:lang w:eastAsia="es-MX"/>
              </w:rPr>
            </w:pPr>
            <w:r w:rsidRPr="004F3732">
              <w:rPr>
                <w:rFonts w:eastAsia="Times New Roman" w:cs="Calibri"/>
                <w:b/>
                <w:bCs/>
                <w:color w:val="000000"/>
                <w:sz w:val="16"/>
                <w:szCs w:val="16"/>
                <w:lang w:eastAsia="es-MX"/>
              </w:rPr>
              <w:t>0</w:t>
            </w:r>
          </w:p>
        </w:tc>
      </w:tr>
      <w:tr w:rsidR="006B3FAB" w:rsidRPr="004F3732" w14:paraId="5CC26331" w14:textId="77777777" w:rsidTr="00E8412D">
        <w:trPr>
          <w:trHeight w:val="278"/>
        </w:trPr>
        <w:tc>
          <w:tcPr>
            <w:tcW w:w="2732" w:type="dxa"/>
            <w:tcBorders>
              <w:top w:val="nil"/>
              <w:left w:val="single" w:sz="4" w:space="0" w:color="auto"/>
              <w:bottom w:val="single" w:sz="4" w:space="0" w:color="auto"/>
              <w:right w:val="nil"/>
            </w:tcBorders>
            <w:shd w:val="clear" w:color="auto" w:fill="auto"/>
            <w:vAlign w:val="center"/>
            <w:hideMark/>
          </w:tcPr>
          <w:p w14:paraId="20C4F300" w14:textId="77777777" w:rsidR="006B3FAB" w:rsidRPr="004F3732" w:rsidRDefault="006B3FAB" w:rsidP="00E8412D">
            <w:pPr>
              <w:spacing w:after="0" w:line="240" w:lineRule="auto"/>
              <w:jc w:val="both"/>
              <w:rPr>
                <w:rFonts w:eastAsia="Times New Roman" w:cs="Calibri"/>
                <w:color w:val="000000"/>
                <w:sz w:val="16"/>
                <w:szCs w:val="16"/>
                <w:lang w:eastAsia="es-MX"/>
              </w:rPr>
            </w:pPr>
            <w:r w:rsidRPr="004F3732">
              <w:rPr>
                <w:rFonts w:eastAsia="Times New Roman" w:cs="Calibri"/>
                <w:color w:val="000000"/>
                <w:sz w:val="16"/>
                <w:szCs w:val="16"/>
                <w:lang w:eastAsia="es-MX"/>
              </w:rPr>
              <w:t>Equipos y Aparatos Audiovisuales </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3EAB12E7" w14:textId="77777777" w:rsidR="006B3FAB" w:rsidRPr="004F3732" w:rsidRDefault="006B3FAB" w:rsidP="00E8412D">
            <w:pPr>
              <w:spacing w:after="0" w:line="240" w:lineRule="auto"/>
              <w:jc w:val="center"/>
              <w:rPr>
                <w:rFonts w:eastAsia="Times New Roman" w:cs="Calibri"/>
                <w:color w:val="000000"/>
                <w:sz w:val="16"/>
                <w:szCs w:val="16"/>
                <w:lang w:eastAsia="es-MX"/>
              </w:rPr>
            </w:pPr>
            <w:r w:rsidRPr="004F3732">
              <w:rPr>
                <w:rFonts w:eastAsia="Times New Roman" w:cs="Calibri"/>
                <w:color w:val="000000"/>
                <w:sz w:val="16"/>
                <w:szCs w:val="16"/>
                <w:lang w:eastAsia="es-MX"/>
              </w:rPr>
              <w:t>33.31% </w:t>
            </w:r>
          </w:p>
        </w:tc>
        <w:tc>
          <w:tcPr>
            <w:tcW w:w="1663" w:type="dxa"/>
            <w:tcBorders>
              <w:top w:val="nil"/>
              <w:left w:val="nil"/>
              <w:bottom w:val="single" w:sz="4" w:space="0" w:color="auto"/>
              <w:right w:val="single" w:sz="4" w:space="0" w:color="auto"/>
            </w:tcBorders>
            <w:shd w:val="clear" w:color="auto" w:fill="auto"/>
            <w:noWrap/>
            <w:vAlign w:val="center"/>
            <w:hideMark/>
          </w:tcPr>
          <w:p w14:paraId="440101D5"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346,647</w:t>
            </w:r>
          </w:p>
        </w:tc>
        <w:tc>
          <w:tcPr>
            <w:tcW w:w="1442" w:type="dxa"/>
            <w:tcBorders>
              <w:top w:val="nil"/>
              <w:left w:val="nil"/>
              <w:bottom w:val="single" w:sz="4" w:space="0" w:color="auto"/>
              <w:right w:val="single" w:sz="4" w:space="0" w:color="auto"/>
            </w:tcBorders>
            <w:shd w:val="clear" w:color="auto" w:fill="auto"/>
            <w:noWrap/>
            <w:vAlign w:val="center"/>
            <w:hideMark/>
          </w:tcPr>
          <w:p w14:paraId="75B02104"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-339,360</w:t>
            </w:r>
          </w:p>
        </w:tc>
        <w:tc>
          <w:tcPr>
            <w:tcW w:w="1459" w:type="dxa"/>
            <w:tcBorders>
              <w:top w:val="nil"/>
              <w:left w:val="nil"/>
              <w:bottom w:val="single" w:sz="4" w:space="0" w:color="auto"/>
              <w:right w:val="single" w:sz="4" w:space="0" w:color="auto"/>
            </w:tcBorders>
            <w:shd w:val="clear" w:color="auto" w:fill="auto"/>
            <w:vAlign w:val="center"/>
            <w:hideMark/>
          </w:tcPr>
          <w:p w14:paraId="00EF9217"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346,509</w:t>
            </w:r>
          </w:p>
        </w:tc>
        <w:tc>
          <w:tcPr>
            <w:tcW w:w="1255" w:type="dxa"/>
            <w:tcBorders>
              <w:top w:val="nil"/>
              <w:left w:val="nil"/>
              <w:bottom w:val="single" w:sz="4" w:space="0" w:color="auto"/>
              <w:right w:val="single" w:sz="4" w:space="0" w:color="auto"/>
            </w:tcBorders>
            <w:shd w:val="clear" w:color="auto" w:fill="auto"/>
            <w:vAlign w:val="center"/>
            <w:hideMark/>
          </w:tcPr>
          <w:p w14:paraId="01C424BF"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0</w:t>
            </w:r>
          </w:p>
        </w:tc>
      </w:tr>
      <w:tr w:rsidR="006B3FAB" w:rsidRPr="004F3732" w14:paraId="07A2EB32" w14:textId="77777777" w:rsidTr="00E8412D">
        <w:trPr>
          <w:trHeight w:val="278"/>
        </w:trPr>
        <w:tc>
          <w:tcPr>
            <w:tcW w:w="2732" w:type="dxa"/>
            <w:tcBorders>
              <w:top w:val="nil"/>
              <w:left w:val="single" w:sz="4" w:space="0" w:color="auto"/>
              <w:bottom w:val="single" w:sz="4" w:space="0" w:color="auto"/>
              <w:right w:val="nil"/>
            </w:tcBorders>
            <w:shd w:val="clear" w:color="auto" w:fill="auto"/>
            <w:vAlign w:val="center"/>
            <w:hideMark/>
          </w:tcPr>
          <w:p w14:paraId="28642FCB" w14:textId="77777777" w:rsidR="006B3FAB" w:rsidRPr="004F3732" w:rsidRDefault="006B3FAB" w:rsidP="00E8412D">
            <w:pPr>
              <w:spacing w:after="0" w:line="240" w:lineRule="auto"/>
              <w:jc w:val="both"/>
              <w:rPr>
                <w:rFonts w:eastAsia="Times New Roman" w:cs="Calibri"/>
                <w:color w:val="000000"/>
                <w:sz w:val="16"/>
                <w:szCs w:val="16"/>
                <w:lang w:eastAsia="es-MX"/>
              </w:rPr>
            </w:pPr>
            <w:r w:rsidRPr="004F3732">
              <w:rPr>
                <w:rFonts w:eastAsia="Times New Roman" w:cs="Calibri"/>
                <w:color w:val="000000"/>
                <w:sz w:val="16"/>
                <w:szCs w:val="16"/>
                <w:lang w:eastAsia="es-MX"/>
              </w:rPr>
              <w:t>Cámaras Fotográficas y de Video  </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268A59F0" w14:textId="77777777" w:rsidR="006B3FAB" w:rsidRPr="004F3732" w:rsidRDefault="006B3FAB" w:rsidP="00E8412D">
            <w:pPr>
              <w:spacing w:after="0" w:line="240" w:lineRule="auto"/>
              <w:jc w:val="center"/>
              <w:rPr>
                <w:rFonts w:eastAsia="Times New Roman" w:cs="Calibri"/>
                <w:color w:val="000000"/>
                <w:sz w:val="16"/>
                <w:szCs w:val="16"/>
                <w:lang w:eastAsia="es-MX"/>
              </w:rPr>
            </w:pPr>
            <w:r w:rsidRPr="004F3732">
              <w:rPr>
                <w:rFonts w:eastAsia="Times New Roman" w:cs="Calibri"/>
                <w:color w:val="000000"/>
                <w:sz w:val="16"/>
                <w:szCs w:val="16"/>
                <w:lang w:eastAsia="es-MX"/>
              </w:rPr>
              <w:t>33.31% </w:t>
            </w:r>
          </w:p>
        </w:tc>
        <w:tc>
          <w:tcPr>
            <w:tcW w:w="1663" w:type="dxa"/>
            <w:tcBorders>
              <w:top w:val="nil"/>
              <w:left w:val="nil"/>
              <w:bottom w:val="single" w:sz="4" w:space="0" w:color="auto"/>
              <w:right w:val="single" w:sz="4" w:space="0" w:color="auto"/>
            </w:tcBorders>
            <w:shd w:val="clear" w:color="auto" w:fill="auto"/>
            <w:noWrap/>
            <w:vAlign w:val="center"/>
            <w:hideMark/>
          </w:tcPr>
          <w:p w14:paraId="24A901D7"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315,810</w:t>
            </w:r>
          </w:p>
        </w:tc>
        <w:tc>
          <w:tcPr>
            <w:tcW w:w="1442" w:type="dxa"/>
            <w:tcBorders>
              <w:top w:val="nil"/>
              <w:left w:val="nil"/>
              <w:bottom w:val="single" w:sz="4" w:space="0" w:color="auto"/>
              <w:right w:val="single" w:sz="4" w:space="0" w:color="auto"/>
            </w:tcBorders>
            <w:shd w:val="clear" w:color="auto" w:fill="auto"/>
            <w:noWrap/>
            <w:vAlign w:val="center"/>
            <w:hideMark/>
          </w:tcPr>
          <w:p w14:paraId="02B84AAF"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-304,203</w:t>
            </w:r>
          </w:p>
        </w:tc>
        <w:tc>
          <w:tcPr>
            <w:tcW w:w="1459" w:type="dxa"/>
            <w:tcBorders>
              <w:top w:val="nil"/>
              <w:left w:val="nil"/>
              <w:bottom w:val="single" w:sz="4" w:space="0" w:color="auto"/>
              <w:right w:val="single" w:sz="4" w:space="0" w:color="auto"/>
            </w:tcBorders>
            <w:shd w:val="clear" w:color="auto" w:fill="auto"/>
            <w:vAlign w:val="center"/>
            <w:hideMark/>
          </w:tcPr>
          <w:p w14:paraId="7315CA2D"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313,602</w:t>
            </w:r>
          </w:p>
        </w:tc>
        <w:tc>
          <w:tcPr>
            <w:tcW w:w="1255" w:type="dxa"/>
            <w:tcBorders>
              <w:top w:val="nil"/>
              <w:left w:val="nil"/>
              <w:bottom w:val="single" w:sz="4" w:space="0" w:color="auto"/>
              <w:right w:val="single" w:sz="4" w:space="0" w:color="auto"/>
            </w:tcBorders>
            <w:shd w:val="clear" w:color="auto" w:fill="auto"/>
            <w:vAlign w:val="center"/>
            <w:hideMark/>
          </w:tcPr>
          <w:p w14:paraId="25FA1FCE"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0</w:t>
            </w:r>
          </w:p>
        </w:tc>
      </w:tr>
      <w:tr w:rsidR="006B3FAB" w:rsidRPr="004F3732" w14:paraId="50009A84" w14:textId="77777777" w:rsidTr="00E8412D">
        <w:trPr>
          <w:trHeight w:val="278"/>
        </w:trPr>
        <w:tc>
          <w:tcPr>
            <w:tcW w:w="2732" w:type="dxa"/>
            <w:tcBorders>
              <w:top w:val="nil"/>
              <w:left w:val="single" w:sz="4" w:space="0" w:color="auto"/>
              <w:bottom w:val="single" w:sz="4" w:space="0" w:color="auto"/>
              <w:right w:val="nil"/>
            </w:tcBorders>
            <w:shd w:val="clear" w:color="000000" w:fill="E7E6E6"/>
            <w:vAlign w:val="center"/>
            <w:hideMark/>
          </w:tcPr>
          <w:p w14:paraId="102589F9" w14:textId="77777777" w:rsidR="006B3FAB" w:rsidRPr="004F3732" w:rsidRDefault="006B3FAB" w:rsidP="00E8412D">
            <w:pPr>
              <w:spacing w:after="0" w:line="240" w:lineRule="auto"/>
              <w:jc w:val="both"/>
              <w:rPr>
                <w:rFonts w:eastAsia="Times New Roman" w:cs="Calibri"/>
                <w:b/>
                <w:bCs/>
                <w:color w:val="000000"/>
                <w:sz w:val="16"/>
                <w:szCs w:val="16"/>
                <w:lang w:eastAsia="es-MX"/>
              </w:rPr>
            </w:pPr>
            <w:r w:rsidRPr="004F3732">
              <w:rPr>
                <w:rFonts w:eastAsia="Times New Roman" w:cs="Calibri"/>
                <w:b/>
                <w:bCs/>
                <w:color w:val="000000"/>
                <w:sz w:val="16"/>
                <w:szCs w:val="16"/>
                <w:lang w:eastAsia="es-MX"/>
              </w:rPr>
              <w:t>Vehículos y Equipo de Transporte </w:t>
            </w:r>
          </w:p>
        </w:tc>
        <w:tc>
          <w:tcPr>
            <w:tcW w:w="1153" w:type="dxa"/>
            <w:tcBorders>
              <w:top w:val="nil"/>
              <w:left w:val="single" w:sz="4" w:space="0" w:color="auto"/>
              <w:bottom w:val="single" w:sz="4" w:space="0" w:color="auto"/>
              <w:right w:val="single" w:sz="4" w:space="0" w:color="auto"/>
            </w:tcBorders>
            <w:shd w:val="clear" w:color="000000" w:fill="E7E6E6"/>
            <w:noWrap/>
            <w:vAlign w:val="center"/>
            <w:hideMark/>
          </w:tcPr>
          <w:p w14:paraId="0B2AE0C3" w14:textId="77777777" w:rsidR="006B3FAB" w:rsidRPr="004F3732" w:rsidRDefault="006B3FAB" w:rsidP="00E8412D">
            <w:pPr>
              <w:spacing w:after="0" w:line="240" w:lineRule="auto"/>
              <w:jc w:val="center"/>
              <w:rPr>
                <w:rFonts w:eastAsia="Times New Roman" w:cs="Calibri"/>
                <w:b/>
                <w:bCs/>
                <w:color w:val="000000"/>
                <w:sz w:val="16"/>
                <w:szCs w:val="16"/>
                <w:lang w:eastAsia="es-MX"/>
              </w:rPr>
            </w:pPr>
            <w:r w:rsidRPr="004F3732">
              <w:rPr>
                <w:rFonts w:eastAsia="Times New Roman" w:cs="Calibri"/>
                <w:b/>
                <w:bCs/>
                <w:color w:val="000000"/>
                <w:sz w:val="16"/>
                <w:szCs w:val="16"/>
                <w:lang w:eastAsia="es-MX"/>
              </w:rPr>
              <w:t>  </w:t>
            </w:r>
          </w:p>
        </w:tc>
        <w:tc>
          <w:tcPr>
            <w:tcW w:w="1663" w:type="dxa"/>
            <w:tcBorders>
              <w:top w:val="nil"/>
              <w:left w:val="nil"/>
              <w:bottom w:val="single" w:sz="4" w:space="0" w:color="auto"/>
              <w:right w:val="single" w:sz="4" w:space="0" w:color="auto"/>
            </w:tcBorders>
            <w:shd w:val="clear" w:color="000000" w:fill="E7E6E6"/>
            <w:noWrap/>
            <w:vAlign w:val="center"/>
            <w:hideMark/>
          </w:tcPr>
          <w:p w14:paraId="06FD6160" w14:textId="77777777" w:rsidR="006B3FAB" w:rsidRPr="004F3732" w:rsidRDefault="006B3FAB" w:rsidP="00E8412D">
            <w:pPr>
              <w:spacing w:after="0" w:line="240" w:lineRule="auto"/>
              <w:jc w:val="right"/>
              <w:rPr>
                <w:rFonts w:eastAsia="Times New Roman" w:cs="Calibri"/>
                <w:b/>
                <w:bCs/>
                <w:color w:val="000000"/>
                <w:sz w:val="16"/>
                <w:szCs w:val="16"/>
                <w:lang w:eastAsia="es-MX"/>
              </w:rPr>
            </w:pPr>
            <w:r w:rsidRPr="004F3732">
              <w:rPr>
                <w:rFonts w:eastAsia="Times New Roman" w:cs="Calibri"/>
                <w:b/>
                <w:bCs/>
                <w:color w:val="000000"/>
                <w:sz w:val="16"/>
                <w:szCs w:val="16"/>
                <w:lang w:eastAsia="es-MX"/>
              </w:rPr>
              <w:t>24,885,064</w:t>
            </w:r>
          </w:p>
        </w:tc>
        <w:tc>
          <w:tcPr>
            <w:tcW w:w="1442" w:type="dxa"/>
            <w:tcBorders>
              <w:top w:val="nil"/>
              <w:left w:val="nil"/>
              <w:bottom w:val="single" w:sz="4" w:space="0" w:color="auto"/>
              <w:right w:val="single" w:sz="4" w:space="0" w:color="auto"/>
            </w:tcBorders>
            <w:shd w:val="clear" w:color="000000" w:fill="E7E6E6"/>
            <w:noWrap/>
            <w:vAlign w:val="center"/>
            <w:hideMark/>
          </w:tcPr>
          <w:p w14:paraId="418D4CC2" w14:textId="77777777" w:rsidR="006B3FAB" w:rsidRPr="004F3732" w:rsidRDefault="006B3FAB" w:rsidP="00E8412D">
            <w:pPr>
              <w:spacing w:after="0" w:line="240" w:lineRule="auto"/>
              <w:jc w:val="right"/>
              <w:rPr>
                <w:rFonts w:eastAsia="Times New Roman" w:cs="Calibri"/>
                <w:b/>
                <w:bCs/>
                <w:color w:val="000000"/>
                <w:sz w:val="16"/>
                <w:szCs w:val="16"/>
                <w:lang w:eastAsia="es-MX"/>
              </w:rPr>
            </w:pPr>
            <w:r w:rsidRPr="004F3732">
              <w:rPr>
                <w:rFonts w:eastAsia="Times New Roman" w:cs="Calibri"/>
                <w:b/>
                <w:bCs/>
                <w:color w:val="000000"/>
                <w:sz w:val="16"/>
                <w:szCs w:val="16"/>
                <w:lang w:eastAsia="es-MX"/>
              </w:rPr>
              <w:t>-22,668,971</w:t>
            </w:r>
          </w:p>
        </w:tc>
        <w:tc>
          <w:tcPr>
            <w:tcW w:w="1459" w:type="dxa"/>
            <w:tcBorders>
              <w:top w:val="nil"/>
              <w:left w:val="nil"/>
              <w:bottom w:val="single" w:sz="4" w:space="0" w:color="auto"/>
              <w:right w:val="single" w:sz="4" w:space="0" w:color="auto"/>
            </w:tcBorders>
            <w:shd w:val="clear" w:color="000000" w:fill="E7E6E6"/>
            <w:vAlign w:val="center"/>
            <w:hideMark/>
          </w:tcPr>
          <w:p w14:paraId="64C680BF" w14:textId="77777777" w:rsidR="006B3FAB" w:rsidRPr="004F3732" w:rsidRDefault="006B3FAB" w:rsidP="00E8412D">
            <w:pPr>
              <w:spacing w:after="0" w:line="240" w:lineRule="auto"/>
              <w:jc w:val="right"/>
              <w:rPr>
                <w:rFonts w:eastAsia="Times New Roman" w:cs="Calibri"/>
                <w:b/>
                <w:bCs/>
                <w:color w:val="000000"/>
                <w:sz w:val="16"/>
                <w:szCs w:val="16"/>
                <w:lang w:eastAsia="es-MX"/>
              </w:rPr>
            </w:pPr>
            <w:r w:rsidRPr="004F3732">
              <w:rPr>
                <w:rFonts w:eastAsia="Times New Roman" w:cs="Calibri"/>
                <w:b/>
                <w:bCs/>
                <w:color w:val="000000"/>
                <w:sz w:val="16"/>
                <w:szCs w:val="16"/>
                <w:lang w:eastAsia="es-MX"/>
              </w:rPr>
              <w:t>23,761,171</w:t>
            </w:r>
          </w:p>
        </w:tc>
        <w:tc>
          <w:tcPr>
            <w:tcW w:w="1255" w:type="dxa"/>
            <w:tcBorders>
              <w:top w:val="nil"/>
              <w:left w:val="nil"/>
              <w:bottom w:val="single" w:sz="4" w:space="0" w:color="auto"/>
              <w:right w:val="single" w:sz="4" w:space="0" w:color="auto"/>
            </w:tcBorders>
            <w:shd w:val="clear" w:color="000000" w:fill="E7E6E6"/>
            <w:vAlign w:val="center"/>
            <w:hideMark/>
          </w:tcPr>
          <w:p w14:paraId="2E460A29" w14:textId="77777777" w:rsidR="006B3FAB" w:rsidRPr="004F3732" w:rsidRDefault="006B3FAB" w:rsidP="00E8412D">
            <w:pPr>
              <w:spacing w:after="0" w:line="240" w:lineRule="auto"/>
              <w:jc w:val="right"/>
              <w:rPr>
                <w:rFonts w:eastAsia="Times New Roman" w:cs="Calibri"/>
                <w:b/>
                <w:bCs/>
                <w:color w:val="000000"/>
                <w:sz w:val="16"/>
                <w:szCs w:val="16"/>
                <w:lang w:eastAsia="es-MX"/>
              </w:rPr>
            </w:pPr>
            <w:r w:rsidRPr="004F3732">
              <w:rPr>
                <w:rFonts w:eastAsia="Times New Roman" w:cs="Calibri"/>
                <w:b/>
                <w:bCs/>
                <w:color w:val="000000"/>
                <w:sz w:val="16"/>
                <w:szCs w:val="16"/>
                <w:lang w:eastAsia="es-MX"/>
              </w:rPr>
              <w:t>0</w:t>
            </w:r>
          </w:p>
        </w:tc>
      </w:tr>
      <w:tr w:rsidR="006B3FAB" w:rsidRPr="004F3732" w14:paraId="42CEA06A" w14:textId="77777777" w:rsidTr="00E8412D">
        <w:trPr>
          <w:trHeight w:val="278"/>
        </w:trPr>
        <w:tc>
          <w:tcPr>
            <w:tcW w:w="2732" w:type="dxa"/>
            <w:tcBorders>
              <w:top w:val="nil"/>
              <w:left w:val="single" w:sz="4" w:space="0" w:color="auto"/>
              <w:bottom w:val="single" w:sz="4" w:space="0" w:color="auto"/>
              <w:right w:val="nil"/>
            </w:tcBorders>
            <w:shd w:val="clear" w:color="auto" w:fill="auto"/>
            <w:vAlign w:val="center"/>
            <w:hideMark/>
          </w:tcPr>
          <w:p w14:paraId="423488B4" w14:textId="77777777" w:rsidR="006B3FAB" w:rsidRPr="004F3732" w:rsidRDefault="006B3FAB" w:rsidP="00E8412D">
            <w:pPr>
              <w:spacing w:after="0" w:line="240" w:lineRule="auto"/>
              <w:jc w:val="both"/>
              <w:rPr>
                <w:rFonts w:eastAsia="Times New Roman" w:cs="Calibri"/>
                <w:color w:val="000000"/>
                <w:sz w:val="16"/>
                <w:szCs w:val="16"/>
                <w:lang w:eastAsia="es-MX"/>
              </w:rPr>
            </w:pPr>
            <w:r w:rsidRPr="004F3732">
              <w:rPr>
                <w:rFonts w:eastAsia="Times New Roman" w:cs="Calibri"/>
                <w:color w:val="000000"/>
                <w:sz w:val="16"/>
                <w:szCs w:val="16"/>
                <w:lang w:eastAsia="es-MX"/>
              </w:rPr>
              <w:t>Automóviles y Equipo Terrestre </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746D378E" w14:textId="77777777" w:rsidR="006B3FAB" w:rsidRPr="004F3732" w:rsidRDefault="006B3FAB" w:rsidP="00E8412D">
            <w:pPr>
              <w:spacing w:after="0" w:line="240" w:lineRule="auto"/>
              <w:jc w:val="center"/>
              <w:rPr>
                <w:rFonts w:eastAsia="Times New Roman" w:cs="Calibri"/>
                <w:color w:val="000000"/>
                <w:sz w:val="16"/>
                <w:szCs w:val="16"/>
                <w:lang w:eastAsia="es-MX"/>
              </w:rPr>
            </w:pPr>
            <w:r w:rsidRPr="004F3732">
              <w:rPr>
                <w:rFonts w:eastAsia="Times New Roman" w:cs="Calibri"/>
                <w:color w:val="000000"/>
                <w:sz w:val="16"/>
                <w:szCs w:val="16"/>
                <w:lang w:eastAsia="es-MX"/>
              </w:rPr>
              <w:t>20% </w:t>
            </w:r>
          </w:p>
        </w:tc>
        <w:tc>
          <w:tcPr>
            <w:tcW w:w="1663" w:type="dxa"/>
            <w:tcBorders>
              <w:top w:val="nil"/>
              <w:left w:val="nil"/>
              <w:bottom w:val="single" w:sz="4" w:space="0" w:color="auto"/>
              <w:right w:val="single" w:sz="4" w:space="0" w:color="auto"/>
            </w:tcBorders>
            <w:shd w:val="clear" w:color="auto" w:fill="auto"/>
            <w:noWrap/>
            <w:vAlign w:val="center"/>
            <w:hideMark/>
          </w:tcPr>
          <w:p w14:paraId="1CF93E72"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24,851,064</w:t>
            </w:r>
          </w:p>
        </w:tc>
        <w:tc>
          <w:tcPr>
            <w:tcW w:w="1442" w:type="dxa"/>
            <w:tcBorders>
              <w:top w:val="nil"/>
              <w:left w:val="nil"/>
              <w:bottom w:val="single" w:sz="4" w:space="0" w:color="auto"/>
              <w:right w:val="single" w:sz="4" w:space="0" w:color="auto"/>
            </w:tcBorders>
            <w:shd w:val="clear" w:color="auto" w:fill="auto"/>
            <w:noWrap/>
            <w:vAlign w:val="center"/>
            <w:hideMark/>
          </w:tcPr>
          <w:p w14:paraId="20DD58A2"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-22,634,972</w:t>
            </w:r>
          </w:p>
        </w:tc>
        <w:tc>
          <w:tcPr>
            <w:tcW w:w="1459" w:type="dxa"/>
            <w:tcBorders>
              <w:top w:val="nil"/>
              <w:left w:val="nil"/>
              <w:bottom w:val="single" w:sz="4" w:space="0" w:color="auto"/>
              <w:right w:val="single" w:sz="4" w:space="0" w:color="auto"/>
            </w:tcBorders>
            <w:shd w:val="clear" w:color="auto" w:fill="auto"/>
            <w:vAlign w:val="center"/>
            <w:hideMark/>
          </w:tcPr>
          <w:p w14:paraId="669E01B0"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23,727,172</w:t>
            </w:r>
          </w:p>
        </w:tc>
        <w:tc>
          <w:tcPr>
            <w:tcW w:w="1255" w:type="dxa"/>
            <w:tcBorders>
              <w:top w:val="nil"/>
              <w:left w:val="nil"/>
              <w:bottom w:val="single" w:sz="4" w:space="0" w:color="auto"/>
              <w:right w:val="single" w:sz="4" w:space="0" w:color="auto"/>
            </w:tcBorders>
            <w:shd w:val="clear" w:color="auto" w:fill="auto"/>
            <w:vAlign w:val="center"/>
            <w:hideMark/>
          </w:tcPr>
          <w:p w14:paraId="56B397AD"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0</w:t>
            </w:r>
          </w:p>
        </w:tc>
      </w:tr>
      <w:tr w:rsidR="006B3FAB" w:rsidRPr="004F3732" w14:paraId="24C12506" w14:textId="77777777" w:rsidTr="00E8412D">
        <w:trPr>
          <w:trHeight w:val="278"/>
        </w:trPr>
        <w:tc>
          <w:tcPr>
            <w:tcW w:w="2732" w:type="dxa"/>
            <w:tcBorders>
              <w:top w:val="nil"/>
              <w:left w:val="single" w:sz="4" w:space="0" w:color="auto"/>
              <w:bottom w:val="single" w:sz="4" w:space="0" w:color="auto"/>
              <w:right w:val="nil"/>
            </w:tcBorders>
            <w:shd w:val="clear" w:color="auto" w:fill="auto"/>
            <w:vAlign w:val="center"/>
            <w:hideMark/>
          </w:tcPr>
          <w:p w14:paraId="0BECD0D0" w14:textId="77777777" w:rsidR="006B3FAB" w:rsidRPr="004F3732" w:rsidRDefault="006B3FAB" w:rsidP="00E8412D">
            <w:pPr>
              <w:spacing w:after="0" w:line="240" w:lineRule="auto"/>
              <w:jc w:val="both"/>
              <w:rPr>
                <w:rFonts w:eastAsia="Times New Roman" w:cs="Calibri"/>
                <w:color w:val="000000"/>
                <w:sz w:val="16"/>
                <w:szCs w:val="16"/>
                <w:lang w:eastAsia="es-MX"/>
              </w:rPr>
            </w:pPr>
            <w:r w:rsidRPr="004F3732">
              <w:rPr>
                <w:rFonts w:eastAsia="Times New Roman" w:cs="Calibri"/>
                <w:color w:val="000000"/>
                <w:sz w:val="16"/>
                <w:szCs w:val="16"/>
                <w:lang w:eastAsia="es-MX"/>
              </w:rPr>
              <w:t>Carrocerías y Remolques </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171367EC" w14:textId="77777777" w:rsidR="006B3FAB" w:rsidRPr="004F3732" w:rsidRDefault="006B3FAB" w:rsidP="00E8412D">
            <w:pPr>
              <w:spacing w:after="0" w:line="240" w:lineRule="auto"/>
              <w:jc w:val="center"/>
              <w:rPr>
                <w:rFonts w:eastAsia="Times New Roman" w:cs="Calibri"/>
                <w:color w:val="000000"/>
                <w:sz w:val="16"/>
                <w:szCs w:val="16"/>
                <w:lang w:eastAsia="es-MX"/>
              </w:rPr>
            </w:pPr>
            <w:r w:rsidRPr="004F3732">
              <w:rPr>
                <w:rFonts w:eastAsia="Times New Roman" w:cs="Calibri"/>
                <w:color w:val="000000"/>
                <w:sz w:val="16"/>
                <w:szCs w:val="16"/>
                <w:lang w:eastAsia="es-MX"/>
              </w:rPr>
              <w:t>20% </w:t>
            </w:r>
          </w:p>
        </w:tc>
        <w:tc>
          <w:tcPr>
            <w:tcW w:w="1663" w:type="dxa"/>
            <w:tcBorders>
              <w:top w:val="nil"/>
              <w:left w:val="nil"/>
              <w:bottom w:val="single" w:sz="4" w:space="0" w:color="auto"/>
              <w:right w:val="single" w:sz="4" w:space="0" w:color="auto"/>
            </w:tcBorders>
            <w:shd w:val="clear" w:color="auto" w:fill="auto"/>
            <w:noWrap/>
            <w:vAlign w:val="center"/>
            <w:hideMark/>
          </w:tcPr>
          <w:p w14:paraId="5E869097"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34,000</w:t>
            </w:r>
          </w:p>
        </w:tc>
        <w:tc>
          <w:tcPr>
            <w:tcW w:w="1442" w:type="dxa"/>
            <w:tcBorders>
              <w:top w:val="nil"/>
              <w:left w:val="nil"/>
              <w:bottom w:val="single" w:sz="4" w:space="0" w:color="auto"/>
              <w:right w:val="single" w:sz="4" w:space="0" w:color="auto"/>
            </w:tcBorders>
            <w:shd w:val="clear" w:color="auto" w:fill="auto"/>
            <w:noWrap/>
            <w:vAlign w:val="center"/>
            <w:hideMark/>
          </w:tcPr>
          <w:p w14:paraId="6B65D21C"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-33,999</w:t>
            </w:r>
          </w:p>
        </w:tc>
        <w:tc>
          <w:tcPr>
            <w:tcW w:w="1459" w:type="dxa"/>
            <w:tcBorders>
              <w:top w:val="nil"/>
              <w:left w:val="nil"/>
              <w:bottom w:val="single" w:sz="4" w:space="0" w:color="auto"/>
              <w:right w:val="single" w:sz="4" w:space="0" w:color="auto"/>
            </w:tcBorders>
            <w:shd w:val="clear" w:color="auto" w:fill="auto"/>
            <w:vAlign w:val="center"/>
            <w:hideMark/>
          </w:tcPr>
          <w:p w14:paraId="3C3A7389"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33,999</w:t>
            </w:r>
          </w:p>
        </w:tc>
        <w:tc>
          <w:tcPr>
            <w:tcW w:w="1255" w:type="dxa"/>
            <w:tcBorders>
              <w:top w:val="nil"/>
              <w:left w:val="nil"/>
              <w:bottom w:val="single" w:sz="4" w:space="0" w:color="auto"/>
              <w:right w:val="single" w:sz="4" w:space="0" w:color="auto"/>
            </w:tcBorders>
            <w:shd w:val="clear" w:color="auto" w:fill="auto"/>
            <w:vAlign w:val="center"/>
            <w:hideMark/>
          </w:tcPr>
          <w:p w14:paraId="296F0FE2"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0</w:t>
            </w:r>
          </w:p>
        </w:tc>
      </w:tr>
      <w:tr w:rsidR="006B3FAB" w:rsidRPr="004F3732" w14:paraId="61B2B540" w14:textId="77777777" w:rsidTr="00E8412D">
        <w:trPr>
          <w:trHeight w:val="412"/>
        </w:trPr>
        <w:tc>
          <w:tcPr>
            <w:tcW w:w="2732" w:type="dxa"/>
            <w:tcBorders>
              <w:top w:val="nil"/>
              <w:left w:val="single" w:sz="4" w:space="0" w:color="auto"/>
              <w:bottom w:val="single" w:sz="4" w:space="0" w:color="auto"/>
              <w:right w:val="nil"/>
            </w:tcBorders>
            <w:shd w:val="clear" w:color="000000" w:fill="E7E6E6"/>
            <w:vAlign w:val="center"/>
            <w:hideMark/>
          </w:tcPr>
          <w:p w14:paraId="20B61B71" w14:textId="77777777" w:rsidR="006B3FAB" w:rsidRPr="004F3732" w:rsidRDefault="006B3FAB" w:rsidP="00E8412D">
            <w:pPr>
              <w:spacing w:after="0" w:line="240" w:lineRule="auto"/>
              <w:jc w:val="both"/>
              <w:rPr>
                <w:rFonts w:eastAsia="Times New Roman" w:cs="Calibri"/>
                <w:b/>
                <w:bCs/>
                <w:color w:val="000000"/>
                <w:sz w:val="16"/>
                <w:szCs w:val="16"/>
                <w:lang w:eastAsia="es-MX"/>
              </w:rPr>
            </w:pPr>
            <w:r w:rsidRPr="004F3732">
              <w:rPr>
                <w:rFonts w:eastAsia="Times New Roman" w:cs="Calibri"/>
                <w:b/>
                <w:bCs/>
                <w:color w:val="000000"/>
                <w:sz w:val="16"/>
                <w:szCs w:val="16"/>
                <w:lang w:eastAsia="es-MX"/>
              </w:rPr>
              <w:t>Maquinaria, Otros Equipos y Herramientas </w:t>
            </w:r>
          </w:p>
        </w:tc>
        <w:tc>
          <w:tcPr>
            <w:tcW w:w="1153" w:type="dxa"/>
            <w:tcBorders>
              <w:top w:val="nil"/>
              <w:left w:val="single" w:sz="4" w:space="0" w:color="auto"/>
              <w:bottom w:val="single" w:sz="4" w:space="0" w:color="auto"/>
              <w:right w:val="single" w:sz="4" w:space="0" w:color="auto"/>
            </w:tcBorders>
            <w:shd w:val="clear" w:color="000000" w:fill="E7E6E6"/>
            <w:noWrap/>
            <w:vAlign w:val="center"/>
            <w:hideMark/>
          </w:tcPr>
          <w:p w14:paraId="054783BD" w14:textId="77777777" w:rsidR="006B3FAB" w:rsidRPr="004F3732" w:rsidRDefault="006B3FAB" w:rsidP="00E8412D">
            <w:pPr>
              <w:spacing w:after="0" w:line="240" w:lineRule="auto"/>
              <w:jc w:val="center"/>
              <w:rPr>
                <w:rFonts w:eastAsia="Times New Roman" w:cs="Calibri"/>
                <w:b/>
                <w:bCs/>
                <w:color w:val="000000"/>
                <w:sz w:val="16"/>
                <w:szCs w:val="16"/>
                <w:lang w:eastAsia="es-MX"/>
              </w:rPr>
            </w:pPr>
            <w:r w:rsidRPr="004F3732">
              <w:rPr>
                <w:rFonts w:eastAsia="Times New Roman" w:cs="Calibri"/>
                <w:b/>
                <w:bCs/>
                <w:color w:val="000000"/>
                <w:sz w:val="16"/>
                <w:szCs w:val="16"/>
                <w:lang w:eastAsia="es-MX"/>
              </w:rPr>
              <w:t>  </w:t>
            </w:r>
          </w:p>
        </w:tc>
        <w:tc>
          <w:tcPr>
            <w:tcW w:w="1663" w:type="dxa"/>
            <w:tcBorders>
              <w:top w:val="nil"/>
              <w:left w:val="nil"/>
              <w:bottom w:val="single" w:sz="4" w:space="0" w:color="auto"/>
              <w:right w:val="single" w:sz="4" w:space="0" w:color="auto"/>
            </w:tcBorders>
            <w:shd w:val="clear" w:color="000000" w:fill="E7E6E6"/>
            <w:noWrap/>
            <w:vAlign w:val="center"/>
            <w:hideMark/>
          </w:tcPr>
          <w:p w14:paraId="23959A4A" w14:textId="77777777" w:rsidR="006B3FAB" w:rsidRPr="004F3732" w:rsidRDefault="006B3FAB" w:rsidP="00E8412D">
            <w:pPr>
              <w:spacing w:after="0" w:line="240" w:lineRule="auto"/>
              <w:jc w:val="right"/>
              <w:rPr>
                <w:rFonts w:eastAsia="Times New Roman" w:cs="Calibri"/>
                <w:b/>
                <w:bCs/>
                <w:color w:val="000000"/>
                <w:sz w:val="16"/>
                <w:szCs w:val="16"/>
                <w:lang w:eastAsia="es-MX"/>
              </w:rPr>
            </w:pPr>
            <w:r w:rsidRPr="004F3732">
              <w:rPr>
                <w:rFonts w:eastAsia="Times New Roman" w:cs="Calibri"/>
                <w:b/>
                <w:bCs/>
                <w:color w:val="000000"/>
                <w:sz w:val="16"/>
                <w:szCs w:val="16"/>
                <w:lang w:eastAsia="es-MX"/>
              </w:rPr>
              <w:t>15,397,857</w:t>
            </w:r>
          </w:p>
        </w:tc>
        <w:tc>
          <w:tcPr>
            <w:tcW w:w="1442" w:type="dxa"/>
            <w:tcBorders>
              <w:top w:val="nil"/>
              <w:left w:val="nil"/>
              <w:bottom w:val="single" w:sz="4" w:space="0" w:color="auto"/>
              <w:right w:val="single" w:sz="4" w:space="0" w:color="auto"/>
            </w:tcBorders>
            <w:shd w:val="clear" w:color="000000" w:fill="E7E6E6"/>
            <w:noWrap/>
            <w:vAlign w:val="center"/>
            <w:hideMark/>
          </w:tcPr>
          <w:p w14:paraId="3D4CDE4D" w14:textId="77777777" w:rsidR="006B3FAB" w:rsidRPr="004F3732" w:rsidRDefault="006B3FAB" w:rsidP="00E8412D">
            <w:pPr>
              <w:spacing w:after="0" w:line="240" w:lineRule="auto"/>
              <w:jc w:val="right"/>
              <w:rPr>
                <w:rFonts w:eastAsia="Times New Roman" w:cs="Calibri"/>
                <w:b/>
                <w:bCs/>
                <w:color w:val="000000"/>
                <w:sz w:val="16"/>
                <w:szCs w:val="16"/>
                <w:lang w:eastAsia="es-MX"/>
              </w:rPr>
            </w:pPr>
            <w:r w:rsidRPr="004F3732">
              <w:rPr>
                <w:rFonts w:eastAsia="Times New Roman" w:cs="Calibri"/>
                <w:b/>
                <w:bCs/>
                <w:color w:val="000000"/>
                <w:sz w:val="16"/>
                <w:szCs w:val="16"/>
                <w:lang w:eastAsia="es-MX"/>
              </w:rPr>
              <w:t>-11,741,268</w:t>
            </w:r>
          </w:p>
        </w:tc>
        <w:tc>
          <w:tcPr>
            <w:tcW w:w="1459" w:type="dxa"/>
            <w:tcBorders>
              <w:top w:val="nil"/>
              <w:left w:val="nil"/>
              <w:bottom w:val="single" w:sz="4" w:space="0" w:color="auto"/>
              <w:right w:val="single" w:sz="4" w:space="0" w:color="auto"/>
            </w:tcBorders>
            <w:shd w:val="clear" w:color="000000" w:fill="E7E6E6"/>
            <w:noWrap/>
            <w:vAlign w:val="center"/>
            <w:hideMark/>
          </w:tcPr>
          <w:p w14:paraId="48F90C82" w14:textId="77777777" w:rsidR="006B3FAB" w:rsidRPr="004F3732" w:rsidRDefault="006B3FAB" w:rsidP="00E8412D">
            <w:pPr>
              <w:spacing w:after="0" w:line="240" w:lineRule="auto"/>
              <w:jc w:val="right"/>
              <w:rPr>
                <w:rFonts w:eastAsia="Times New Roman" w:cs="Calibri"/>
                <w:b/>
                <w:bCs/>
                <w:color w:val="000000"/>
                <w:sz w:val="16"/>
                <w:szCs w:val="16"/>
                <w:lang w:eastAsia="es-MX"/>
              </w:rPr>
            </w:pPr>
            <w:r w:rsidRPr="004F3732">
              <w:rPr>
                <w:rFonts w:eastAsia="Times New Roman" w:cs="Calibri"/>
                <w:b/>
                <w:bCs/>
                <w:color w:val="000000"/>
                <w:sz w:val="16"/>
                <w:szCs w:val="16"/>
                <w:lang w:eastAsia="es-MX"/>
              </w:rPr>
              <w:t>11,741,268</w:t>
            </w:r>
          </w:p>
        </w:tc>
        <w:tc>
          <w:tcPr>
            <w:tcW w:w="1255" w:type="dxa"/>
            <w:tcBorders>
              <w:top w:val="nil"/>
              <w:left w:val="nil"/>
              <w:bottom w:val="single" w:sz="4" w:space="0" w:color="auto"/>
              <w:right w:val="single" w:sz="4" w:space="0" w:color="auto"/>
            </w:tcBorders>
            <w:shd w:val="clear" w:color="000000" w:fill="E7E6E6"/>
            <w:noWrap/>
            <w:vAlign w:val="center"/>
            <w:hideMark/>
          </w:tcPr>
          <w:p w14:paraId="1561BD95" w14:textId="77777777" w:rsidR="006B3FAB" w:rsidRPr="004F3732" w:rsidRDefault="006B3FAB" w:rsidP="00E8412D">
            <w:pPr>
              <w:spacing w:after="0" w:line="240" w:lineRule="auto"/>
              <w:jc w:val="right"/>
              <w:rPr>
                <w:rFonts w:eastAsia="Times New Roman" w:cs="Calibri"/>
                <w:b/>
                <w:bCs/>
                <w:color w:val="000000"/>
                <w:sz w:val="16"/>
                <w:szCs w:val="16"/>
                <w:lang w:eastAsia="es-MX"/>
              </w:rPr>
            </w:pPr>
            <w:r w:rsidRPr="004F3732">
              <w:rPr>
                <w:rFonts w:eastAsia="Times New Roman" w:cs="Calibri"/>
                <w:b/>
                <w:bCs/>
                <w:color w:val="000000"/>
                <w:sz w:val="16"/>
                <w:szCs w:val="16"/>
                <w:lang w:eastAsia="es-MX"/>
              </w:rPr>
              <w:t>0</w:t>
            </w:r>
          </w:p>
        </w:tc>
      </w:tr>
      <w:tr w:rsidR="006B3FAB" w:rsidRPr="004F3732" w14:paraId="45436ACD" w14:textId="77777777" w:rsidTr="00E8412D">
        <w:trPr>
          <w:trHeight w:val="242"/>
        </w:trPr>
        <w:tc>
          <w:tcPr>
            <w:tcW w:w="2732" w:type="dxa"/>
            <w:tcBorders>
              <w:top w:val="nil"/>
              <w:left w:val="single" w:sz="4" w:space="0" w:color="auto"/>
              <w:bottom w:val="single" w:sz="4" w:space="0" w:color="auto"/>
              <w:right w:val="nil"/>
            </w:tcBorders>
            <w:shd w:val="clear" w:color="auto" w:fill="auto"/>
            <w:vAlign w:val="center"/>
            <w:hideMark/>
          </w:tcPr>
          <w:p w14:paraId="1FE033F7" w14:textId="77777777" w:rsidR="006B3FAB" w:rsidRPr="004F3732" w:rsidRDefault="006B3FAB" w:rsidP="00E8412D">
            <w:pPr>
              <w:spacing w:after="0" w:line="240" w:lineRule="auto"/>
              <w:jc w:val="both"/>
              <w:rPr>
                <w:rFonts w:eastAsia="Times New Roman" w:cs="Calibri"/>
                <w:color w:val="000000"/>
                <w:sz w:val="16"/>
                <w:szCs w:val="16"/>
                <w:lang w:eastAsia="es-MX"/>
              </w:rPr>
            </w:pPr>
            <w:r w:rsidRPr="004F3732">
              <w:rPr>
                <w:rFonts w:eastAsia="Times New Roman" w:cs="Calibri"/>
                <w:color w:val="000000"/>
                <w:sz w:val="16"/>
                <w:szCs w:val="16"/>
                <w:lang w:eastAsia="es-MX"/>
              </w:rPr>
              <w:t>Maquinaria y Equipo Agropecuario </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77364ACB" w14:textId="77777777" w:rsidR="006B3FAB" w:rsidRPr="004F3732" w:rsidRDefault="006B3FAB" w:rsidP="00E8412D">
            <w:pPr>
              <w:spacing w:after="0" w:line="240" w:lineRule="auto"/>
              <w:jc w:val="center"/>
              <w:rPr>
                <w:rFonts w:eastAsia="Times New Roman" w:cs="Calibri"/>
                <w:color w:val="000000"/>
                <w:sz w:val="16"/>
                <w:szCs w:val="16"/>
                <w:lang w:eastAsia="es-MX"/>
              </w:rPr>
            </w:pPr>
            <w:r w:rsidRPr="004F3732">
              <w:rPr>
                <w:rFonts w:eastAsia="Times New Roman" w:cs="Calibri"/>
                <w:color w:val="000000"/>
                <w:sz w:val="16"/>
                <w:szCs w:val="16"/>
                <w:lang w:eastAsia="es-MX"/>
              </w:rPr>
              <w:t>10% </w:t>
            </w:r>
          </w:p>
        </w:tc>
        <w:tc>
          <w:tcPr>
            <w:tcW w:w="1663" w:type="dxa"/>
            <w:tcBorders>
              <w:top w:val="nil"/>
              <w:left w:val="nil"/>
              <w:bottom w:val="single" w:sz="4" w:space="0" w:color="auto"/>
              <w:right w:val="single" w:sz="4" w:space="0" w:color="auto"/>
            </w:tcBorders>
            <w:shd w:val="clear" w:color="auto" w:fill="auto"/>
            <w:noWrap/>
            <w:vAlign w:val="center"/>
            <w:hideMark/>
          </w:tcPr>
          <w:p w14:paraId="78E03332"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18,250</w:t>
            </w:r>
          </w:p>
        </w:tc>
        <w:tc>
          <w:tcPr>
            <w:tcW w:w="1442" w:type="dxa"/>
            <w:tcBorders>
              <w:top w:val="nil"/>
              <w:left w:val="nil"/>
              <w:bottom w:val="single" w:sz="4" w:space="0" w:color="auto"/>
              <w:right w:val="single" w:sz="4" w:space="0" w:color="auto"/>
            </w:tcBorders>
            <w:shd w:val="clear" w:color="auto" w:fill="auto"/>
            <w:noWrap/>
            <w:vAlign w:val="center"/>
            <w:hideMark/>
          </w:tcPr>
          <w:p w14:paraId="4C190345"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-11,861</w:t>
            </w:r>
          </w:p>
        </w:tc>
        <w:tc>
          <w:tcPr>
            <w:tcW w:w="1459" w:type="dxa"/>
            <w:tcBorders>
              <w:top w:val="nil"/>
              <w:left w:val="nil"/>
              <w:bottom w:val="single" w:sz="4" w:space="0" w:color="auto"/>
              <w:right w:val="single" w:sz="4" w:space="0" w:color="auto"/>
            </w:tcBorders>
            <w:shd w:val="clear" w:color="auto" w:fill="auto"/>
            <w:noWrap/>
            <w:vAlign w:val="center"/>
            <w:hideMark/>
          </w:tcPr>
          <w:p w14:paraId="769F3C83"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11,861</w:t>
            </w:r>
          </w:p>
        </w:tc>
        <w:tc>
          <w:tcPr>
            <w:tcW w:w="1255" w:type="dxa"/>
            <w:tcBorders>
              <w:top w:val="nil"/>
              <w:left w:val="nil"/>
              <w:bottom w:val="single" w:sz="4" w:space="0" w:color="auto"/>
              <w:right w:val="single" w:sz="4" w:space="0" w:color="auto"/>
            </w:tcBorders>
            <w:shd w:val="clear" w:color="auto" w:fill="auto"/>
            <w:noWrap/>
            <w:vAlign w:val="center"/>
            <w:hideMark/>
          </w:tcPr>
          <w:p w14:paraId="55E1749C"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0</w:t>
            </w:r>
          </w:p>
        </w:tc>
      </w:tr>
      <w:tr w:rsidR="006B3FAB" w:rsidRPr="004F3732" w14:paraId="13728C6F" w14:textId="77777777" w:rsidTr="00E8412D">
        <w:trPr>
          <w:trHeight w:val="242"/>
        </w:trPr>
        <w:tc>
          <w:tcPr>
            <w:tcW w:w="2732" w:type="dxa"/>
            <w:tcBorders>
              <w:top w:val="nil"/>
              <w:left w:val="single" w:sz="4" w:space="0" w:color="auto"/>
              <w:bottom w:val="single" w:sz="4" w:space="0" w:color="auto"/>
              <w:right w:val="nil"/>
            </w:tcBorders>
            <w:shd w:val="clear" w:color="auto" w:fill="auto"/>
            <w:vAlign w:val="center"/>
            <w:hideMark/>
          </w:tcPr>
          <w:p w14:paraId="4665040D" w14:textId="77777777" w:rsidR="006B3FAB" w:rsidRPr="004F3732" w:rsidRDefault="006B3FAB" w:rsidP="00E8412D">
            <w:pPr>
              <w:spacing w:after="0" w:line="240" w:lineRule="auto"/>
              <w:jc w:val="both"/>
              <w:rPr>
                <w:rFonts w:eastAsia="Times New Roman" w:cs="Calibri"/>
                <w:color w:val="000000"/>
                <w:sz w:val="16"/>
                <w:szCs w:val="16"/>
                <w:lang w:eastAsia="es-MX"/>
              </w:rPr>
            </w:pPr>
            <w:r w:rsidRPr="004F3732">
              <w:rPr>
                <w:rFonts w:eastAsia="Times New Roman" w:cs="Calibri"/>
                <w:color w:val="000000"/>
                <w:sz w:val="16"/>
                <w:szCs w:val="16"/>
                <w:lang w:eastAsia="es-MX"/>
              </w:rPr>
              <w:t>Maquinaria y equipo industrial </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2C594ECD" w14:textId="77777777" w:rsidR="006B3FAB" w:rsidRPr="004F3732" w:rsidRDefault="006B3FAB" w:rsidP="00E8412D">
            <w:pPr>
              <w:spacing w:after="0" w:line="240" w:lineRule="auto"/>
              <w:jc w:val="center"/>
              <w:rPr>
                <w:rFonts w:eastAsia="Times New Roman" w:cs="Calibri"/>
                <w:color w:val="000000"/>
                <w:sz w:val="16"/>
                <w:szCs w:val="16"/>
                <w:lang w:eastAsia="es-MX"/>
              </w:rPr>
            </w:pPr>
            <w:r w:rsidRPr="004F3732">
              <w:rPr>
                <w:rFonts w:eastAsia="Times New Roman" w:cs="Calibri"/>
                <w:color w:val="000000"/>
                <w:sz w:val="16"/>
                <w:szCs w:val="16"/>
                <w:lang w:eastAsia="es-MX"/>
              </w:rPr>
              <w:t>25% </w:t>
            </w:r>
          </w:p>
        </w:tc>
        <w:tc>
          <w:tcPr>
            <w:tcW w:w="1663" w:type="dxa"/>
            <w:tcBorders>
              <w:top w:val="nil"/>
              <w:left w:val="nil"/>
              <w:bottom w:val="single" w:sz="4" w:space="0" w:color="auto"/>
              <w:right w:val="single" w:sz="4" w:space="0" w:color="auto"/>
            </w:tcBorders>
            <w:shd w:val="clear" w:color="auto" w:fill="auto"/>
            <w:noWrap/>
            <w:vAlign w:val="center"/>
            <w:hideMark/>
          </w:tcPr>
          <w:p w14:paraId="7930CD69"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1,726,345</w:t>
            </w:r>
          </w:p>
        </w:tc>
        <w:tc>
          <w:tcPr>
            <w:tcW w:w="1442" w:type="dxa"/>
            <w:tcBorders>
              <w:top w:val="nil"/>
              <w:left w:val="nil"/>
              <w:bottom w:val="single" w:sz="4" w:space="0" w:color="auto"/>
              <w:right w:val="single" w:sz="4" w:space="0" w:color="auto"/>
            </w:tcBorders>
            <w:shd w:val="clear" w:color="auto" w:fill="auto"/>
            <w:noWrap/>
            <w:vAlign w:val="center"/>
            <w:hideMark/>
          </w:tcPr>
          <w:p w14:paraId="60452529"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-1,430,272</w:t>
            </w:r>
          </w:p>
        </w:tc>
        <w:tc>
          <w:tcPr>
            <w:tcW w:w="1459" w:type="dxa"/>
            <w:tcBorders>
              <w:top w:val="nil"/>
              <w:left w:val="nil"/>
              <w:bottom w:val="single" w:sz="4" w:space="0" w:color="auto"/>
              <w:right w:val="single" w:sz="4" w:space="0" w:color="auto"/>
            </w:tcBorders>
            <w:shd w:val="clear" w:color="auto" w:fill="auto"/>
            <w:noWrap/>
            <w:vAlign w:val="center"/>
            <w:hideMark/>
          </w:tcPr>
          <w:p w14:paraId="57AF8503"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1,430,272</w:t>
            </w:r>
          </w:p>
        </w:tc>
        <w:tc>
          <w:tcPr>
            <w:tcW w:w="1255" w:type="dxa"/>
            <w:tcBorders>
              <w:top w:val="nil"/>
              <w:left w:val="nil"/>
              <w:bottom w:val="single" w:sz="4" w:space="0" w:color="auto"/>
              <w:right w:val="single" w:sz="4" w:space="0" w:color="auto"/>
            </w:tcBorders>
            <w:shd w:val="clear" w:color="auto" w:fill="auto"/>
            <w:noWrap/>
            <w:vAlign w:val="center"/>
            <w:hideMark/>
          </w:tcPr>
          <w:p w14:paraId="038EAC3F"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0</w:t>
            </w:r>
          </w:p>
        </w:tc>
      </w:tr>
      <w:tr w:rsidR="006B3FAB" w:rsidRPr="004F3732" w14:paraId="670A5A90" w14:textId="77777777" w:rsidTr="00E8412D">
        <w:trPr>
          <w:trHeight w:val="303"/>
        </w:trPr>
        <w:tc>
          <w:tcPr>
            <w:tcW w:w="2732" w:type="dxa"/>
            <w:tcBorders>
              <w:top w:val="nil"/>
              <w:left w:val="single" w:sz="4" w:space="0" w:color="auto"/>
              <w:bottom w:val="single" w:sz="4" w:space="0" w:color="auto"/>
              <w:right w:val="nil"/>
            </w:tcBorders>
            <w:shd w:val="clear" w:color="auto" w:fill="auto"/>
            <w:vAlign w:val="center"/>
            <w:hideMark/>
          </w:tcPr>
          <w:p w14:paraId="2C8243DC" w14:textId="77777777" w:rsidR="006B3FAB" w:rsidRPr="004F3732" w:rsidRDefault="006B3FAB" w:rsidP="00E8412D">
            <w:pPr>
              <w:spacing w:after="0" w:line="240" w:lineRule="auto"/>
              <w:jc w:val="both"/>
              <w:rPr>
                <w:rFonts w:eastAsia="Times New Roman" w:cs="Calibri"/>
                <w:color w:val="000000"/>
                <w:sz w:val="16"/>
                <w:szCs w:val="16"/>
                <w:lang w:eastAsia="es-MX"/>
              </w:rPr>
            </w:pPr>
            <w:r w:rsidRPr="004F3732">
              <w:rPr>
                <w:rFonts w:eastAsia="Times New Roman" w:cs="Calibri"/>
                <w:color w:val="000000"/>
                <w:sz w:val="16"/>
                <w:szCs w:val="16"/>
                <w:lang w:eastAsia="es-MX"/>
              </w:rPr>
              <w:t>Maquinaria y Equipo de Construcción </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1C7217FB" w14:textId="77777777" w:rsidR="006B3FAB" w:rsidRPr="004F3732" w:rsidRDefault="006B3FAB" w:rsidP="00E8412D">
            <w:pPr>
              <w:spacing w:after="0" w:line="240" w:lineRule="auto"/>
              <w:jc w:val="center"/>
              <w:rPr>
                <w:rFonts w:eastAsia="Times New Roman" w:cs="Calibri"/>
                <w:color w:val="000000"/>
                <w:sz w:val="16"/>
                <w:szCs w:val="16"/>
                <w:lang w:eastAsia="es-MX"/>
              </w:rPr>
            </w:pPr>
            <w:r w:rsidRPr="004F3732">
              <w:rPr>
                <w:rFonts w:eastAsia="Times New Roman" w:cs="Calibri"/>
                <w:color w:val="000000"/>
                <w:sz w:val="16"/>
                <w:szCs w:val="16"/>
                <w:lang w:eastAsia="es-MX"/>
              </w:rPr>
              <w:t>10% </w:t>
            </w:r>
          </w:p>
        </w:tc>
        <w:tc>
          <w:tcPr>
            <w:tcW w:w="1663" w:type="dxa"/>
            <w:tcBorders>
              <w:top w:val="nil"/>
              <w:left w:val="nil"/>
              <w:bottom w:val="single" w:sz="4" w:space="0" w:color="auto"/>
              <w:right w:val="single" w:sz="4" w:space="0" w:color="auto"/>
            </w:tcBorders>
            <w:shd w:val="clear" w:color="auto" w:fill="auto"/>
            <w:noWrap/>
            <w:vAlign w:val="center"/>
            <w:hideMark/>
          </w:tcPr>
          <w:p w14:paraId="600EAF7B"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10,296,776</w:t>
            </w:r>
          </w:p>
        </w:tc>
        <w:tc>
          <w:tcPr>
            <w:tcW w:w="1442" w:type="dxa"/>
            <w:tcBorders>
              <w:top w:val="nil"/>
              <w:left w:val="nil"/>
              <w:bottom w:val="single" w:sz="4" w:space="0" w:color="auto"/>
              <w:right w:val="single" w:sz="4" w:space="0" w:color="auto"/>
            </w:tcBorders>
            <w:shd w:val="clear" w:color="auto" w:fill="auto"/>
            <w:noWrap/>
            <w:vAlign w:val="center"/>
            <w:hideMark/>
          </w:tcPr>
          <w:p w14:paraId="2E6EDD79"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-7,307,425</w:t>
            </w:r>
          </w:p>
        </w:tc>
        <w:tc>
          <w:tcPr>
            <w:tcW w:w="1459" w:type="dxa"/>
            <w:tcBorders>
              <w:top w:val="nil"/>
              <w:left w:val="nil"/>
              <w:bottom w:val="single" w:sz="4" w:space="0" w:color="auto"/>
              <w:right w:val="single" w:sz="4" w:space="0" w:color="auto"/>
            </w:tcBorders>
            <w:shd w:val="clear" w:color="auto" w:fill="auto"/>
            <w:noWrap/>
            <w:vAlign w:val="center"/>
            <w:hideMark/>
          </w:tcPr>
          <w:p w14:paraId="6E3331FD"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7,307,425</w:t>
            </w:r>
          </w:p>
        </w:tc>
        <w:tc>
          <w:tcPr>
            <w:tcW w:w="1255" w:type="dxa"/>
            <w:tcBorders>
              <w:top w:val="nil"/>
              <w:left w:val="nil"/>
              <w:bottom w:val="single" w:sz="4" w:space="0" w:color="auto"/>
              <w:right w:val="single" w:sz="4" w:space="0" w:color="auto"/>
            </w:tcBorders>
            <w:shd w:val="clear" w:color="auto" w:fill="auto"/>
            <w:noWrap/>
            <w:vAlign w:val="center"/>
            <w:hideMark/>
          </w:tcPr>
          <w:p w14:paraId="3D11983E"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0</w:t>
            </w:r>
          </w:p>
        </w:tc>
      </w:tr>
      <w:tr w:rsidR="006B3FAB" w:rsidRPr="004F3732" w14:paraId="0A523DF5" w14:textId="77777777" w:rsidTr="00E8412D">
        <w:trPr>
          <w:trHeight w:val="618"/>
        </w:trPr>
        <w:tc>
          <w:tcPr>
            <w:tcW w:w="2732" w:type="dxa"/>
            <w:tcBorders>
              <w:top w:val="nil"/>
              <w:left w:val="single" w:sz="4" w:space="0" w:color="auto"/>
              <w:bottom w:val="single" w:sz="4" w:space="0" w:color="auto"/>
              <w:right w:val="nil"/>
            </w:tcBorders>
            <w:shd w:val="clear" w:color="auto" w:fill="auto"/>
            <w:vAlign w:val="center"/>
            <w:hideMark/>
          </w:tcPr>
          <w:p w14:paraId="13413090" w14:textId="77777777" w:rsidR="006B3FAB" w:rsidRPr="004F3732" w:rsidRDefault="006B3FAB" w:rsidP="00E8412D">
            <w:pPr>
              <w:spacing w:after="0" w:line="240" w:lineRule="auto"/>
              <w:jc w:val="both"/>
              <w:rPr>
                <w:rFonts w:eastAsia="Times New Roman" w:cs="Calibri"/>
                <w:color w:val="000000"/>
                <w:sz w:val="16"/>
                <w:szCs w:val="16"/>
                <w:lang w:eastAsia="es-MX"/>
              </w:rPr>
            </w:pPr>
            <w:r w:rsidRPr="004F3732">
              <w:rPr>
                <w:rFonts w:eastAsia="Times New Roman" w:cs="Calibri"/>
                <w:color w:val="000000"/>
                <w:sz w:val="16"/>
                <w:szCs w:val="16"/>
                <w:lang w:eastAsia="es-MX"/>
              </w:rPr>
              <w:t>Sistemas de Aire Acondicionado, Calefacción y de Refrigeración Industrial y Comercial </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46F0CD84" w14:textId="77777777" w:rsidR="006B3FAB" w:rsidRPr="004F3732" w:rsidRDefault="006B3FAB" w:rsidP="00E8412D">
            <w:pPr>
              <w:spacing w:after="0" w:line="240" w:lineRule="auto"/>
              <w:jc w:val="center"/>
              <w:rPr>
                <w:rFonts w:eastAsia="Times New Roman" w:cs="Calibri"/>
                <w:color w:val="000000"/>
                <w:sz w:val="16"/>
                <w:szCs w:val="16"/>
                <w:lang w:eastAsia="es-MX"/>
              </w:rPr>
            </w:pPr>
            <w:r w:rsidRPr="004F3732">
              <w:rPr>
                <w:rFonts w:eastAsia="Times New Roman" w:cs="Calibri"/>
                <w:color w:val="000000"/>
                <w:sz w:val="16"/>
                <w:szCs w:val="16"/>
                <w:lang w:eastAsia="es-MX"/>
              </w:rPr>
              <w:t>10% </w:t>
            </w:r>
          </w:p>
        </w:tc>
        <w:tc>
          <w:tcPr>
            <w:tcW w:w="1663" w:type="dxa"/>
            <w:tcBorders>
              <w:top w:val="nil"/>
              <w:left w:val="nil"/>
              <w:bottom w:val="single" w:sz="4" w:space="0" w:color="auto"/>
              <w:right w:val="single" w:sz="4" w:space="0" w:color="auto"/>
            </w:tcBorders>
            <w:shd w:val="clear" w:color="auto" w:fill="auto"/>
            <w:noWrap/>
            <w:vAlign w:val="center"/>
            <w:hideMark/>
          </w:tcPr>
          <w:p w14:paraId="1F092C8D"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49,593</w:t>
            </w:r>
          </w:p>
        </w:tc>
        <w:tc>
          <w:tcPr>
            <w:tcW w:w="1442" w:type="dxa"/>
            <w:tcBorders>
              <w:top w:val="nil"/>
              <w:left w:val="nil"/>
              <w:bottom w:val="single" w:sz="4" w:space="0" w:color="auto"/>
              <w:right w:val="single" w:sz="4" w:space="0" w:color="auto"/>
            </w:tcBorders>
            <w:shd w:val="clear" w:color="auto" w:fill="auto"/>
            <w:noWrap/>
            <w:vAlign w:val="center"/>
            <w:hideMark/>
          </w:tcPr>
          <w:p w14:paraId="3DFEF0C5"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-34,364</w:t>
            </w:r>
          </w:p>
        </w:tc>
        <w:tc>
          <w:tcPr>
            <w:tcW w:w="1459" w:type="dxa"/>
            <w:tcBorders>
              <w:top w:val="nil"/>
              <w:left w:val="nil"/>
              <w:bottom w:val="single" w:sz="4" w:space="0" w:color="auto"/>
              <w:right w:val="single" w:sz="4" w:space="0" w:color="auto"/>
            </w:tcBorders>
            <w:shd w:val="clear" w:color="auto" w:fill="auto"/>
            <w:noWrap/>
            <w:vAlign w:val="center"/>
            <w:hideMark/>
          </w:tcPr>
          <w:p w14:paraId="78677D58"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34,364</w:t>
            </w:r>
          </w:p>
        </w:tc>
        <w:tc>
          <w:tcPr>
            <w:tcW w:w="1255" w:type="dxa"/>
            <w:tcBorders>
              <w:top w:val="nil"/>
              <w:left w:val="nil"/>
              <w:bottom w:val="single" w:sz="4" w:space="0" w:color="auto"/>
              <w:right w:val="single" w:sz="4" w:space="0" w:color="auto"/>
            </w:tcBorders>
            <w:shd w:val="clear" w:color="auto" w:fill="auto"/>
            <w:noWrap/>
            <w:vAlign w:val="center"/>
            <w:hideMark/>
          </w:tcPr>
          <w:p w14:paraId="3540999F"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0</w:t>
            </w:r>
          </w:p>
        </w:tc>
      </w:tr>
      <w:tr w:rsidR="006B3FAB" w:rsidRPr="004F3732" w14:paraId="5E7148CE" w14:textId="77777777" w:rsidTr="00E8412D">
        <w:trPr>
          <w:trHeight w:val="412"/>
        </w:trPr>
        <w:tc>
          <w:tcPr>
            <w:tcW w:w="2732" w:type="dxa"/>
            <w:tcBorders>
              <w:top w:val="nil"/>
              <w:left w:val="single" w:sz="4" w:space="0" w:color="auto"/>
              <w:bottom w:val="single" w:sz="4" w:space="0" w:color="auto"/>
              <w:right w:val="nil"/>
            </w:tcBorders>
            <w:shd w:val="clear" w:color="auto" w:fill="auto"/>
            <w:vAlign w:val="center"/>
            <w:hideMark/>
          </w:tcPr>
          <w:p w14:paraId="101FA7A3" w14:textId="77777777" w:rsidR="006B3FAB" w:rsidRPr="004F3732" w:rsidRDefault="006B3FAB" w:rsidP="00E8412D">
            <w:pPr>
              <w:spacing w:after="0" w:line="240" w:lineRule="auto"/>
              <w:jc w:val="both"/>
              <w:rPr>
                <w:rFonts w:eastAsia="Times New Roman" w:cs="Calibri"/>
                <w:color w:val="000000"/>
                <w:sz w:val="16"/>
                <w:szCs w:val="16"/>
                <w:lang w:eastAsia="es-MX"/>
              </w:rPr>
            </w:pPr>
            <w:r w:rsidRPr="004F3732">
              <w:rPr>
                <w:rFonts w:eastAsia="Times New Roman" w:cs="Calibri"/>
                <w:color w:val="000000"/>
                <w:sz w:val="16"/>
                <w:szCs w:val="16"/>
                <w:lang w:eastAsia="es-MX"/>
              </w:rPr>
              <w:t>Equipo de Comunicación y Telecomunicación </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296EE492" w14:textId="77777777" w:rsidR="006B3FAB" w:rsidRPr="004F3732" w:rsidRDefault="006B3FAB" w:rsidP="00E8412D">
            <w:pPr>
              <w:spacing w:after="0" w:line="240" w:lineRule="auto"/>
              <w:jc w:val="center"/>
              <w:rPr>
                <w:rFonts w:eastAsia="Times New Roman" w:cs="Calibri"/>
                <w:color w:val="000000"/>
                <w:sz w:val="16"/>
                <w:szCs w:val="16"/>
                <w:lang w:eastAsia="es-MX"/>
              </w:rPr>
            </w:pPr>
            <w:r w:rsidRPr="004F3732">
              <w:rPr>
                <w:rFonts w:eastAsia="Times New Roman" w:cs="Calibri"/>
                <w:color w:val="000000"/>
                <w:sz w:val="16"/>
                <w:szCs w:val="16"/>
                <w:lang w:eastAsia="es-MX"/>
              </w:rPr>
              <w:t>10% </w:t>
            </w:r>
          </w:p>
        </w:tc>
        <w:tc>
          <w:tcPr>
            <w:tcW w:w="1663" w:type="dxa"/>
            <w:tcBorders>
              <w:top w:val="nil"/>
              <w:left w:val="nil"/>
              <w:bottom w:val="single" w:sz="4" w:space="0" w:color="auto"/>
              <w:right w:val="single" w:sz="4" w:space="0" w:color="auto"/>
            </w:tcBorders>
            <w:shd w:val="clear" w:color="auto" w:fill="auto"/>
            <w:noWrap/>
            <w:vAlign w:val="center"/>
            <w:hideMark/>
          </w:tcPr>
          <w:p w14:paraId="1E436C0A"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227,934</w:t>
            </w:r>
          </w:p>
        </w:tc>
        <w:tc>
          <w:tcPr>
            <w:tcW w:w="1442" w:type="dxa"/>
            <w:tcBorders>
              <w:top w:val="nil"/>
              <w:left w:val="nil"/>
              <w:bottom w:val="single" w:sz="4" w:space="0" w:color="auto"/>
              <w:right w:val="single" w:sz="4" w:space="0" w:color="auto"/>
            </w:tcBorders>
            <w:shd w:val="clear" w:color="auto" w:fill="auto"/>
            <w:noWrap/>
            <w:vAlign w:val="center"/>
            <w:hideMark/>
          </w:tcPr>
          <w:p w14:paraId="1B947B8D"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-174,021</w:t>
            </w:r>
          </w:p>
        </w:tc>
        <w:tc>
          <w:tcPr>
            <w:tcW w:w="1459" w:type="dxa"/>
            <w:tcBorders>
              <w:top w:val="nil"/>
              <w:left w:val="nil"/>
              <w:bottom w:val="single" w:sz="4" w:space="0" w:color="auto"/>
              <w:right w:val="single" w:sz="4" w:space="0" w:color="auto"/>
            </w:tcBorders>
            <w:shd w:val="clear" w:color="auto" w:fill="auto"/>
            <w:noWrap/>
            <w:vAlign w:val="center"/>
            <w:hideMark/>
          </w:tcPr>
          <w:p w14:paraId="2A548161"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174,021</w:t>
            </w:r>
          </w:p>
        </w:tc>
        <w:tc>
          <w:tcPr>
            <w:tcW w:w="1255" w:type="dxa"/>
            <w:tcBorders>
              <w:top w:val="nil"/>
              <w:left w:val="nil"/>
              <w:bottom w:val="single" w:sz="4" w:space="0" w:color="auto"/>
              <w:right w:val="single" w:sz="4" w:space="0" w:color="auto"/>
            </w:tcBorders>
            <w:shd w:val="clear" w:color="auto" w:fill="auto"/>
            <w:noWrap/>
            <w:vAlign w:val="center"/>
            <w:hideMark/>
          </w:tcPr>
          <w:p w14:paraId="06F41FB6"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0</w:t>
            </w:r>
          </w:p>
        </w:tc>
      </w:tr>
      <w:tr w:rsidR="006B3FAB" w:rsidRPr="004F3732" w14:paraId="7D34788A" w14:textId="77777777" w:rsidTr="00E8412D">
        <w:trPr>
          <w:trHeight w:val="412"/>
        </w:trPr>
        <w:tc>
          <w:tcPr>
            <w:tcW w:w="2732" w:type="dxa"/>
            <w:tcBorders>
              <w:top w:val="nil"/>
              <w:left w:val="single" w:sz="4" w:space="0" w:color="auto"/>
              <w:bottom w:val="single" w:sz="4" w:space="0" w:color="auto"/>
              <w:right w:val="nil"/>
            </w:tcBorders>
            <w:shd w:val="clear" w:color="auto" w:fill="auto"/>
            <w:vAlign w:val="center"/>
            <w:hideMark/>
          </w:tcPr>
          <w:p w14:paraId="3B02EFD0" w14:textId="77777777" w:rsidR="006B3FAB" w:rsidRPr="004F3732" w:rsidRDefault="006B3FAB" w:rsidP="00E8412D">
            <w:pPr>
              <w:spacing w:after="0" w:line="240" w:lineRule="auto"/>
              <w:jc w:val="both"/>
              <w:rPr>
                <w:rFonts w:eastAsia="Times New Roman" w:cs="Calibri"/>
                <w:color w:val="000000"/>
                <w:sz w:val="16"/>
                <w:szCs w:val="16"/>
                <w:lang w:eastAsia="es-MX"/>
              </w:rPr>
            </w:pPr>
            <w:r w:rsidRPr="004F3732">
              <w:rPr>
                <w:rFonts w:eastAsia="Times New Roman" w:cs="Calibri"/>
                <w:color w:val="000000"/>
                <w:sz w:val="16"/>
                <w:szCs w:val="16"/>
                <w:lang w:eastAsia="es-MX"/>
              </w:rPr>
              <w:t>Equipo de Generación Eléctrica, Aparatos y Accesorios Eléctricos   </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7AB6C464" w14:textId="77777777" w:rsidR="006B3FAB" w:rsidRPr="004F3732" w:rsidRDefault="006B3FAB" w:rsidP="00E8412D">
            <w:pPr>
              <w:spacing w:after="0" w:line="240" w:lineRule="auto"/>
              <w:jc w:val="center"/>
              <w:rPr>
                <w:rFonts w:eastAsia="Times New Roman" w:cs="Calibri"/>
                <w:color w:val="000000"/>
                <w:sz w:val="16"/>
                <w:szCs w:val="16"/>
                <w:lang w:eastAsia="es-MX"/>
              </w:rPr>
            </w:pPr>
            <w:r w:rsidRPr="004F3732">
              <w:rPr>
                <w:rFonts w:eastAsia="Times New Roman" w:cs="Calibri"/>
                <w:color w:val="000000"/>
                <w:sz w:val="16"/>
                <w:szCs w:val="16"/>
                <w:lang w:eastAsia="es-MX"/>
              </w:rPr>
              <w:t>10% </w:t>
            </w:r>
          </w:p>
        </w:tc>
        <w:tc>
          <w:tcPr>
            <w:tcW w:w="1663" w:type="dxa"/>
            <w:tcBorders>
              <w:top w:val="nil"/>
              <w:left w:val="nil"/>
              <w:bottom w:val="single" w:sz="4" w:space="0" w:color="auto"/>
              <w:right w:val="single" w:sz="4" w:space="0" w:color="auto"/>
            </w:tcBorders>
            <w:shd w:val="clear" w:color="auto" w:fill="auto"/>
            <w:noWrap/>
            <w:vAlign w:val="center"/>
            <w:hideMark/>
          </w:tcPr>
          <w:p w14:paraId="50993B9E"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35,334</w:t>
            </w:r>
          </w:p>
        </w:tc>
        <w:tc>
          <w:tcPr>
            <w:tcW w:w="1442" w:type="dxa"/>
            <w:tcBorders>
              <w:top w:val="nil"/>
              <w:left w:val="nil"/>
              <w:bottom w:val="single" w:sz="4" w:space="0" w:color="auto"/>
              <w:right w:val="single" w:sz="4" w:space="0" w:color="auto"/>
            </w:tcBorders>
            <w:shd w:val="clear" w:color="auto" w:fill="auto"/>
            <w:noWrap/>
            <w:vAlign w:val="center"/>
            <w:hideMark/>
          </w:tcPr>
          <w:p w14:paraId="21911004"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-28,273</w:t>
            </w:r>
          </w:p>
        </w:tc>
        <w:tc>
          <w:tcPr>
            <w:tcW w:w="1459" w:type="dxa"/>
            <w:tcBorders>
              <w:top w:val="nil"/>
              <w:left w:val="nil"/>
              <w:bottom w:val="single" w:sz="4" w:space="0" w:color="auto"/>
              <w:right w:val="single" w:sz="4" w:space="0" w:color="auto"/>
            </w:tcBorders>
            <w:shd w:val="clear" w:color="auto" w:fill="auto"/>
            <w:noWrap/>
            <w:vAlign w:val="center"/>
            <w:hideMark/>
          </w:tcPr>
          <w:p w14:paraId="55202758"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28,273</w:t>
            </w:r>
          </w:p>
        </w:tc>
        <w:tc>
          <w:tcPr>
            <w:tcW w:w="1255" w:type="dxa"/>
            <w:tcBorders>
              <w:top w:val="nil"/>
              <w:left w:val="nil"/>
              <w:bottom w:val="single" w:sz="4" w:space="0" w:color="auto"/>
              <w:right w:val="single" w:sz="4" w:space="0" w:color="auto"/>
            </w:tcBorders>
            <w:shd w:val="clear" w:color="auto" w:fill="auto"/>
            <w:noWrap/>
            <w:vAlign w:val="center"/>
            <w:hideMark/>
          </w:tcPr>
          <w:p w14:paraId="4D923628"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0</w:t>
            </w:r>
          </w:p>
        </w:tc>
      </w:tr>
      <w:tr w:rsidR="006B3FAB" w:rsidRPr="004F3732" w14:paraId="7F720DDF" w14:textId="77777777" w:rsidTr="00E8412D">
        <w:trPr>
          <w:trHeight w:val="412"/>
        </w:trPr>
        <w:tc>
          <w:tcPr>
            <w:tcW w:w="2732" w:type="dxa"/>
            <w:tcBorders>
              <w:top w:val="nil"/>
              <w:left w:val="single" w:sz="4" w:space="0" w:color="auto"/>
              <w:bottom w:val="single" w:sz="4" w:space="0" w:color="auto"/>
              <w:right w:val="nil"/>
            </w:tcBorders>
            <w:shd w:val="clear" w:color="auto" w:fill="auto"/>
            <w:vAlign w:val="center"/>
            <w:hideMark/>
          </w:tcPr>
          <w:p w14:paraId="6101486E" w14:textId="77777777" w:rsidR="006B3FAB" w:rsidRPr="004F3732" w:rsidRDefault="006B3FAB" w:rsidP="00E8412D">
            <w:pPr>
              <w:spacing w:after="0" w:line="240" w:lineRule="auto"/>
              <w:jc w:val="both"/>
              <w:rPr>
                <w:rFonts w:eastAsia="Times New Roman" w:cs="Calibri"/>
                <w:color w:val="000000"/>
                <w:sz w:val="16"/>
                <w:szCs w:val="16"/>
                <w:lang w:eastAsia="es-MX"/>
              </w:rPr>
            </w:pPr>
            <w:r w:rsidRPr="004F3732">
              <w:rPr>
                <w:rFonts w:eastAsia="Times New Roman" w:cs="Calibri"/>
                <w:color w:val="000000"/>
                <w:sz w:val="16"/>
                <w:szCs w:val="16"/>
                <w:lang w:eastAsia="es-MX"/>
              </w:rPr>
              <w:t>Herramientas y Máquinas-Herramienta </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09449F5F" w14:textId="77777777" w:rsidR="006B3FAB" w:rsidRPr="004F3732" w:rsidRDefault="006B3FAB" w:rsidP="00E8412D">
            <w:pPr>
              <w:spacing w:after="0" w:line="240" w:lineRule="auto"/>
              <w:jc w:val="center"/>
              <w:rPr>
                <w:rFonts w:eastAsia="Times New Roman" w:cs="Calibri"/>
                <w:color w:val="000000"/>
                <w:sz w:val="16"/>
                <w:szCs w:val="16"/>
                <w:lang w:eastAsia="es-MX"/>
              </w:rPr>
            </w:pPr>
            <w:r w:rsidRPr="004F3732">
              <w:rPr>
                <w:rFonts w:eastAsia="Times New Roman" w:cs="Calibri"/>
                <w:color w:val="000000"/>
                <w:sz w:val="16"/>
                <w:szCs w:val="16"/>
                <w:lang w:eastAsia="es-MX"/>
              </w:rPr>
              <w:t>10% </w:t>
            </w:r>
          </w:p>
        </w:tc>
        <w:tc>
          <w:tcPr>
            <w:tcW w:w="1663" w:type="dxa"/>
            <w:tcBorders>
              <w:top w:val="nil"/>
              <w:left w:val="nil"/>
              <w:bottom w:val="single" w:sz="4" w:space="0" w:color="auto"/>
              <w:right w:val="single" w:sz="4" w:space="0" w:color="auto"/>
            </w:tcBorders>
            <w:shd w:val="clear" w:color="auto" w:fill="auto"/>
            <w:noWrap/>
            <w:vAlign w:val="center"/>
            <w:hideMark/>
          </w:tcPr>
          <w:p w14:paraId="28A2B935"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1,524,987</w:t>
            </w:r>
          </w:p>
        </w:tc>
        <w:tc>
          <w:tcPr>
            <w:tcW w:w="1442" w:type="dxa"/>
            <w:tcBorders>
              <w:top w:val="nil"/>
              <w:left w:val="nil"/>
              <w:bottom w:val="single" w:sz="4" w:space="0" w:color="auto"/>
              <w:right w:val="single" w:sz="4" w:space="0" w:color="auto"/>
            </w:tcBorders>
            <w:shd w:val="clear" w:color="auto" w:fill="auto"/>
            <w:noWrap/>
            <w:vAlign w:val="center"/>
            <w:hideMark/>
          </w:tcPr>
          <w:p w14:paraId="05A7FADA"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-1,426,164</w:t>
            </w:r>
          </w:p>
        </w:tc>
        <w:tc>
          <w:tcPr>
            <w:tcW w:w="1459" w:type="dxa"/>
            <w:tcBorders>
              <w:top w:val="nil"/>
              <w:left w:val="nil"/>
              <w:bottom w:val="single" w:sz="4" w:space="0" w:color="auto"/>
              <w:right w:val="single" w:sz="4" w:space="0" w:color="auto"/>
            </w:tcBorders>
            <w:shd w:val="clear" w:color="auto" w:fill="auto"/>
            <w:noWrap/>
            <w:vAlign w:val="center"/>
            <w:hideMark/>
          </w:tcPr>
          <w:p w14:paraId="184F3372"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1,426,164</w:t>
            </w:r>
          </w:p>
        </w:tc>
        <w:tc>
          <w:tcPr>
            <w:tcW w:w="1255" w:type="dxa"/>
            <w:tcBorders>
              <w:top w:val="nil"/>
              <w:left w:val="nil"/>
              <w:bottom w:val="single" w:sz="4" w:space="0" w:color="auto"/>
              <w:right w:val="single" w:sz="4" w:space="0" w:color="auto"/>
            </w:tcBorders>
            <w:shd w:val="clear" w:color="auto" w:fill="auto"/>
            <w:noWrap/>
            <w:vAlign w:val="center"/>
            <w:hideMark/>
          </w:tcPr>
          <w:p w14:paraId="3175635F"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0</w:t>
            </w:r>
          </w:p>
        </w:tc>
      </w:tr>
      <w:tr w:rsidR="006B3FAB" w:rsidRPr="004F3732" w14:paraId="6D43C8E5" w14:textId="77777777" w:rsidTr="00E8412D">
        <w:trPr>
          <w:trHeight w:val="242"/>
        </w:trPr>
        <w:tc>
          <w:tcPr>
            <w:tcW w:w="2732" w:type="dxa"/>
            <w:tcBorders>
              <w:top w:val="nil"/>
              <w:left w:val="single" w:sz="4" w:space="0" w:color="auto"/>
              <w:bottom w:val="single" w:sz="4" w:space="0" w:color="auto"/>
              <w:right w:val="nil"/>
            </w:tcBorders>
            <w:shd w:val="clear" w:color="auto" w:fill="auto"/>
            <w:vAlign w:val="center"/>
            <w:hideMark/>
          </w:tcPr>
          <w:p w14:paraId="558B2676" w14:textId="77777777" w:rsidR="006B3FAB" w:rsidRPr="004F3732" w:rsidRDefault="006B3FAB" w:rsidP="00E8412D">
            <w:pPr>
              <w:spacing w:after="0" w:line="240" w:lineRule="auto"/>
              <w:jc w:val="both"/>
              <w:rPr>
                <w:rFonts w:eastAsia="Times New Roman" w:cs="Calibri"/>
                <w:color w:val="000000"/>
                <w:sz w:val="16"/>
                <w:szCs w:val="16"/>
                <w:lang w:eastAsia="es-MX"/>
              </w:rPr>
            </w:pPr>
            <w:r w:rsidRPr="004F3732">
              <w:rPr>
                <w:rFonts w:eastAsia="Times New Roman" w:cs="Calibri"/>
                <w:color w:val="000000"/>
                <w:sz w:val="16"/>
                <w:szCs w:val="16"/>
                <w:lang w:eastAsia="es-MX"/>
              </w:rPr>
              <w:t>Otros Equipos 09 </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564F5FD9" w14:textId="77777777" w:rsidR="006B3FAB" w:rsidRPr="004F3732" w:rsidRDefault="006B3FAB" w:rsidP="00E8412D">
            <w:pPr>
              <w:spacing w:after="0" w:line="240" w:lineRule="auto"/>
              <w:jc w:val="center"/>
              <w:rPr>
                <w:rFonts w:eastAsia="Times New Roman" w:cs="Calibri"/>
                <w:color w:val="000000"/>
                <w:sz w:val="16"/>
                <w:szCs w:val="16"/>
                <w:lang w:eastAsia="es-MX"/>
              </w:rPr>
            </w:pPr>
            <w:r w:rsidRPr="004F3732">
              <w:rPr>
                <w:rFonts w:eastAsia="Times New Roman" w:cs="Calibri"/>
                <w:color w:val="000000"/>
                <w:sz w:val="16"/>
                <w:szCs w:val="16"/>
                <w:lang w:eastAsia="es-MX"/>
              </w:rPr>
              <w:t>10% </w:t>
            </w:r>
          </w:p>
        </w:tc>
        <w:tc>
          <w:tcPr>
            <w:tcW w:w="1663" w:type="dxa"/>
            <w:tcBorders>
              <w:top w:val="nil"/>
              <w:left w:val="nil"/>
              <w:bottom w:val="single" w:sz="4" w:space="0" w:color="auto"/>
              <w:right w:val="single" w:sz="4" w:space="0" w:color="auto"/>
            </w:tcBorders>
            <w:shd w:val="clear" w:color="auto" w:fill="auto"/>
            <w:noWrap/>
            <w:vAlign w:val="center"/>
            <w:hideMark/>
          </w:tcPr>
          <w:p w14:paraId="3E1CDFA6"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1,429,643</w:t>
            </w:r>
          </w:p>
        </w:tc>
        <w:tc>
          <w:tcPr>
            <w:tcW w:w="1442" w:type="dxa"/>
            <w:tcBorders>
              <w:top w:val="nil"/>
              <w:left w:val="nil"/>
              <w:bottom w:val="single" w:sz="4" w:space="0" w:color="auto"/>
              <w:right w:val="single" w:sz="4" w:space="0" w:color="auto"/>
            </w:tcBorders>
            <w:shd w:val="clear" w:color="auto" w:fill="auto"/>
            <w:noWrap/>
            <w:vAlign w:val="center"/>
            <w:hideMark/>
          </w:tcPr>
          <w:p w14:paraId="74BCB8A5"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-1,193,821</w:t>
            </w:r>
          </w:p>
        </w:tc>
        <w:tc>
          <w:tcPr>
            <w:tcW w:w="1459" w:type="dxa"/>
            <w:tcBorders>
              <w:top w:val="nil"/>
              <w:left w:val="nil"/>
              <w:bottom w:val="single" w:sz="4" w:space="0" w:color="auto"/>
              <w:right w:val="single" w:sz="4" w:space="0" w:color="auto"/>
            </w:tcBorders>
            <w:shd w:val="clear" w:color="auto" w:fill="auto"/>
            <w:noWrap/>
            <w:vAlign w:val="center"/>
            <w:hideMark/>
          </w:tcPr>
          <w:p w14:paraId="07048DE0"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1,193,821</w:t>
            </w:r>
          </w:p>
        </w:tc>
        <w:tc>
          <w:tcPr>
            <w:tcW w:w="1255" w:type="dxa"/>
            <w:tcBorders>
              <w:top w:val="nil"/>
              <w:left w:val="nil"/>
              <w:bottom w:val="single" w:sz="4" w:space="0" w:color="auto"/>
              <w:right w:val="single" w:sz="4" w:space="0" w:color="auto"/>
            </w:tcBorders>
            <w:shd w:val="clear" w:color="auto" w:fill="auto"/>
            <w:noWrap/>
            <w:vAlign w:val="center"/>
            <w:hideMark/>
          </w:tcPr>
          <w:p w14:paraId="54C38EA2"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0</w:t>
            </w:r>
          </w:p>
        </w:tc>
      </w:tr>
      <w:tr w:rsidR="006B3FAB" w:rsidRPr="004F3732" w14:paraId="6FA63025" w14:textId="77777777" w:rsidTr="00E8412D">
        <w:trPr>
          <w:trHeight w:val="242"/>
        </w:trPr>
        <w:tc>
          <w:tcPr>
            <w:tcW w:w="2732" w:type="dxa"/>
            <w:tcBorders>
              <w:top w:val="nil"/>
              <w:left w:val="single" w:sz="4" w:space="0" w:color="auto"/>
              <w:bottom w:val="single" w:sz="4" w:space="0" w:color="auto"/>
              <w:right w:val="nil"/>
            </w:tcBorders>
            <w:shd w:val="clear" w:color="auto" w:fill="auto"/>
            <w:vAlign w:val="center"/>
            <w:hideMark/>
          </w:tcPr>
          <w:p w14:paraId="5C7EF68C" w14:textId="77777777" w:rsidR="006B3FAB" w:rsidRPr="004F3732" w:rsidRDefault="006B3FAB" w:rsidP="00E8412D">
            <w:pPr>
              <w:spacing w:after="0" w:line="240" w:lineRule="auto"/>
              <w:jc w:val="both"/>
              <w:rPr>
                <w:rFonts w:eastAsia="Times New Roman" w:cs="Calibri"/>
                <w:color w:val="000000"/>
                <w:sz w:val="16"/>
                <w:szCs w:val="16"/>
                <w:lang w:eastAsia="es-MX"/>
              </w:rPr>
            </w:pPr>
            <w:r w:rsidRPr="004F3732">
              <w:rPr>
                <w:rFonts w:eastAsia="Times New Roman" w:cs="Calibri"/>
                <w:color w:val="000000"/>
                <w:sz w:val="16"/>
                <w:szCs w:val="16"/>
                <w:lang w:eastAsia="es-MX"/>
              </w:rPr>
              <w:t>Otros Equipos 10 </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0DC52E5B" w14:textId="77777777" w:rsidR="006B3FAB" w:rsidRPr="004F3732" w:rsidRDefault="006B3FAB" w:rsidP="00E8412D">
            <w:pPr>
              <w:spacing w:after="0" w:line="240" w:lineRule="auto"/>
              <w:jc w:val="center"/>
              <w:rPr>
                <w:rFonts w:eastAsia="Times New Roman" w:cs="Calibri"/>
                <w:color w:val="000000"/>
                <w:sz w:val="16"/>
                <w:szCs w:val="16"/>
                <w:lang w:eastAsia="es-MX"/>
              </w:rPr>
            </w:pPr>
            <w:r w:rsidRPr="004F3732">
              <w:rPr>
                <w:rFonts w:eastAsia="Times New Roman" w:cs="Calibri"/>
                <w:color w:val="000000"/>
                <w:sz w:val="16"/>
                <w:szCs w:val="16"/>
                <w:lang w:eastAsia="es-MX"/>
              </w:rPr>
              <w:t>  </w:t>
            </w:r>
          </w:p>
        </w:tc>
        <w:tc>
          <w:tcPr>
            <w:tcW w:w="1663" w:type="dxa"/>
            <w:tcBorders>
              <w:top w:val="nil"/>
              <w:left w:val="nil"/>
              <w:bottom w:val="single" w:sz="4" w:space="0" w:color="auto"/>
              <w:right w:val="single" w:sz="4" w:space="0" w:color="auto"/>
            </w:tcBorders>
            <w:shd w:val="clear" w:color="auto" w:fill="auto"/>
            <w:noWrap/>
            <w:vAlign w:val="center"/>
            <w:hideMark/>
          </w:tcPr>
          <w:p w14:paraId="60901633"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88,995</w:t>
            </w:r>
          </w:p>
        </w:tc>
        <w:tc>
          <w:tcPr>
            <w:tcW w:w="1442" w:type="dxa"/>
            <w:tcBorders>
              <w:top w:val="nil"/>
              <w:left w:val="nil"/>
              <w:bottom w:val="single" w:sz="4" w:space="0" w:color="auto"/>
              <w:right w:val="single" w:sz="4" w:space="0" w:color="auto"/>
            </w:tcBorders>
            <w:shd w:val="clear" w:color="auto" w:fill="auto"/>
            <w:noWrap/>
            <w:vAlign w:val="center"/>
            <w:hideMark/>
          </w:tcPr>
          <w:p w14:paraId="12B084C3"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-135,067</w:t>
            </w:r>
          </w:p>
        </w:tc>
        <w:tc>
          <w:tcPr>
            <w:tcW w:w="1459" w:type="dxa"/>
            <w:tcBorders>
              <w:top w:val="nil"/>
              <w:left w:val="nil"/>
              <w:bottom w:val="single" w:sz="4" w:space="0" w:color="auto"/>
              <w:right w:val="single" w:sz="4" w:space="0" w:color="auto"/>
            </w:tcBorders>
            <w:shd w:val="clear" w:color="auto" w:fill="auto"/>
            <w:noWrap/>
            <w:vAlign w:val="center"/>
            <w:hideMark/>
          </w:tcPr>
          <w:p w14:paraId="18E1E557"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135,067</w:t>
            </w:r>
          </w:p>
        </w:tc>
        <w:tc>
          <w:tcPr>
            <w:tcW w:w="1255" w:type="dxa"/>
            <w:tcBorders>
              <w:top w:val="nil"/>
              <w:left w:val="nil"/>
              <w:bottom w:val="single" w:sz="4" w:space="0" w:color="auto"/>
              <w:right w:val="single" w:sz="4" w:space="0" w:color="auto"/>
            </w:tcBorders>
            <w:shd w:val="clear" w:color="auto" w:fill="auto"/>
            <w:noWrap/>
            <w:vAlign w:val="center"/>
            <w:hideMark/>
          </w:tcPr>
          <w:p w14:paraId="2D27EC6F" w14:textId="77777777" w:rsidR="006B3FAB" w:rsidRPr="004F3732" w:rsidRDefault="006B3FAB" w:rsidP="00E8412D">
            <w:pPr>
              <w:spacing w:after="0" w:line="240" w:lineRule="auto"/>
              <w:jc w:val="right"/>
              <w:rPr>
                <w:rFonts w:eastAsia="Times New Roman" w:cs="Calibri"/>
                <w:color w:val="000000"/>
                <w:sz w:val="16"/>
                <w:szCs w:val="16"/>
                <w:lang w:eastAsia="es-MX"/>
              </w:rPr>
            </w:pPr>
            <w:r w:rsidRPr="004F3732">
              <w:rPr>
                <w:rFonts w:eastAsia="Times New Roman" w:cs="Calibri"/>
                <w:color w:val="000000"/>
                <w:sz w:val="16"/>
                <w:szCs w:val="16"/>
                <w:lang w:eastAsia="es-MX"/>
              </w:rPr>
              <w:t>0</w:t>
            </w:r>
          </w:p>
        </w:tc>
      </w:tr>
      <w:tr w:rsidR="006B3FAB" w:rsidRPr="004F3732" w14:paraId="05C0BAFD" w14:textId="77777777" w:rsidTr="00E8412D">
        <w:trPr>
          <w:trHeight w:val="242"/>
        </w:trPr>
        <w:tc>
          <w:tcPr>
            <w:tcW w:w="2732" w:type="dxa"/>
            <w:tcBorders>
              <w:top w:val="nil"/>
              <w:left w:val="single" w:sz="4" w:space="0" w:color="auto"/>
              <w:bottom w:val="single" w:sz="4" w:space="0" w:color="auto"/>
              <w:right w:val="nil"/>
            </w:tcBorders>
            <w:shd w:val="clear" w:color="000000" w:fill="AB0033"/>
            <w:vAlign w:val="center"/>
            <w:hideMark/>
          </w:tcPr>
          <w:p w14:paraId="5591E2C4" w14:textId="77777777" w:rsidR="006B3FAB" w:rsidRPr="004F3732" w:rsidRDefault="006B3FAB" w:rsidP="00E8412D">
            <w:pPr>
              <w:spacing w:after="0" w:line="240" w:lineRule="auto"/>
              <w:jc w:val="both"/>
              <w:rPr>
                <w:rFonts w:eastAsia="Times New Roman" w:cs="Calibri"/>
                <w:b/>
                <w:bCs/>
                <w:color w:val="FFFFFF"/>
                <w:sz w:val="16"/>
                <w:szCs w:val="16"/>
                <w:lang w:eastAsia="es-MX"/>
              </w:rPr>
            </w:pPr>
            <w:r w:rsidRPr="004F3732">
              <w:rPr>
                <w:rFonts w:eastAsia="Times New Roman" w:cs="Calibri"/>
                <w:b/>
                <w:bCs/>
                <w:color w:val="FFFFFF"/>
                <w:sz w:val="16"/>
                <w:szCs w:val="16"/>
                <w:lang w:eastAsia="es-MX"/>
              </w:rPr>
              <w:t>Total de Bienes Muebles </w:t>
            </w:r>
          </w:p>
        </w:tc>
        <w:tc>
          <w:tcPr>
            <w:tcW w:w="1153" w:type="dxa"/>
            <w:tcBorders>
              <w:top w:val="nil"/>
              <w:left w:val="single" w:sz="4" w:space="0" w:color="auto"/>
              <w:bottom w:val="single" w:sz="4" w:space="0" w:color="auto"/>
              <w:right w:val="single" w:sz="4" w:space="0" w:color="auto"/>
            </w:tcBorders>
            <w:shd w:val="clear" w:color="000000" w:fill="AB0033"/>
            <w:vAlign w:val="center"/>
            <w:hideMark/>
          </w:tcPr>
          <w:p w14:paraId="58B565A0" w14:textId="77777777" w:rsidR="006B3FAB" w:rsidRPr="004F3732" w:rsidRDefault="006B3FAB" w:rsidP="00E8412D">
            <w:pPr>
              <w:spacing w:after="0" w:line="240" w:lineRule="auto"/>
              <w:jc w:val="center"/>
              <w:rPr>
                <w:rFonts w:eastAsia="Times New Roman" w:cs="Calibri"/>
                <w:b/>
                <w:bCs/>
                <w:color w:val="FFFFFF"/>
                <w:sz w:val="16"/>
                <w:szCs w:val="16"/>
                <w:lang w:eastAsia="es-MX"/>
              </w:rPr>
            </w:pPr>
            <w:r w:rsidRPr="004F3732">
              <w:rPr>
                <w:rFonts w:eastAsia="Times New Roman" w:cs="Calibri"/>
                <w:b/>
                <w:bCs/>
                <w:color w:val="FFFFFF"/>
                <w:sz w:val="16"/>
                <w:szCs w:val="16"/>
                <w:lang w:eastAsia="es-MX"/>
              </w:rPr>
              <w:t>  </w:t>
            </w:r>
          </w:p>
        </w:tc>
        <w:tc>
          <w:tcPr>
            <w:tcW w:w="1663" w:type="dxa"/>
            <w:tcBorders>
              <w:top w:val="nil"/>
              <w:left w:val="nil"/>
              <w:bottom w:val="single" w:sz="4" w:space="0" w:color="auto"/>
              <w:right w:val="single" w:sz="4" w:space="0" w:color="auto"/>
            </w:tcBorders>
            <w:shd w:val="clear" w:color="000000" w:fill="AB0033"/>
            <w:vAlign w:val="center"/>
            <w:hideMark/>
          </w:tcPr>
          <w:p w14:paraId="42087E98" w14:textId="77777777" w:rsidR="006B3FAB" w:rsidRPr="004F3732" w:rsidRDefault="006B3FAB" w:rsidP="00E8412D">
            <w:pPr>
              <w:spacing w:after="0" w:line="240" w:lineRule="auto"/>
              <w:jc w:val="right"/>
              <w:rPr>
                <w:rFonts w:eastAsia="Times New Roman" w:cs="Calibri"/>
                <w:b/>
                <w:bCs/>
                <w:color w:val="FFFFFF"/>
                <w:sz w:val="16"/>
                <w:szCs w:val="16"/>
                <w:lang w:eastAsia="es-MX"/>
              </w:rPr>
            </w:pPr>
            <w:r w:rsidRPr="004F3732">
              <w:rPr>
                <w:rFonts w:eastAsia="Times New Roman" w:cs="Calibri"/>
                <w:b/>
                <w:bCs/>
                <w:color w:val="FFFFFF"/>
                <w:sz w:val="16"/>
                <w:szCs w:val="16"/>
                <w:lang w:eastAsia="es-MX"/>
              </w:rPr>
              <w:t xml:space="preserve">                    44,991,779 </w:t>
            </w:r>
          </w:p>
        </w:tc>
        <w:tc>
          <w:tcPr>
            <w:tcW w:w="1442" w:type="dxa"/>
            <w:tcBorders>
              <w:top w:val="nil"/>
              <w:left w:val="nil"/>
              <w:bottom w:val="single" w:sz="4" w:space="0" w:color="auto"/>
              <w:right w:val="single" w:sz="4" w:space="0" w:color="auto"/>
            </w:tcBorders>
            <w:shd w:val="clear" w:color="000000" w:fill="AB0033"/>
            <w:noWrap/>
            <w:vAlign w:val="center"/>
            <w:hideMark/>
          </w:tcPr>
          <w:p w14:paraId="5AED7465" w14:textId="77777777" w:rsidR="006B3FAB" w:rsidRPr="004F3732" w:rsidRDefault="006B3FAB" w:rsidP="00E8412D">
            <w:pPr>
              <w:spacing w:after="0" w:line="240" w:lineRule="auto"/>
              <w:rPr>
                <w:rFonts w:eastAsia="Times New Roman" w:cs="Calibri"/>
                <w:b/>
                <w:bCs/>
                <w:color w:val="FFFFFF"/>
                <w:sz w:val="16"/>
                <w:szCs w:val="16"/>
                <w:lang w:eastAsia="es-MX"/>
              </w:rPr>
            </w:pPr>
            <w:r w:rsidRPr="004F3732">
              <w:rPr>
                <w:rFonts w:eastAsia="Times New Roman" w:cs="Calibri"/>
                <w:b/>
                <w:bCs/>
                <w:color w:val="FFFFFF"/>
                <w:sz w:val="16"/>
                <w:szCs w:val="16"/>
                <w:lang w:eastAsia="es-MX"/>
              </w:rPr>
              <w:t xml:space="preserve">-       38,467,734.30 </w:t>
            </w:r>
          </w:p>
        </w:tc>
        <w:tc>
          <w:tcPr>
            <w:tcW w:w="1459" w:type="dxa"/>
            <w:tcBorders>
              <w:top w:val="nil"/>
              <w:left w:val="nil"/>
              <w:bottom w:val="single" w:sz="4" w:space="0" w:color="auto"/>
              <w:right w:val="single" w:sz="4" w:space="0" w:color="auto"/>
            </w:tcBorders>
            <w:shd w:val="clear" w:color="000000" w:fill="AB0033"/>
            <w:vAlign w:val="center"/>
            <w:hideMark/>
          </w:tcPr>
          <w:p w14:paraId="62972519" w14:textId="77777777" w:rsidR="006B3FAB" w:rsidRPr="004F3732" w:rsidRDefault="006B3FAB" w:rsidP="00E8412D">
            <w:pPr>
              <w:spacing w:after="0" w:line="240" w:lineRule="auto"/>
              <w:jc w:val="center"/>
              <w:rPr>
                <w:rFonts w:eastAsia="Times New Roman" w:cs="Calibri"/>
                <w:b/>
                <w:bCs/>
                <w:color w:val="FFFFFF"/>
                <w:sz w:val="16"/>
                <w:szCs w:val="16"/>
                <w:lang w:eastAsia="es-MX"/>
              </w:rPr>
            </w:pPr>
            <w:r w:rsidRPr="004F3732">
              <w:rPr>
                <w:rFonts w:eastAsia="Times New Roman" w:cs="Calibri"/>
                <w:b/>
                <w:bCs/>
                <w:color w:val="FFFFFF"/>
                <w:sz w:val="16"/>
                <w:szCs w:val="16"/>
                <w:lang w:eastAsia="es-MX"/>
              </w:rPr>
              <w:t xml:space="preserve">         39,844,452.30 </w:t>
            </w:r>
          </w:p>
        </w:tc>
        <w:tc>
          <w:tcPr>
            <w:tcW w:w="1255" w:type="dxa"/>
            <w:tcBorders>
              <w:top w:val="nil"/>
              <w:left w:val="nil"/>
              <w:bottom w:val="single" w:sz="4" w:space="0" w:color="auto"/>
              <w:right w:val="single" w:sz="4" w:space="0" w:color="auto"/>
            </w:tcBorders>
            <w:shd w:val="clear" w:color="000000" w:fill="AB0033"/>
            <w:vAlign w:val="center"/>
            <w:hideMark/>
          </w:tcPr>
          <w:p w14:paraId="5B772B30" w14:textId="77777777" w:rsidR="006B3FAB" w:rsidRPr="004F3732" w:rsidRDefault="006B3FAB" w:rsidP="00E8412D">
            <w:pPr>
              <w:spacing w:after="0" w:line="240" w:lineRule="auto"/>
              <w:jc w:val="right"/>
              <w:rPr>
                <w:rFonts w:eastAsia="Times New Roman" w:cs="Calibri"/>
                <w:b/>
                <w:bCs/>
                <w:color w:val="FFFFFF"/>
                <w:sz w:val="16"/>
                <w:szCs w:val="16"/>
                <w:lang w:eastAsia="es-MX"/>
              </w:rPr>
            </w:pPr>
            <w:r w:rsidRPr="004F3732">
              <w:rPr>
                <w:rFonts w:eastAsia="Times New Roman" w:cs="Calibri"/>
                <w:b/>
                <w:bCs/>
                <w:color w:val="FFFFFF"/>
                <w:sz w:val="16"/>
                <w:szCs w:val="16"/>
                <w:lang w:eastAsia="es-MX"/>
              </w:rPr>
              <w:t>0</w:t>
            </w:r>
          </w:p>
        </w:tc>
      </w:tr>
    </w:tbl>
    <w:p w14:paraId="310A6BE3" w14:textId="77777777" w:rsidR="00405094" w:rsidRDefault="00405094" w:rsidP="006B3FAB">
      <w:pPr>
        <w:pStyle w:val="INCISO"/>
        <w:tabs>
          <w:tab w:val="left" w:pos="284"/>
        </w:tabs>
        <w:spacing w:after="0" w:line="240" w:lineRule="exact"/>
        <w:ind w:left="284" w:firstLine="0"/>
        <w:rPr>
          <w:rFonts w:asciiTheme="minorHAnsi" w:hAnsiTheme="minorHAnsi"/>
          <w:sz w:val="20"/>
          <w:szCs w:val="20"/>
        </w:rPr>
      </w:pPr>
    </w:p>
    <w:p w14:paraId="151FE73E" w14:textId="68B98AB0" w:rsidR="006B3FAB" w:rsidRDefault="006B3FAB" w:rsidP="006B3FAB">
      <w:pPr>
        <w:pStyle w:val="INCISO"/>
        <w:tabs>
          <w:tab w:val="left" w:pos="284"/>
        </w:tabs>
        <w:spacing w:after="0" w:line="240" w:lineRule="exact"/>
        <w:ind w:left="284" w:firstLine="0"/>
        <w:rPr>
          <w:rFonts w:asciiTheme="minorHAnsi" w:hAnsiTheme="minorHAnsi"/>
          <w:sz w:val="20"/>
          <w:szCs w:val="20"/>
        </w:rPr>
      </w:pPr>
      <w:r w:rsidRPr="00143A89">
        <w:rPr>
          <w:rFonts w:asciiTheme="minorHAnsi" w:hAnsiTheme="minorHAnsi"/>
          <w:sz w:val="20"/>
          <w:szCs w:val="20"/>
        </w:rPr>
        <w:t>El cálculo de la depreciación de los activos fijos de este Organismo, se realizó utilizando el método de línea recta, este método de depreciación es considerada como función del tiempo y no de la utilización de los activos. Resulta un método simple que se basa en considerar la obsolescencia progresiva como la causa primera de una vida de servicio limitada, y considerar por tanto la disminución de tal utilidad de forma constante en el tiempo. El cargo por la depreciación será igual al costo del activo menos el valor de desecho por el % de vida útil. Este método distribuye el gasto de manera equitativa de modo que el importe de la depreciación resulta el mismo para cada periodo fiscal.</w:t>
      </w:r>
    </w:p>
    <w:p w14:paraId="47515637" w14:textId="166549AF" w:rsidR="00FC2928" w:rsidRDefault="00FC2928" w:rsidP="006B3FAB">
      <w:pPr>
        <w:pStyle w:val="INCISO"/>
        <w:tabs>
          <w:tab w:val="left" w:pos="284"/>
        </w:tabs>
        <w:spacing w:after="0" w:line="240" w:lineRule="exact"/>
        <w:ind w:left="284" w:firstLine="0"/>
        <w:rPr>
          <w:rFonts w:asciiTheme="minorHAnsi" w:hAnsiTheme="minorHAnsi"/>
          <w:sz w:val="20"/>
          <w:szCs w:val="20"/>
        </w:rPr>
      </w:pPr>
    </w:p>
    <w:p w14:paraId="03F2AFAA" w14:textId="77777777" w:rsidR="008E5396" w:rsidRDefault="008E5396" w:rsidP="006B3FAB">
      <w:pPr>
        <w:pStyle w:val="INCISO"/>
        <w:spacing w:after="0" w:line="240" w:lineRule="exact"/>
        <w:ind w:left="0" w:firstLine="0"/>
        <w:rPr>
          <w:rFonts w:asciiTheme="minorHAnsi" w:hAnsiTheme="minorHAnsi"/>
          <w:b/>
          <w:sz w:val="20"/>
          <w:szCs w:val="20"/>
        </w:rPr>
      </w:pPr>
    </w:p>
    <w:p w14:paraId="0DA307F8" w14:textId="4A0E334E" w:rsidR="006B3FAB" w:rsidRPr="000F1907" w:rsidRDefault="008E5396" w:rsidP="006B3FAB">
      <w:pPr>
        <w:pStyle w:val="INCISO"/>
        <w:spacing w:after="0" w:line="240" w:lineRule="exact"/>
        <w:ind w:left="0" w:firstLine="0"/>
        <w:rPr>
          <w:rFonts w:asciiTheme="minorHAnsi" w:hAnsiTheme="minorHAnsi"/>
          <w:b/>
          <w:sz w:val="20"/>
          <w:szCs w:val="20"/>
          <w:lang w:val="es-MX"/>
        </w:rPr>
      </w:pPr>
      <w:r>
        <w:rPr>
          <w:rFonts w:asciiTheme="minorHAnsi" w:hAnsiTheme="minorHAnsi"/>
          <w:b/>
          <w:sz w:val="20"/>
          <w:szCs w:val="20"/>
        </w:rPr>
        <w:br/>
      </w:r>
      <w:r w:rsidR="006B3FAB">
        <w:rPr>
          <w:rFonts w:asciiTheme="minorHAnsi" w:hAnsiTheme="minorHAnsi"/>
          <w:b/>
          <w:sz w:val="20"/>
          <w:szCs w:val="20"/>
        </w:rPr>
        <w:t xml:space="preserve">Bienes Inmuebles </w:t>
      </w:r>
    </w:p>
    <w:p w14:paraId="777E66FF" w14:textId="77777777" w:rsidR="00995A4C" w:rsidRPr="00BA4C6E" w:rsidRDefault="00995A4C" w:rsidP="00187099">
      <w:pPr>
        <w:pStyle w:val="INCISO"/>
        <w:spacing w:after="0" w:line="240" w:lineRule="exact"/>
        <w:ind w:left="0" w:firstLine="0"/>
        <w:rPr>
          <w:rFonts w:asciiTheme="minorHAnsi" w:hAnsiTheme="minorHAnsi"/>
          <w:sz w:val="20"/>
          <w:szCs w:val="20"/>
          <w:lang w:val="es-MX"/>
        </w:rPr>
      </w:pPr>
    </w:p>
    <w:tbl>
      <w:tblPr>
        <w:tblpPr w:leftFromText="141" w:rightFromText="141" w:vertAnchor="text" w:horzAnchor="margin" w:tblpXSpec="center" w:tblpY="5"/>
        <w:tblW w:w="6733" w:type="dxa"/>
        <w:tblCellMar>
          <w:left w:w="70" w:type="dxa"/>
          <w:right w:w="70" w:type="dxa"/>
        </w:tblCellMar>
        <w:tblLook w:val="04A0" w:firstRow="1" w:lastRow="0" w:firstColumn="1" w:lastColumn="0" w:noHBand="0" w:noVBand="1"/>
      </w:tblPr>
      <w:tblGrid>
        <w:gridCol w:w="4820"/>
        <w:gridCol w:w="1913"/>
      </w:tblGrid>
      <w:tr w:rsidR="00492B9E" w:rsidRPr="00BA4C6E" w14:paraId="33A2B888" w14:textId="77777777" w:rsidTr="004F3732">
        <w:trPr>
          <w:trHeight w:val="274"/>
        </w:trPr>
        <w:tc>
          <w:tcPr>
            <w:tcW w:w="4820" w:type="dxa"/>
            <w:tcBorders>
              <w:top w:val="single" w:sz="4" w:space="0" w:color="auto"/>
              <w:left w:val="single" w:sz="4" w:space="0" w:color="auto"/>
              <w:bottom w:val="single" w:sz="4" w:space="0" w:color="auto"/>
              <w:right w:val="single" w:sz="4" w:space="0" w:color="auto"/>
            </w:tcBorders>
            <w:shd w:val="clear" w:color="auto" w:fill="AB0033"/>
            <w:noWrap/>
            <w:vAlign w:val="center"/>
            <w:hideMark/>
          </w:tcPr>
          <w:p w14:paraId="47423B2C" w14:textId="77777777" w:rsidR="00492B9E" w:rsidRPr="00706C55" w:rsidRDefault="00492B9E" w:rsidP="00D5238B">
            <w:pPr>
              <w:spacing w:after="0"/>
              <w:jc w:val="center"/>
              <w:rPr>
                <w:rFonts w:asciiTheme="minorHAnsi" w:eastAsia="Times New Roman" w:hAnsiTheme="minorHAnsi" w:cs="Arial"/>
                <w:b/>
                <w:bCs/>
                <w:color w:val="FFFFFF"/>
                <w:sz w:val="20"/>
                <w:szCs w:val="20"/>
                <w:lang w:eastAsia="es-MX"/>
              </w:rPr>
            </w:pPr>
            <w:r w:rsidRPr="00706C55">
              <w:rPr>
                <w:rFonts w:asciiTheme="minorHAnsi" w:eastAsia="Times New Roman" w:hAnsiTheme="minorHAnsi" w:cs="Arial"/>
                <w:b/>
                <w:bCs/>
                <w:color w:val="FFFFFF"/>
                <w:sz w:val="20"/>
                <w:szCs w:val="20"/>
                <w:lang w:eastAsia="es-MX"/>
              </w:rPr>
              <w:t>Concepto</w:t>
            </w:r>
          </w:p>
        </w:tc>
        <w:tc>
          <w:tcPr>
            <w:tcW w:w="1913" w:type="dxa"/>
            <w:tcBorders>
              <w:top w:val="single" w:sz="4" w:space="0" w:color="auto"/>
              <w:left w:val="nil"/>
              <w:bottom w:val="single" w:sz="4" w:space="0" w:color="auto"/>
              <w:right w:val="single" w:sz="4" w:space="0" w:color="auto"/>
            </w:tcBorders>
            <w:shd w:val="clear" w:color="auto" w:fill="AB0033"/>
            <w:noWrap/>
            <w:vAlign w:val="center"/>
            <w:hideMark/>
          </w:tcPr>
          <w:p w14:paraId="52E4EE9C" w14:textId="77777777" w:rsidR="00492B9E" w:rsidRPr="00706C55" w:rsidRDefault="00492B9E" w:rsidP="00D5238B">
            <w:pPr>
              <w:spacing w:after="0"/>
              <w:jc w:val="center"/>
              <w:rPr>
                <w:rFonts w:asciiTheme="minorHAnsi" w:eastAsia="Times New Roman" w:hAnsiTheme="minorHAnsi" w:cs="Arial"/>
                <w:b/>
                <w:bCs/>
                <w:color w:val="FFFFFF"/>
                <w:sz w:val="20"/>
                <w:szCs w:val="20"/>
                <w:lang w:eastAsia="es-MX"/>
              </w:rPr>
            </w:pPr>
            <w:r w:rsidRPr="00706C55">
              <w:rPr>
                <w:rFonts w:asciiTheme="minorHAnsi" w:eastAsia="Times New Roman" w:hAnsiTheme="minorHAnsi" w:cs="Arial"/>
                <w:b/>
                <w:bCs/>
                <w:color w:val="FFFFFF"/>
                <w:sz w:val="20"/>
                <w:szCs w:val="20"/>
                <w:lang w:eastAsia="es-MX"/>
              </w:rPr>
              <w:t>Importe</w:t>
            </w:r>
          </w:p>
        </w:tc>
      </w:tr>
      <w:tr w:rsidR="000B2293" w:rsidRPr="00BA4C6E" w14:paraId="731F8BDA" w14:textId="77777777" w:rsidTr="004F3732">
        <w:trPr>
          <w:trHeight w:val="270"/>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8DF56E" w14:textId="77777777" w:rsidR="00706C55" w:rsidRPr="00706C55" w:rsidRDefault="000B2293" w:rsidP="00D5238B">
            <w:pPr>
              <w:spacing w:after="0"/>
              <w:rPr>
                <w:rFonts w:asciiTheme="minorHAnsi" w:eastAsia="Times New Roman" w:hAnsiTheme="minorHAnsi" w:cs="Arial"/>
                <w:b/>
                <w:bCs/>
                <w:color w:val="FFFFFF"/>
                <w:sz w:val="20"/>
                <w:szCs w:val="20"/>
                <w:lang w:eastAsia="es-MX"/>
              </w:rPr>
            </w:pPr>
            <w:r w:rsidRPr="00706C55">
              <w:rPr>
                <w:rFonts w:asciiTheme="minorHAnsi" w:eastAsia="Times New Roman" w:hAnsiTheme="minorHAnsi" w:cs="Arial"/>
                <w:b/>
                <w:bCs/>
                <w:color w:val="000000" w:themeColor="text1"/>
                <w:sz w:val="20"/>
                <w:szCs w:val="20"/>
                <w:lang w:eastAsia="es-MX"/>
              </w:rPr>
              <w:t>Terrenos</w:t>
            </w:r>
          </w:p>
        </w:tc>
        <w:tc>
          <w:tcPr>
            <w:tcW w:w="1913" w:type="dxa"/>
            <w:tcBorders>
              <w:top w:val="single" w:sz="4" w:space="0" w:color="auto"/>
              <w:left w:val="nil"/>
              <w:bottom w:val="single" w:sz="4" w:space="0" w:color="auto"/>
              <w:right w:val="single" w:sz="4" w:space="0" w:color="auto"/>
            </w:tcBorders>
            <w:shd w:val="clear" w:color="auto" w:fill="FFFFFF" w:themeFill="background1"/>
            <w:noWrap/>
            <w:vAlign w:val="center"/>
          </w:tcPr>
          <w:p w14:paraId="550D1D07" w14:textId="1105DACE" w:rsidR="00706C55" w:rsidRPr="00706C55" w:rsidRDefault="008A614E" w:rsidP="00D5238B">
            <w:pPr>
              <w:spacing w:after="0"/>
              <w:jc w:val="right"/>
              <w:rPr>
                <w:rFonts w:asciiTheme="minorHAnsi" w:eastAsia="Times New Roman" w:hAnsiTheme="minorHAnsi" w:cs="Arial"/>
                <w:b/>
                <w:bCs/>
                <w:color w:val="FFFFFF"/>
                <w:sz w:val="20"/>
                <w:szCs w:val="20"/>
                <w:lang w:eastAsia="es-MX"/>
              </w:rPr>
            </w:pPr>
            <w:r w:rsidRPr="008A614E">
              <w:rPr>
                <w:rFonts w:asciiTheme="minorHAnsi" w:eastAsia="Times New Roman" w:hAnsiTheme="minorHAnsi" w:cs="Arial"/>
                <w:b/>
                <w:bCs/>
                <w:color w:val="000000" w:themeColor="text1"/>
                <w:sz w:val="20"/>
                <w:szCs w:val="20"/>
                <w:lang w:eastAsia="es-MX"/>
              </w:rPr>
              <w:t>0</w:t>
            </w:r>
          </w:p>
        </w:tc>
      </w:tr>
      <w:tr w:rsidR="00492B9E" w:rsidRPr="00BA4C6E" w14:paraId="435B2FB5" w14:textId="77777777" w:rsidTr="00D5238B">
        <w:trPr>
          <w:trHeight w:val="415"/>
        </w:trPr>
        <w:tc>
          <w:tcPr>
            <w:tcW w:w="4820" w:type="dxa"/>
            <w:tcBorders>
              <w:top w:val="nil"/>
              <w:left w:val="single" w:sz="4" w:space="0" w:color="auto"/>
              <w:bottom w:val="single" w:sz="4" w:space="0" w:color="auto"/>
              <w:right w:val="single" w:sz="4" w:space="0" w:color="auto"/>
            </w:tcBorders>
            <w:shd w:val="clear" w:color="auto" w:fill="AB0033"/>
            <w:vAlign w:val="center"/>
            <w:hideMark/>
          </w:tcPr>
          <w:p w14:paraId="1C452322" w14:textId="77777777" w:rsidR="00492B9E" w:rsidRPr="00706C55" w:rsidRDefault="00492B9E" w:rsidP="00D5238B">
            <w:pPr>
              <w:spacing w:after="0" w:line="240" w:lineRule="auto"/>
              <w:jc w:val="center"/>
              <w:rPr>
                <w:rFonts w:asciiTheme="minorHAnsi" w:eastAsia="Times New Roman" w:hAnsiTheme="minorHAnsi" w:cs="Arial"/>
                <w:b/>
                <w:bCs/>
                <w:color w:val="FFFFFF"/>
                <w:sz w:val="20"/>
                <w:szCs w:val="20"/>
                <w:lang w:eastAsia="es-MX"/>
              </w:rPr>
            </w:pPr>
            <w:r w:rsidRPr="00706C55">
              <w:rPr>
                <w:rFonts w:asciiTheme="minorHAnsi" w:eastAsia="Times New Roman" w:hAnsiTheme="minorHAnsi" w:cs="Arial"/>
                <w:b/>
                <w:bCs/>
                <w:color w:val="FFFFFF"/>
                <w:sz w:val="20"/>
                <w:szCs w:val="20"/>
                <w:lang w:eastAsia="es-MX"/>
              </w:rPr>
              <w:t>Bienes Inmuebles, Infraestructura y Construcciones en proceso</w:t>
            </w:r>
          </w:p>
        </w:tc>
        <w:tc>
          <w:tcPr>
            <w:tcW w:w="1913" w:type="dxa"/>
            <w:tcBorders>
              <w:top w:val="nil"/>
              <w:left w:val="nil"/>
              <w:bottom w:val="single" w:sz="4" w:space="0" w:color="auto"/>
              <w:right w:val="single" w:sz="4" w:space="0" w:color="auto"/>
            </w:tcBorders>
            <w:shd w:val="clear" w:color="auto" w:fill="AB0033"/>
            <w:noWrap/>
            <w:vAlign w:val="center"/>
            <w:hideMark/>
          </w:tcPr>
          <w:p w14:paraId="2361896C" w14:textId="7C5AB2C3" w:rsidR="00492B9E" w:rsidRPr="00706C55" w:rsidRDefault="008A614E" w:rsidP="00D5238B">
            <w:pPr>
              <w:spacing w:after="0"/>
              <w:jc w:val="right"/>
              <w:rPr>
                <w:rFonts w:asciiTheme="minorHAnsi" w:eastAsia="Times New Roman" w:hAnsiTheme="minorHAnsi" w:cs="Arial"/>
                <w:b/>
                <w:bCs/>
                <w:color w:val="FFFFFF"/>
                <w:sz w:val="20"/>
                <w:szCs w:val="20"/>
                <w:lang w:eastAsia="es-MX"/>
              </w:rPr>
            </w:pPr>
            <w:r>
              <w:rPr>
                <w:rFonts w:asciiTheme="minorHAnsi" w:eastAsia="Times New Roman" w:hAnsiTheme="minorHAnsi" w:cs="Arial"/>
                <w:b/>
                <w:bCs/>
                <w:color w:val="FFFFFF"/>
                <w:sz w:val="20"/>
                <w:szCs w:val="20"/>
                <w:lang w:eastAsia="es-MX"/>
              </w:rPr>
              <w:t>0</w:t>
            </w:r>
          </w:p>
          <w:p w14:paraId="6FE1C54E" w14:textId="77777777" w:rsidR="00492B9E" w:rsidRPr="00706C55" w:rsidRDefault="00492B9E" w:rsidP="00D5238B">
            <w:pPr>
              <w:spacing w:after="0"/>
              <w:jc w:val="right"/>
              <w:rPr>
                <w:rFonts w:asciiTheme="minorHAnsi" w:eastAsia="Times New Roman" w:hAnsiTheme="minorHAnsi" w:cs="Arial"/>
                <w:b/>
                <w:bCs/>
                <w:color w:val="FFFFFF"/>
                <w:sz w:val="20"/>
                <w:szCs w:val="20"/>
                <w:lang w:eastAsia="es-MX"/>
              </w:rPr>
            </w:pPr>
          </w:p>
        </w:tc>
      </w:tr>
    </w:tbl>
    <w:p w14:paraId="1C41FBA9" w14:textId="77777777" w:rsidR="00492B9E" w:rsidRPr="00BA4C6E" w:rsidRDefault="00492B9E" w:rsidP="00492B9E">
      <w:pPr>
        <w:pStyle w:val="INCISO"/>
        <w:spacing w:after="0" w:line="240" w:lineRule="exact"/>
        <w:rPr>
          <w:rFonts w:asciiTheme="minorHAnsi" w:hAnsiTheme="minorHAnsi"/>
          <w:sz w:val="20"/>
          <w:szCs w:val="20"/>
          <w:lang w:val="es-MX"/>
        </w:rPr>
      </w:pPr>
    </w:p>
    <w:p w14:paraId="2A60521F" w14:textId="77777777" w:rsidR="00492B9E" w:rsidRPr="00BA4C6E" w:rsidRDefault="00492B9E" w:rsidP="00492B9E">
      <w:pPr>
        <w:pStyle w:val="INCISO"/>
        <w:spacing w:after="0" w:line="240" w:lineRule="exact"/>
        <w:rPr>
          <w:rFonts w:asciiTheme="minorHAnsi" w:hAnsiTheme="minorHAnsi"/>
          <w:sz w:val="20"/>
          <w:szCs w:val="20"/>
          <w:lang w:val="es-MX"/>
        </w:rPr>
      </w:pPr>
    </w:p>
    <w:p w14:paraId="4C3B2CED" w14:textId="77777777" w:rsidR="00492B9E" w:rsidRPr="00BA4C6E" w:rsidRDefault="00492B9E" w:rsidP="00492B9E">
      <w:pPr>
        <w:pStyle w:val="INCISO"/>
        <w:spacing w:after="0" w:line="240" w:lineRule="exact"/>
        <w:rPr>
          <w:rFonts w:asciiTheme="minorHAnsi" w:hAnsiTheme="minorHAnsi"/>
          <w:sz w:val="20"/>
          <w:szCs w:val="20"/>
          <w:lang w:val="es-MX"/>
        </w:rPr>
      </w:pPr>
    </w:p>
    <w:p w14:paraId="15376CBF" w14:textId="77777777" w:rsidR="00492B9E" w:rsidRDefault="00492B9E" w:rsidP="00492B9E">
      <w:pPr>
        <w:pStyle w:val="INCISO"/>
        <w:spacing w:after="0" w:line="240" w:lineRule="exact"/>
        <w:rPr>
          <w:rFonts w:asciiTheme="minorHAnsi" w:hAnsiTheme="minorHAnsi"/>
          <w:sz w:val="20"/>
          <w:szCs w:val="20"/>
          <w:lang w:val="es-MX"/>
        </w:rPr>
      </w:pPr>
    </w:p>
    <w:p w14:paraId="0A539D67" w14:textId="2915D44B" w:rsidR="00492B9E" w:rsidRDefault="00492B9E" w:rsidP="00492B9E">
      <w:pPr>
        <w:pStyle w:val="INCISO"/>
        <w:spacing w:after="0" w:line="240" w:lineRule="exact"/>
        <w:rPr>
          <w:rFonts w:asciiTheme="minorHAnsi" w:hAnsiTheme="minorHAnsi"/>
          <w:sz w:val="20"/>
          <w:szCs w:val="20"/>
          <w:lang w:val="es-MX"/>
        </w:rPr>
      </w:pPr>
    </w:p>
    <w:p w14:paraId="457DFD7D" w14:textId="77777777" w:rsidR="003A21E6" w:rsidRPr="00BA4C6E" w:rsidRDefault="003A21E6" w:rsidP="00492B9E">
      <w:pPr>
        <w:pStyle w:val="INCISO"/>
        <w:spacing w:after="0" w:line="240" w:lineRule="exact"/>
        <w:rPr>
          <w:rFonts w:asciiTheme="minorHAnsi" w:hAnsiTheme="minorHAnsi"/>
          <w:sz w:val="20"/>
          <w:szCs w:val="20"/>
          <w:lang w:val="es-MX"/>
        </w:rPr>
      </w:pPr>
    </w:p>
    <w:p w14:paraId="350A11B6" w14:textId="23CB0D06" w:rsidR="00492B9E" w:rsidRDefault="008A614E" w:rsidP="00265404">
      <w:pPr>
        <w:pStyle w:val="INCISO"/>
        <w:spacing w:line="240" w:lineRule="exact"/>
        <w:ind w:left="0" w:firstLine="0"/>
        <w:rPr>
          <w:rFonts w:asciiTheme="minorHAnsi" w:hAnsiTheme="minorHAnsi"/>
          <w:sz w:val="20"/>
          <w:szCs w:val="20"/>
        </w:rPr>
      </w:pPr>
      <w:r>
        <w:rPr>
          <w:rFonts w:asciiTheme="minorHAnsi" w:hAnsiTheme="minorHAnsi"/>
          <w:sz w:val="20"/>
          <w:szCs w:val="20"/>
        </w:rPr>
        <w:lastRenderedPageBreak/>
        <w:t xml:space="preserve">El </w:t>
      </w:r>
      <w:r w:rsidR="00187099">
        <w:rPr>
          <w:rFonts w:asciiTheme="minorHAnsi" w:hAnsiTheme="minorHAnsi"/>
          <w:sz w:val="20"/>
          <w:szCs w:val="20"/>
        </w:rPr>
        <w:t>T</w:t>
      </w:r>
      <w:r w:rsidR="00492B9E" w:rsidRPr="00BA4C6E">
        <w:rPr>
          <w:rFonts w:asciiTheme="minorHAnsi" w:hAnsiTheme="minorHAnsi"/>
          <w:sz w:val="20"/>
          <w:szCs w:val="20"/>
        </w:rPr>
        <w:t xml:space="preserve">erreno propiedad de </w:t>
      </w:r>
      <w:r w:rsidR="005A347D">
        <w:rPr>
          <w:rFonts w:asciiTheme="minorHAnsi" w:hAnsiTheme="minorHAnsi"/>
          <w:sz w:val="20"/>
          <w:szCs w:val="20"/>
        </w:rPr>
        <w:t>la</w:t>
      </w:r>
      <w:r w:rsidR="00492B9E" w:rsidRPr="00BA4C6E">
        <w:rPr>
          <w:rFonts w:asciiTheme="minorHAnsi" w:hAnsiTheme="minorHAnsi"/>
          <w:sz w:val="20"/>
          <w:szCs w:val="20"/>
        </w:rPr>
        <w:t xml:space="preserve"> Comisión ubicada en Santa Engracia, Municipio de Hidalgo, Tamaulipas</w:t>
      </w:r>
      <w:r w:rsidRPr="005A347D">
        <w:rPr>
          <w:rFonts w:asciiTheme="minorHAnsi" w:hAnsiTheme="minorHAnsi"/>
          <w:b/>
          <w:bCs/>
          <w:sz w:val="20"/>
          <w:szCs w:val="20"/>
        </w:rPr>
        <w:t>, fue transferido</w:t>
      </w:r>
      <w:r>
        <w:rPr>
          <w:rFonts w:asciiTheme="minorHAnsi" w:hAnsiTheme="minorHAnsi"/>
          <w:sz w:val="20"/>
          <w:szCs w:val="20"/>
        </w:rPr>
        <w:t>, c</w:t>
      </w:r>
      <w:r w:rsidRPr="008A614E">
        <w:rPr>
          <w:rFonts w:asciiTheme="minorHAnsi" w:hAnsiTheme="minorHAnsi"/>
          <w:sz w:val="20"/>
          <w:szCs w:val="20"/>
        </w:rPr>
        <w:t xml:space="preserve">onforme a la reestructuración Gubernamental que se suscitó con la expedición de la Ley Orgánica de la Administración Pública del Estado de Tamaulipas, publicada en el Periódico Oficial del Estado el 4 de mayo de 2023, en la que en términos de los artículos 24 numeral 1 fracción VII, 31 y Séptimo Transitorio </w:t>
      </w:r>
      <w:r w:rsidRPr="005A347D">
        <w:rPr>
          <w:rFonts w:asciiTheme="minorHAnsi" w:hAnsiTheme="minorHAnsi"/>
          <w:b/>
          <w:bCs/>
          <w:sz w:val="20"/>
          <w:szCs w:val="20"/>
        </w:rPr>
        <w:t>se creó a la Secretaría de Recursos Hidráulicos para el Desarrollo Social como la Dependencia que ejercerá las funciones que desempeña</w:t>
      </w:r>
      <w:r w:rsidR="005A347D">
        <w:rPr>
          <w:rFonts w:asciiTheme="minorHAnsi" w:hAnsiTheme="minorHAnsi"/>
          <w:b/>
          <w:bCs/>
          <w:sz w:val="20"/>
          <w:szCs w:val="20"/>
        </w:rPr>
        <w:t>ba</w:t>
      </w:r>
      <w:r w:rsidRPr="005A347D">
        <w:rPr>
          <w:rFonts w:asciiTheme="minorHAnsi" w:hAnsiTheme="minorHAnsi"/>
          <w:b/>
          <w:bCs/>
          <w:sz w:val="20"/>
          <w:szCs w:val="20"/>
        </w:rPr>
        <w:t xml:space="preserve"> el </w:t>
      </w:r>
      <w:r w:rsidR="005A347D">
        <w:rPr>
          <w:rFonts w:asciiTheme="minorHAnsi" w:hAnsiTheme="minorHAnsi"/>
          <w:b/>
          <w:bCs/>
          <w:sz w:val="20"/>
          <w:szCs w:val="20"/>
        </w:rPr>
        <w:t>O</w:t>
      </w:r>
      <w:r w:rsidRPr="005A347D">
        <w:rPr>
          <w:rFonts w:asciiTheme="minorHAnsi" w:hAnsiTheme="minorHAnsi"/>
          <w:b/>
          <w:bCs/>
          <w:sz w:val="20"/>
          <w:szCs w:val="20"/>
        </w:rPr>
        <w:t xml:space="preserve">rganismo </w:t>
      </w:r>
      <w:r w:rsidR="005A347D">
        <w:rPr>
          <w:rFonts w:asciiTheme="minorHAnsi" w:hAnsiTheme="minorHAnsi"/>
          <w:b/>
          <w:bCs/>
          <w:sz w:val="20"/>
          <w:szCs w:val="20"/>
        </w:rPr>
        <w:t>P</w:t>
      </w:r>
      <w:r w:rsidRPr="005A347D">
        <w:rPr>
          <w:rFonts w:asciiTheme="minorHAnsi" w:hAnsiTheme="minorHAnsi"/>
          <w:b/>
          <w:bCs/>
          <w:sz w:val="20"/>
          <w:szCs w:val="20"/>
        </w:rPr>
        <w:t xml:space="preserve">úblico </w:t>
      </w:r>
      <w:r w:rsidR="005A347D">
        <w:rPr>
          <w:rFonts w:asciiTheme="minorHAnsi" w:hAnsiTheme="minorHAnsi"/>
          <w:b/>
          <w:bCs/>
          <w:sz w:val="20"/>
          <w:szCs w:val="20"/>
        </w:rPr>
        <w:t>D</w:t>
      </w:r>
      <w:r w:rsidRPr="005A347D">
        <w:rPr>
          <w:rFonts w:asciiTheme="minorHAnsi" w:hAnsiTheme="minorHAnsi"/>
          <w:b/>
          <w:bCs/>
          <w:sz w:val="20"/>
          <w:szCs w:val="20"/>
        </w:rPr>
        <w:t>escentralizado denominado Comisión Estatal del Agua de Tamaulipas</w:t>
      </w:r>
      <w:r w:rsidRPr="008A614E">
        <w:rPr>
          <w:rFonts w:asciiTheme="minorHAnsi" w:hAnsiTheme="minorHAnsi"/>
          <w:sz w:val="20"/>
          <w:szCs w:val="20"/>
        </w:rPr>
        <w:t>.</w:t>
      </w:r>
    </w:p>
    <w:p w14:paraId="0B65CD2D" w14:textId="686AE573" w:rsidR="00D80DEC" w:rsidRDefault="00D80DEC" w:rsidP="008A614E">
      <w:pPr>
        <w:pStyle w:val="INCISO"/>
        <w:spacing w:line="240" w:lineRule="exact"/>
        <w:ind w:left="284" w:firstLine="0"/>
        <w:rPr>
          <w:rFonts w:asciiTheme="minorHAnsi" w:hAnsiTheme="minorHAnsi"/>
          <w:sz w:val="20"/>
          <w:szCs w:val="20"/>
        </w:rPr>
      </w:pPr>
    </w:p>
    <w:p w14:paraId="17A7B10B" w14:textId="77777777" w:rsidR="00D71178" w:rsidRPr="00D71178" w:rsidRDefault="00D71178" w:rsidP="00D71178">
      <w:pPr>
        <w:pStyle w:val="INCISO"/>
        <w:tabs>
          <w:tab w:val="left" w:pos="284"/>
        </w:tabs>
        <w:spacing w:after="0" w:line="240" w:lineRule="exact"/>
        <w:ind w:left="284" w:firstLine="0"/>
        <w:rPr>
          <w:rFonts w:asciiTheme="minorHAnsi" w:hAnsiTheme="minorHAnsi"/>
          <w:b/>
          <w:bCs/>
          <w:sz w:val="20"/>
          <w:szCs w:val="20"/>
        </w:rPr>
      </w:pPr>
      <w:r w:rsidRPr="00D71178">
        <w:rPr>
          <w:rFonts w:asciiTheme="minorHAnsi" w:hAnsiTheme="minorHAnsi"/>
          <w:b/>
          <w:bCs/>
          <w:sz w:val="20"/>
          <w:szCs w:val="20"/>
        </w:rPr>
        <w:t>Activos Intangibles</w:t>
      </w:r>
    </w:p>
    <w:p w14:paraId="173FB0BD" w14:textId="77777777" w:rsidR="00D71178" w:rsidRDefault="00D71178" w:rsidP="00D71178">
      <w:pPr>
        <w:pStyle w:val="INCISO"/>
        <w:tabs>
          <w:tab w:val="left" w:pos="284"/>
        </w:tabs>
        <w:spacing w:after="0" w:line="240" w:lineRule="exact"/>
        <w:ind w:left="284" w:firstLine="0"/>
        <w:rPr>
          <w:rFonts w:asciiTheme="minorHAnsi" w:hAnsiTheme="minorHAnsi"/>
          <w:sz w:val="20"/>
          <w:szCs w:val="20"/>
        </w:rPr>
      </w:pPr>
    </w:p>
    <w:tbl>
      <w:tblPr>
        <w:tblW w:w="10136" w:type="dxa"/>
        <w:tblCellMar>
          <w:left w:w="70" w:type="dxa"/>
          <w:right w:w="70" w:type="dxa"/>
        </w:tblCellMar>
        <w:tblLook w:val="04A0" w:firstRow="1" w:lastRow="0" w:firstColumn="1" w:lastColumn="0" w:noHBand="0" w:noVBand="1"/>
      </w:tblPr>
      <w:tblGrid>
        <w:gridCol w:w="2798"/>
        <w:gridCol w:w="1293"/>
        <w:gridCol w:w="1737"/>
        <w:gridCol w:w="1506"/>
        <w:gridCol w:w="1524"/>
        <w:gridCol w:w="1278"/>
      </w:tblGrid>
      <w:tr w:rsidR="00D71178" w:rsidRPr="00FC2928" w14:paraId="69ADCDE2" w14:textId="77777777" w:rsidTr="00E8412D">
        <w:trPr>
          <w:trHeight w:val="338"/>
        </w:trPr>
        <w:tc>
          <w:tcPr>
            <w:tcW w:w="2853"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016C0FEA" w14:textId="77777777" w:rsidR="00D71178" w:rsidRPr="00FC2928" w:rsidRDefault="00D71178" w:rsidP="00E8412D">
            <w:pPr>
              <w:spacing w:after="0" w:line="240" w:lineRule="auto"/>
              <w:rPr>
                <w:rFonts w:eastAsia="Times New Roman" w:cs="Calibri"/>
                <w:b/>
                <w:bCs/>
                <w:color w:val="FFFFFF"/>
                <w:sz w:val="20"/>
                <w:szCs w:val="20"/>
                <w:lang w:eastAsia="es-MX"/>
              </w:rPr>
            </w:pPr>
            <w:r w:rsidRPr="00FC2928">
              <w:rPr>
                <w:rFonts w:eastAsia="Times New Roman" w:cs="Calibri"/>
                <w:b/>
                <w:bCs/>
                <w:color w:val="FFFFFF"/>
                <w:sz w:val="20"/>
                <w:szCs w:val="20"/>
                <w:lang w:eastAsia="es-MX"/>
              </w:rPr>
              <w:t>Activos Intangibles </w:t>
            </w:r>
          </w:p>
        </w:tc>
        <w:tc>
          <w:tcPr>
            <w:tcW w:w="1205" w:type="dxa"/>
            <w:tcBorders>
              <w:top w:val="single" w:sz="4" w:space="0" w:color="auto"/>
              <w:left w:val="nil"/>
              <w:bottom w:val="single" w:sz="4" w:space="0" w:color="auto"/>
              <w:right w:val="single" w:sz="4" w:space="0" w:color="auto"/>
            </w:tcBorders>
            <w:shd w:val="clear" w:color="000000" w:fill="AB0033"/>
            <w:vAlign w:val="center"/>
            <w:hideMark/>
          </w:tcPr>
          <w:p w14:paraId="29AB41E6" w14:textId="77777777" w:rsidR="00D71178" w:rsidRPr="00FC2928" w:rsidRDefault="00D71178" w:rsidP="00E8412D">
            <w:pPr>
              <w:spacing w:after="0" w:line="240" w:lineRule="auto"/>
              <w:jc w:val="center"/>
              <w:rPr>
                <w:rFonts w:eastAsia="Times New Roman" w:cs="Calibri"/>
                <w:b/>
                <w:bCs/>
                <w:color w:val="FFFFFF"/>
                <w:sz w:val="20"/>
                <w:szCs w:val="20"/>
                <w:lang w:eastAsia="es-MX"/>
              </w:rPr>
            </w:pPr>
            <w:r w:rsidRPr="00FC2928">
              <w:rPr>
                <w:rFonts w:eastAsia="Times New Roman" w:cs="Calibri"/>
                <w:b/>
                <w:bCs/>
                <w:color w:val="FFFFFF"/>
                <w:sz w:val="20"/>
                <w:szCs w:val="20"/>
                <w:lang w:eastAsia="es-MX"/>
              </w:rPr>
              <w:t>% Amortización </w:t>
            </w:r>
          </w:p>
        </w:tc>
        <w:tc>
          <w:tcPr>
            <w:tcW w:w="1737" w:type="dxa"/>
            <w:tcBorders>
              <w:top w:val="single" w:sz="4" w:space="0" w:color="auto"/>
              <w:left w:val="nil"/>
              <w:bottom w:val="single" w:sz="4" w:space="0" w:color="auto"/>
              <w:right w:val="single" w:sz="4" w:space="0" w:color="auto"/>
            </w:tcBorders>
            <w:shd w:val="clear" w:color="000000" w:fill="AB0033"/>
            <w:vAlign w:val="center"/>
            <w:hideMark/>
          </w:tcPr>
          <w:p w14:paraId="2A0BEFBF" w14:textId="77777777" w:rsidR="00D71178" w:rsidRPr="00FC2928" w:rsidRDefault="00D71178" w:rsidP="00E8412D">
            <w:pPr>
              <w:spacing w:after="0" w:line="240" w:lineRule="auto"/>
              <w:rPr>
                <w:rFonts w:eastAsia="Times New Roman" w:cs="Calibri"/>
                <w:b/>
                <w:bCs/>
                <w:color w:val="FFFFFF"/>
                <w:sz w:val="20"/>
                <w:szCs w:val="20"/>
                <w:lang w:eastAsia="es-MX"/>
              </w:rPr>
            </w:pPr>
            <w:r w:rsidRPr="00FC2928">
              <w:rPr>
                <w:rFonts w:eastAsia="Times New Roman" w:cs="Calibri"/>
                <w:b/>
                <w:bCs/>
                <w:color w:val="FFFFFF"/>
                <w:sz w:val="20"/>
                <w:szCs w:val="20"/>
                <w:lang w:eastAsia="es-MX"/>
              </w:rPr>
              <w:t>Importe del Bien </w:t>
            </w:r>
          </w:p>
        </w:tc>
        <w:tc>
          <w:tcPr>
            <w:tcW w:w="1506" w:type="dxa"/>
            <w:tcBorders>
              <w:top w:val="single" w:sz="4" w:space="0" w:color="auto"/>
              <w:left w:val="nil"/>
              <w:bottom w:val="single" w:sz="4" w:space="0" w:color="auto"/>
              <w:right w:val="single" w:sz="4" w:space="0" w:color="auto"/>
            </w:tcBorders>
            <w:shd w:val="clear" w:color="000000" w:fill="AB0033"/>
            <w:vAlign w:val="center"/>
            <w:hideMark/>
          </w:tcPr>
          <w:p w14:paraId="26F9338A" w14:textId="7F3B94EF" w:rsidR="00D71178" w:rsidRPr="00FC2928" w:rsidRDefault="00D71178" w:rsidP="00E8412D">
            <w:pPr>
              <w:spacing w:after="0" w:line="240" w:lineRule="auto"/>
              <w:jc w:val="center"/>
              <w:rPr>
                <w:rFonts w:eastAsia="Times New Roman" w:cs="Calibri"/>
                <w:b/>
                <w:bCs/>
                <w:color w:val="FFFFFF"/>
                <w:sz w:val="20"/>
                <w:szCs w:val="20"/>
                <w:lang w:eastAsia="es-MX"/>
              </w:rPr>
            </w:pPr>
            <w:r w:rsidRPr="00FC2928">
              <w:rPr>
                <w:rFonts w:eastAsia="Times New Roman" w:cs="Calibri"/>
                <w:b/>
                <w:bCs/>
                <w:color w:val="FFFFFF"/>
                <w:sz w:val="20"/>
                <w:szCs w:val="20"/>
                <w:lang w:eastAsia="es-MX"/>
              </w:rPr>
              <w:t>Amortización 202</w:t>
            </w:r>
            <w:r w:rsidR="00910F6A">
              <w:rPr>
                <w:rFonts w:eastAsia="Times New Roman" w:cs="Calibri"/>
                <w:b/>
                <w:bCs/>
                <w:color w:val="FFFFFF"/>
                <w:sz w:val="20"/>
                <w:szCs w:val="20"/>
                <w:lang w:eastAsia="es-MX"/>
              </w:rPr>
              <w:t>3</w:t>
            </w:r>
            <w:r w:rsidRPr="00FC2928">
              <w:rPr>
                <w:rFonts w:eastAsia="Times New Roman" w:cs="Calibri"/>
                <w:b/>
                <w:bCs/>
                <w:color w:val="FFFFFF"/>
                <w:sz w:val="20"/>
                <w:szCs w:val="20"/>
                <w:lang w:eastAsia="es-MX"/>
              </w:rPr>
              <w:t> </w:t>
            </w:r>
          </w:p>
        </w:tc>
        <w:tc>
          <w:tcPr>
            <w:tcW w:w="1524" w:type="dxa"/>
            <w:tcBorders>
              <w:top w:val="single" w:sz="4" w:space="0" w:color="auto"/>
              <w:left w:val="nil"/>
              <w:bottom w:val="single" w:sz="4" w:space="0" w:color="auto"/>
              <w:right w:val="single" w:sz="4" w:space="0" w:color="auto"/>
            </w:tcBorders>
            <w:shd w:val="clear" w:color="000000" w:fill="AB0033"/>
            <w:vAlign w:val="center"/>
            <w:hideMark/>
          </w:tcPr>
          <w:p w14:paraId="413AF95B" w14:textId="0ACF28CA" w:rsidR="00D71178" w:rsidRPr="00FC2928" w:rsidRDefault="00D71178" w:rsidP="00E8412D">
            <w:pPr>
              <w:spacing w:after="0" w:line="240" w:lineRule="auto"/>
              <w:jc w:val="center"/>
              <w:rPr>
                <w:rFonts w:eastAsia="Times New Roman" w:cs="Calibri"/>
                <w:b/>
                <w:bCs/>
                <w:color w:val="FFFFFF"/>
                <w:sz w:val="20"/>
                <w:szCs w:val="20"/>
                <w:lang w:eastAsia="es-MX"/>
              </w:rPr>
            </w:pPr>
            <w:r w:rsidRPr="00FC2928">
              <w:rPr>
                <w:rFonts w:eastAsia="Times New Roman" w:cs="Calibri"/>
                <w:b/>
                <w:bCs/>
                <w:color w:val="FFFFFF"/>
                <w:sz w:val="20"/>
                <w:szCs w:val="20"/>
                <w:lang w:eastAsia="es-MX"/>
              </w:rPr>
              <w:t xml:space="preserve"> Amortización acumulada 202</w:t>
            </w:r>
            <w:r w:rsidR="00910F6A">
              <w:rPr>
                <w:rFonts w:eastAsia="Times New Roman" w:cs="Calibri"/>
                <w:b/>
                <w:bCs/>
                <w:color w:val="FFFFFF"/>
                <w:sz w:val="20"/>
                <w:szCs w:val="20"/>
                <w:lang w:eastAsia="es-MX"/>
              </w:rPr>
              <w:t>3</w:t>
            </w:r>
            <w:r w:rsidRPr="00FC2928">
              <w:rPr>
                <w:rFonts w:eastAsia="Times New Roman" w:cs="Calibri"/>
                <w:b/>
                <w:bCs/>
                <w:color w:val="FFFFFF"/>
                <w:sz w:val="20"/>
                <w:szCs w:val="20"/>
                <w:lang w:eastAsia="es-MX"/>
              </w:rPr>
              <w:t xml:space="preserve"> </w:t>
            </w:r>
          </w:p>
        </w:tc>
        <w:tc>
          <w:tcPr>
            <w:tcW w:w="1311" w:type="dxa"/>
            <w:tcBorders>
              <w:top w:val="single" w:sz="4" w:space="0" w:color="auto"/>
              <w:left w:val="nil"/>
              <w:bottom w:val="single" w:sz="4" w:space="0" w:color="auto"/>
              <w:right w:val="single" w:sz="4" w:space="0" w:color="auto"/>
            </w:tcBorders>
            <w:shd w:val="clear" w:color="000000" w:fill="AB0033"/>
            <w:vAlign w:val="center"/>
            <w:hideMark/>
          </w:tcPr>
          <w:p w14:paraId="0E7CED71" w14:textId="77777777" w:rsidR="00D71178" w:rsidRPr="00FC2928" w:rsidRDefault="00D71178" w:rsidP="00E8412D">
            <w:pPr>
              <w:spacing w:after="0" w:line="240" w:lineRule="auto"/>
              <w:jc w:val="right"/>
              <w:rPr>
                <w:rFonts w:eastAsia="Times New Roman" w:cs="Calibri"/>
                <w:b/>
                <w:bCs/>
                <w:color w:val="FFFFFF"/>
                <w:sz w:val="20"/>
                <w:szCs w:val="20"/>
                <w:lang w:eastAsia="es-MX"/>
              </w:rPr>
            </w:pPr>
            <w:r w:rsidRPr="00FC2928">
              <w:rPr>
                <w:rFonts w:eastAsia="Times New Roman" w:cs="Calibri"/>
                <w:b/>
                <w:bCs/>
                <w:color w:val="FFFFFF"/>
                <w:sz w:val="20"/>
                <w:szCs w:val="20"/>
                <w:lang w:eastAsia="es-MX"/>
              </w:rPr>
              <w:t> </w:t>
            </w:r>
          </w:p>
        </w:tc>
      </w:tr>
      <w:tr w:rsidR="00D71178" w:rsidRPr="00FC2928" w14:paraId="5A8FCDA4" w14:textId="77777777" w:rsidTr="00E8412D">
        <w:trPr>
          <w:trHeight w:val="177"/>
        </w:trPr>
        <w:tc>
          <w:tcPr>
            <w:tcW w:w="2853" w:type="dxa"/>
            <w:tcBorders>
              <w:top w:val="nil"/>
              <w:left w:val="single" w:sz="8" w:space="0" w:color="auto"/>
              <w:bottom w:val="single" w:sz="8" w:space="0" w:color="auto"/>
              <w:right w:val="single" w:sz="8" w:space="0" w:color="auto"/>
            </w:tcBorders>
            <w:shd w:val="clear" w:color="000000" w:fill="FFFFFF"/>
            <w:vAlign w:val="center"/>
            <w:hideMark/>
          </w:tcPr>
          <w:p w14:paraId="4BC03C08" w14:textId="77777777" w:rsidR="00D71178" w:rsidRPr="00FC2928" w:rsidRDefault="00D71178" w:rsidP="00E8412D">
            <w:pPr>
              <w:spacing w:after="0" w:line="240" w:lineRule="auto"/>
              <w:rPr>
                <w:rFonts w:eastAsia="Times New Roman" w:cs="Calibri"/>
                <w:color w:val="000000"/>
                <w:sz w:val="20"/>
                <w:szCs w:val="20"/>
                <w:lang w:eastAsia="es-MX"/>
              </w:rPr>
            </w:pPr>
            <w:r w:rsidRPr="00FC2928">
              <w:rPr>
                <w:rFonts w:eastAsia="Times New Roman" w:cs="Calibri"/>
                <w:color w:val="000000"/>
                <w:sz w:val="20"/>
                <w:szCs w:val="20"/>
                <w:lang w:eastAsia="es-MX"/>
              </w:rPr>
              <w:t>Software </w:t>
            </w:r>
          </w:p>
        </w:tc>
        <w:tc>
          <w:tcPr>
            <w:tcW w:w="1205" w:type="dxa"/>
            <w:tcBorders>
              <w:top w:val="nil"/>
              <w:left w:val="nil"/>
              <w:bottom w:val="single" w:sz="8" w:space="0" w:color="auto"/>
              <w:right w:val="single" w:sz="8" w:space="0" w:color="auto"/>
            </w:tcBorders>
            <w:shd w:val="clear" w:color="000000" w:fill="FFFFFF"/>
            <w:vAlign w:val="center"/>
            <w:hideMark/>
          </w:tcPr>
          <w:p w14:paraId="28CBCC16" w14:textId="77777777" w:rsidR="00D71178" w:rsidRPr="00FC2928" w:rsidRDefault="00D71178" w:rsidP="00E8412D">
            <w:pPr>
              <w:spacing w:after="0" w:line="240" w:lineRule="auto"/>
              <w:jc w:val="center"/>
              <w:rPr>
                <w:rFonts w:eastAsia="Times New Roman" w:cs="Calibri"/>
                <w:color w:val="000000"/>
                <w:sz w:val="20"/>
                <w:szCs w:val="20"/>
                <w:lang w:eastAsia="es-MX"/>
              </w:rPr>
            </w:pPr>
            <w:r w:rsidRPr="00FC2928">
              <w:rPr>
                <w:rFonts w:eastAsia="Times New Roman" w:cs="Calibri"/>
                <w:color w:val="000000"/>
                <w:sz w:val="20"/>
                <w:szCs w:val="20"/>
                <w:lang w:eastAsia="es-MX"/>
              </w:rPr>
              <w:t>15% </w:t>
            </w:r>
          </w:p>
        </w:tc>
        <w:tc>
          <w:tcPr>
            <w:tcW w:w="1737" w:type="dxa"/>
            <w:tcBorders>
              <w:top w:val="nil"/>
              <w:left w:val="nil"/>
              <w:bottom w:val="single" w:sz="8" w:space="0" w:color="auto"/>
              <w:right w:val="nil"/>
            </w:tcBorders>
            <w:shd w:val="clear" w:color="auto" w:fill="auto"/>
            <w:vAlign w:val="center"/>
            <w:hideMark/>
          </w:tcPr>
          <w:p w14:paraId="2D611EEB" w14:textId="77777777" w:rsidR="00D71178" w:rsidRPr="00FC2928" w:rsidRDefault="00D71178" w:rsidP="00E8412D">
            <w:pPr>
              <w:spacing w:after="0" w:line="240" w:lineRule="auto"/>
              <w:jc w:val="right"/>
              <w:rPr>
                <w:rFonts w:eastAsia="Times New Roman" w:cs="Calibri"/>
                <w:color w:val="000000"/>
                <w:sz w:val="20"/>
                <w:szCs w:val="20"/>
                <w:lang w:eastAsia="es-MX"/>
              </w:rPr>
            </w:pPr>
            <w:r w:rsidRPr="00FC2928">
              <w:rPr>
                <w:rFonts w:eastAsia="Times New Roman" w:cs="Calibri"/>
                <w:color w:val="000000"/>
                <w:sz w:val="20"/>
                <w:szCs w:val="20"/>
                <w:lang w:eastAsia="es-MX"/>
              </w:rPr>
              <w:t>102,167</w:t>
            </w:r>
          </w:p>
        </w:tc>
        <w:tc>
          <w:tcPr>
            <w:tcW w:w="1506" w:type="dxa"/>
            <w:tcBorders>
              <w:top w:val="nil"/>
              <w:left w:val="single" w:sz="8" w:space="0" w:color="auto"/>
              <w:bottom w:val="single" w:sz="8" w:space="0" w:color="auto"/>
              <w:right w:val="single" w:sz="8" w:space="0" w:color="auto"/>
            </w:tcBorders>
            <w:shd w:val="clear" w:color="auto" w:fill="auto"/>
            <w:noWrap/>
            <w:vAlign w:val="center"/>
            <w:hideMark/>
          </w:tcPr>
          <w:p w14:paraId="01EBD652" w14:textId="77777777" w:rsidR="00D71178" w:rsidRPr="00FC2928" w:rsidRDefault="00D71178" w:rsidP="00E8412D">
            <w:pPr>
              <w:spacing w:after="0" w:line="240" w:lineRule="auto"/>
              <w:jc w:val="right"/>
              <w:rPr>
                <w:rFonts w:eastAsia="Times New Roman" w:cs="Calibri"/>
                <w:color w:val="000000"/>
                <w:sz w:val="20"/>
                <w:szCs w:val="20"/>
                <w:lang w:eastAsia="es-MX"/>
              </w:rPr>
            </w:pPr>
            <w:r w:rsidRPr="00FC2928">
              <w:rPr>
                <w:rFonts w:eastAsia="Times New Roman" w:cs="Calibri"/>
                <w:color w:val="000000"/>
                <w:sz w:val="20"/>
                <w:szCs w:val="20"/>
                <w:lang w:eastAsia="es-MX"/>
              </w:rPr>
              <w:t>-66,269</w:t>
            </w:r>
          </w:p>
        </w:tc>
        <w:tc>
          <w:tcPr>
            <w:tcW w:w="1524" w:type="dxa"/>
            <w:tcBorders>
              <w:top w:val="nil"/>
              <w:left w:val="nil"/>
              <w:bottom w:val="single" w:sz="8" w:space="0" w:color="auto"/>
              <w:right w:val="single" w:sz="8" w:space="0" w:color="auto"/>
            </w:tcBorders>
            <w:shd w:val="clear" w:color="auto" w:fill="auto"/>
            <w:vAlign w:val="center"/>
            <w:hideMark/>
          </w:tcPr>
          <w:p w14:paraId="4F89BD10" w14:textId="77777777" w:rsidR="00D71178" w:rsidRPr="00FC2928" w:rsidRDefault="00D71178" w:rsidP="00E8412D">
            <w:pPr>
              <w:spacing w:after="0" w:line="240" w:lineRule="auto"/>
              <w:jc w:val="center"/>
              <w:rPr>
                <w:rFonts w:eastAsia="Times New Roman" w:cs="Calibri"/>
                <w:color w:val="000000"/>
                <w:sz w:val="20"/>
                <w:szCs w:val="20"/>
                <w:lang w:eastAsia="es-MX"/>
              </w:rPr>
            </w:pPr>
            <w:r w:rsidRPr="00FC2928">
              <w:rPr>
                <w:rFonts w:eastAsia="Times New Roman" w:cs="Calibri"/>
                <w:color w:val="000000"/>
                <w:sz w:val="20"/>
                <w:szCs w:val="20"/>
                <w:lang w:eastAsia="es-MX"/>
              </w:rPr>
              <w:t>66,269</w:t>
            </w:r>
          </w:p>
        </w:tc>
        <w:tc>
          <w:tcPr>
            <w:tcW w:w="1311" w:type="dxa"/>
            <w:tcBorders>
              <w:top w:val="nil"/>
              <w:left w:val="single" w:sz="4" w:space="0" w:color="auto"/>
              <w:bottom w:val="single" w:sz="4" w:space="0" w:color="auto"/>
              <w:right w:val="single" w:sz="4" w:space="0" w:color="auto"/>
            </w:tcBorders>
            <w:shd w:val="clear" w:color="auto" w:fill="auto"/>
            <w:vAlign w:val="center"/>
            <w:hideMark/>
          </w:tcPr>
          <w:p w14:paraId="7226EE45" w14:textId="77777777" w:rsidR="00D71178" w:rsidRPr="00FC2928" w:rsidRDefault="00D71178" w:rsidP="00E8412D">
            <w:pPr>
              <w:spacing w:after="0" w:line="240" w:lineRule="auto"/>
              <w:jc w:val="right"/>
              <w:rPr>
                <w:rFonts w:eastAsia="Times New Roman" w:cs="Calibri"/>
                <w:color w:val="000000"/>
                <w:sz w:val="20"/>
                <w:szCs w:val="20"/>
                <w:lang w:eastAsia="es-MX"/>
              </w:rPr>
            </w:pPr>
            <w:r w:rsidRPr="00FC2928">
              <w:rPr>
                <w:rFonts w:eastAsia="Times New Roman" w:cs="Calibri"/>
                <w:color w:val="000000"/>
                <w:sz w:val="20"/>
                <w:szCs w:val="20"/>
                <w:lang w:eastAsia="es-MX"/>
              </w:rPr>
              <w:t>0</w:t>
            </w:r>
          </w:p>
        </w:tc>
      </w:tr>
      <w:tr w:rsidR="00D71178" w:rsidRPr="00FC2928" w14:paraId="4EE2AFAE" w14:textId="77777777" w:rsidTr="00E8412D">
        <w:trPr>
          <w:trHeight w:val="228"/>
        </w:trPr>
        <w:tc>
          <w:tcPr>
            <w:tcW w:w="2853" w:type="dxa"/>
            <w:tcBorders>
              <w:top w:val="nil"/>
              <w:left w:val="single" w:sz="8" w:space="0" w:color="auto"/>
              <w:bottom w:val="single" w:sz="8" w:space="0" w:color="auto"/>
              <w:right w:val="single" w:sz="8" w:space="0" w:color="auto"/>
            </w:tcBorders>
            <w:shd w:val="clear" w:color="000000" w:fill="FFFFFF"/>
            <w:vAlign w:val="center"/>
            <w:hideMark/>
          </w:tcPr>
          <w:p w14:paraId="59D10117" w14:textId="77777777" w:rsidR="00D71178" w:rsidRPr="00FC2928" w:rsidRDefault="00D71178" w:rsidP="00E8412D">
            <w:pPr>
              <w:spacing w:after="0" w:line="240" w:lineRule="auto"/>
              <w:rPr>
                <w:rFonts w:eastAsia="Times New Roman" w:cs="Calibri"/>
                <w:color w:val="000000"/>
                <w:sz w:val="20"/>
                <w:szCs w:val="20"/>
                <w:lang w:eastAsia="es-MX"/>
              </w:rPr>
            </w:pPr>
            <w:r w:rsidRPr="00FC2928">
              <w:rPr>
                <w:rFonts w:eastAsia="Times New Roman" w:cs="Calibri"/>
                <w:color w:val="000000"/>
                <w:sz w:val="20"/>
                <w:szCs w:val="20"/>
                <w:lang w:eastAsia="es-MX"/>
              </w:rPr>
              <w:t>Licencias </w:t>
            </w:r>
          </w:p>
        </w:tc>
        <w:tc>
          <w:tcPr>
            <w:tcW w:w="1205" w:type="dxa"/>
            <w:tcBorders>
              <w:top w:val="nil"/>
              <w:left w:val="nil"/>
              <w:bottom w:val="single" w:sz="8" w:space="0" w:color="auto"/>
              <w:right w:val="single" w:sz="8" w:space="0" w:color="auto"/>
            </w:tcBorders>
            <w:shd w:val="clear" w:color="000000" w:fill="FFFFFF"/>
            <w:vAlign w:val="center"/>
            <w:hideMark/>
          </w:tcPr>
          <w:p w14:paraId="4223BA81" w14:textId="77777777" w:rsidR="00D71178" w:rsidRPr="00FC2928" w:rsidRDefault="00D71178" w:rsidP="00E8412D">
            <w:pPr>
              <w:spacing w:after="0" w:line="240" w:lineRule="auto"/>
              <w:jc w:val="center"/>
              <w:rPr>
                <w:rFonts w:eastAsia="Times New Roman" w:cs="Calibri"/>
                <w:color w:val="000000"/>
                <w:sz w:val="20"/>
                <w:szCs w:val="20"/>
                <w:lang w:eastAsia="es-MX"/>
              </w:rPr>
            </w:pPr>
            <w:r w:rsidRPr="00FC2928">
              <w:rPr>
                <w:rFonts w:eastAsia="Times New Roman" w:cs="Calibri"/>
                <w:color w:val="000000"/>
                <w:sz w:val="20"/>
                <w:szCs w:val="20"/>
                <w:lang w:eastAsia="es-MX"/>
              </w:rPr>
              <w:t>15% </w:t>
            </w:r>
          </w:p>
        </w:tc>
        <w:tc>
          <w:tcPr>
            <w:tcW w:w="1737" w:type="dxa"/>
            <w:tcBorders>
              <w:top w:val="nil"/>
              <w:left w:val="nil"/>
              <w:bottom w:val="single" w:sz="8" w:space="0" w:color="auto"/>
              <w:right w:val="nil"/>
            </w:tcBorders>
            <w:shd w:val="clear" w:color="auto" w:fill="auto"/>
            <w:vAlign w:val="center"/>
            <w:hideMark/>
          </w:tcPr>
          <w:p w14:paraId="6FB6B6F6" w14:textId="77777777" w:rsidR="00D71178" w:rsidRPr="00FC2928" w:rsidRDefault="00D71178" w:rsidP="00E8412D">
            <w:pPr>
              <w:spacing w:after="0" w:line="240" w:lineRule="auto"/>
              <w:jc w:val="right"/>
              <w:rPr>
                <w:rFonts w:eastAsia="Times New Roman" w:cs="Calibri"/>
                <w:color w:val="000000"/>
                <w:sz w:val="20"/>
                <w:szCs w:val="20"/>
                <w:lang w:eastAsia="es-MX"/>
              </w:rPr>
            </w:pPr>
            <w:r w:rsidRPr="00FC2928">
              <w:rPr>
                <w:rFonts w:eastAsia="Times New Roman" w:cs="Calibri"/>
                <w:color w:val="000000"/>
                <w:sz w:val="20"/>
                <w:szCs w:val="20"/>
                <w:lang w:eastAsia="es-MX"/>
              </w:rPr>
              <w:t>279,210</w:t>
            </w:r>
          </w:p>
        </w:tc>
        <w:tc>
          <w:tcPr>
            <w:tcW w:w="1506" w:type="dxa"/>
            <w:tcBorders>
              <w:top w:val="nil"/>
              <w:left w:val="single" w:sz="8" w:space="0" w:color="auto"/>
              <w:bottom w:val="single" w:sz="8" w:space="0" w:color="auto"/>
              <w:right w:val="single" w:sz="8" w:space="0" w:color="auto"/>
            </w:tcBorders>
            <w:shd w:val="clear" w:color="auto" w:fill="auto"/>
            <w:noWrap/>
            <w:vAlign w:val="center"/>
            <w:hideMark/>
          </w:tcPr>
          <w:p w14:paraId="4F95DBE0" w14:textId="77777777" w:rsidR="00D71178" w:rsidRPr="00FC2928" w:rsidRDefault="00D71178" w:rsidP="00E8412D">
            <w:pPr>
              <w:spacing w:after="0" w:line="240" w:lineRule="auto"/>
              <w:jc w:val="right"/>
              <w:rPr>
                <w:rFonts w:eastAsia="Times New Roman" w:cs="Calibri"/>
                <w:color w:val="000000"/>
                <w:sz w:val="20"/>
                <w:szCs w:val="20"/>
                <w:lang w:eastAsia="es-MX"/>
              </w:rPr>
            </w:pPr>
            <w:r w:rsidRPr="00FC2928">
              <w:rPr>
                <w:rFonts w:eastAsia="Times New Roman" w:cs="Calibri"/>
                <w:color w:val="000000"/>
                <w:sz w:val="20"/>
                <w:szCs w:val="20"/>
                <w:lang w:eastAsia="es-MX"/>
              </w:rPr>
              <w:t>-267,583</w:t>
            </w:r>
          </w:p>
        </w:tc>
        <w:tc>
          <w:tcPr>
            <w:tcW w:w="1524" w:type="dxa"/>
            <w:tcBorders>
              <w:top w:val="nil"/>
              <w:left w:val="nil"/>
              <w:bottom w:val="single" w:sz="8" w:space="0" w:color="auto"/>
              <w:right w:val="single" w:sz="8" w:space="0" w:color="auto"/>
            </w:tcBorders>
            <w:shd w:val="clear" w:color="auto" w:fill="auto"/>
            <w:vAlign w:val="center"/>
            <w:hideMark/>
          </w:tcPr>
          <w:p w14:paraId="4320F86A" w14:textId="77777777" w:rsidR="00D71178" w:rsidRPr="00FC2928" w:rsidRDefault="00D71178" w:rsidP="00E8412D">
            <w:pPr>
              <w:spacing w:after="0" w:line="240" w:lineRule="auto"/>
              <w:jc w:val="center"/>
              <w:rPr>
                <w:rFonts w:eastAsia="Times New Roman" w:cs="Calibri"/>
                <w:color w:val="000000"/>
                <w:sz w:val="20"/>
                <w:szCs w:val="20"/>
                <w:lang w:eastAsia="es-MX"/>
              </w:rPr>
            </w:pPr>
            <w:r w:rsidRPr="00FC2928">
              <w:rPr>
                <w:rFonts w:eastAsia="Times New Roman" w:cs="Calibri"/>
                <w:color w:val="000000"/>
                <w:sz w:val="20"/>
                <w:szCs w:val="20"/>
                <w:lang w:eastAsia="es-MX"/>
              </w:rPr>
              <w:t>267,583</w:t>
            </w:r>
          </w:p>
        </w:tc>
        <w:tc>
          <w:tcPr>
            <w:tcW w:w="1311" w:type="dxa"/>
            <w:tcBorders>
              <w:top w:val="nil"/>
              <w:left w:val="single" w:sz="4" w:space="0" w:color="auto"/>
              <w:bottom w:val="single" w:sz="4" w:space="0" w:color="auto"/>
              <w:right w:val="single" w:sz="4" w:space="0" w:color="auto"/>
            </w:tcBorders>
            <w:shd w:val="clear" w:color="auto" w:fill="auto"/>
            <w:vAlign w:val="center"/>
            <w:hideMark/>
          </w:tcPr>
          <w:p w14:paraId="62E6E4C1" w14:textId="77777777" w:rsidR="00D71178" w:rsidRPr="00FC2928" w:rsidRDefault="00D71178" w:rsidP="00E8412D">
            <w:pPr>
              <w:spacing w:after="0" w:line="240" w:lineRule="auto"/>
              <w:jc w:val="right"/>
              <w:rPr>
                <w:rFonts w:eastAsia="Times New Roman" w:cs="Calibri"/>
                <w:color w:val="000000"/>
                <w:sz w:val="20"/>
                <w:szCs w:val="20"/>
                <w:lang w:eastAsia="es-MX"/>
              </w:rPr>
            </w:pPr>
            <w:r w:rsidRPr="00FC2928">
              <w:rPr>
                <w:rFonts w:eastAsia="Times New Roman" w:cs="Calibri"/>
                <w:color w:val="000000"/>
                <w:sz w:val="20"/>
                <w:szCs w:val="20"/>
                <w:lang w:eastAsia="es-MX"/>
              </w:rPr>
              <w:t>0</w:t>
            </w:r>
          </w:p>
        </w:tc>
      </w:tr>
      <w:tr w:rsidR="00D71178" w:rsidRPr="00FC2928" w14:paraId="44116803" w14:textId="77777777" w:rsidTr="00E8412D">
        <w:trPr>
          <w:trHeight w:val="228"/>
        </w:trPr>
        <w:tc>
          <w:tcPr>
            <w:tcW w:w="2853" w:type="dxa"/>
            <w:tcBorders>
              <w:top w:val="nil"/>
              <w:left w:val="single" w:sz="8" w:space="0" w:color="auto"/>
              <w:bottom w:val="single" w:sz="8" w:space="0" w:color="auto"/>
              <w:right w:val="single" w:sz="8" w:space="0" w:color="auto"/>
            </w:tcBorders>
            <w:shd w:val="clear" w:color="000000" w:fill="AB0033"/>
            <w:vAlign w:val="center"/>
            <w:hideMark/>
          </w:tcPr>
          <w:p w14:paraId="697A91CE" w14:textId="77777777" w:rsidR="00D71178" w:rsidRPr="00FC2928" w:rsidRDefault="00D71178" w:rsidP="00E8412D">
            <w:pPr>
              <w:spacing w:after="0" w:line="240" w:lineRule="auto"/>
              <w:rPr>
                <w:rFonts w:eastAsia="Times New Roman" w:cs="Calibri"/>
                <w:b/>
                <w:bCs/>
                <w:color w:val="FFFFFF"/>
                <w:sz w:val="20"/>
                <w:szCs w:val="20"/>
                <w:lang w:eastAsia="es-MX"/>
              </w:rPr>
            </w:pPr>
            <w:r w:rsidRPr="00FC2928">
              <w:rPr>
                <w:rFonts w:eastAsia="Times New Roman" w:cs="Calibri"/>
                <w:b/>
                <w:bCs/>
                <w:color w:val="FFFFFF"/>
                <w:sz w:val="20"/>
                <w:szCs w:val="20"/>
                <w:lang w:eastAsia="es-MX"/>
              </w:rPr>
              <w:t>Activos Intangibles </w:t>
            </w:r>
          </w:p>
        </w:tc>
        <w:tc>
          <w:tcPr>
            <w:tcW w:w="1205" w:type="dxa"/>
            <w:tcBorders>
              <w:top w:val="nil"/>
              <w:left w:val="nil"/>
              <w:bottom w:val="single" w:sz="8" w:space="0" w:color="auto"/>
              <w:right w:val="single" w:sz="8" w:space="0" w:color="auto"/>
            </w:tcBorders>
            <w:shd w:val="clear" w:color="000000" w:fill="AB0033"/>
            <w:vAlign w:val="center"/>
            <w:hideMark/>
          </w:tcPr>
          <w:p w14:paraId="1E3885BF" w14:textId="77777777" w:rsidR="00D71178" w:rsidRPr="00FC2928" w:rsidRDefault="00D71178" w:rsidP="00E8412D">
            <w:pPr>
              <w:spacing w:after="0" w:line="240" w:lineRule="auto"/>
              <w:jc w:val="center"/>
              <w:rPr>
                <w:rFonts w:eastAsia="Times New Roman" w:cs="Calibri"/>
                <w:b/>
                <w:bCs/>
                <w:color w:val="FFFFFF"/>
                <w:sz w:val="20"/>
                <w:szCs w:val="20"/>
                <w:lang w:eastAsia="es-MX"/>
              </w:rPr>
            </w:pPr>
            <w:r w:rsidRPr="00FC2928">
              <w:rPr>
                <w:rFonts w:eastAsia="Times New Roman" w:cs="Calibri"/>
                <w:b/>
                <w:bCs/>
                <w:color w:val="FFFFFF"/>
                <w:sz w:val="20"/>
                <w:szCs w:val="20"/>
                <w:lang w:eastAsia="es-MX"/>
              </w:rPr>
              <w:t>  </w:t>
            </w:r>
          </w:p>
        </w:tc>
        <w:tc>
          <w:tcPr>
            <w:tcW w:w="1737" w:type="dxa"/>
            <w:tcBorders>
              <w:top w:val="nil"/>
              <w:left w:val="nil"/>
              <w:bottom w:val="single" w:sz="8" w:space="0" w:color="auto"/>
              <w:right w:val="single" w:sz="8" w:space="0" w:color="auto"/>
            </w:tcBorders>
            <w:shd w:val="clear" w:color="000000" w:fill="AB0033"/>
            <w:noWrap/>
            <w:vAlign w:val="center"/>
            <w:hideMark/>
          </w:tcPr>
          <w:p w14:paraId="796FB82A" w14:textId="77777777" w:rsidR="00D71178" w:rsidRPr="00FC2928" w:rsidRDefault="00D71178" w:rsidP="00E8412D">
            <w:pPr>
              <w:spacing w:after="0" w:line="240" w:lineRule="auto"/>
              <w:rPr>
                <w:rFonts w:eastAsia="Times New Roman" w:cs="Calibri"/>
                <w:b/>
                <w:bCs/>
                <w:color w:val="FFFFFF"/>
                <w:sz w:val="20"/>
                <w:szCs w:val="20"/>
                <w:lang w:eastAsia="es-MX"/>
              </w:rPr>
            </w:pPr>
            <w:r w:rsidRPr="00FC2928">
              <w:rPr>
                <w:rFonts w:eastAsia="Times New Roman" w:cs="Calibri"/>
                <w:b/>
                <w:bCs/>
                <w:color w:val="FFFFFF"/>
                <w:sz w:val="20"/>
                <w:szCs w:val="20"/>
                <w:lang w:eastAsia="es-MX"/>
              </w:rPr>
              <w:t xml:space="preserve">                  </w:t>
            </w:r>
            <w:r>
              <w:rPr>
                <w:rFonts w:eastAsia="Times New Roman" w:cs="Calibri"/>
                <w:b/>
                <w:bCs/>
                <w:color w:val="FFFFFF"/>
                <w:sz w:val="20"/>
                <w:szCs w:val="20"/>
                <w:lang w:eastAsia="es-MX"/>
              </w:rPr>
              <w:t xml:space="preserve"> </w:t>
            </w:r>
            <w:r w:rsidRPr="00FC2928">
              <w:rPr>
                <w:rFonts w:eastAsia="Times New Roman" w:cs="Calibri"/>
                <w:b/>
                <w:bCs/>
                <w:color w:val="FFFFFF"/>
                <w:sz w:val="20"/>
                <w:szCs w:val="20"/>
                <w:lang w:eastAsia="es-MX"/>
              </w:rPr>
              <w:t xml:space="preserve"> 381,377 </w:t>
            </w:r>
          </w:p>
        </w:tc>
        <w:tc>
          <w:tcPr>
            <w:tcW w:w="1506" w:type="dxa"/>
            <w:tcBorders>
              <w:top w:val="nil"/>
              <w:left w:val="nil"/>
              <w:bottom w:val="single" w:sz="8" w:space="0" w:color="auto"/>
              <w:right w:val="single" w:sz="8" w:space="0" w:color="auto"/>
            </w:tcBorders>
            <w:shd w:val="clear" w:color="000000" w:fill="AB0033"/>
            <w:noWrap/>
            <w:vAlign w:val="center"/>
            <w:hideMark/>
          </w:tcPr>
          <w:p w14:paraId="4DF923E9" w14:textId="77777777" w:rsidR="00D71178" w:rsidRPr="00FC2928" w:rsidRDefault="00D71178" w:rsidP="00E8412D">
            <w:pPr>
              <w:spacing w:after="0" w:line="240" w:lineRule="auto"/>
              <w:jc w:val="right"/>
              <w:rPr>
                <w:rFonts w:eastAsia="Times New Roman" w:cs="Calibri"/>
                <w:b/>
                <w:bCs/>
                <w:color w:val="FFFFFF"/>
                <w:sz w:val="20"/>
                <w:szCs w:val="20"/>
                <w:lang w:eastAsia="es-MX"/>
              </w:rPr>
            </w:pPr>
            <w:r w:rsidRPr="00FC2928">
              <w:rPr>
                <w:rFonts w:eastAsia="Times New Roman" w:cs="Calibri"/>
                <w:b/>
                <w:bCs/>
                <w:color w:val="FFFFFF"/>
                <w:sz w:val="20"/>
                <w:szCs w:val="20"/>
                <w:lang w:eastAsia="es-MX"/>
              </w:rPr>
              <w:t xml:space="preserve">-    333,852.09 </w:t>
            </w:r>
          </w:p>
        </w:tc>
        <w:tc>
          <w:tcPr>
            <w:tcW w:w="1524" w:type="dxa"/>
            <w:tcBorders>
              <w:top w:val="nil"/>
              <w:left w:val="nil"/>
              <w:bottom w:val="single" w:sz="8" w:space="0" w:color="auto"/>
              <w:right w:val="single" w:sz="8" w:space="0" w:color="auto"/>
            </w:tcBorders>
            <w:shd w:val="clear" w:color="000000" w:fill="AB0033"/>
            <w:noWrap/>
            <w:vAlign w:val="center"/>
            <w:hideMark/>
          </w:tcPr>
          <w:p w14:paraId="69E376D6" w14:textId="77777777" w:rsidR="00D71178" w:rsidRPr="00FC2928" w:rsidRDefault="00D71178" w:rsidP="00E8412D">
            <w:pPr>
              <w:spacing w:after="0" w:line="240" w:lineRule="auto"/>
              <w:rPr>
                <w:rFonts w:eastAsia="Times New Roman" w:cs="Calibri"/>
                <w:b/>
                <w:bCs/>
                <w:color w:val="FFFFFF"/>
                <w:sz w:val="20"/>
                <w:szCs w:val="20"/>
                <w:lang w:eastAsia="es-MX"/>
              </w:rPr>
            </w:pPr>
            <w:r w:rsidRPr="00FC2928">
              <w:rPr>
                <w:rFonts w:eastAsia="Times New Roman" w:cs="Calibri"/>
                <w:b/>
                <w:bCs/>
                <w:color w:val="FFFFFF"/>
                <w:sz w:val="20"/>
                <w:szCs w:val="20"/>
                <w:lang w:eastAsia="es-MX"/>
              </w:rPr>
              <w:t xml:space="preserve">           33,852.09 </w:t>
            </w:r>
          </w:p>
        </w:tc>
        <w:tc>
          <w:tcPr>
            <w:tcW w:w="1311" w:type="dxa"/>
            <w:tcBorders>
              <w:top w:val="single" w:sz="8" w:space="0" w:color="auto"/>
              <w:left w:val="nil"/>
              <w:bottom w:val="single" w:sz="8" w:space="0" w:color="auto"/>
              <w:right w:val="single" w:sz="8" w:space="0" w:color="auto"/>
            </w:tcBorders>
            <w:shd w:val="clear" w:color="000000" w:fill="AB0033"/>
            <w:vAlign w:val="center"/>
            <w:hideMark/>
          </w:tcPr>
          <w:p w14:paraId="5652DDBC" w14:textId="77777777" w:rsidR="00D71178" w:rsidRPr="00FC2928" w:rsidRDefault="00D71178" w:rsidP="00E8412D">
            <w:pPr>
              <w:spacing w:after="0" w:line="240" w:lineRule="auto"/>
              <w:jc w:val="right"/>
              <w:rPr>
                <w:rFonts w:eastAsia="Times New Roman" w:cs="Calibri"/>
                <w:b/>
                <w:bCs/>
                <w:color w:val="FFFFFF"/>
                <w:sz w:val="20"/>
                <w:szCs w:val="20"/>
                <w:lang w:eastAsia="es-MX"/>
              </w:rPr>
            </w:pPr>
            <w:r w:rsidRPr="00FC2928">
              <w:rPr>
                <w:rFonts w:eastAsia="Times New Roman" w:cs="Calibri"/>
                <w:b/>
                <w:bCs/>
                <w:color w:val="FFFFFF"/>
                <w:sz w:val="20"/>
                <w:szCs w:val="20"/>
                <w:lang w:eastAsia="es-MX"/>
              </w:rPr>
              <w:t xml:space="preserve">                          -   </w:t>
            </w:r>
          </w:p>
        </w:tc>
      </w:tr>
    </w:tbl>
    <w:p w14:paraId="6AD01873" w14:textId="77777777" w:rsidR="00D71178" w:rsidRPr="00143A89" w:rsidRDefault="00D71178" w:rsidP="00D71178">
      <w:pPr>
        <w:pStyle w:val="INCISO"/>
        <w:tabs>
          <w:tab w:val="left" w:pos="284"/>
        </w:tabs>
        <w:spacing w:after="0" w:line="240" w:lineRule="exact"/>
        <w:ind w:left="284" w:firstLine="0"/>
        <w:rPr>
          <w:rFonts w:asciiTheme="minorHAnsi" w:hAnsiTheme="minorHAnsi"/>
          <w:sz w:val="20"/>
          <w:szCs w:val="20"/>
        </w:rPr>
      </w:pPr>
    </w:p>
    <w:p w14:paraId="2F1FBF7D" w14:textId="7001F8D9" w:rsidR="00FC2928" w:rsidRDefault="00FC2928" w:rsidP="008A614E">
      <w:pPr>
        <w:pStyle w:val="INCISO"/>
        <w:spacing w:line="240" w:lineRule="exact"/>
        <w:ind w:left="284" w:firstLine="0"/>
        <w:rPr>
          <w:rFonts w:asciiTheme="minorHAnsi" w:hAnsiTheme="minorHAnsi"/>
          <w:sz w:val="20"/>
          <w:szCs w:val="20"/>
        </w:rPr>
      </w:pPr>
    </w:p>
    <w:p w14:paraId="022FFA93" w14:textId="230D7976" w:rsidR="00492B9E" w:rsidRPr="00740C0D" w:rsidRDefault="00492B9E" w:rsidP="005C028F">
      <w:pPr>
        <w:pStyle w:val="INCISO"/>
        <w:spacing w:after="0" w:line="240" w:lineRule="exact"/>
        <w:ind w:left="0" w:firstLine="0"/>
        <w:rPr>
          <w:rFonts w:asciiTheme="minorHAnsi" w:hAnsiTheme="minorHAnsi"/>
          <w:b/>
          <w:bCs/>
          <w:sz w:val="22"/>
          <w:szCs w:val="22"/>
          <w:lang w:val="es-MX"/>
        </w:rPr>
      </w:pPr>
      <w:r w:rsidRPr="00740C0D">
        <w:rPr>
          <w:rFonts w:asciiTheme="minorHAnsi" w:hAnsiTheme="minorHAnsi"/>
          <w:b/>
          <w:bCs/>
          <w:sz w:val="22"/>
          <w:szCs w:val="22"/>
          <w:lang w:val="es-MX"/>
        </w:rPr>
        <w:t>Estimaciones y Deterioros</w:t>
      </w:r>
    </w:p>
    <w:p w14:paraId="05AC791A" w14:textId="77777777" w:rsidR="00492B9E" w:rsidRPr="00740C0D" w:rsidRDefault="00492B9E" w:rsidP="005C028F">
      <w:pPr>
        <w:pStyle w:val="INCISO"/>
        <w:spacing w:after="0" w:line="240" w:lineRule="exact"/>
        <w:ind w:left="0" w:firstLine="0"/>
        <w:rPr>
          <w:rFonts w:asciiTheme="minorHAnsi" w:hAnsiTheme="minorHAnsi"/>
          <w:b/>
          <w:bCs/>
          <w:sz w:val="22"/>
          <w:szCs w:val="22"/>
          <w:lang w:val="es-MX"/>
        </w:rPr>
      </w:pPr>
    </w:p>
    <w:p w14:paraId="44AE878E" w14:textId="65367586" w:rsidR="00492B9E" w:rsidRPr="00217237" w:rsidRDefault="00492B9E" w:rsidP="005C028F">
      <w:pPr>
        <w:pStyle w:val="INCISO"/>
        <w:tabs>
          <w:tab w:val="left" w:pos="284"/>
        </w:tabs>
        <w:spacing w:line="240" w:lineRule="exact"/>
        <w:ind w:left="0" w:firstLine="0"/>
        <w:rPr>
          <w:rFonts w:asciiTheme="minorHAnsi" w:hAnsiTheme="minorHAnsi"/>
          <w:sz w:val="20"/>
          <w:szCs w:val="20"/>
        </w:rPr>
      </w:pPr>
      <w:r w:rsidRPr="00D64C3C">
        <w:rPr>
          <w:rFonts w:asciiTheme="minorHAnsi" w:hAnsiTheme="minorHAnsi"/>
          <w:b/>
          <w:bCs/>
          <w:sz w:val="20"/>
          <w:szCs w:val="20"/>
        </w:rPr>
        <w:t>Depreciación, deterioro y amortización acumulada:</w:t>
      </w:r>
      <w:r w:rsidRPr="00217237">
        <w:rPr>
          <w:rFonts w:asciiTheme="minorHAnsi" w:hAnsiTheme="minorHAnsi"/>
          <w:sz w:val="20"/>
          <w:szCs w:val="20"/>
        </w:rPr>
        <w:t xml:space="preserve"> </w:t>
      </w:r>
      <w:bookmarkStart w:id="2" w:name="_Hlk157077895"/>
      <w:r w:rsidRPr="00217237">
        <w:rPr>
          <w:rFonts w:asciiTheme="minorHAnsi" w:hAnsiTheme="minorHAnsi"/>
          <w:sz w:val="20"/>
          <w:szCs w:val="20"/>
        </w:rPr>
        <w:t xml:space="preserve">esta partida muestra la </w:t>
      </w:r>
      <w:r w:rsidR="000447BC">
        <w:rPr>
          <w:rFonts w:asciiTheme="minorHAnsi" w:hAnsiTheme="minorHAnsi"/>
          <w:sz w:val="20"/>
          <w:szCs w:val="20"/>
        </w:rPr>
        <w:t xml:space="preserve">cancelación de la </w:t>
      </w:r>
      <w:r w:rsidRPr="00217237">
        <w:rPr>
          <w:rFonts w:asciiTheme="minorHAnsi" w:hAnsiTheme="minorHAnsi"/>
          <w:sz w:val="20"/>
          <w:szCs w:val="20"/>
        </w:rPr>
        <w:t>depreciación de bienes muebles y la amortización de los activos intangibles</w:t>
      </w:r>
      <w:r w:rsidR="000447BC">
        <w:rPr>
          <w:rFonts w:asciiTheme="minorHAnsi" w:hAnsiTheme="minorHAnsi"/>
          <w:sz w:val="20"/>
          <w:szCs w:val="20"/>
        </w:rPr>
        <w:t>, al 31 de diciembre 2023.</w:t>
      </w:r>
      <w:bookmarkEnd w:id="2"/>
    </w:p>
    <w:p w14:paraId="64783AB4" w14:textId="77777777" w:rsidR="00405095" w:rsidRPr="00217237" w:rsidRDefault="00405095" w:rsidP="005C028F">
      <w:pPr>
        <w:pStyle w:val="INCISO"/>
        <w:spacing w:line="240" w:lineRule="exact"/>
        <w:ind w:left="0" w:firstLine="0"/>
        <w:rPr>
          <w:rFonts w:asciiTheme="minorHAnsi" w:hAnsiTheme="minorHAnsi"/>
          <w:sz w:val="20"/>
          <w:szCs w:val="20"/>
        </w:rPr>
      </w:pPr>
    </w:p>
    <w:p w14:paraId="76932A64" w14:textId="3708B799" w:rsidR="00492B9E" w:rsidRPr="00217237" w:rsidRDefault="00492B9E" w:rsidP="005C028F">
      <w:pPr>
        <w:pStyle w:val="INCISO"/>
        <w:spacing w:line="240" w:lineRule="exact"/>
        <w:ind w:left="0" w:firstLine="0"/>
        <w:rPr>
          <w:rFonts w:asciiTheme="minorHAnsi" w:hAnsiTheme="minorHAnsi"/>
          <w:sz w:val="20"/>
          <w:szCs w:val="20"/>
        </w:rPr>
      </w:pPr>
      <w:r w:rsidRPr="00217237">
        <w:rPr>
          <w:rFonts w:asciiTheme="minorHAnsi" w:hAnsiTheme="minorHAnsi"/>
          <w:sz w:val="20"/>
          <w:szCs w:val="20"/>
        </w:rPr>
        <w:t>Se tomó como base los parámetros de estimación de vida útil, emitido por el Consejo Nacional de Armonización Contable.</w:t>
      </w:r>
    </w:p>
    <w:p w14:paraId="4D89D4EF" w14:textId="77777777" w:rsidR="00405095" w:rsidRPr="00740C0D" w:rsidRDefault="00405095" w:rsidP="005C028F">
      <w:pPr>
        <w:pStyle w:val="INCISO"/>
        <w:spacing w:line="240" w:lineRule="exact"/>
        <w:ind w:left="0" w:firstLine="0"/>
        <w:rPr>
          <w:rFonts w:asciiTheme="minorHAnsi" w:hAnsiTheme="minorHAnsi"/>
          <w:b/>
          <w:bCs/>
          <w:sz w:val="20"/>
          <w:szCs w:val="20"/>
        </w:rPr>
      </w:pPr>
    </w:p>
    <w:p w14:paraId="2E4ADB4C" w14:textId="1BCA9867" w:rsidR="00492B9E" w:rsidRDefault="00492B9E" w:rsidP="005C028F">
      <w:pPr>
        <w:pStyle w:val="INCISO"/>
        <w:spacing w:line="240" w:lineRule="exact"/>
        <w:ind w:left="0" w:firstLine="0"/>
        <w:rPr>
          <w:rFonts w:asciiTheme="minorHAnsi" w:hAnsiTheme="minorHAnsi"/>
          <w:b/>
          <w:bCs/>
          <w:sz w:val="20"/>
          <w:szCs w:val="20"/>
        </w:rPr>
      </w:pPr>
      <w:r w:rsidRPr="00740C0D">
        <w:rPr>
          <w:rFonts w:asciiTheme="minorHAnsi" w:hAnsiTheme="minorHAnsi"/>
          <w:b/>
          <w:bCs/>
          <w:sz w:val="20"/>
          <w:szCs w:val="20"/>
        </w:rPr>
        <w:t xml:space="preserve">A </w:t>
      </w:r>
      <w:r w:rsidR="009268E0" w:rsidRPr="00740C0D">
        <w:rPr>
          <w:rFonts w:asciiTheme="minorHAnsi" w:hAnsiTheme="minorHAnsi"/>
          <w:b/>
          <w:bCs/>
          <w:sz w:val="20"/>
          <w:szCs w:val="20"/>
        </w:rPr>
        <w:t>continuación,</w:t>
      </w:r>
      <w:r w:rsidRPr="00740C0D">
        <w:rPr>
          <w:rFonts w:asciiTheme="minorHAnsi" w:hAnsiTheme="minorHAnsi"/>
          <w:b/>
          <w:bCs/>
          <w:sz w:val="20"/>
          <w:szCs w:val="20"/>
        </w:rPr>
        <w:t xml:space="preserve"> se muestra el importe de la depreciación y amortización acumulada al </w:t>
      </w:r>
      <w:r w:rsidR="00CE4CD6">
        <w:rPr>
          <w:rFonts w:asciiTheme="minorHAnsi" w:hAnsiTheme="minorHAnsi"/>
          <w:b/>
          <w:bCs/>
          <w:sz w:val="20"/>
          <w:szCs w:val="20"/>
        </w:rPr>
        <w:t>31</w:t>
      </w:r>
      <w:r w:rsidRPr="00740C0D">
        <w:rPr>
          <w:rFonts w:asciiTheme="minorHAnsi" w:hAnsiTheme="minorHAnsi"/>
          <w:b/>
          <w:bCs/>
          <w:sz w:val="20"/>
          <w:szCs w:val="20"/>
        </w:rPr>
        <w:t xml:space="preserve"> de</w:t>
      </w:r>
      <w:r w:rsidR="00985A7B" w:rsidRPr="00740C0D">
        <w:rPr>
          <w:rFonts w:asciiTheme="minorHAnsi" w:hAnsiTheme="minorHAnsi"/>
          <w:b/>
          <w:bCs/>
          <w:sz w:val="20"/>
          <w:szCs w:val="20"/>
        </w:rPr>
        <w:t xml:space="preserve"> </w:t>
      </w:r>
      <w:r w:rsidR="00F30A02">
        <w:rPr>
          <w:rFonts w:asciiTheme="minorHAnsi" w:hAnsiTheme="minorHAnsi"/>
          <w:b/>
          <w:bCs/>
          <w:sz w:val="20"/>
          <w:szCs w:val="20"/>
        </w:rPr>
        <w:t>diciembre</w:t>
      </w:r>
      <w:r w:rsidRPr="00740C0D">
        <w:rPr>
          <w:rFonts w:asciiTheme="minorHAnsi" w:hAnsiTheme="minorHAnsi"/>
          <w:b/>
          <w:bCs/>
          <w:sz w:val="20"/>
          <w:szCs w:val="20"/>
        </w:rPr>
        <w:t xml:space="preserve"> de 2023:</w:t>
      </w:r>
    </w:p>
    <w:p w14:paraId="46456861" w14:textId="6FC23D95" w:rsidR="00CB2360" w:rsidRDefault="00CB2360" w:rsidP="005C028F">
      <w:pPr>
        <w:pStyle w:val="INCISO"/>
        <w:spacing w:line="240" w:lineRule="exact"/>
        <w:ind w:left="0" w:firstLine="0"/>
        <w:rPr>
          <w:rFonts w:asciiTheme="minorHAnsi" w:hAnsiTheme="minorHAnsi"/>
          <w:b/>
          <w:bCs/>
          <w:sz w:val="20"/>
          <w:szCs w:val="20"/>
        </w:rPr>
      </w:pPr>
    </w:p>
    <w:p w14:paraId="09C16FFF" w14:textId="77777777" w:rsidR="00CB2360" w:rsidRDefault="00CB2360" w:rsidP="00005514">
      <w:pPr>
        <w:pStyle w:val="INCISO"/>
        <w:spacing w:line="240" w:lineRule="exact"/>
        <w:ind w:left="284" w:firstLine="0"/>
        <w:rPr>
          <w:rFonts w:asciiTheme="minorHAnsi" w:hAnsiTheme="minorHAnsi"/>
          <w:b/>
          <w:bCs/>
          <w:sz w:val="20"/>
          <w:szCs w:val="20"/>
        </w:rPr>
      </w:pPr>
    </w:p>
    <w:tbl>
      <w:tblPr>
        <w:tblW w:w="8080" w:type="dxa"/>
        <w:tblInd w:w="921" w:type="dxa"/>
        <w:tblCellMar>
          <w:left w:w="70" w:type="dxa"/>
          <w:right w:w="70" w:type="dxa"/>
        </w:tblCellMar>
        <w:tblLook w:val="04A0" w:firstRow="1" w:lastRow="0" w:firstColumn="1" w:lastColumn="0" w:noHBand="0" w:noVBand="1"/>
      </w:tblPr>
      <w:tblGrid>
        <w:gridCol w:w="5296"/>
        <w:gridCol w:w="2784"/>
      </w:tblGrid>
      <w:tr w:rsidR="00492B9E" w:rsidRPr="00740C0D" w14:paraId="2C4C4A85" w14:textId="77777777" w:rsidTr="00512F38">
        <w:trPr>
          <w:trHeight w:val="324"/>
        </w:trPr>
        <w:tc>
          <w:tcPr>
            <w:tcW w:w="5296"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08CBBA65" w14:textId="77777777" w:rsidR="00492B9E" w:rsidRPr="00740C0D" w:rsidRDefault="00492B9E" w:rsidP="005735DB">
            <w:pPr>
              <w:spacing w:after="0" w:line="240" w:lineRule="auto"/>
              <w:jc w:val="center"/>
              <w:rPr>
                <w:rFonts w:asciiTheme="minorHAnsi" w:eastAsia="Times New Roman" w:hAnsiTheme="minorHAnsi" w:cs="Arial"/>
                <w:b/>
                <w:bCs/>
                <w:color w:val="FFFFFF"/>
                <w:sz w:val="20"/>
                <w:szCs w:val="20"/>
                <w:lang w:eastAsia="es-MX"/>
              </w:rPr>
            </w:pPr>
            <w:bookmarkStart w:id="3" w:name="_Hlk157078450"/>
            <w:r w:rsidRPr="00740C0D">
              <w:rPr>
                <w:rFonts w:asciiTheme="minorHAnsi" w:eastAsia="Times New Roman" w:hAnsiTheme="minorHAnsi" w:cs="Arial"/>
                <w:b/>
                <w:bCs/>
                <w:color w:val="FFFFFF"/>
                <w:sz w:val="20"/>
                <w:szCs w:val="20"/>
                <w:lang w:eastAsia="es-MX"/>
              </w:rPr>
              <w:t>Depreciación, deterioro y amortización acumulada de bienes</w:t>
            </w:r>
          </w:p>
        </w:tc>
        <w:tc>
          <w:tcPr>
            <w:tcW w:w="2784" w:type="dxa"/>
            <w:tcBorders>
              <w:top w:val="single" w:sz="4" w:space="0" w:color="auto"/>
              <w:left w:val="nil"/>
              <w:bottom w:val="single" w:sz="4" w:space="0" w:color="auto"/>
              <w:right w:val="single" w:sz="4" w:space="0" w:color="auto"/>
            </w:tcBorders>
            <w:shd w:val="clear" w:color="auto" w:fill="AB0033"/>
            <w:noWrap/>
            <w:vAlign w:val="center"/>
            <w:hideMark/>
          </w:tcPr>
          <w:p w14:paraId="0ABA689F" w14:textId="77777777" w:rsidR="00492B9E" w:rsidRPr="00740C0D" w:rsidRDefault="00492B9E" w:rsidP="00AD2952">
            <w:pPr>
              <w:spacing w:after="0"/>
              <w:jc w:val="center"/>
              <w:rPr>
                <w:rFonts w:asciiTheme="minorHAnsi" w:eastAsia="Times New Roman" w:hAnsiTheme="minorHAnsi" w:cs="Arial"/>
                <w:b/>
                <w:bCs/>
                <w:color w:val="FFFFFF"/>
                <w:sz w:val="20"/>
                <w:szCs w:val="20"/>
                <w:lang w:eastAsia="es-MX"/>
              </w:rPr>
            </w:pPr>
            <w:r w:rsidRPr="00740C0D">
              <w:rPr>
                <w:rFonts w:asciiTheme="minorHAnsi" w:eastAsia="Times New Roman" w:hAnsiTheme="minorHAnsi" w:cs="Arial"/>
                <w:b/>
                <w:bCs/>
                <w:color w:val="FFFFFF"/>
                <w:sz w:val="20"/>
                <w:szCs w:val="20"/>
                <w:lang w:eastAsia="es-MX"/>
              </w:rPr>
              <w:t>Importe</w:t>
            </w:r>
          </w:p>
        </w:tc>
      </w:tr>
      <w:tr w:rsidR="00492B9E" w:rsidRPr="00740C0D" w14:paraId="2D11B305" w14:textId="77777777" w:rsidTr="00512F38">
        <w:trPr>
          <w:trHeight w:val="415"/>
        </w:trPr>
        <w:tc>
          <w:tcPr>
            <w:tcW w:w="5296" w:type="dxa"/>
            <w:tcBorders>
              <w:top w:val="nil"/>
              <w:left w:val="single" w:sz="4" w:space="0" w:color="auto"/>
              <w:bottom w:val="single" w:sz="4" w:space="0" w:color="auto"/>
              <w:right w:val="single" w:sz="4" w:space="0" w:color="auto"/>
            </w:tcBorders>
            <w:shd w:val="clear" w:color="auto" w:fill="auto"/>
            <w:noWrap/>
            <w:vAlign w:val="center"/>
            <w:hideMark/>
          </w:tcPr>
          <w:p w14:paraId="53943851" w14:textId="4C8FFF19" w:rsidR="00492B9E" w:rsidRDefault="00492B9E" w:rsidP="00BE758F">
            <w:pPr>
              <w:spacing w:after="0" w:line="240" w:lineRule="auto"/>
              <w:rPr>
                <w:rFonts w:asciiTheme="minorHAnsi" w:eastAsia="Times New Roman" w:hAnsiTheme="minorHAnsi" w:cs="Arial"/>
                <w:color w:val="000000"/>
                <w:sz w:val="20"/>
                <w:szCs w:val="20"/>
                <w:lang w:eastAsia="es-MX"/>
              </w:rPr>
            </w:pPr>
            <w:r w:rsidRPr="00BE758F">
              <w:rPr>
                <w:rFonts w:asciiTheme="minorHAnsi" w:eastAsia="Times New Roman" w:hAnsiTheme="minorHAnsi" w:cs="Arial"/>
                <w:color w:val="000000"/>
                <w:sz w:val="20"/>
                <w:szCs w:val="20"/>
                <w:lang w:eastAsia="es-MX"/>
              </w:rPr>
              <w:t>Depreciación Acumulada de Bienes Muebles</w:t>
            </w:r>
          </w:p>
          <w:p w14:paraId="05D390FC" w14:textId="6DF7B97F" w:rsidR="00CB2360" w:rsidRPr="00BE758F" w:rsidRDefault="00CB2360" w:rsidP="00BE758F">
            <w:pPr>
              <w:spacing w:after="0" w:line="240" w:lineRule="auto"/>
              <w:rPr>
                <w:rFonts w:asciiTheme="minorHAnsi" w:eastAsia="Times New Roman" w:hAnsiTheme="minorHAnsi" w:cs="Arial"/>
                <w:color w:val="000000"/>
                <w:sz w:val="20"/>
                <w:szCs w:val="20"/>
                <w:lang w:eastAsia="es-MX"/>
              </w:rPr>
            </w:pPr>
          </w:p>
        </w:tc>
        <w:tc>
          <w:tcPr>
            <w:tcW w:w="2784" w:type="dxa"/>
            <w:tcBorders>
              <w:top w:val="nil"/>
              <w:left w:val="nil"/>
              <w:bottom w:val="single" w:sz="4" w:space="0" w:color="auto"/>
              <w:right w:val="single" w:sz="4" w:space="0" w:color="auto"/>
            </w:tcBorders>
            <w:shd w:val="clear" w:color="auto" w:fill="auto"/>
            <w:noWrap/>
            <w:vAlign w:val="center"/>
          </w:tcPr>
          <w:p w14:paraId="206DBDA9" w14:textId="4350C388" w:rsidR="00492B9E" w:rsidRPr="00BE758F" w:rsidRDefault="00BA388B" w:rsidP="00AD2952">
            <w:pPr>
              <w:spacing w:after="0"/>
              <w:jc w:val="right"/>
              <w:rPr>
                <w:rFonts w:asciiTheme="minorHAnsi" w:eastAsia="Times New Roman" w:hAnsiTheme="minorHAnsi" w:cs="Arial"/>
                <w:color w:val="000000"/>
                <w:sz w:val="20"/>
                <w:szCs w:val="20"/>
                <w:lang w:eastAsia="es-MX"/>
              </w:rPr>
            </w:pPr>
            <w:r>
              <w:rPr>
                <w:color w:val="000000"/>
                <w:sz w:val="20"/>
                <w:szCs w:val="20"/>
              </w:rPr>
              <w:t>0</w:t>
            </w:r>
          </w:p>
        </w:tc>
      </w:tr>
      <w:tr w:rsidR="00492B9E" w:rsidRPr="00740C0D" w14:paraId="7C3E0B78" w14:textId="77777777" w:rsidTr="00512F38">
        <w:trPr>
          <w:trHeight w:val="277"/>
        </w:trPr>
        <w:tc>
          <w:tcPr>
            <w:tcW w:w="5296" w:type="dxa"/>
            <w:tcBorders>
              <w:top w:val="nil"/>
              <w:left w:val="single" w:sz="4" w:space="0" w:color="auto"/>
              <w:bottom w:val="single" w:sz="4" w:space="0" w:color="auto"/>
              <w:right w:val="single" w:sz="4" w:space="0" w:color="auto"/>
            </w:tcBorders>
            <w:shd w:val="clear" w:color="auto" w:fill="auto"/>
            <w:noWrap/>
            <w:vAlign w:val="center"/>
            <w:hideMark/>
          </w:tcPr>
          <w:p w14:paraId="00FD3A83" w14:textId="15E86996" w:rsidR="00492B9E" w:rsidRDefault="00492B9E" w:rsidP="00BE758F">
            <w:pPr>
              <w:spacing w:after="0" w:line="240" w:lineRule="auto"/>
              <w:rPr>
                <w:rFonts w:asciiTheme="minorHAnsi" w:eastAsia="Times New Roman" w:hAnsiTheme="minorHAnsi" w:cs="Arial"/>
                <w:color w:val="000000"/>
                <w:sz w:val="20"/>
                <w:szCs w:val="20"/>
                <w:lang w:eastAsia="es-MX"/>
              </w:rPr>
            </w:pPr>
            <w:r w:rsidRPr="00BE758F">
              <w:rPr>
                <w:rFonts w:asciiTheme="minorHAnsi" w:eastAsia="Times New Roman" w:hAnsiTheme="minorHAnsi" w:cs="Arial"/>
                <w:color w:val="000000"/>
                <w:sz w:val="20"/>
                <w:szCs w:val="20"/>
                <w:lang w:eastAsia="es-MX"/>
              </w:rPr>
              <w:t>Amortización Acumulada de Activos Intangibles</w:t>
            </w:r>
          </w:p>
          <w:p w14:paraId="1B0D8A41" w14:textId="78416CF0" w:rsidR="00CB2360" w:rsidRPr="00BE758F" w:rsidRDefault="00CB2360" w:rsidP="00BE758F">
            <w:pPr>
              <w:spacing w:after="0" w:line="240" w:lineRule="auto"/>
              <w:rPr>
                <w:rFonts w:asciiTheme="minorHAnsi" w:eastAsia="Times New Roman" w:hAnsiTheme="minorHAnsi" w:cs="Arial"/>
                <w:color w:val="000000"/>
                <w:sz w:val="20"/>
                <w:szCs w:val="20"/>
                <w:lang w:eastAsia="es-MX"/>
              </w:rPr>
            </w:pPr>
          </w:p>
        </w:tc>
        <w:tc>
          <w:tcPr>
            <w:tcW w:w="2784" w:type="dxa"/>
            <w:tcBorders>
              <w:top w:val="nil"/>
              <w:left w:val="nil"/>
              <w:bottom w:val="single" w:sz="4" w:space="0" w:color="auto"/>
              <w:right w:val="single" w:sz="4" w:space="0" w:color="auto"/>
            </w:tcBorders>
            <w:shd w:val="clear" w:color="auto" w:fill="auto"/>
            <w:noWrap/>
            <w:vAlign w:val="center"/>
          </w:tcPr>
          <w:p w14:paraId="717DA55E" w14:textId="5D983D8E" w:rsidR="00492B9E" w:rsidRPr="00BE758F" w:rsidRDefault="00BA388B" w:rsidP="00AD2952">
            <w:pPr>
              <w:spacing w:after="0"/>
              <w:jc w:val="right"/>
              <w:rPr>
                <w:rFonts w:asciiTheme="minorHAnsi" w:eastAsia="Times New Roman" w:hAnsiTheme="minorHAnsi" w:cs="Arial"/>
                <w:color w:val="000000"/>
                <w:sz w:val="20"/>
                <w:szCs w:val="20"/>
                <w:lang w:eastAsia="es-MX"/>
              </w:rPr>
            </w:pPr>
            <w:r>
              <w:rPr>
                <w:color w:val="000000"/>
                <w:sz w:val="20"/>
                <w:szCs w:val="20"/>
              </w:rPr>
              <w:t>0</w:t>
            </w:r>
          </w:p>
        </w:tc>
      </w:tr>
      <w:tr w:rsidR="00492B9E" w:rsidRPr="00740C0D" w14:paraId="12449F3D" w14:textId="77777777" w:rsidTr="00512F38">
        <w:trPr>
          <w:trHeight w:val="271"/>
        </w:trPr>
        <w:tc>
          <w:tcPr>
            <w:tcW w:w="5296" w:type="dxa"/>
            <w:tcBorders>
              <w:top w:val="nil"/>
              <w:left w:val="single" w:sz="4" w:space="0" w:color="auto"/>
              <w:bottom w:val="nil"/>
              <w:right w:val="single" w:sz="4" w:space="0" w:color="auto"/>
            </w:tcBorders>
            <w:shd w:val="clear" w:color="auto" w:fill="AB0033"/>
            <w:vAlign w:val="center"/>
            <w:hideMark/>
          </w:tcPr>
          <w:p w14:paraId="4355C5BF" w14:textId="77777777" w:rsidR="00CB2360" w:rsidRDefault="00492B9E" w:rsidP="005735DB">
            <w:pPr>
              <w:spacing w:after="0" w:line="240" w:lineRule="auto"/>
              <w:jc w:val="center"/>
              <w:rPr>
                <w:rFonts w:asciiTheme="minorHAnsi" w:eastAsia="Times New Roman" w:hAnsiTheme="minorHAnsi" w:cs="Arial"/>
                <w:b/>
                <w:bCs/>
                <w:color w:val="FFFFFF"/>
                <w:sz w:val="20"/>
                <w:szCs w:val="20"/>
                <w:lang w:eastAsia="es-MX"/>
              </w:rPr>
            </w:pPr>
            <w:r w:rsidRPr="00740C0D">
              <w:rPr>
                <w:rFonts w:asciiTheme="minorHAnsi" w:eastAsia="Times New Roman" w:hAnsiTheme="minorHAnsi" w:cs="Arial"/>
                <w:b/>
                <w:bCs/>
                <w:color w:val="FFFFFF"/>
                <w:sz w:val="20"/>
                <w:szCs w:val="20"/>
                <w:lang w:eastAsia="es-MX"/>
              </w:rPr>
              <w:t>Total de depreciación, deterioro y amortización acumulada de</w:t>
            </w:r>
          </w:p>
          <w:p w14:paraId="734AF267" w14:textId="0DBA68DE" w:rsidR="00492B9E" w:rsidRPr="00740C0D" w:rsidRDefault="00492B9E" w:rsidP="005735DB">
            <w:pPr>
              <w:spacing w:after="0" w:line="240" w:lineRule="auto"/>
              <w:jc w:val="center"/>
              <w:rPr>
                <w:rFonts w:asciiTheme="minorHAnsi" w:eastAsia="Times New Roman" w:hAnsiTheme="minorHAnsi" w:cs="Arial"/>
                <w:b/>
                <w:bCs/>
                <w:color w:val="FFFFFF"/>
                <w:sz w:val="20"/>
                <w:szCs w:val="20"/>
                <w:lang w:eastAsia="es-MX"/>
              </w:rPr>
            </w:pPr>
            <w:r w:rsidRPr="00740C0D">
              <w:rPr>
                <w:rFonts w:asciiTheme="minorHAnsi" w:eastAsia="Times New Roman" w:hAnsiTheme="minorHAnsi" w:cs="Arial"/>
                <w:b/>
                <w:bCs/>
                <w:color w:val="FFFFFF"/>
                <w:sz w:val="20"/>
                <w:szCs w:val="20"/>
                <w:lang w:eastAsia="es-MX"/>
              </w:rPr>
              <w:t xml:space="preserve"> bienes</w:t>
            </w:r>
            <w:r w:rsidR="00A12602">
              <w:rPr>
                <w:rFonts w:asciiTheme="minorHAnsi" w:eastAsia="Times New Roman" w:hAnsiTheme="minorHAnsi" w:cs="Arial"/>
                <w:b/>
                <w:bCs/>
                <w:color w:val="FFFFFF"/>
                <w:sz w:val="20"/>
                <w:szCs w:val="20"/>
                <w:lang w:eastAsia="es-MX"/>
              </w:rPr>
              <w:t>.</w:t>
            </w:r>
          </w:p>
        </w:tc>
        <w:tc>
          <w:tcPr>
            <w:tcW w:w="2784" w:type="dxa"/>
            <w:tcBorders>
              <w:top w:val="nil"/>
              <w:left w:val="nil"/>
              <w:bottom w:val="nil"/>
              <w:right w:val="single" w:sz="4" w:space="0" w:color="auto"/>
            </w:tcBorders>
            <w:shd w:val="clear" w:color="auto" w:fill="AB0033"/>
            <w:noWrap/>
            <w:vAlign w:val="center"/>
          </w:tcPr>
          <w:p w14:paraId="1D424458" w14:textId="6F022659" w:rsidR="00492B9E" w:rsidRPr="00740C0D" w:rsidRDefault="00BA388B" w:rsidP="00AD2952">
            <w:pPr>
              <w:spacing w:after="0"/>
              <w:jc w:val="right"/>
              <w:rPr>
                <w:rFonts w:asciiTheme="minorHAnsi" w:eastAsia="Times New Roman" w:hAnsiTheme="minorHAnsi" w:cs="Arial"/>
                <w:b/>
                <w:bCs/>
                <w:color w:val="FFFFFF"/>
                <w:sz w:val="20"/>
                <w:szCs w:val="20"/>
                <w:lang w:eastAsia="es-MX"/>
              </w:rPr>
            </w:pPr>
            <w:r>
              <w:rPr>
                <w:rFonts w:asciiTheme="minorHAnsi" w:eastAsia="Times New Roman" w:hAnsiTheme="minorHAnsi" w:cs="Arial"/>
                <w:b/>
                <w:bCs/>
                <w:color w:val="FFFFFF"/>
                <w:sz w:val="20"/>
                <w:szCs w:val="20"/>
                <w:lang w:eastAsia="es-MX"/>
              </w:rPr>
              <w:t>0</w:t>
            </w:r>
          </w:p>
        </w:tc>
      </w:tr>
      <w:bookmarkEnd w:id="3"/>
    </w:tbl>
    <w:p w14:paraId="6D9DB4A2" w14:textId="77777777" w:rsidR="00492B9E" w:rsidRPr="00740C0D" w:rsidRDefault="00492B9E" w:rsidP="00492B9E">
      <w:pPr>
        <w:pStyle w:val="INCISO"/>
        <w:spacing w:after="0" w:line="240" w:lineRule="exact"/>
        <w:rPr>
          <w:rFonts w:asciiTheme="minorHAnsi" w:hAnsiTheme="minorHAnsi"/>
          <w:b/>
          <w:bCs/>
          <w:sz w:val="20"/>
          <w:szCs w:val="20"/>
          <w:lang w:val="es-MX"/>
        </w:rPr>
      </w:pPr>
    </w:p>
    <w:p w14:paraId="4CF25958" w14:textId="0D727FC0" w:rsidR="00E7306F" w:rsidRDefault="00E7306F" w:rsidP="00492B9E">
      <w:pPr>
        <w:pStyle w:val="INCISO"/>
        <w:spacing w:after="0" w:line="240" w:lineRule="exact"/>
        <w:rPr>
          <w:rFonts w:asciiTheme="minorHAnsi" w:hAnsiTheme="minorHAnsi"/>
          <w:b/>
          <w:bCs/>
          <w:sz w:val="20"/>
          <w:szCs w:val="20"/>
          <w:lang w:val="es-MX"/>
        </w:rPr>
      </w:pPr>
    </w:p>
    <w:p w14:paraId="7C9BAC55" w14:textId="7B2F32EF" w:rsidR="003A21E6" w:rsidRDefault="003A21E6" w:rsidP="00492B9E">
      <w:pPr>
        <w:pStyle w:val="INCISO"/>
        <w:spacing w:after="0" w:line="240" w:lineRule="exact"/>
        <w:rPr>
          <w:rFonts w:asciiTheme="minorHAnsi" w:hAnsiTheme="minorHAnsi"/>
          <w:b/>
          <w:bCs/>
          <w:sz w:val="20"/>
          <w:szCs w:val="20"/>
          <w:lang w:val="es-MX"/>
        </w:rPr>
      </w:pPr>
    </w:p>
    <w:p w14:paraId="5CC1F6FB" w14:textId="77777777" w:rsidR="003A21E6" w:rsidRDefault="003A21E6" w:rsidP="00492B9E">
      <w:pPr>
        <w:pStyle w:val="INCISO"/>
        <w:spacing w:after="0" w:line="240" w:lineRule="exact"/>
        <w:rPr>
          <w:rFonts w:asciiTheme="minorHAnsi" w:hAnsiTheme="minorHAnsi"/>
          <w:b/>
          <w:bCs/>
          <w:sz w:val="20"/>
          <w:szCs w:val="20"/>
          <w:lang w:val="es-MX"/>
        </w:rPr>
      </w:pPr>
    </w:p>
    <w:p w14:paraId="6EDB7B28" w14:textId="7654759C" w:rsidR="00CB2360" w:rsidRDefault="00265404" w:rsidP="00265404">
      <w:pPr>
        <w:pStyle w:val="INCISO"/>
        <w:spacing w:after="0" w:line="240" w:lineRule="exact"/>
        <w:ind w:hanging="1080"/>
        <w:rPr>
          <w:rFonts w:asciiTheme="minorHAnsi" w:hAnsiTheme="minorHAnsi"/>
          <w:b/>
          <w:bCs/>
          <w:sz w:val="20"/>
          <w:szCs w:val="20"/>
          <w:lang w:val="es-MX"/>
        </w:rPr>
      </w:pPr>
      <w:r>
        <w:rPr>
          <w:rFonts w:asciiTheme="minorHAnsi" w:hAnsiTheme="minorHAnsi"/>
          <w:b/>
          <w:bCs/>
          <w:sz w:val="20"/>
          <w:szCs w:val="20"/>
          <w:lang w:val="es-MX"/>
        </w:rPr>
        <w:t xml:space="preserve">Otros </w:t>
      </w:r>
      <w:r w:rsidR="00405094">
        <w:rPr>
          <w:rFonts w:asciiTheme="minorHAnsi" w:hAnsiTheme="minorHAnsi"/>
          <w:b/>
          <w:bCs/>
          <w:sz w:val="20"/>
          <w:szCs w:val="20"/>
          <w:lang w:val="es-MX"/>
        </w:rPr>
        <w:t>A</w:t>
      </w:r>
      <w:r>
        <w:rPr>
          <w:rFonts w:asciiTheme="minorHAnsi" w:hAnsiTheme="minorHAnsi"/>
          <w:b/>
          <w:bCs/>
          <w:sz w:val="20"/>
          <w:szCs w:val="20"/>
          <w:lang w:val="es-MX"/>
        </w:rPr>
        <w:t>ctivos</w:t>
      </w:r>
    </w:p>
    <w:p w14:paraId="5FD43FAD" w14:textId="77777777" w:rsidR="00265404" w:rsidRPr="00740C0D" w:rsidRDefault="00265404" w:rsidP="00492B9E">
      <w:pPr>
        <w:pStyle w:val="INCISO"/>
        <w:spacing w:after="0" w:line="240" w:lineRule="exact"/>
        <w:rPr>
          <w:rFonts w:asciiTheme="minorHAnsi" w:hAnsiTheme="minorHAnsi"/>
          <w:b/>
          <w:bCs/>
          <w:sz w:val="20"/>
          <w:szCs w:val="20"/>
          <w:lang w:val="es-MX"/>
        </w:rPr>
      </w:pPr>
    </w:p>
    <w:p w14:paraId="37562C4E" w14:textId="6B4B161C" w:rsidR="00E92D2B" w:rsidRDefault="00492B9E" w:rsidP="00936A9D">
      <w:pPr>
        <w:pStyle w:val="INCISO"/>
        <w:tabs>
          <w:tab w:val="left" w:pos="0"/>
        </w:tabs>
        <w:spacing w:after="0" w:line="240" w:lineRule="exact"/>
        <w:ind w:left="0" w:firstLine="0"/>
        <w:rPr>
          <w:rFonts w:asciiTheme="minorHAnsi" w:hAnsiTheme="minorHAnsi"/>
          <w:sz w:val="20"/>
          <w:szCs w:val="20"/>
          <w:lang w:val="es-MX"/>
        </w:rPr>
      </w:pPr>
      <w:r w:rsidRPr="00740C0D">
        <w:rPr>
          <w:rFonts w:asciiTheme="minorHAnsi" w:hAnsiTheme="minorHAnsi"/>
          <w:b/>
          <w:bCs/>
          <w:sz w:val="20"/>
          <w:szCs w:val="20"/>
          <w:lang w:val="es-MX"/>
        </w:rPr>
        <w:t>Activos diferidos</w:t>
      </w:r>
      <w:r w:rsidRPr="007B6CBE">
        <w:rPr>
          <w:rFonts w:asciiTheme="minorHAnsi" w:hAnsiTheme="minorHAnsi"/>
          <w:sz w:val="20"/>
          <w:szCs w:val="20"/>
          <w:lang w:val="es-MX"/>
        </w:rPr>
        <w:t xml:space="preserve">: Esta partida </w:t>
      </w:r>
      <w:r w:rsidR="00A148BF">
        <w:rPr>
          <w:rFonts w:asciiTheme="minorHAnsi" w:hAnsiTheme="minorHAnsi"/>
          <w:sz w:val="20"/>
          <w:szCs w:val="20"/>
          <w:lang w:val="es-MX"/>
        </w:rPr>
        <w:t>no</w:t>
      </w:r>
      <w:r w:rsidRPr="007B6CBE">
        <w:rPr>
          <w:rFonts w:asciiTheme="minorHAnsi" w:hAnsiTheme="minorHAnsi"/>
          <w:sz w:val="20"/>
          <w:szCs w:val="20"/>
          <w:lang w:val="es-MX"/>
        </w:rPr>
        <w:t xml:space="preserve"> refleja el registro de la elaboración de estudios formulación y evaluación de proyectos de obra</w:t>
      </w:r>
      <w:r w:rsidR="0060412E" w:rsidRPr="007B6CBE">
        <w:rPr>
          <w:rFonts w:asciiTheme="minorHAnsi" w:hAnsiTheme="minorHAnsi"/>
          <w:sz w:val="20"/>
          <w:szCs w:val="20"/>
          <w:lang w:val="es-MX"/>
        </w:rPr>
        <w:t xml:space="preserve"> y otros activos diferidos</w:t>
      </w:r>
      <w:r w:rsidRPr="007B6CBE">
        <w:rPr>
          <w:rFonts w:asciiTheme="minorHAnsi" w:hAnsiTheme="minorHAnsi"/>
          <w:sz w:val="20"/>
          <w:szCs w:val="20"/>
          <w:lang w:val="es-MX"/>
        </w:rPr>
        <w:t xml:space="preserve">, al </w:t>
      </w:r>
      <w:r w:rsidR="00CE4CD6">
        <w:rPr>
          <w:rFonts w:asciiTheme="minorHAnsi" w:hAnsiTheme="minorHAnsi"/>
          <w:sz w:val="20"/>
          <w:szCs w:val="20"/>
          <w:lang w:val="es-MX"/>
        </w:rPr>
        <w:t>31</w:t>
      </w:r>
      <w:r w:rsidRPr="007B6CBE">
        <w:rPr>
          <w:rFonts w:asciiTheme="minorHAnsi" w:hAnsiTheme="minorHAnsi"/>
          <w:sz w:val="20"/>
          <w:szCs w:val="20"/>
          <w:lang w:val="es-MX"/>
        </w:rPr>
        <w:t xml:space="preserve"> de</w:t>
      </w:r>
      <w:r w:rsidR="00051631" w:rsidRPr="007B6CBE">
        <w:rPr>
          <w:rFonts w:asciiTheme="minorHAnsi" w:hAnsiTheme="minorHAnsi"/>
          <w:sz w:val="20"/>
          <w:szCs w:val="20"/>
          <w:lang w:val="es-MX"/>
        </w:rPr>
        <w:t xml:space="preserve"> </w:t>
      </w:r>
      <w:r w:rsidR="00F30A02">
        <w:rPr>
          <w:rFonts w:asciiTheme="minorHAnsi" w:hAnsiTheme="minorHAnsi"/>
          <w:sz w:val="20"/>
          <w:szCs w:val="20"/>
          <w:lang w:val="es-MX"/>
        </w:rPr>
        <w:t>diciembre</w:t>
      </w:r>
      <w:r w:rsidR="00A148BF">
        <w:rPr>
          <w:rFonts w:asciiTheme="minorHAnsi" w:hAnsiTheme="minorHAnsi"/>
          <w:sz w:val="20"/>
          <w:szCs w:val="20"/>
          <w:lang w:val="es-MX"/>
        </w:rPr>
        <w:t xml:space="preserve">, </w:t>
      </w:r>
      <w:r w:rsidR="00A148BF" w:rsidRPr="003F4943">
        <w:rPr>
          <w:rFonts w:asciiTheme="minorHAnsi" w:hAnsiTheme="minorHAnsi"/>
          <w:b/>
          <w:bCs/>
          <w:sz w:val="20"/>
          <w:szCs w:val="20"/>
          <w:lang w:val="es-MX"/>
        </w:rPr>
        <w:t>debido la transferencia de lo</w:t>
      </w:r>
      <w:r w:rsidR="003F4943" w:rsidRPr="003F4943">
        <w:rPr>
          <w:rFonts w:asciiTheme="minorHAnsi" w:hAnsiTheme="minorHAnsi"/>
          <w:b/>
          <w:bCs/>
          <w:sz w:val="20"/>
          <w:szCs w:val="20"/>
          <w:lang w:val="es-MX"/>
        </w:rPr>
        <w:t>s</w:t>
      </w:r>
      <w:r w:rsidR="00A148BF" w:rsidRPr="003F4943">
        <w:rPr>
          <w:rFonts w:asciiTheme="minorHAnsi" w:hAnsiTheme="minorHAnsi"/>
          <w:b/>
          <w:bCs/>
          <w:sz w:val="20"/>
          <w:szCs w:val="20"/>
          <w:lang w:val="es-MX"/>
        </w:rPr>
        <w:t xml:space="preserve"> recursos humanos, materiales y financieros, </w:t>
      </w:r>
      <w:r w:rsidR="00A148BF">
        <w:rPr>
          <w:rFonts w:asciiTheme="minorHAnsi" w:hAnsiTheme="minorHAnsi"/>
          <w:sz w:val="20"/>
          <w:szCs w:val="20"/>
          <w:lang w:val="es-MX"/>
        </w:rPr>
        <w:t>derivado</w:t>
      </w:r>
      <w:r w:rsidR="00A148BF" w:rsidRPr="00A148BF">
        <w:rPr>
          <w:rFonts w:asciiTheme="minorHAnsi" w:hAnsiTheme="minorHAnsi"/>
          <w:sz w:val="20"/>
          <w:szCs w:val="20"/>
          <w:lang w:val="es-MX"/>
        </w:rPr>
        <w:t xml:space="preserve"> a la reestructuración Gubernamental que se suscitó con la expedición de la Ley Orgánica de la Administración Pública del Estado de Tamaulipas, publicada en el Periódico Oficial del Estado el 4 de mayo de 2023, en la que  en términos de los artículos 24 numeral 1 fracción VII, 31 y Séptimo Transitorio se creó a la Secretaría de Recursos Hidráulicos para el Desarrollo Social como la Dependencia que ejercerá las funciones que desempeña el organismo público descentralizado denominado Comisión Estatal del Agua de Tamaulipas.</w:t>
      </w:r>
    </w:p>
    <w:p w14:paraId="3A9C3206" w14:textId="1D24BC10" w:rsidR="0049375A" w:rsidRDefault="0049375A" w:rsidP="00492B9E">
      <w:pPr>
        <w:pStyle w:val="INCISO"/>
        <w:tabs>
          <w:tab w:val="left" w:pos="284"/>
        </w:tabs>
        <w:spacing w:after="0" w:line="240" w:lineRule="exact"/>
        <w:ind w:left="284" w:firstLine="0"/>
        <w:rPr>
          <w:rFonts w:asciiTheme="minorHAnsi" w:hAnsiTheme="minorHAnsi"/>
          <w:sz w:val="20"/>
          <w:szCs w:val="20"/>
          <w:lang w:val="es-MX"/>
        </w:rPr>
      </w:pPr>
    </w:p>
    <w:p w14:paraId="62B3C6CA" w14:textId="77777777" w:rsidR="00CB2360" w:rsidRDefault="00CB2360" w:rsidP="00492B9E">
      <w:pPr>
        <w:pStyle w:val="INCISO"/>
        <w:tabs>
          <w:tab w:val="left" w:pos="284"/>
        </w:tabs>
        <w:spacing w:after="0" w:line="240" w:lineRule="exact"/>
        <w:ind w:left="284" w:firstLine="0"/>
        <w:rPr>
          <w:rFonts w:asciiTheme="minorHAnsi" w:hAnsiTheme="minorHAnsi"/>
          <w:sz w:val="20"/>
          <w:szCs w:val="20"/>
          <w:lang w:val="es-MX"/>
        </w:rPr>
      </w:pPr>
    </w:p>
    <w:p w14:paraId="4263DE2E" w14:textId="3D01E5AD" w:rsidR="0049375A" w:rsidRDefault="0049375A" w:rsidP="00856448">
      <w:pPr>
        <w:pStyle w:val="INCISO"/>
        <w:tabs>
          <w:tab w:val="left" w:pos="0"/>
        </w:tabs>
        <w:spacing w:after="0" w:line="240" w:lineRule="exact"/>
        <w:ind w:left="0" w:firstLine="0"/>
        <w:rPr>
          <w:rFonts w:asciiTheme="minorHAnsi" w:hAnsiTheme="minorHAnsi"/>
          <w:sz w:val="20"/>
          <w:szCs w:val="20"/>
          <w:lang w:val="es-MX"/>
        </w:rPr>
      </w:pPr>
      <w:r w:rsidRPr="0049375A">
        <w:rPr>
          <w:rFonts w:asciiTheme="minorHAnsi" w:hAnsiTheme="minorHAnsi"/>
          <w:sz w:val="20"/>
          <w:szCs w:val="20"/>
          <w:lang w:val="es-MX"/>
        </w:rPr>
        <w:lastRenderedPageBreak/>
        <w:t>El 2 de agosto de 2023, se inició el proceso de liquidación por extinción de la Comisión Estatal del Agua de Tamaulipas, de conformidad con el Acuerdo mediante el cual se establecen las Bases para el proceso de liquidación por extinción del organismo público descentralizado denominado Comisión Estatal del Agua de Tamaulipas, publicado en el Periódico Oficial del Estado Núm. 91, de fecha 1 de agosto de 2023.</w:t>
      </w:r>
    </w:p>
    <w:p w14:paraId="170D623E" w14:textId="77777777" w:rsidR="00100320" w:rsidRPr="0049375A" w:rsidRDefault="00100320" w:rsidP="00492B9E">
      <w:pPr>
        <w:pStyle w:val="INCISO"/>
        <w:tabs>
          <w:tab w:val="left" w:pos="284"/>
        </w:tabs>
        <w:spacing w:after="0" w:line="240" w:lineRule="exact"/>
        <w:ind w:left="284" w:firstLine="0"/>
        <w:rPr>
          <w:rFonts w:asciiTheme="minorHAnsi" w:hAnsiTheme="minorHAnsi"/>
          <w:sz w:val="20"/>
          <w:szCs w:val="20"/>
          <w:lang w:val="es-MX"/>
        </w:rPr>
      </w:pPr>
    </w:p>
    <w:p w14:paraId="37934E7C" w14:textId="2612287B" w:rsidR="00405095" w:rsidRDefault="00405095" w:rsidP="00492B9E">
      <w:pPr>
        <w:pStyle w:val="INCISO"/>
        <w:spacing w:after="0" w:line="240" w:lineRule="exact"/>
        <w:ind w:left="432"/>
        <w:rPr>
          <w:rFonts w:asciiTheme="minorHAnsi" w:hAnsiTheme="minorHAnsi"/>
          <w:b/>
          <w:bCs/>
          <w:sz w:val="22"/>
          <w:szCs w:val="22"/>
          <w:lang w:val="es-MX"/>
        </w:rPr>
      </w:pPr>
    </w:p>
    <w:tbl>
      <w:tblPr>
        <w:tblW w:w="8080" w:type="dxa"/>
        <w:tblInd w:w="921" w:type="dxa"/>
        <w:tblCellMar>
          <w:left w:w="70" w:type="dxa"/>
          <w:right w:w="70" w:type="dxa"/>
        </w:tblCellMar>
        <w:tblLook w:val="04A0" w:firstRow="1" w:lastRow="0" w:firstColumn="1" w:lastColumn="0" w:noHBand="0" w:noVBand="1"/>
      </w:tblPr>
      <w:tblGrid>
        <w:gridCol w:w="5296"/>
        <w:gridCol w:w="2784"/>
      </w:tblGrid>
      <w:tr w:rsidR="00525717" w:rsidRPr="00740C0D" w14:paraId="6961D81E" w14:textId="77777777" w:rsidTr="006C5ABB">
        <w:trPr>
          <w:trHeight w:val="324"/>
        </w:trPr>
        <w:tc>
          <w:tcPr>
            <w:tcW w:w="5296"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2F61C5A5" w14:textId="763948D4" w:rsidR="00525717" w:rsidRPr="00740C0D" w:rsidRDefault="0049375A" w:rsidP="006C5ABB">
            <w:pPr>
              <w:spacing w:after="0" w:line="240" w:lineRule="auto"/>
              <w:jc w:val="center"/>
              <w:rPr>
                <w:rFonts w:asciiTheme="minorHAnsi" w:eastAsia="Times New Roman" w:hAnsiTheme="minorHAnsi" w:cs="Arial"/>
                <w:b/>
                <w:bCs/>
                <w:color w:val="FFFFFF"/>
                <w:sz w:val="20"/>
                <w:szCs w:val="20"/>
                <w:lang w:eastAsia="es-MX"/>
              </w:rPr>
            </w:pPr>
            <w:r>
              <w:rPr>
                <w:rFonts w:asciiTheme="minorHAnsi" w:eastAsia="Times New Roman" w:hAnsiTheme="minorHAnsi" w:cs="Arial"/>
                <w:b/>
                <w:bCs/>
                <w:color w:val="FFFFFF"/>
                <w:sz w:val="20"/>
                <w:szCs w:val="20"/>
                <w:lang w:eastAsia="es-MX"/>
              </w:rPr>
              <w:t>Concepto</w:t>
            </w:r>
          </w:p>
        </w:tc>
        <w:tc>
          <w:tcPr>
            <w:tcW w:w="2784" w:type="dxa"/>
            <w:tcBorders>
              <w:top w:val="single" w:sz="4" w:space="0" w:color="auto"/>
              <w:left w:val="nil"/>
              <w:bottom w:val="single" w:sz="4" w:space="0" w:color="auto"/>
              <w:right w:val="single" w:sz="4" w:space="0" w:color="auto"/>
            </w:tcBorders>
            <w:shd w:val="clear" w:color="auto" w:fill="AB0033"/>
            <w:noWrap/>
            <w:vAlign w:val="center"/>
            <w:hideMark/>
          </w:tcPr>
          <w:p w14:paraId="54E82860" w14:textId="77777777" w:rsidR="00525717" w:rsidRPr="00740C0D" w:rsidRDefault="00525717" w:rsidP="006C5ABB">
            <w:pPr>
              <w:spacing w:after="0"/>
              <w:jc w:val="center"/>
              <w:rPr>
                <w:rFonts w:asciiTheme="minorHAnsi" w:eastAsia="Times New Roman" w:hAnsiTheme="minorHAnsi" w:cs="Arial"/>
                <w:b/>
                <w:bCs/>
                <w:color w:val="FFFFFF"/>
                <w:sz w:val="20"/>
                <w:szCs w:val="20"/>
                <w:lang w:eastAsia="es-MX"/>
              </w:rPr>
            </w:pPr>
            <w:r w:rsidRPr="00740C0D">
              <w:rPr>
                <w:rFonts w:asciiTheme="minorHAnsi" w:eastAsia="Times New Roman" w:hAnsiTheme="minorHAnsi" w:cs="Arial"/>
                <w:b/>
                <w:bCs/>
                <w:color w:val="FFFFFF"/>
                <w:sz w:val="20"/>
                <w:szCs w:val="20"/>
                <w:lang w:eastAsia="es-MX"/>
              </w:rPr>
              <w:t>Importe</w:t>
            </w:r>
          </w:p>
        </w:tc>
      </w:tr>
      <w:tr w:rsidR="00525717" w:rsidRPr="00740C0D" w14:paraId="53CF2FB1" w14:textId="77777777" w:rsidTr="006C5ABB">
        <w:trPr>
          <w:trHeight w:val="415"/>
        </w:trPr>
        <w:tc>
          <w:tcPr>
            <w:tcW w:w="5296" w:type="dxa"/>
            <w:tcBorders>
              <w:top w:val="nil"/>
              <w:left w:val="single" w:sz="4" w:space="0" w:color="auto"/>
              <w:bottom w:val="single" w:sz="4" w:space="0" w:color="auto"/>
              <w:right w:val="single" w:sz="4" w:space="0" w:color="auto"/>
            </w:tcBorders>
            <w:shd w:val="clear" w:color="auto" w:fill="auto"/>
            <w:noWrap/>
            <w:vAlign w:val="center"/>
            <w:hideMark/>
          </w:tcPr>
          <w:p w14:paraId="69ACF0A8" w14:textId="484E30DE" w:rsidR="00525717" w:rsidRPr="00BE758F" w:rsidRDefault="0049375A" w:rsidP="006C5ABB">
            <w:pPr>
              <w:spacing w:after="0" w:line="240" w:lineRule="auto"/>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Estudios, formulación y evaluación de proyectos</w:t>
            </w:r>
          </w:p>
        </w:tc>
        <w:tc>
          <w:tcPr>
            <w:tcW w:w="2784" w:type="dxa"/>
            <w:tcBorders>
              <w:top w:val="nil"/>
              <w:left w:val="nil"/>
              <w:bottom w:val="single" w:sz="4" w:space="0" w:color="auto"/>
              <w:right w:val="single" w:sz="4" w:space="0" w:color="auto"/>
            </w:tcBorders>
            <w:shd w:val="clear" w:color="auto" w:fill="auto"/>
            <w:noWrap/>
            <w:vAlign w:val="center"/>
          </w:tcPr>
          <w:p w14:paraId="2A993D3E" w14:textId="77777777" w:rsidR="00525717" w:rsidRPr="00BE758F" w:rsidRDefault="00525717" w:rsidP="006C5ABB">
            <w:pPr>
              <w:spacing w:after="0"/>
              <w:jc w:val="right"/>
              <w:rPr>
                <w:rFonts w:asciiTheme="minorHAnsi" w:eastAsia="Times New Roman" w:hAnsiTheme="minorHAnsi" w:cs="Arial"/>
                <w:color w:val="000000"/>
                <w:sz w:val="20"/>
                <w:szCs w:val="20"/>
                <w:lang w:eastAsia="es-MX"/>
              </w:rPr>
            </w:pPr>
            <w:r>
              <w:rPr>
                <w:color w:val="000000"/>
                <w:sz w:val="20"/>
                <w:szCs w:val="20"/>
              </w:rPr>
              <w:t>0</w:t>
            </w:r>
          </w:p>
        </w:tc>
      </w:tr>
      <w:tr w:rsidR="00525717" w:rsidRPr="00740C0D" w14:paraId="7345561E" w14:textId="77777777" w:rsidTr="006C5ABB">
        <w:trPr>
          <w:trHeight w:val="277"/>
        </w:trPr>
        <w:tc>
          <w:tcPr>
            <w:tcW w:w="5296" w:type="dxa"/>
            <w:tcBorders>
              <w:top w:val="nil"/>
              <w:left w:val="single" w:sz="4" w:space="0" w:color="auto"/>
              <w:bottom w:val="single" w:sz="4" w:space="0" w:color="auto"/>
              <w:right w:val="single" w:sz="4" w:space="0" w:color="auto"/>
            </w:tcBorders>
            <w:shd w:val="clear" w:color="auto" w:fill="auto"/>
            <w:noWrap/>
            <w:vAlign w:val="center"/>
            <w:hideMark/>
          </w:tcPr>
          <w:p w14:paraId="4E656DAB" w14:textId="34622713" w:rsidR="00525717" w:rsidRPr="00BE758F" w:rsidRDefault="0049375A" w:rsidP="006C5ABB">
            <w:pPr>
              <w:spacing w:after="0" w:line="240" w:lineRule="auto"/>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Otros activos diferidos (Fianzas)</w:t>
            </w:r>
          </w:p>
        </w:tc>
        <w:tc>
          <w:tcPr>
            <w:tcW w:w="2784" w:type="dxa"/>
            <w:tcBorders>
              <w:top w:val="nil"/>
              <w:left w:val="nil"/>
              <w:bottom w:val="single" w:sz="4" w:space="0" w:color="auto"/>
              <w:right w:val="single" w:sz="4" w:space="0" w:color="auto"/>
            </w:tcBorders>
            <w:shd w:val="clear" w:color="auto" w:fill="auto"/>
            <w:noWrap/>
            <w:vAlign w:val="center"/>
          </w:tcPr>
          <w:p w14:paraId="242D2731" w14:textId="77777777" w:rsidR="00525717" w:rsidRPr="00BE758F" w:rsidRDefault="00525717" w:rsidP="006C5ABB">
            <w:pPr>
              <w:spacing w:after="0"/>
              <w:jc w:val="right"/>
              <w:rPr>
                <w:rFonts w:asciiTheme="minorHAnsi" w:eastAsia="Times New Roman" w:hAnsiTheme="minorHAnsi" w:cs="Arial"/>
                <w:color w:val="000000"/>
                <w:sz w:val="20"/>
                <w:szCs w:val="20"/>
                <w:lang w:eastAsia="es-MX"/>
              </w:rPr>
            </w:pPr>
            <w:r>
              <w:rPr>
                <w:color w:val="000000"/>
                <w:sz w:val="20"/>
                <w:szCs w:val="20"/>
              </w:rPr>
              <w:t>0</w:t>
            </w:r>
          </w:p>
        </w:tc>
      </w:tr>
      <w:tr w:rsidR="00525717" w:rsidRPr="00740C0D" w14:paraId="3327C909" w14:textId="77777777" w:rsidTr="006C5ABB">
        <w:trPr>
          <w:trHeight w:val="271"/>
        </w:trPr>
        <w:tc>
          <w:tcPr>
            <w:tcW w:w="5296" w:type="dxa"/>
            <w:tcBorders>
              <w:top w:val="nil"/>
              <w:left w:val="single" w:sz="4" w:space="0" w:color="auto"/>
              <w:bottom w:val="nil"/>
              <w:right w:val="single" w:sz="4" w:space="0" w:color="auto"/>
            </w:tcBorders>
            <w:shd w:val="clear" w:color="auto" w:fill="AB0033"/>
            <w:vAlign w:val="center"/>
            <w:hideMark/>
          </w:tcPr>
          <w:p w14:paraId="4605BC80" w14:textId="77777777" w:rsidR="00525717" w:rsidRPr="00740C0D" w:rsidRDefault="00525717" w:rsidP="006C5ABB">
            <w:pPr>
              <w:spacing w:after="0" w:line="240" w:lineRule="auto"/>
              <w:jc w:val="center"/>
              <w:rPr>
                <w:rFonts w:asciiTheme="minorHAnsi" w:eastAsia="Times New Roman" w:hAnsiTheme="minorHAnsi" w:cs="Arial"/>
                <w:b/>
                <w:bCs/>
                <w:color w:val="FFFFFF"/>
                <w:sz w:val="20"/>
                <w:szCs w:val="20"/>
                <w:lang w:eastAsia="es-MX"/>
              </w:rPr>
            </w:pPr>
            <w:r w:rsidRPr="00740C0D">
              <w:rPr>
                <w:rFonts w:asciiTheme="minorHAnsi" w:eastAsia="Times New Roman" w:hAnsiTheme="minorHAnsi" w:cs="Arial"/>
                <w:b/>
                <w:bCs/>
                <w:color w:val="FFFFFF"/>
                <w:sz w:val="20"/>
                <w:szCs w:val="20"/>
                <w:lang w:eastAsia="es-MX"/>
              </w:rPr>
              <w:t>Total de depreciación, deterioro y amortización acumulada de bienes</w:t>
            </w:r>
            <w:r>
              <w:rPr>
                <w:rFonts w:asciiTheme="minorHAnsi" w:eastAsia="Times New Roman" w:hAnsiTheme="minorHAnsi" w:cs="Arial"/>
                <w:b/>
                <w:bCs/>
                <w:color w:val="FFFFFF"/>
                <w:sz w:val="20"/>
                <w:szCs w:val="20"/>
                <w:lang w:eastAsia="es-MX"/>
              </w:rPr>
              <w:t>.</w:t>
            </w:r>
          </w:p>
        </w:tc>
        <w:tc>
          <w:tcPr>
            <w:tcW w:w="2784" w:type="dxa"/>
            <w:tcBorders>
              <w:top w:val="nil"/>
              <w:left w:val="nil"/>
              <w:bottom w:val="nil"/>
              <w:right w:val="single" w:sz="4" w:space="0" w:color="auto"/>
            </w:tcBorders>
            <w:shd w:val="clear" w:color="auto" w:fill="AB0033"/>
            <w:noWrap/>
            <w:vAlign w:val="center"/>
          </w:tcPr>
          <w:p w14:paraId="651D613A" w14:textId="77777777" w:rsidR="00525717" w:rsidRPr="00740C0D" w:rsidRDefault="00525717" w:rsidP="006C5ABB">
            <w:pPr>
              <w:spacing w:after="0"/>
              <w:jc w:val="right"/>
              <w:rPr>
                <w:rFonts w:asciiTheme="minorHAnsi" w:eastAsia="Times New Roman" w:hAnsiTheme="minorHAnsi" w:cs="Arial"/>
                <w:b/>
                <w:bCs/>
                <w:color w:val="FFFFFF"/>
                <w:sz w:val="20"/>
                <w:szCs w:val="20"/>
                <w:lang w:eastAsia="es-MX"/>
              </w:rPr>
            </w:pPr>
            <w:r>
              <w:rPr>
                <w:rFonts w:asciiTheme="minorHAnsi" w:eastAsia="Times New Roman" w:hAnsiTheme="minorHAnsi" w:cs="Arial"/>
                <w:b/>
                <w:bCs/>
                <w:color w:val="FFFFFF"/>
                <w:sz w:val="20"/>
                <w:szCs w:val="20"/>
                <w:lang w:eastAsia="es-MX"/>
              </w:rPr>
              <w:t>0</w:t>
            </w:r>
          </w:p>
        </w:tc>
      </w:tr>
    </w:tbl>
    <w:p w14:paraId="23400AC7" w14:textId="05A0A4E3" w:rsidR="00A148BF" w:rsidRDefault="00A148BF" w:rsidP="00492B9E">
      <w:pPr>
        <w:pStyle w:val="INCISO"/>
        <w:spacing w:after="0" w:line="240" w:lineRule="exact"/>
        <w:ind w:left="432"/>
        <w:rPr>
          <w:rFonts w:asciiTheme="minorHAnsi" w:hAnsiTheme="minorHAnsi"/>
          <w:b/>
          <w:bCs/>
          <w:sz w:val="22"/>
          <w:szCs w:val="22"/>
          <w:lang w:val="es-MX"/>
        </w:rPr>
      </w:pPr>
    </w:p>
    <w:p w14:paraId="7EE2500F" w14:textId="54A1FACE" w:rsidR="00525717" w:rsidRDefault="00525717" w:rsidP="00492B9E">
      <w:pPr>
        <w:pStyle w:val="INCISO"/>
        <w:spacing w:after="0" w:line="240" w:lineRule="exact"/>
        <w:ind w:left="432"/>
        <w:rPr>
          <w:rFonts w:asciiTheme="minorHAnsi" w:hAnsiTheme="minorHAnsi"/>
          <w:b/>
          <w:bCs/>
          <w:sz w:val="22"/>
          <w:szCs w:val="22"/>
          <w:lang w:val="es-MX"/>
        </w:rPr>
      </w:pPr>
    </w:p>
    <w:p w14:paraId="1682DA29" w14:textId="77777777" w:rsidR="00525717" w:rsidRDefault="00525717" w:rsidP="00492B9E">
      <w:pPr>
        <w:pStyle w:val="INCISO"/>
        <w:spacing w:after="0" w:line="240" w:lineRule="exact"/>
        <w:ind w:left="432"/>
        <w:rPr>
          <w:rFonts w:asciiTheme="minorHAnsi" w:hAnsiTheme="minorHAnsi"/>
          <w:b/>
          <w:bCs/>
          <w:sz w:val="22"/>
          <w:szCs w:val="22"/>
          <w:lang w:val="es-MX"/>
        </w:rPr>
      </w:pPr>
    </w:p>
    <w:p w14:paraId="7DC650B2" w14:textId="319B05F3" w:rsidR="00492B9E" w:rsidRPr="00740C0D" w:rsidRDefault="00492B9E" w:rsidP="00492B9E">
      <w:pPr>
        <w:pStyle w:val="INCISO"/>
        <w:spacing w:after="0" w:line="240" w:lineRule="exact"/>
        <w:ind w:left="432"/>
        <w:rPr>
          <w:rFonts w:asciiTheme="minorHAnsi" w:hAnsiTheme="minorHAnsi"/>
          <w:b/>
          <w:bCs/>
          <w:sz w:val="22"/>
          <w:szCs w:val="22"/>
          <w:lang w:val="es-MX"/>
        </w:rPr>
      </w:pPr>
      <w:r w:rsidRPr="00740C0D">
        <w:rPr>
          <w:rFonts w:asciiTheme="minorHAnsi" w:hAnsiTheme="minorHAnsi"/>
          <w:b/>
          <w:bCs/>
          <w:sz w:val="22"/>
          <w:szCs w:val="22"/>
          <w:lang w:val="es-MX"/>
        </w:rPr>
        <w:t>PASIVO</w:t>
      </w:r>
    </w:p>
    <w:p w14:paraId="256A15CD" w14:textId="71D32286" w:rsidR="00405095" w:rsidRPr="00740C0D" w:rsidRDefault="00405095" w:rsidP="00492B9E">
      <w:pPr>
        <w:pStyle w:val="INCISO"/>
        <w:spacing w:after="0" w:line="240" w:lineRule="exact"/>
        <w:ind w:left="432"/>
        <w:rPr>
          <w:rFonts w:asciiTheme="minorHAnsi" w:hAnsiTheme="minorHAnsi"/>
          <w:b/>
          <w:bCs/>
          <w:sz w:val="22"/>
          <w:szCs w:val="22"/>
          <w:lang w:val="es-MX"/>
        </w:rPr>
      </w:pPr>
    </w:p>
    <w:p w14:paraId="4BE072B4" w14:textId="77777777" w:rsidR="00405095" w:rsidRPr="00740C0D" w:rsidRDefault="00405095" w:rsidP="00492B9E">
      <w:pPr>
        <w:pStyle w:val="INCISO"/>
        <w:spacing w:after="0" w:line="240" w:lineRule="exact"/>
        <w:ind w:left="432"/>
        <w:rPr>
          <w:rFonts w:asciiTheme="minorHAnsi" w:hAnsiTheme="minorHAnsi"/>
          <w:b/>
          <w:bCs/>
          <w:sz w:val="22"/>
          <w:szCs w:val="22"/>
          <w:lang w:val="es-MX"/>
        </w:rPr>
      </w:pPr>
    </w:p>
    <w:p w14:paraId="662C51E6" w14:textId="5E200654" w:rsidR="00E36DF2" w:rsidRDefault="00492B9E" w:rsidP="00E36DF2">
      <w:pPr>
        <w:pStyle w:val="INCISO"/>
        <w:numPr>
          <w:ilvl w:val="0"/>
          <w:numId w:val="43"/>
        </w:numPr>
        <w:tabs>
          <w:tab w:val="left" w:pos="284"/>
        </w:tabs>
        <w:spacing w:line="240" w:lineRule="exact"/>
        <w:rPr>
          <w:rFonts w:asciiTheme="minorHAnsi" w:hAnsiTheme="minorHAnsi"/>
          <w:b/>
          <w:bCs/>
          <w:sz w:val="20"/>
          <w:szCs w:val="20"/>
        </w:rPr>
      </w:pPr>
      <w:r w:rsidRPr="00740C0D">
        <w:rPr>
          <w:rFonts w:asciiTheme="minorHAnsi" w:hAnsiTheme="minorHAnsi"/>
          <w:b/>
          <w:bCs/>
          <w:sz w:val="20"/>
          <w:szCs w:val="20"/>
        </w:rPr>
        <w:t>Cuentas por pagar a corto plazo</w:t>
      </w:r>
    </w:p>
    <w:p w14:paraId="372BE534" w14:textId="735FF999" w:rsidR="00633A6F" w:rsidRDefault="003F4943" w:rsidP="00492B9E">
      <w:pPr>
        <w:pStyle w:val="INCISO"/>
        <w:tabs>
          <w:tab w:val="left" w:pos="284"/>
        </w:tabs>
        <w:spacing w:line="240" w:lineRule="exact"/>
        <w:ind w:left="284" w:firstLine="0"/>
        <w:rPr>
          <w:rFonts w:asciiTheme="minorHAnsi" w:hAnsiTheme="minorHAnsi"/>
          <w:sz w:val="20"/>
          <w:szCs w:val="20"/>
        </w:rPr>
      </w:pPr>
      <w:r w:rsidRPr="003F4943">
        <w:rPr>
          <w:rFonts w:asciiTheme="minorHAnsi" w:hAnsiTheme="minorHAnsi"/>
          <w:sz w:val="20"/>
          <w:szCs w:val="20"/>
        </w:rPr>
        <w:t xml:space="preserve">Esta partida no refleja </w:t>
      </w:r>
      <w:r>
        <w:rPr>
          <w:rFonts w:asciiTheme="minorHAnsi" w:hAnsiTheme="minorHAnsi"/>
          <w:sz w:val="20"/>
          <w:szCs w:val="20"/>
        </w:rPr>
        <w:t>las cuentas por pagar a corto plazo</w:t>
      </w:r>
      <w:r w:rsidRPr="003F4943">
        <w:rPr>
          <w:rFonts w:asciiTheme="minorHAnsi" w:hAnsiTheme="minorHAnsi"/>
          <w:sz w:val="20"/>
          <w:szCs w:val="20"/>
        </w:rPr>
        <w:t xml:space="preserve">, al 31 de diciembre, </w:t>
      </w:r>
      <w:r w:rsidRPr="003F4943">
        <w:rPr>
          <w:rFonts w:asciiTheme="minorHAnsi" w:hAnsiTheme="minorHAnsi"/>
          <w:b/>
          <w:bCs/>
          <w:sz w:val="20"/>
          <w:szCs w:val="20"/>
        </w:rPr>
        <w:t>debido la transferencia de los recursos humanos, materiales y financieros,</w:t>
      </w:r>
      <w:r w:rsidRPr="003F4943">
        <w:rPr>
          <w:rFonts w:asciiTheme="minorHAnsi" w:hAnsiTheme="minorHAnsi"/>
          <w:sz w:val="20"/>
          <w:szCs w:val="20"/>
        </w:rPr>
        <w:t xml:space="preserve"> derivado a la reestructuración Gubernamental que se suscitó con la expedición de la Ley Orgánica de la Administración Pública del Estado de Tamaulipas, publicada en el Periódico Oficial del Estado el 4 de mayo de 2023, en la que  en términos de los artículos 24 numeral 1 fracción VII, 31 y Séptimo Transitorio se creó a la Secretaría de Recursos Hidráulicos para el Desarrollo Social como la Dependencia que ejercerá las funciones que desempeña el organismo público descentralizado denominado Comisión Estatal del Agua de Tamaulipas.</w:t>
      </w:r>
    </w:p>
    <w:p w14:paraId="1DB9E046" w14:textId="77777777" w:rsidR="00B33986" w:rsidRPr="00147C1E" w:rsidRDefault="00B33986" w:rsidP="00492B9E">
      <w:pPr>
        <w:pStyle w:val="INCISO"/>
        <w:tabs>
          <w:tab w:val="left" w:pos="284"/>
        </w:tabs>
        <w:spacing w:line="240" w:lineRule="exact"/>
        <w:ind w:left="284" w:firstLine="0"/>
        <w:rPr>
          <w:rFonts w:asciiTheme="minorHAnsi" w:hAnsiTheme="minorHAnsi"/>
          <w:sz w:val="20"/>
          <w:szCs w:val="20"/>
        </w:rPr>
      </w:pPr>
    </w:p>
    <w:tbl>
      <w:tblPr>
        <w:tblpPr w:leftFromText="141" w:rightFromText="141" w:vertAnchor="text" w:horzAnchor="margin" w:tblpXSpec="center" w:tblpY="10"/>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3"/>
        <w:gridCol w:w="2835"/>
      </w:tblGrid>
      <w:tr w:rsidR="00405095" w:rsidRPr="00740C0D" w14:paraId="047174A6" w14:textId="77777777" w:rsidTr="007017AB">
        <w:trPr>
          <w:trHeight w:val="300"/>
        </w:trPr>
        <w:tc>
          <w:tcPr>
            <w:tcW w:w="5103" w:type="dxa"/>
            <w:shd w:val="clear" w:color="auto" w:fill="AB0033"/>
            <w:noWrap/>
            <w:vAlign w:val="center"/>
            <w:hideMark/>
          </w:tcPr>
          <w:p w14:paraId="0C714889" w14:textId="77777777" w:rsidR="00405095" w:rsidRPr="00740C0D" w:rsidRDefault="00405095" w:rsidP="007017AB">
            <w:pPr>
              <w:spacing w:after="0"/>
              <w:jc w:val="center"/>
              <w:rPr>
                <w:rFonts w:asciiTheme="minorHAnsi" w:eastAsia="Times New Roman" w:hAnsiTheme="minorHAnsi" w:cs="Arial"/>
                <w:b/>
                <w:bCs/>
                <w:color w:val="FFFFFF"/>
                <w:sz w:val="20"/>
                <w:szCs w:val="20"/>
                <w:lang w:eastAsia="es-MX"/>
              </w:rPr>
            </w:pPr>
            <w:r w:rsidRPr="00740C0D">
              <w:rPr>
                <w:rFonts w:asciiTheme="minorHAnsi" w:eastAsia="Times New Roman" w:hAnsiTheme="minorHAnsi" w:cs="Arial"/>
                <w:b/>
                <w:bCs/>
                <w:color w:val="FFFFFF"/>
                <w:sz w:val="20"/>
                <w:szCs w:val="20"/>
                <w:lang w:eastAsia="es-MX"/>
              </w:rPr>
              <w:t>Cuentas por Pagar a Corto Plazo</w:t>
            </w:r>
          </w:p>
        </w:tc>
        <w:tc>
          <w:tcPr>
            <w:tcW w:w="2835" w:type="dxa"/>
            <w:shd w:val="clear" w:color="auto" w:fill="AB0033"/>
            <w:vAlign w:val="center"/>
            <w:hideMark/>
          </w:tcPr>
          <w:p w14:paraId="70F86617" w14:textId="77777777" w:rsidR="00405095" w:rsidRPr="00740C0D" w:rsidRDefault="00405095" w:rsidP="007017AB">
            <w:pPr>
              <w:spacing w:after="0"/>
              <w:jc w:val="center"/>
              <w:rPr>
                <w:rFonts w:asciiTheme="minorHAnsi" w:eastAsia="Times New Roman" w:hAnsiTheme="minorHAnsi" w:cs="Arial"/>
                <w:b/>
                <w:bCs/>
                <w:color w:val="FFFFFF"/>
                <w:sz w:val="20"/>
                <w:szCs w:val="20"/>
                <w:lang w:eastAsia="es-MX"/>
              </w:rPr>
            </w:pPr>
            <w:r w:rsidRPr="00740C0D">
              <w:rPr>
                <w:rFonts w:asciiTheme="minorHAnsi" w:eastAsia="Times New Roman" w:hAnsiTheme="minorHAnsi" w:cs="Arial"/>
                <w:b/>
                <w:bCs/>
                <w:color w:val="FFFFFF"/>
                <w:sz w:val="20"/>
                <w:szCs w:val="20"/>
                <w:lang w:eastAsia="es-MX"/>
              </w:rPr>
              <w:t>Importe</w:t>
            </w:r>
          </w:p>
        </w:tc>
      </w:tr>
      <w:tr w:rsidR="00405095" w:rsidRPr="00740C0D" w14:paraId="364BA627" w14:textId="77777777" w:rsidTr="007017AB">
        <w:trPr>
          <w:trHeight w:val="300"/>
        </w:trPr>
        <w:tc>
          <w:tcPr>
            <w:tcW w:w="5103" w:type="dxa"/>
            <w:shd w:val="clear" w:color="auto" w:fill="auto"/>
            <w:vAlign w:val="center"/>
          </w:tcPr>
          <w:p w14:paraId="0F94B430" w14:textId="77777777" w:rsidR="00405095" w:rsidRPr="000A2D68" w:rsidRDefault="00405095" w:rsidP="007017AB">
            <w:pPr>
              <w:spacing w:after="0"/>
              <w:jc w:val="both"/>
              <w:rPr>
                <w:rFonts w:asciiTheme="minorHAnsi" w:eastAsia="Times New Roman" w:hAnsiTheme="minorHAnsi" w:cs="Arial"/>
                <w:color w:val="000000"/>
                <w:sz w:val="20"/>
                <w:szCs w:val="20"/>
                <w:lang w:eastAsia="es-MX"/>
              </w:rPr>
            </w:pPr>
            <w:r w:rsidRPr="000A2D68">
              <w:rPr>
                <w:rFonts w:asciiTheme="minorHAnsi" w:eastAsia="Times New Roman" w:hAnsiTheme="minorHAnsi" w:cs="Arial"/>
                <w:color w:val="000000"/>
                <w:sz w:val="20"/>
                <w:szCs w:val="20"/>
                <w:lang w:eastAsia="es-MX"/>
              </w:rPr>
              <w:t>Servicios personales por pagar a corto plazo</w:t>
            </w:r>
          </w:p>
        </w:tc>
        <w:tc>
          <w:tcPr>
            <w:tcW w:w="2835" w:type="dxa"/>
            <w:shd w:val="clear" w:color="auto" w:fill="auto"/>
            <w:noWrap/>
            <w:vAlign w:val="center"/>
          </w:tcPr>
          <w:p w14:paraId="56D14B89" w14:textId="40EB4258" w:rsidR="00405095" w:rsidRPr="000A2D68" w:rsidRDefault="00F5715A" w:rsidP="007017AB">
            <w:pPr>
              <w:spacing w:after="0"/>
              <w:jc w:val="right"/>
              <w:rPr>
                <w:rFonts w:asciiTheme="minorHAnsi" w:eastAsia="Times New Roman" w:hAnsiTheme="minorHAnsi" w:cs="Arial"/>
                <w:color w:val="000000"/>
                <w:sz w:val="20"/>
                <w:szCs w:val="20"/>
                <w:lang w:eastAsia="es-MX"/>
              </w:rPr>
            </w:pPr>
            <w:r>
              <w:rPr>
                <w:color w:val="000000"/>
                <w:sz w:val="20"/>
                <w:szCs w:val="20"/>
              </w:rPr>
              <w:t>0</w:t>
            </w:r>
            <w:r w:rsidR="00405095" w:rsidRPr="000A2D68">
              <w:rPr>
                <w:color w:val="000000"/>
                <w:sz w:val="20"/>
                <w:szCs w:val="20"/>
              </w:rPr>
              <w:t xml:space="preserve"> </w:t>
            </w:r>
          </w:p>
        </w:tc>
      </w:tr>
      <w:tr w:rsidR="00405095" w:rsidRPr="00740C0D" w14:paraId="1FC46DA7" w14:textId="77777777" w:rsidTr="007017AB">
        <w:trPr>
          <w:trHeight w:val="300"/>
        </w:trPr>
        <w:tc>
          <w:tcPr>
            <w:tcW w:w="5103" w:type="dxa"/>
            <w:shd w:val="clear" w:color="auto" w:fill="auto"/>
            <w:vAlign w:val="center"/>
            <w:hideMark/>
          </w:tcPr>
          <w:p w14:paraId="0F3208C7" w14:textId="77777777" w:rsidR="00405095" w:rsidRPr="000A2D68" w:rsidRDefault="00405095" w:rsidP="007017AB">
            <w:pPr>
              <w:spacing w:after="0"/>
              <w:jc w:val="both"/>
              <w:rPr>
                <w:rFonts w:asciiTheme="minorHAnsi" w:eastAsia="Times New Roman" w:hAnsiTheme="minorHAnsi" w:cs="Arial"/>
                <w:color w:val="000000"/>
                <w:sz w:val="20"/>
                <w:szCs w:val="20"/>
                <w:lang w:eastAsia="es-MX"/>
              </w:rPr>
            </w:pPr>
            <w:r w:rsidRPr="000A2D68">
              <w:rPr>
                <w:rFonts w:asciiTheme="minorHAnsi" w:eastAsia="Times New Roman" w:hAnsiTheme="minorHAnsi" w:cs="Arial"/>
                <w:color w:val="000000"/>
                <w:sz w:val="20"/>
                <w:szCs w:val="20"/>
                <w:lang w:eastAsia="es-MX"/>
              </w:rPr>
              <w:t>Proveedores por pagar a corto plazo</w:t>
            </w:r>
          </w:p>
        </w:tc>
        <w:tc>
          <w:tcPr>
            <w:tcW w:w="2835" w:type="dxa"/>
            <w:shd w:val="clear" w:color="auto" w:fill="auto"/>
            <w:noWrap/>
            <w:vAlign w:val="center"/>
          </w:tcPr>
          <w:p w14:paraId="0D876F45" w14:textId="77777777" w:rsidR="00405095" w:rsidRPr="000A2D68" w:rsidRDefault="00405095" w:rsidP="007017AB">
            <w:pPr>
              <w:spacing w:after="0"/>
              <w:jc w:val="right"/>
              <w:rPr>
                <w:rFonts w:asciiTheme="minorHAnsi" w:eastAsia="Times New Roman" w:hAnsiTheme="minorHAnsi" w:cs="Arial"/>
                <w:color w:val="000000"/>
                <w:sz w:val="20"/>
                <w:szCs w:val="20"/>
                <w:lang w:eastAsia="es-MX"/>
              </w:rPr>
            </w:pPr>
            <w:r w:rsidRPr="000A2D68">
              <w:rPr>
                <w:color w:val="000000"/>
                <w:sz w:val="20"/>
                <w:szCs w:val="20"/>
              </w:rPr>
              <w:t xml:space="preserve">0 </w:t>
            </w:r>
          </w:p>
        </w:tc>
      </w:tr>
      <w:tr w:rsidR="00405095" w:rsidRPr="00740C0D" w14:paraId="40C002E9" w14:textId="77777777" w:rsidTr="007017AB">
        <w:trPr>
          <w:trHeight w:val="285"/>
        </w:trPr>
        <w:tc>
          <w:tcPr>
            <w:tcW w:w="5103" w:type="dxa"/>
            <w:shd w:val="clear" w:color="auto" w:fill="auto"/>
            <w:vAlign w:val="center"/>
          </w:tcPr>
          <w:p w14:paraId="4DAF735D" w14:textId="77777777" w:rsidR="00405095" w:rsidRPr="000A2D68" w:rsidRDefault="00405095" w:rsidP="007017AB">
            <w:pPr>
              <w:spacing w:after="0"/>
              <w:jc w:val="both"/>
              <w:rPr>
                <w:rFonts w:asciiTheme="minorHAnsi" w:eastAsia="Times New Roman" w:hAnsiTheme="minorHAnsi" w:cs="Arial"/>
                <w:color w:val="000000"/>
                <w:sz w:val="20"/>
                <w:szCs w:val="20"/>
                <w:lang w:eastAsia="es-MX"/>
              </w:rPr>
            </w:pPr>
            <w:r w:rsidRPr="000A2D68">
              <w:rPr>
                <w:rFonts w:asciiTheme="minorHAnsi" w:eastAsia="Times New Roman" w:hAnsiTheme="minorHAnsi" w:cs="Arial"/>
                <w:color w:val="000000"/>
                <w:sz w:val="20"/>
                <w:szCs w:val="20"/>
                <w:lang w:eastAsia="es-MX"/>
              </w:rPr>
              <w:t>Contratistas por obras públicas por pagar a corto plazo</w:t>
            </w:r>
          </w:p>
        </w:tc>
        <w:tc>
          <w:tcPr>
            <w:tcW w:w="2835" w:type="dxa"/>
            <w:shd w:val="clear" w:color="auto" w:fill="auto"/>
            <w:noWrap/>
            <w:vAlign w:val="center"/>
          </w:tcPr>
          <w:p w14:paraId="5EE98C80" w14:textId="77777777" w:rsidR="00405095" w:rsidRPr="000A2D68" w:rsidRDefault="00405095" w:rsidP="007017AB">
            <w:pPr>
              <w:spacing w:after="0"/>
              <w:jc w:val="right"/>
              <w:rPr>
                <w:rFonts w:asciiTheme="minorHAnsi" w:eastAsia="Times New Roman" w:hAnsiTheme="minorHAnsi" w:cs="Arial"/>
                <w:color w:val="000000"/>
                <w:sz w:val="20"/>
                <w:szCs w:val="20"/>
                <w:lang w:eastAsia="es-MX"/>
              </w:rPr>
            </w:pPr>
            <w:r w:rsidRPr="000A2D68">
              <w:rPr>
                <w:rFonts w:asciiTheme="minorHAnsi" w:eastAsia="Times New Roman" w:hAnsiTheme="minorHAnsi" w:cs="Arial"/>
                <w:color w:val="000000"/>
                <w:sz w:val="20"/>
                <w:szCs w:val="20"/>
                <w:lang w:eastAsia="es-MX"/>
              </w:rPr>
              <w:t>0</w:t>
            </w:r>
          </w:p>
        </w:tc>
      </w:tr>
      <w:tr w:rsidR="00405095" w:rsidRPr="00740C0D" w14:paraId="0DA57C08" w14:textId="77777777" w:rsidTr="007017AB">
        <w:trPr>
          <w:trHeight w:val="285"/>
        </w:trPr>
        <w:tc>
          <w:tcPr>
            <w:tcW w:w="5103" w:type="dxa"/>
            <w:shd w:val="clear" w:color="auto" w:fill="auto"/>
            <w:vAlign w:val="center"/>
            <w:hideMark/>
          </w:tcPr>
          <w:p w14:paraId="213C7A84" w14:textId="77777777" w:rsidR="00405095" w:rsidRPr="000A2D68" w:rsidRDefault="00405095" w:rsidP="007017AB">
            <w:pPr>
              <w:spacing w:after="0"/>
              <w:jc w:val="both"/>
              <w:rPr>
                <w:rFonts w:asciiTheme="minorHAnsi" w:eastAsia="Times New Roman" w:hAnsiTheme="minorHAnsi" w:cs="Arial"/>
                <w:color w:val="000000"/>
                <w:sz w:val="20"/>
                <w:szCs w:val="20"/>
                <w:lang w:eastAsia="es-MX"/>
              </w:rPr>
            </w:pPr>
            <w:r w:rsidRPr="000A2D68">
              <w:rPr>
                <w:rFonts w:asciiTheme="minorHAnsi" w:eastAsia="Times New Roman" w:hAnsiTheme="minorHAnsi" w:cs="Arial"/>
                <w:color w:val="000000"/>
                <w:sz w:val="20"/>
                <w:szCs w:val="20"/>
                <w:lang w:eastAsia="es-MX"/>
              </w:rPr>
              <w:t>Retenciones y contribuciones por pagar a corto plazo</w:t>
            </w:r>
          </w:p>
        </w:tc>
        <w:tc>
          <w:tcPr>
            <w:tcW w:w="2835" w:type="dxa"/>
            <w:shd w:val="clear" w:color="auto" w:fill="auto"/>
            <w:noWrap/>
            <w:vAlign w:val="center"/>
          </w:tcPr>
          <w:p w14:paraId="2834D393" w14:textId="34659088" w:rsidR="00405095" w:rsidRPr="000A2D68" w:rsidRDefault="00F5715A" w:rsidP="007017AB">
            <w:pPr>
              <w:spacing w:after="0"/>
              <w:jc w:val="right"/>
              <w:rPr>
                <w:rFonts w:asciiTheme="minorHAnsi" w:eastAsia="Times New Roman" w:hAnsiTheme="minorHAnsi" w:cs="Arial"/>
                <w:color w:val="000000"/>
                <w:sz w:val="20"/>
                <w:szCs w:val="20"/>
                <w:lang w:eastAsia="es-MX"/>
              </w:rPr>
            </w:pPr>
            <w:r>
              <w:rPr>
                <w:color w:val="000000"/>
                <w:sz w:val="20"/>
                <w:szCs w:val="20"/>
              </w:rPr>
              <w:t>0</w:t>
            </w:r>
          </w:p>
        </w:tc>
      </w:tr>
      <w:tr w:rsidR="00405095" w:rsidRPr="00740C0D" w14:paraId="065C43C4" w14:textId="77777777" w:rsidTr="007017AB">
        <w:trPr>
          <w:trHeight w:val="285"/>
        </w:trPr>
        <w:tc>
          <w:tcPr>
            <w:tcW w:w="5103" w:type="dxa"/>
            <w:shd w:val="clear" w:color="auto" w:fill="auto"/>
            <w:vAlign w:val="center"/>
          </w:tcPr>
          <w:p w14:paraId="2093F947" w14:textId="77777777" w:rsidR="00405095" w:rsidRPr="000A2D68" w:rsidRDefault="00405095" w:rsidP="007017AB">
            <w:pPr>
              <w:spacing w:after="0"/>
              <w:jc w:val="both"/>
              <w:rPr>
                <w:rFonts w:asciiTheme="minorHAnsi" w:eastAsia="Times New Roman" w:hAnsiTheme="minorHAnsi" w:cs="Arial"/>
                <w:color w:val="000000"/>
                <w:sz w:val="20"/>
                <w:szCs w:val="20"/>
                <w:lang w:eastAsia="es-MX"/>
              </w:rPr>
            </w:pPr>
            <w:r w:rsidRPr="000A2D68">
              <w:rPr>
                <w:rFonts w:asciiTheme="minorHAnsi" w:eastAsia="Times New Roman" w:hAnsiTheme="minorHAnsi" w:cs="Arial"/>
                <w:color w:val="000000"/>
                <w:sz w:val="20"/>
                <w:szCs w:val="20"/>
                <w:lang w:eastAsia="es-MX"/>
              </w:rPr>
              <w:t>Otras cuentas por pagar a corto plazo</w:t>
            </w:r>
          </w:p>
        </w:tc>
        <w:tc>
          <w:tcPr>
            <w:tcW w:w="2835" w:type="dxa"/>
            <w:shd w:val="clear" w:color="auto" w:fill="auto"/>
            <w:noWrap/>
            <w:vAlign w:val="center"/>
          </w:tcPr>
          <w:p w14:paraId="67CEDF60" w14:textId="72B1104D" w:rsidR="00405095" w:rsidRPr="000A2D68" w:rsidRDefault="00F5715A" w:rsidP="007017AB">
            <w:pPr>
              <w:spacing w:after="0"/>
              <w:jc w:val="right"/>
              <w:rPr>
                <w:rFonts w:asciiTheme="minorHAnsi" w:eastAsia="Times New Roman" w:hAnsiTheme="minorHAnsi" w:cs="Arial"/>
                <w:color w:val="000000"/>
                <w:sz w:val="20"/>
                <w:szCs w:val="20"/>
                <w:lang w:eastAsia="es-MX"/>
              </w:rPr>
            </w:pPr>
            <w:r>
              <w:rPr>
                <w:color w:val="000000"/>
                <w:sz w:val="20"/>
                <w:szCs w:val="20"/>
              </w:rPr>
              <w:t>0</w:t>
            </w:r>
            <w:r w:rsidR="00405095" w:rsidRPr="000A2D68">
              <w:rPr>
                <w:color w:val="000000"/>
                <w:sz w:val="20"/>
                <w:szCs w:val="20"/>
              </w:rPr>
              <w:t xml:space="preserve"> </w:t>
            </w:r>
          </w:p>
        </w:tc>
      </w:tr>
      <w:tr w:rsidR="00405095" w:rsidRPr="00740C0D" w14:paraId="51AF5D1F" w14:textId="77777777" w:rsidTr="007017AB">
        <w:trPr>
          <w:trHeight w:val="300"/>
        </w:trPr>
        <w:tc>
          <w:tcPr>
            <w:tcW w:w="5103" w:type="dxa"/>
            <w:shd w:val="clear" w:color="auto" w:fill="AB0033"/>
            <w:noWrap/>
            <w:vAlign w:val="center"/>
            <w:hideMark/>
          </w:tcPr>
          <w:p w14:paraId="1CA05A2C" w14:textId="77777777" w:rsidR="00405095" w:rsidRPr="00740C0D" w:rsidRDefault="00405095" w:rsidP="007017AB">
            <w:pPr>
              <w:spacing w:after="0"/>
              <w:jc w:val="center"/>
              <w:rPr>
                <w:rFonts w:asciiTheme="minorHAnsi" w:eastAsia="Times New Roman" w:hAnsiTheme="minorHAnsi" w:cs="Arial"/>
                <w:b/>
                <w:bCs/>
                <w:color w:val="FFFFFF"/>
                <w:sz w:val="20"/>
                <w:szCs w:val="20"/>
                <w:lang w:eastAsia="es-MX"/>
              </w:rPr>
            </w:pPr>
            <w:r w:rsidRPr="00740C0D">
              <w:rPr>
                <w:rFonts w:asciiTheme="minorHAnsi" w:eastAsia="Times New Roman" w:hAnsiTheme="minorHAnsi" w:cs="Arial"/>
                <w:b/>
                <w:bCs/>
                <w:color w:val="FFFFFF"/>
                <w:sz w:val="20"/>
                <w:szCs w:val="20"/>
                <w:lang w:eastAsia="es-MX"/>
              </w:rPr>
              <w:t>Total de Cuentas por Pagar a Corto Plazo</w:t>
            </w:r>
          </w:p>
        </w:tc>
        <w:tc>
          <w:tcPr>
            <w:tcW w:w="2835" w:type="dxa"/>
            <w:shd w:val="clear" w:color="auto" w:fill="AB0033"/>
            <w:noWrap/>
            <w:vAlign w:val="center"/>
          </w:tcPr>
          <w:p w14:paraId="4EB004A7" w14:textId="48E874CA" w:rsidR="00405095" w:rsidRPr="00740C0D" w:rsidRDefault="00405095" w:rsidP="007017AB">
            <w:pPr>
              <w:spacing w:after="0"/>
              <w:jc w:val="right"/>
              <w:rPr>
                <w:rFonts w:asciiTheme="minorHAnsi" w:eastAsia="Times New Roman" w:hAnsiTheme="minorHAnsi" w:cs="Arial"/>
                <w:b/>
                <w:bCs/>
                <w:color w:val="FFFFFF"/>
                <w:sz w:val="20"/>
                <w:szCs w:val="20"/>
                <w:lang w:eastAsia="es-MX"/>
              </w:rPr>
            </w:pPr>
            <w:r w:rsidRPr="00740C0D">
              <w:rPr>
                <w:b/>
                <w:bCs/>
                <w:color w:val="FFFFFF"/>
                <w:sz w:val="20"/>
                <w:szCs w:val="20"/>
              </w:rPr>
              <w:t xml:space="preserve">       </w:t>
            </w:r>
            <w:r w:rsidR="00F5715A">
              <w:rPr>
                <w:b/>
                <w:bCs/>
                <w:color w:val="FFFFFF"/>
                <w:sz w:val="20"/>
                <w:szCs w:val="20"/>
              </w:rPr>
              <w:t>0</w:t>
            </w:r>
            <w:r w:rsidRPr="00740C0D">
              <w:rPr>
                <w:b/>
                <w:bCs/>
                <w:color w:val="FFFFFF"/>
                <w:sz w:val="20"/>
                <w:szCs w:val="20"/>
              </w:rPr>
              <w:t xml:space="preserve"> </w:t>
            </w:r>
          </w:p>
        </w:tc>
      </w:tr>
    </w:tbl>
    <w:p w14:paraId="0B1658CB" w14:textId="77777777" w:rsidR="00492B9E" w:rsidRPr="00740C0D" w:rsidRDefault="00492B9E" w:rsidP="00492B9E">
      <w:pPr>
        <w:pStyle w:val="INCISO"/>
        <w:spacing w:line="240" w:lineRule="exact"/>
        <w:ind w:left="432"/>
        <w:rPr>
          <w:rFonts w:asciiTheme="minorHAnsi" w:hAnsiTheme="minorHAnsi"/>
          <w:b/>
          <w:bCs/>
          <w:sz w:val="20"/>
          <w:szCs w:val="20"/>
        </w:rPr>
      </w:pPr>
    </w:p>
    <w:p w14:paraId="73591B1E" w14:textId="77777777" w:rsidR="00492B9E" w:rsidRPr="00740C0D" w:rsidRDefault="00492B9E" w:rsidP="00492B9E">
      <w:pPr>
        <w:pStyle w:val="INCISO"/>
        <w:spacing w:line="240" w:lineRule="exact"/>
        <w:ind w:left="432"/>
        <w:rPr>
          <w:rFonts w:asciiTheme="minorHAnsi" w:hAnsiTheme="minorHAnsi"/>
          <w:b/>
          <w:bCs/>
          <w:sz w:val="20"/>
          <w:szCs w:val="20"/>
        </w:rPr>
      </w:pPr>
    </w:p>
    <w:p w14:paraId="3C7230A8" w14:textId="77777777" w:rsidR="00492B9E" w:rsidRPr="00740C0D" w:rsidRDefault="00492B9E" w:rsidP="00492B9E">
      <w:pPr>
        <w:pStyle w:val="INCISO"/>
        <w:spacing w:line="240" w:lineRule="exact"/>
        <w:ind w:left="432"/>
        <w:rPr>
          <w:rFonts w:asciiTheme="minorHAnsi" w:hAnsiTheme="minorHAnsi"/>
          <w:b/>
          <w:bCs/>
          <w:sz w:val="20"/>
          <w:szCs w:val="20"/>
        </w:rPr>
      </w:pPr>
    </w:p>
    <w:p w14:paraId="03C16019" w14:textId="77777777" w:rsidR="00492B9E" w:rsidRPr="00740C0D" w:rsidRDefault="00492B9E" w:rsidP="00492B9E">
      <w:pPr>
        <w:pStyle w:val="INCISO"/>
        <w:spacing w:line="240" w:lineRule="exact"/>
        <w:ind w:left="432"/>
        <w:rPr>
          <w:rFonts w:asciiTheme="minorHAnsi" w:hAnsiTheme="minorHAnsi"/>
          <w:b/>
          <w:bCs/>
          <w:sz w:val="20"/>
          <w:szCs w:val="20"/>
        </w:rPr>
      </w:pPr>
      <w:r w:rsidRPr="00740C0D">
        <w:rPr>
          <w:rFonts w:asciiTheme="minorHAnsi" w:hAnsiTheme="minorHAnsi"/>
          <w:b/>
          <w:bCs/>
          <w:sz w:val="20"/>
          <w:szCs w:val="20"/>
        </w:rPr>
        <w:t xml:space="preserve">  </w:t>
      </w:r>
    </w:p>
    <w:p w14:paraId="2C904200" w14:textId="77777777" w:rsidR="00492B9E" w:rsidRPr="00740C0D" w:rsidRDefault="00492B9E" w:rsidP="00492B9E">
      <w:pPr>
        <w:pStyle w:val="INCISO"/>
        <w:tabs>
          <w:tab w:val="left" w:pos="284"/>
        </w:tabs>
        <w:spacing w:line="240" w:lineRule="exact"/>
        <w:ind w:left="284" w:firstLine="0"/>
        <w:rPr>
          <w:rFonts w:asciiTheme="minorHAnsi" w:hAnsiTheme="minorHAnsi"/>
          <w:b/>
          <w:bCs/>
          <w:sz w:val="20"/>
          <w:szCs w:val="20"/>
        </w:rPr>
      </w:pPr>
      <w:r w:rsidRPr="00740C0D">
        <w:rPr>
          <w:rFonts w:asciiTheme="minorHAnsi" w:hAnsiTheme="minorHAnsi"/>
          <w:b/>
          <w:bCs/>
          <w:sz w:val="20"/>
          <w:szCs w:val="20"/>
        </w:rPr>
        <w:t xml:space="preserve"> </w:t>
      </w:r>
    </w:p>
    <w:p w14:paraId="3540C634" w14:textId="77777777" w:rsidR="00492B9E" w:rsidRPr="00740C0D" w:rsidRDefault="00492B9E" w:rsidP="00492B9E">
      <w:pPr>
        <w:pStyle w:val="INCISO"/>
        <w:tabs>
          <w:tab w:val="left" w:pos="284"/>
        </w:tabs>
        <w:spacing w:line="240" w:lineRule="exact"/>
        <w:ind w:left="0" w:firstLine="0"/>
        <w:rPr>
          <w:rFonts w:asciiTheme="minorHAnsi" w:hAnsiTheme="minorHAnsi"/>
          <w:b/>
          <w:bCs/>
          <w:sz w:val="20"/>
          <w:szCs w:val="20"/>
        </w:rPr>
      </w:pPr>
    </w:p>
    <w:p w14:paraId="11008851" w14:textId="77777777" w:rsidR="00492B9E" w:rsidRPr="00740C0D" w:rsidRDefault="00492B9E" w:rsidP="00492B9E">
      <w:pPr>
        <w:pStyle w:val="INCISO"/>
        <w:tabs>
          <w:tab w:val="left" w:pos="284"/>
        </w:tabs>
        <w:spacing w:line="240" w:lineRule="exact"/>
        <w:ind w:left="284" w:firstLine="0"/>
        <w:rPr>
          <w:rFonts w:asciiTheme="minorHAnsi" w:hAnsiTheme="minorHAnsi"/>
          <w:b/>
          <w:bCs/>
          <w:sz w:val="20"/>
          <w:szCs w:val="20"/>
        </w:rPr>
      </w:pPr>
    </w:p>
    <w:p w14:paraId="7B9CD155" w14:textId="4A17AFA0" w:rsidR="00F50E81" w:rsidRDefault="00F50E81" w:rsidP="00492B9E">
      <w:pPr>
        <w:spacing w:after="0" w:line="240" w:lineRule="exact"/>
        <w:ind w:left="360"/>
        <w:jc w:val="center"/>
        <w:rPr>
          <w:rFonts w:asciiTheme="minorHAnsi" w:hAnsiTheme="minorHAnsi" w:cs="Arial"/>
          <w:b/>
          <w:bCs/>
          <w:smallCaps/>
          <w:sz w:val="28"/>
          <w:szCs w:val="20"/>
        </w:rPr>
      </w:pPr>
    </w:p>
    <w:p w14:paraId="5BE551E5" w14:textId="529CDA2D" w:rsidR="00940974" w:rsidRDefault="00940974" w:rsidP="00492B9E">
      <w:pPr>
        <w:spacing w:after="0" w:line="240" w:lineRule="exact"/>
        <w:ind w:left="360"/>
        <w:jc w:val="center"/>
        <w:rPr>
          <w:rFonts w:asciiTheme="minorHAnsi" w:hAnsiTheme="minorHAnsi" w:cs="Arial"/>
          <w:b/>
          <w:bCs/>
          <w:smallCaps/>
          <w:sz w:val="24"/>
          <w:szCs w:val="24"/>
        </w:rPr>
      </w:pPr>
    </w:p>
    <w:p w14:paraId="666AD1E7" w14:textId="601E99A0" w:rsidR="00E36DF2" w:rsidRPr="00B27A0F" w:rsidRDefault="00E36DF2" w:rsidP="00E36DF2">
      <w:pPr>
        <w:pStyle w:val="Prrafodelista"/>
        <w:numPr>
          <w:ilvl w:val="0"/>
          <w:numId w:val="43"/>
        </w:numPr>
        <w:spacing w:after="0" w:line="240" w:lineRule="exact"/>
        <w:rPr>
          <w:rFonts w:asciiTheme="minorHAnsi" w:hAnsiTheme="minorHAnsi" w:cs="Arial"/>
          <w:sz w:val="20"/>
          <w:szCs w:val="20"/>
        </w:rPr>
      </w:pPr>
      <w:r w:rsidRPr="00E36DF2">
        <w:rPr>
          <w:rFonts w:asciiTheme="minorHAnsi" w:hAnsiTheme="minorHAnsi" w:cs="Arial"/>
          <w:b/>
          <w:bCs/>
          <w:sz w:val="20"/>
          <w:szCs w:val="20"/>
        </w:rPr>
        <w:t>Fondos y bienes de terceros en garantía y/o administración a corto y largo plazo.</w:t>
      </w:r>
      <w:r w:rsidR="00B27A0F">
        <w:rPr>
          <w:rFonts w:asciiTheme="minorHAnsi" w:hAnsiTheme="minorHAnsi" w:cs="Arial"/>
          <w:b/>
          <w:bCs/>
          <w:sz w:val="20"/>
          <w:szCs w:val="20"/>
        </w:rPr>
        <w:t xml:space="preserve"> </w:t>
      </w:r>
      <w:r w:rsidR="00B27A0F" w:rsidRPr="00B27A0F">
        <w:rPr>
          <w:rFonts w:asciiTheme="minorHAnsi" w:hAnsiTheme="minorHAnsi" w:cs="Arial"/>
          <w:sz w:val="20"/>
          <w:szCs w:val="20"/>
        </w:rPr>
        <w:t>“No Aplica”</w:t>
      </w:r>
    </w:p>
    <w:p w14:paraId="62CD6D14" w14:textId="6EBFD09B" w:rsidR="00E36DF2" w:rsidRDefault="00E36DF2" w:rsidP="00E36DF2">
      <w:pPr>
        <w:spacing w:after="0" w:line="240" w:lineRule="exact"/>
        <w:rPr>
          <w:rFonts w:asciiTheme="minorHAnsi" w:hAnsiTheme="minorHAnsi" w:cs="Arial"/>
          <w:b/>
          <w:bCs/>
          <w:sz w:val="20"/>
          <w:szCs w:val="20"/>
        </w:rPr>
      </w:pPr>
    </w:p>
    <w:p w14:paraId="4FB2B1EF" w14:textId="7F2E070F" w:rsidR="00E36DF2" w:rsidRDefault="00E36DF2" w:rsidP="00E36DF2">
      <w:pPr>
        <w:pStyle w:val="Prrafodelista"/>
        <w:numPr>
          <w:ilvl w:val="0"/>
          <w:numId w:val="43"/>
        </w:numPr>
        <w:spacing w:after="0" w:line="240" w:lineRule="exact"/>
        <w:rPr>
          <w:rFonts w:asciiTheme="minorHAnsi" w:hAnsiTheme="minorHAnsi" w:cs="Arial"/>
          <w:b/>
          <w:bCs/>
          <w:sz w:val="20"/>
          <w:szCs w:val="20"/>
        </w:rPr>
      </w:pPr>
      <w:r>
        <w:rPr>
          <w:rFonts w:asciiTheme="minorHAnsi" w:hAnsiTheme="minorHAnsi" w:cs="Arial"/>
          <w:b/>
          <w:bCs/>
          <w:sz w:val="20"/>
          <w:szCs w:val="20"/>
        </w:rPr>
        <w:t>Pasivos Diferidos</w:t>
      </w:r>
      <w:r w:rsidR="00246A78">
        <w:rPr>
          <w:rFonts w:asciiTheme="minorHAnsi" w:hAnsiTheme="minorHAnsi" w:cs="Arial"/>
          <w:b/>
          <w:bCs/>
          <w:sz w:val="20"/>
          <w:szCs w:val="20"/>
        </w:rPr>
        <w:t xml:space="preserve">   </w:t>
      </w:r>
      <w:r w:rsidR="00246A78" w:rsidRPr="00246A78">
        <w:rPr>
          <w:rFonts w:asciiTheme="minorHAnsi" w:hAnsiTheme="minorHAnsi" w:cs="Arial"/>
          <w:sz w:val="20"/>
          <w:szCs w:val="20"/>
        </w:rPr>
        <w:t>“No Aplica”</w:t>
      </w:r>
    </w:p>
    <w:p w14:paraId="72985E6B" w14:textId="77777777" w:rsidR="00E36DF2" w:rsidRPr="00E36DF2" w:rsidRDefault="00E36DF2" w:rsidP="00E36DF2">
      <w:pPr>
        <w:pStyle w:val="Prrafodelista"/>
        <w:rPr>
          <w:rFonts w:asciiTheme="minorHAnsi" w:hAnsiTheme="minorHAnsi" w:cs="Arial"/>
          <w:b/>
          <w:bCs/>
          <w:sz w:val="20"/>
          <w:szCs w:val="20"/>
        </w:rPr>
      </w:pPr>
    </w:p>
    <w:p w14:paraId="76714606" w14:textId="09CA885C" w:rsidR="00E36DF2" w:rsidRDefault="00E36DF2" w:rsidP="00E36DF2">
      <w:pPr>
        <w:pStyle w:val="Prrafodelista"/>
        <w:numPr>
          <w:ilvl w:val="0"/>
          <w:numId w:val="43"/>
        </w:numPr>
        <w:spacing w:after="0" w:line="240" w:lineRule="exact"/>
        <w:rPr>
          <w:rFonts w:asciiTheme="minorHAnsi" w:hAnsiTheme="minorHAnsi" w:cs="Arial"/>
          <w:b/>
          <w:bCs/>
          <w:sz w:val="20"/>
          <w:szCs w:val="20"/>
        </w:rPr>
      </w:pPr>
      <w:r>
        <w:rPr>
          <w:rFonts w:asciiTheme="minorHAnsi" w:hAnsiTheme="minorHAnsi" w:cs="Arial"/>
          <w:b/>
          <w:bCs/>
          <w:sz w:val="20"/>
          <w:szCs w:val="20"/>
        </w:rPr>
        <w:t>Provisiones</w:t>
      </w:r>
      <w:r w:rsidR="00375759">
        <w:rPr>
          <w:rFonts w:asciiTheme="minorHAnsi" w:hAnsiTheme="minorHAnsi" w:cs="Arial"/>
          <w:b/>
          <w:bCs/>
          <w:sz w:val="20"/>
          <w:szCs w:val="20"/>
        </w:rPr>
        <w:t xml:space="preserve">   </w:t>
      </w:r>
      <w:r w:rsidR="00B27A0F">
        <w:rPr>
          <w:rFonts w:asciiTheme="minorHAnsi" w:hAnsiTheme="minorHAnsi" w:cs="Arial"/>
          <w:b/>
          <w:bCs/>
          <w:sz w:val="20"/>
          <w:szCs w:val="20"/>
        </w:rPr>
        <w:t xml:space="preserve">  </w:t>
      </w:r>
      <w:r w:rsidR="00375759" w:rsidRPr="00375759">
        <w:rPr>
          <w:rFonts w:asciiTheme="minorHAnsi" w:hAnsiTheme="minorHAnsi" w:cs="Arial"/>
          <w:sz w:val="20"/>
          <w:szCs w:val="20"/>
        </w:rPr>
        <w:t>“No Aplica”</w:t>
      </w:r>
    </w:p>
    <w:p w14:paraId="69AB5648" w14:textId="77777777" w:rsidR="00E36DF2" w:rsidRPr="00E36DF2" w:rsidRDefault="00E36DF2" w:rsidP="00E36DF2">
      <w:pPr>
        <w:pStyle w:val="Prrafodelista"/>
        <w:rPr>
          <w:rFonts w:asciiTheme="minorHAnsi" w:hAnsiTheme="minorHAnsi" w:cs="Arial"/>
          <w:b/>
          <w:bCs/>
          <w:sz w:val="20"/>
          <w:szCs w:val="20"/>
        </w:rPr>
      </w:pPr>
    </w:p>
    <w:p w14:paraId="5BD085D6" w14:textId="702EBE57" w:rsidR="00E36DF2" w:rsidRPr="00246A78" w:rsidRDefault="00E36DF2" w:rsidP="00E36DF2">
      <w:pPr>
        <w:pStyle w:val="Prrafodelista"/>
        <w:numPr>
          <w:ilvl w:val="0"/>
          <w:numId w:val="43"/>
        </w:numPr>
        <w:spacing w:after="0" w:line="240" w:lineRule="exact"/>
        <w:rPr>
          <w:rFonts w:asciiTheme="minorHAnsi" w:hAnsiTheme="minorHAnsi" w:cs="Arial"/>
          <w:sz w:val="20"/>
          <w:szCs w:val="20"/>
        </w:rPr>
      </w:pPr>
      <w:r>
        <w:rPr>
          <w:rFonts w:asciiTheme="minorHAnsi" w:hAnsiTheme="minorHAnsi" w:cs="Arial"/>
          <w:b/>
          <w:bCs/>
          <w:sz w:val="20"/>
          <w:szCs w:val="20"/>
        </w:rPr>
        <w:t>Otros pasivos a corto y largo plazo que impacten en la información financiera.</w:t>
      </w:r>
      <w:r w:rsidR="00246A78">
        <w:rPr>
          <w:rFonts w:asciiTheme="minorHAnsi" w:hAnsiTheme="minorHAnsi" w:cs="Arial"/>
          <w:b/>
          <w:bCs/>
          <w:sz w:val="20"/>
          <w:szCs w:val="20"/>
        </w:rPr>
        <w:t xml:space="preserve">  </w:t>
      </w:r>
      <w:r w:rsidR="00246A78" w:rsidRPr="00246A78">
        <w:rPr>
          <w:rFonts w:asciiTheme="minorHAnsi" w:hAnsiTheme="minorHAnsi" w:cs="Arial"/>
          <w:sz w:val="20"/>
          <w:szCs w:val="20"/>
        </w:rPr>
        <w:t>“No Aplica”</w:t>
      </w:r>
    </w:p>
    <w:p w14:paraId="2BD7255A" w14:textId="70615821" w:rsidR="00E36DF2" w:rsidRDefault="00E36DF2" w:rsidP="00E36DF2">
      <w:pPr>
        <w:spacing w:after="0" w:line="240" w:lineRule="exact"/>
        <w:rPr>
          <w:rFonts w:asciiTheme="minorHAnsi" w:hAnsiTheme="minorHAnsi" w:cs="Arial"/>
          <w:b/>
          <w:bCs/>
          <w:sz w:val="20"/>
          <w:szCs w:val="20"/>
        </w:rPr>
      </w:pPr>
    </w:p>
    <w:p w14:paraId="617EEBD6" w14:textId="78E64A54" w:rsidR="00E36DF2" w:rsidRDefault="00E36DF2" w:rsidP="00E36DF2">
      <w:pPr>
        <w:spacing w:after="0" w:line="240" w:lineRule="exact"/>
        <w:rPr>
          <w:rFonts w:asciiTheme="minorHAnsi" w:hAnsiTheme="minorHAnsi" w:cs="Arial"/>
          <w:b/>
          <w:bCs/>
          <w:sz w:val="20"/>
          <w:szCs w:val="20"/>
        </w:rPr>
      </w:pPr>
    </w:p>
    <w:p w14:paraId="35BE8322" w14:textId="47C7BC78" w:rsidR="00405094" w:rsidRDefault="00405094" w:rsidP="00E36DF2">
      <w:pPr>
        <w:spacing w:after="0" w:line="240" w:lineRule="exact"/>
        <w:rPr>
          <w:rFonts w:asciiTheme="minorHAnsi" w:hAnsiTheme="minorHAnsi" w:cs="Arial"/>
          <w:b/>
          <w:bCs/>
          <w:sz w:val="20"/>
          <w:szCs w:val="20"/>
        </w:rPr>
      </w:pPr>
    </w:p>
    <w:p w14:paraId="54962301" w14:textId="1EC9CE48" w:rsidR="00B2624C" w:rsidRDefault="00B2624C" w:rsidP="00E36DF2">
      <w:pPr>
        <w:spacing w:after="0" w:line="240" w:lineRule="exact"/>
        <w:rPr>
          <w:rFonts w:asciiTheme="minorHAnsi" w:hAnsiTheme="minorHAnsi" w:cs="Arial"/>
          <w:b/>
          <w:bCs/>
          <w:sz w:val="20"/>
          <w:szCs w:val="20"/>
        </w:rPr>
      </w:pPr>
    </w:p>
    <w:p w14:paraId="3EFB6FBB" w14:textId="77777777" w:rsidR="00B2624C" w:rsidRPr="00E36DF2" w:rsidRDefault="00B2624C" w:rsidP="00E36DF2">
      <w:pPr>
        <w:spacing w:after="0" w:line="240" w:lineRule="exact"/>
        <w:rPr>
          <w:rFonts w:asciiTheme="minorHAnsi" w:hAnsiTheme="minorHAnsi" w:cs="Arial"/>
          <w:b/>
          <w:bCs/>
          <w:sz w:val="20"/>
          <w:szCs w:val="20"/>
        </w:rPr>
      </w:pPr>
    </w:p>
    <w:p w14:paraId="1DD5C0A3" w14:textId="77777777" w:rsidR="00E36DF2" w:rsidRPr="00E36DF2" w:rsidRDefault="00E36DF2" w:rsidP="00E36DF2">
      <w:pPr>
        <w:spacing w:after="0" w:line="240" w:lineRule="exact"/>
        <w:rPr>
          <w:rFonts w:asciiTheme="minorHAnsi" w:hAnsiTheme="minorHAnsi" w:cs="Arial"/>
          <w:b/>
          <w:bCs/>
          <w:smallCaps/>
          <w:sz w:val="24"/>
          <w:szCs w:val="24"/>
        </w:rPr>
      </w:pPr>
    </w:p>
    <w:p w14:paraId="0783A512" w14:textId="106D265D" w:rsidR="00492B9E" w:rsidRPr="007F6961" w:rsidRDefault="00492B9E" w:rsidP="007F6961">
      <w:pPr>
        <w:pStyle w:val="Prrafodelista"/>
        <w:numPr>
          <w:ilvl w:val="0"/>
          <w:numId w:val="44"/>
        </w:numPr>
        <w:spacing w:after="0" w:line="240" w:lineRule="exact"/>
        <w:rPr>
          <w:rFonts w:asciiTheme="minorHAnsi" w:hAnsiTheme="minorHAnsi" w:cs="Arial"/>
          <w:b/>
          <w:bCs/>
          <w:smallCaps/>
          <w:sz w:val="28"/>
          <w:szCs w:val="28"/>
        </w:rPr>
      </w:pPr>
      <w:r w:rsidRPr="007F6961">
        <w:rPr>
          <w:rFonts w:asciiTheme="minorHAnsi" w:hAnsiTheme="minorHAnsi" w:cs="Arial"/>
          <w:b/>
          <w:bCs/>
          <w:smallCaps/>
          <w:sz w:val="28"/>
          <w:szCs w:val="28"/>
        </w:rPr>
        <w:lastRenderedPageBreak/>
        <w:t>notas al estado de variación en la hacienda pública</w:t>
      </w:r>
    </w:p>
    <w:p w14:paraId="44ABDDEA" w14:textId="77777777" w:rsidR="007F6961" w:rsidRPr="007F6961" w:rsidRDefault="007F6961" w:rsidP="007F6961">
      <w:pPr>
        <w:pStyle w:val="Prrafodelista"/>
        <w:spacing w:after="0" w:line="240" w:lineRule="exact"/>
        <w:ind w:left="1080"/>
        <w:rPr>
          <w:rFonts w:asciiTheme="minorHAnsi" w:hAnsiTheme="minorHAnsi" w:cs="Arial"/>
          <w:b/>
          <w:bCs/>
          <w:smallCaps/>
          <w:sz w:val="28"/>
          <w:szCs w:val="28"/>
        </w:rPr>
      </w:pPr>
    </w:p>
    <w:p w14:paraId="60606613" w14:textId="77777777" w:rsidR="00940974" w:rsidRPr="007A48F2" w:rsidRDefault="00940974" w:rsidP="007A48F2">
      <w:pPr>
        <w:spacing w:after="0" w:line="240" w:lineRule="exact"/>
        <w:ind w:left="360"/>
        <w:rPr>
          <w:rFonts w:asciiTheme="minorHAnsi" w:hAnsiTheme="minorHAnsi" w:cs="Arial"/>
          <w:b/>
          <w:bCs/>
          <w:smallCaps/>
          <w:sz w:val="28"/>
          <w:szCs w:val="28"/>
        </w:rPr>
      </w:pPr>
    </w:p>
    <w:p w14:paraId="6D38CC21" w14:textId="77777777" w:rsidR="00492B9E" w:rsidRPr="007A48F2" w:rsidRDefault="00492B9E" w:rsidP="00492B9E">
      <w:pPr>
        <w:spacing w:after="0" w:line="240" w:lineRule="exact"/>
        <w:ind w:left="360"/>
        <w:rPr>
          <w:rFonts w:asciiTheme="minorHAnsi" w:hAnsiTheme="minorHAnsi" w:cs="Arial"/>
          <w:b/>
          <w:bCs/>
          <w:smallCaps/>
          <w:sz w:val="28"/>
          <w:szCs w:val="28"/>
        </w:rPr>
      </w:pPr>
    </w:p>
    <w:p w14:paraId="36FBF70A" w14:textId="64E3EE30" w:rsidR="00492B9E" w:rsidRPr="00B33986" w:rsidRDefault="00492B9E" w:rsidP="00492B9E">
      <w:pPr>
        <w:spacing w:after="0"/>
        <w:ind w:left="284"/>
        <w:jc w:val="both"/>
        <w:rPr>
          <w:rFonts w:asciiTheme="minorHAnsi" w:hAnsiTheme="minorHAnsi" w:cs="Arial"/>
          <w:color w:val="FF0000"/>
          <w:sz w:val="20"/>
          <w:szCs w:val="20"/>
        </w:rPr>
      </w:pPr>
      <w:r w:rsidRPr="00B33986">
        <w:rPr>
          <w:rFonts w:asciiTheme="minorHAnsi" w:hAnsiTheme="minorHAnsi" w:cs="Arial"/>
          <w:sz w:val="20"/>
          <w:szCs w:val="20"/>
        </w:rPr>
        <w:t xml:space="preserve">En el </w:t>
      </w:r>
      <w:r w:rsidR="00BA187C" w:rsidRPr="00B33986">
        <w:rPr>
          <w:rFonts w:asciiTheme="minorHAnsi" w:hAnsiTheme="minorHAnsi" w:cs="Arial"/>
          <w:b/>
          <w:bCs/>
          <w:sz w:val="20"/>
          <w:szCs w:val="20"/>
        </w:rPr>
        <w:t>E</w:t>
      </w:r>
      <w:r w:rsidRPr="00B33986">
        <w:rPr>
          <w:rFonts w:asciiTheme="minorHAnsi" w:hAnsiTheme="minorHAnsi" w:cs="Arial"/>
          <w:b/>
          <w:bCs/>
          <w:sz w:val="20"/>
          <w:szCs w:val="20"/>
        </w:rPr>
        <w:t xml:space="preserve">stado de </w:t>
      </w:r>
      <w:r w:rsidR="00BA187C" w:rsidRPr="00B33986">
        <w:rPr>
          <w:rFonts w:asciiTheme="minorHAnsi" w:hAnsiTheme="minorHAnsi" w:cs="Arial"/>
          <w:b/>
          <w:bCs/>
          <w:sz w:val="20"/>
          <w:szCs w:val="20"/>
        </w:rPr>
        <w:t>V</w:t>
      </w:r>
      <w:r w:rsidRPr="00B33986">
        <w:rPr>
          <w:rFonts w:asciiTheme="minorHAnsi" w:hAnsiTheme="minorHAnsi" w:cs="Arial"/>
          <w:b/>
          <w:bCs/>
          <w:sz w:val="20"/>
          <w:szCs w:val="20"/>
        </w:rPr>
        <w:t xml:space="preserve">ariaciones en la </w:t>
      </w:r>
      <w:r w:rsidR="00BA187C" w:rsidRPr="00B33986">
        <w:rPr>
          <w:rFonts w:asciiTheme="minorHAnsi" w:hAnsiTheme="minorHAnsi" w:cs="Arial"/>
          <w:b/>
          <w:bCs/>
          <w:sz w:val="20"/>
          <w:szCs w:val="20"/>
        </w:rPr>
        <w:t>H</w:t>
      </w:r>
      <w:r w:rsidRPr="00B33986">
        <w:rPr>
          <w:rFonts w:asciiTheme="minorHAnsi" w:hAnsiTheme="minorHAnsi" w:cs="Arial"/>
          <w:b/>
          <w:bCs/>
          <w:sz w:val="20"/>
          <w:szCs w:val="20"/>
        </w:rPr>
        <w:t xml:space="preserve">acienda </w:t>
      </w:r>
      <w:r w:rsidR="00BA187C" w:rsidRPr="00B33986">
        <w:rPr>
          <w:rFonts w:asciiTheme="minorHAnsi" w:hAnsiTheme="minorHAnsi" w:cs="Arial"/>
          <w:b/>
          <w:bCs/>
          <w:sz w:val="20"/>
          <w:szCs w:val="20"/>
        </w:rPr>
        <w:t>P</w:t>
      </w:r>
      <w:r w:rsidRPr="00B33986">
        <w:rPr>
          <w:rFonts w:asciiTheme="minorHAnsi" w:hAnsiTheme="minorHAnsi" w:cs="Arial"/>
          <w:b/>
          <w:bCs/>
          <w:sz w:val="20"/>
          <w:szCs w:val="20"/>
        </w:rPr>
        <w:t>ública/</w:t>
      </w:r>
      <w:r w:rsidR="00BA187C" w:rsidRPr="00B33986">
        <w:rPr>
          <w:rFonts w:asciiTheme="minorHAnsi" w:hAnsiTheme="minorHAnsi" w:cs="Arial"/>
          <w:b/>
          <w:bCs/>
          <w:sz w:val="20"/>
          <w:szCs w:val="20"/>
        </w:rPr>
        <w:t>P</w:t>
      </w:r>
      <w:r w:rsidRPr="00B33986">
        <w:rPr>
          <w:rFonts w:asciiTheme="minorHAnsi" w:hAnsiTheme="minorHAnsi" w:cs="Arial"/>
          <w:b/>
          <w:bCs/>
          <w:sz w:val="20"/>
          <w:szCs w:val="20"/>
        </w:rPr>
        <w:t>atrimonio</w:t>
      </w:r>
      <w:r w:rsidRPr="00B33986">
        <w:rPr>
          <w:rFonts w:asciiTheme="minorHAnsi" w:hAnsiTheme="minorHAnsi" w:cs="Arial"/>
          <w:sz w:val="20"/>
          <w:szCs w:val="20"/>
        </w:rPr>
        <w:t xml:space="preserve">, se reflejan los cambios efectuados al </w:t>
      </w:r>
      <w:r w:rsidR="00BA187C" w:rsidRPr="00B33986">
        <w:rPr>
          <w:rFonts w:asciiTheme="minorHAnsi" w:hAnsiTheme="minorHAnsi" w:cs="Arial"/>
          <w:sz w:val="20"/>
          <w:szCs w:val="20"/>
        </w:rPr>
        <w:t>P</w:t>
      </w:r>
      <w:r w:rsidRPr="00B33986">
        <w:rPr>
          <w:rFonts w:asciiTheme="minorHAnsi" w:hAnsiTheme="minorHAnsi" w:cs="Arial"/>
          <w:sz w:val="20"/>
          <w:szCs w:val="20"/>
        </w:rPr>
        <w:t xml:space="preserve">atrimonio </w:t>
      </w:r>
      <w:r w:rsidR="00BA187C" w:rsidRPr="00B33986">
        <w:rPr>
          <w:rFonts w:asciiTheme="minorHAnsi" w:hAnsiTheme="minorHAnsi" w:cs="Arial"/>
          <w:sz w:val="20"/>
          <w:szCs w:val="20"/>
        </w:rPr>
        <w:t>C</w:t>
      </w:r>
      <w:r w:rsidRPr="00B33986">
        <w:rPr>
          <w:rFonts w:asciiTheme="minorHAnsi" w:hAnsiTheme="minorHAnsi" w:cs="Arial"/>
          <w:sz w:val="20"/>
          <w:szCs w:val="20"/>
        </w:rPr>
        <w:t xml:space="preserve">ontribuido, </w:t>
      </w:r>
      <w:r w:rsidR="00BA187C" w:rsidRPr="00B33986">
        <w:rPr>
          <w:rFonts w:asciiTheme="minorHAnsi" w:hAnsiTheme="minorHAnsi" w:cs="Arial"/>
          <w:sz w:val="20"/>
          <w:szCs w:val="20"/>
        </w:rPr>
        <w:t>P</w:t>
      </w:r>
      <w:r w:rsidRPr="00B33986">
        <w:rPr>
          <w:rFonts w:asciiTheme="minorHAnsi" w:hAnsiTheme="minorHAnsi" w:cs="Arial"/>
          <w:sz w:val="20"/>
          <w:szCs w:val="20"/>
        </w:rPr>
        <w:t xml:space="preserve">atrimonio </w:t>
      </w:r>
      <w:r w:rsidR="00BA187C" w:rsidRPr="00B33986">
        <w:rPr>
          <w:rFonts w:asciiTheme="minorHAnsi" w:hAnsiTheme="minorHAnsi" w:cs="Arial"/>
          <w:sz w:val="20"/>
          <w:szCs w:val="20"/>
        </w:rPr>
        <w:t>G</w:t>
      </w:r>
      <w:r w:rsidRPr="00B33986">
        <w:rPr>
          <w:rFonts w:asciiTheme="minorHAnsi" w:hAnsiTheme="minorHAnsi" w:cs="Arial"/>
          <w:sz w:val="20"/>
          <w:szCs w:val="20"/>
        </w:rPr>
        <w:t xml:space="preserve">enerado de ejercicios anteriores y al patrimonio generado del ejercicio. A </w:t>
      </w:r>
      <w:r w:rsidR="0049515C" w:rsidRPr="00B33986">
        <w:rPr>
          <w:rFonts w:asciiTheme="minorHAnsi" w:hAnsiTheme="minorHAnsi" w:cs="Arial"/>
          <w:sz w:val="20"/>
          <w:szCs w:val="20"/>
        </w:rPr>
        <w:t>continuación,</w:t>
      </w:r>
      <w:r w:rsidRPr="00B33986">
        <w:rPr>
          <w:rFonts w:asciiTheme="minorHAnsi" w:hAnsiTheme="minorHAnsi" w:cs="Arial"/>
          <w:sz w:val="20"/>
          <w:szCs w:val="20"/>
        </w:rPr>
        <w:t xml:space="preserve"> se muestra un resumen de los cambios efectuados al </w:t>
      </w:r>
      <w:r w:rsidR="00CE4CD6">
        <w:rPr>
          <w:rFonts w:asciiTheme="minorHAnsi" w:hAnsiTheme="minorHAnsi" w:cs="Arial"/>
          <w:sz w:val="20"/>
          <w:szCs w:val="20"/>
        </w:rPr>
        <w:t>31</w:t>
      </w:r>
      <w:r w:rsidRPr="00B33986">
        <w:rPr>
          <w:rFonts w:asciiTheme="minorHAnsi" w:hAnsiTheme="minorHAnsi" w:cs="Arial"/>
          <w:sz w:val="20"/>
          <w:szCs w:val="20"/>
        </w:rPr>
        <w:t xml:space="preserve"> de </w:t>
      </w:r>
      <w:r w:rsidR="00F30A02">
        <w:rPr>
          <w:rFonts w:asciiTheme="minorHAnsi" w:hAnsiTheme="minorHAnsi" w:cs="Arial"/>
          <w:sz w:val="20"/>
          <w:szCs w:val="20"/>
        </w:rPr>
        <w:t>diciembre</w:t>
      </w:r>
      <w:r w:rsidRPr="00B33986">
        <w:rPr>
          <w:rFonts w:asciiTheme="minorHAnsi" w:hAnsiTheme="minorHAnsi" w:cs="Arial"/>
          <w:sz w:val="20"/>
          <w:szCs w:val="20"/>
        </w:rPr>
        <w:t xml:space="preserve"> de 2023:</w:t>
      </w:r>
    </w:p>
    <w:p w14:paraId="7B410795" w14:textId="77777777" w:rsidR="00492B9E" w:rsidRPr="00B33986" w:rsidRDefault="00492B9E" w:rsidP="00492B9E">
      <w:pPr>
        <w:spacing w:after="0"/>
        <w:ind w:left="284"/>
        <w:jc w:val="both"/>
        <w:rPr>
          <w:rFonts w:asciiTheme="minorHAnsi" w:hAnsiTheme="minorHAnsi" w:cs="Arial"/>
          <w:sz w:val="20"/>
          <w:szCs w:val="20"/>
        </w:rPr>
      </w:pPr>
    </w:p>
    <w:p w14:paraId="08CCCDE0" w14:textId="4877AB10" w:rsidR="00492B9E" w:rsidRPr="00740C0D" w:rsidRDefault="00492B9E" w:rsidP="00492B9E">
      <w:pPr>
        <w:spacing w:after="0"/>
        <w:ind w:left="284"/>
        <w:jc w:val="both"/>
        <w:rPr>
          <w:rFonts w:asciiTheme="minorHAnsi" w:hAnsiTheme="minorHAnsi" w:cs="Arial"/>
          <w:b/>
          <w:bCs/>
          <w:sz w:val="20"/>
          <w:szCs w:val="20"/>
        </w:rPr>
      </w:pPr>
      <w:r w:rsidRPr="00B33986">
        <w:rPr>
          <w:rFonts w:asciiTheme="minorHAnsi" w:hAnsiTheme="minorHAnsi" w:cs="Arial"/>
          <w:sz w:val="20"/>
          <w:szCs w:val="20"/>
        </w:rPr>
        <w:t xml:space="preserve">La cuenta de </w:t>
      </w:r>
      <w:r w:rsidRPr="00B33986">
        <w:rPr>
          <w:rFonts w:asciiTheme="minorHAnsi" w:hAnsiTheme="minorHAnsi" w:cs="Arial"/>
          <w:b/>
          <w:bCs/>
          <w:sz w:val="20"/>
          <w:szCs w:val="20"/>
        </w:rPr>
        <w:t>Patrimonio Contribuido</w:t>
      </w:r>
      <w:r w:rsidRPr="00B33986">
        <w:rPr>
          <w:rFonts w:asciiTheme="minorHAnsi" w:hAnsiTheme="minorHAnsi" w:cs="Arial"/>
          <w:sz w:val="20"/>
          <w:szCs w:val="20"/>
        </w:rPr>
        <w:t xml:space="preserve"> muestra un saldo al </w:t>
      </w:r>
      <w:r w:rsidR="00CE4CD6">
        <w:rPr>
          <w:rFonts w:asciiTheme="minorHAnsi" w:hAnsiTheme="minorHAnsi" w:cs="Arial"/>
          <w:sz w:val="20"/>
          <w:szCs w:val="20"/>
        </w:rPr>
        <w:t>31</w:t>
      </w:r>
      <w:r w:rsidRPr="00B33986">
        <w:rPr>
          <w:rFonts w:asciiTheme="minorHAnsi" w:hAnsiTheme="minorHAnsi" w:cs="Arial"/>
          <w:sz w:val="20"/>
          <w:szCs w:val="20"/>
        </w:rPr>
        <w:t xml:space="preserve"> de </w:t>
      </w:r>
      <w:r w:rsidR="00F30A02">
        <w:rPr>
          <w:rFonts w:asciiTheme="minorHAnsi" w:hAnsiTheme="minorHAnsi" w:cs="Arial"/>
          <w:sz w:val="20"/>
          <w:szCs w:val="20"/>
        </w:rPr>
        <w:t>diciembre</w:t>
      </w:r>
      <w:r w:rsidR="00E92A98" w:rsidRPr="00B33986">
        <w:rPr>
          <w:rFonts w:asciiTheme="minorHAnsi" w:hAnsiTheme="minorHAnsi" w:cs="Arial"/>
          <w:sz w:val="20"/>
          <w:szCs w:val="20"/>
        </w:rPr>
        <w:t xml:space="preserve"> </w:t>
      </w:r>
      <w:r w:rsidRPr="00B33986">
        <w:rPr>
          <w:rFonts w:asciiTheme="minorHAnsi" w:hAnsiTheme="minorHAnsi" w:cs="Arial"/>
          <w:sz w:val="20"/>
          <w:szCs w:val="20"/>
        </w:rPr>
        <w:t>de 2023 por</w:t>
      </w:r>
      <w:r w:rsidRPr="00740C0D">
        <w:rPr>
          <w:rFonts w:asciiTheme="minorHAnsi" w:hAnsiTheme="minorHAnsi" w:cs="Arial"/>
          <w:b/>
          <w:bCs/>
          <w:sz w:val="20"/>
          <w:szCs w:val="20"/>
        </w:rPr>
        <w:t xml:space="preserve"> $9,</w:t>
      </w:r>
      <w:r w:rsidR="00102509" w:rsidRPr="00740C0D">
        <w:rPr>
          <w:rFonts w:asciiTheme="minorHAnsi" w:hAnsiTheme="minorHAnsi" w:cs="Arial"/>
          <w:b/>
          <w:bCs/>
          <w:sz w:val="20"/>
          <w:szCs w:val="20"/>
        </w:rPr>
        <w:t>922,658 integrado</w:t>
      </w:r>
      <w:r w:rsidRPr="00740C0D">
        <w:rPr>
          <w:rFonts w:asciiTheme="minorHAnsi" w:hAnsiTheme="minorHAnsi" w:cs="Arial"/>
          <w:b/>
          <w:bCs/>
          <w:sz w:val="20"/>
          <w:szCs w:val="20"/>
        </w:rPr>
        <w:t xml:space="preserve"> </w:t>
      </w:r>
      <w:r w:rsidRPr="00B33986">
        <w:rPr>
          <w:rFonts w:asciiTheme="minorHAnsi" w:hAnsiTheme="minorHAnsi" w:cs="Arial"/>
          <w:sz w:val="20"/>
          <w:szCs w:val="20"/>
        </w:rPr>
        <w:t>de la siguiente manera:</w:t>
      </w:r>
    </w:p>
    <w:p w14:paraId="3402CFD6" w14:textId="77777777" w:rsidR="00492B9E" w:rsidRPr="00740C0D" w:rsidRDefault="00492B9E" w:rsidP="00492B9E">
      <w:pPr>
        <w:spacing w:after="0"/>
        <w:jc w:val="both"/>
        <w:rPr>
          <w:rFonts w:asciiTheme="minorHAnsi" w:hAnsiTheme="minorHAnsi" w:cs="Arial"/>
          <w:b/>
          <w:bCs/>
          <w:sz w:val="20"/>
          <w:szCs w:val="20"/>
        </w:rPr>
      </w:pPr>
    </w:p>
    <w:p w14:paraId="1900D1D1" w14:textId="7E16D856" w:rsidR="00492B9E" w:rsidRPr="00740C0D" w:rsidRDefault="00492B9E" w:rsidP="00E83A78">
      <w:pPr>
        <w:pStyle w:val="INCISO"/>
        <w:tabs>
          <w:tab w:val="left" w:pos="284"/>
        </w:tabs>
        <w:spacing w:line="240" w:lineRule="exact"/>
        <w:ind w:left="284" w:firstLine="0"/>
        <w:rPr>
          <w:rFonts w:asciiTheme="minorHAnsi" w:hAnsiTheme="minorHAnsi"/>
          <w:b/>
          <w:bCs/>
          <w:sz w:val="20"/>
          <w:szCs w:val="20"/>
        </w:rPr>
      </w:pPr>
      <w:r w:rsidRPr="00740C0D">
        <w:rPr>
          <w:rFonts w:asciiTheme="minorHAnsi" w:eastAsia="Calibri" w:hAnsiTheme="minorHAnsi"/>
          <w:b/>
          <w:bCs/>
          <w:sz w:val="20"/>
          <w:szCs w:val="20"/>
          <w:lang w:val="es-MX" w:eastAsia="en-US"/>
        </w:rPr>
        <w:tab/>
      </w:r>
      <w:r w:rsidRPr="00740C0D">
        <w:rPr>
          <w:rFonts w:asciiTheme="minorHAnsi" w:hAnsiTheme="minorHAnsi"/>
          <w:b/>
          <w:bCs/>
          <w:sz w:val="20"/>
          <w:szCs w:val="20"/>
        </w:rPr>
        <w:t>Hacienda Pública / Patrimonio Contribuido</w:t>
      </w:r>
    </w:p>
    <w:p w14:paraId="30474E61" w14:textId="06D8795E" w:rsidR="00492B9E" w:rsidRPr="00AB0C4A" w:rsidRDefault="00492B9E" w:rsidP="00E83A78">
      <w:pPr>
        <w:pStyle w:val="INCISO"/>
        <w:tabs>
          <w:tab w:val="left" w:pos="0"/>
        </w:tabs>
        <w:spacing w:line="240" w:lineRule="exact"/>
        <w:ind w:left="284" w:firstLine="0"/>
        <w:rPr>
          <w:rFonts w:asciiTheme="minorHAnsi" w:hAnsiTheme="minorHAnsi"/>
          <w:sz w:val="20"/>
          <w:szCs w:val="20"/>
        </w:rPr>
      </w:pPr>
      <w:r w:rsidRPr="00740C0D">
        <w:rPr>
          <w:rFonts w:asciiTheme="minorHAnsi" w:hAnsiTheme="minorHAnsi"/>
          <w:b/>
          <w:bCs/>
          <w:sz w:val="20"/>
          <w:szCs w:val="20"/>
        </w:rPr>
        <w:t>Aportaciones</w:t>
      </w:r>
      <w:r w:rsidRPr="00AB0C4A">
        <w:rPr>
          <w:rFonts w:asciiTheme="minorHAnsi" w:hAnsiTheme="minorHAnsi"/>
          <w:sz w:val="20"/>
          <w:szCs w:val="20"/>
        </w:rPr>
        <w:t xml:space="preserve">: En esta partida se agrupa el Patrimonio de Bienes Muebles e Inmuebles por un saldo al </w:t>
      </w:r>
      <w:r w:rsidR="00CE4CD6">
        <w:rPr>
          <w:rFonts w:asciiTheme="minorHAnsi" w:hAnsiTheme="minorHAnsi"/>
          <w:sz w:val="20"/>
          <w:szCs w:val="20"/>
        </w:rPr>
        <w:t>31</w:t>
      </w:r>
      <w:r w:rsidRPr="00AB0C4A">
        <w:rPr>
          <w:rFonts w:asciiTheme="minorHAnsi" w:hAnsiTheme="minorHAnsi"/>
          <w:sz w:val="20"/>
          <w:szCs w:val="20"/>
        </w:rPr>
        <w:t xml:space="preserve"> de </w:t>
      </w:r>
      <w:r w:rsidR="00F30A02">
        <w:rPr>
          <w:rFonts w:asciiTheme="minorHAnsi" w:hAnsiTheme="minorHAnsi"/>
          <w:sz w:val="20"/>
          <w:szCs w:val="20"/>
        </w:rPr>
        <w:t>diciembre</w:t>
      </w:r>
      <w:r w:rsidRPr="00AB0C4A">
        <w:rPr>
          <w:rFonts w:asciiTheme="minorHAnsi" w:hAnsiTheme="minorHAnsi"/>
          <w:sz w:val="20"/>
          <w:szCs w:val="20"/>
        </w:rPr>
        <w:t xml:space="preserve"> de 2023 de</w:t>
      </w:r>
      <w:r w:rsidRPr="00740C0D">
        <w:rPr>
          <w:rFonts w:asciiTheme="minorHAnsi" w:hAnsiTheme="minorHAnsi"/>
          <w:b/>
          <w:bCs/>
          <w:sz w:val="20"/>
          <w:szCs w:val="20"/>
        </w:rPr>
        <w:t xml:space="preserve"> $6,714,061 </w:t>
      </w:r>
      <w:r w:rsidRPr="00AB0C4A">
        <w:rPr>
          <w:rFonts w:asciiTheme="minorHAnsi" w:hAnsiTheme="minorHAnsi"/>
          <w:sz w:val="20"/>
          <w:szCs w:val="20"/>
        </w:rPr>
        <w:t>mismo que refleja una disminución debido a la revaluación de activos fijos Adquiridos en Ejercicios Anteriores y que disminuyeron o incrementaron su valor para su registro contable con valores actuales, e</w:t>
      </w:r>
      <w:r w:rsidR="004B412F" w:rsidRPr="00AB0C4A">
        <w:rPr>
          <w:rFonts w:asciiTheme="minorHAnsi" w:hAnsiTheme="minorHAnsi"/>
          <w:sz w:val="20"/>
          <w:szCs w:val="20"/>
        </w:rPr>
        <w:t>sto para dar cumplimiento a la Ley General de C</w:t>
      </w:r>
      <w:r w:rsidRPr="00AB0C4A">
        <w:rPr>
          <w:rFonts w:asciiTheme="minorHAnsi" w:hAnsiTheme="minorHAnsi"/>
          <w:sz w:val="20"/>
          <w:szCs w:val="20"/>
        </w:rPr>
        <w:t>ontabilida</w:t>
      </w:r>
      <w:r w:rsidR="004B412F" w:rsidRPr="00AB0C4A">
        <w:rPr>
          <w:rFonts w:asciiTheme="minorHAnsi" w:hAnsiTheme="minorHAnsi"/>
          <w:sz w:val="20"/>
          <w:szCs w:val="20"/>
        </w:rPr>
        <w:t>d Gu</w:t>
      </w:r>
      <w:r w:rsidRPr="00AB0C4A">
        <w:rPr>
          <w:rFonts w:asciiTheme="minorHAnsi" w:hAnsiTheme="minorHAnsi"/>
          <w:sz w:val="20"/>
          <w:szCs w:val="20"/>
        </w:rPr>
        <w:t>bernamental en lo relativo a las reglas para el registro y valoración del patrimonio, emitidas por el Consejo Nacional de Armonización Contable.</w:t>
      </w:r>
    </w:p>
    <w:p w14:paraId="3A96BE79" w14:textId="48D1519C" w:rsidR="00492B9E" w:rsidRDefault="00492B9E" w:rsidP="00E83A78">
      <w:pPr>
        <w:pStyle w:val="INCISO"/>
        <w:tabs>
          <w:tab w:val="left" w:pos="0"/>
        </w:tabs>
        <w:spacing w:line="240" w:lineRule="exact"/>
        <w:ind w:left="284" w:firstLine="0"/>
        <w:rPr>
          <w:rFonts w:asciiTheme="minorHAnsi" w:hAnsiTheme="minorHAnsi"/>
          <w:sz w:val="20"/>
          <w:szCs w:val="20"/>
        </w:rPr>
      </w:pPr>
      <w:r w:rsidRPr="00740C0D">
        <w:rPr>
          <w:rFonts w:asciiTheme="minorHAnsi" w:hAnsiTheme="minorHAnsi"/>
          <w:b/>
          <w:bCs/>
          <w:sz w:val="20"/>
          <w:szCs w:val="20"/>
        </w:rPr>
        <w:t xml:space="preserve">Donaciones de capital:  $ 3,208,597 </w:t>
      </w:r>
      <w:r w:rsidRPr="00AB0C4A">
        <w:rPr>
          <w:rFonts w:asciiTheme="minorHAnsi" w:hAnsiTheme="minorHAnsi"/>
          <w:sz w:val="20"/>
          <w:szCs w:val="20"/>
        </w:rPr>
        <w:t>en esta partida se refleja el importe de los Bienes Muebles donados por la Dirección de Patrimonio Estatal y el cual fue valuado de acuerdo a los lineamientos establecidos por el Consejo Nacional de Armonización Contable y registrado contablemente en las partidas de Activo Fijo correspondientes.</w:t>
      </w:r>
    </w:p>
    <w:p w14:paraId="2134B8D2" w14:textId="77777777" w:rsidR="008A28B9" w:rsidRPr="00AB0C4A" w:rsidRDefault="008A28B9" w:rsidP="00E83A78">
      <w:pPr>
        <w:pStyle w:val="INCISO"/>
        <w:tabs>
          <w:tab w:val="left" w:pos="0"/>
        </w:tabs>
        <w:spacing w:line="240" w:lineRule="exact"/>
        <w:ind w:left="284" w:firstLine="0"/>
        <w:rPr>
          <w:rFonts w:asciiTheme="minorHAnsi" w:hAnsiTheme="minorHAnsi"/>
          <w:sz w:val="20"/>
          <w:szCs w:val="20"/>
        </w:rPr>
      </w:pPr>
    </w:p>
    <w:tbl>
      <w:tblPr>
        <w:tblW w:w="7088" w:type="dxa"/>
        <w:tblInd w:w="1204" w:type="dxa"/>
        <w:tblCellMar>
          <w:left w:w="70" w:type="dxa"/>
          <w:right w:w="70" w:type="dxa"/>
        </w:tblCellMar>
        <w:tblLook w:val="04A0" w:firstRow="1" w:lastRow="0" w:firstColumn="1" w:lastColumn="0" w:noHBand="0" w:noVBand="1"/>
      </w:tblPr>
      <w:tblGrid>
        <w:gridCol w:w="5444"/>
        <w:gridCol w:w="1644"/>
      </w:tblGrid>
      <w:tr w:rsidR="00E83A78" w:rsidRPr="00740C0D" w14:paraId="48D609F7" w14:textId="77777777" w:rsidTr="00EE556C">
        <w:trPr>
          <w:trHeight w:val="300"/>
        </w:trPr>
        <w:tc>
          <w:tcPr>
            <w:tcW w:w="5444"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3B4BDC64" w14:textId="77777777" w:rsidR="00E83A78" w:rsidRPr="00740C0D" w:rsidRDefault="00E83A78" w:rsidP="00EE556C">
            <w:pPr>
              <w:spacing w:after="0"/>
              <w:jc w:val="center"/>
              <w:rPr>
                <w:rFonts w:asciiTheme="minorHAnsi" w:eastAsia="Times New Roman" w:hAnsiTheme="minorHAnsi" w:cs="Arial"/>
                <w:b/>
                <w:bCs/>
                <w:color w:val="FFFFFF"/>
                <w:sz w:val="20"/>
                <w:szCs w:val="20"/>
                <w:lang w:eastAsia="es-MX"/>
              </w:rPr>
            </w:pPr>
            <w:r w:rsidRPr="00740C0D">
              <w:rPr>
                <w:rFonts w:asciiTheme="minorHAnsi" w:eastAsia="Times New Roman" w:hAnsiTheme="minorHAnsi" w:cs="Arial"/>
                <w:b/>
                <w:bCs/>
                <w:color w:val="FFFFFF"/>
                <w:sz w:val="20"/>
                <w:szCs w:val="20"/>
                <w:lang w:eastAsia="es-MX"/>
              </w:rPr>
              <w:t>Hacienda Pública/Patrimonio Contribuido</w:t>
            </w:r>
          </w:p>
        </w:tc>
        <w:tc>
          <w:tcPr>
            <w:tcW w:w="1644" w:type="dxa"/>
            <w:tcBorders>
              <w:top w:val="single" w:sz="4" w:space="0" w:color="auto"/>
              <w:left w:val="nil"/>
              <w:bottom w:val="single" w:sz="4" w:space="0" w:color="auto"/>
              <w:right w:val="single" w:sz="4" w:space="0" w:color="auto"/>
            </w:tcBorders>
            <w:shd w:val="clear" w:color="auto" w:fill="AB0033"/>
            <w:vAlign w:val="center"/>
            <w:hideMark/>
          </w:tcPr>
          <w:p w14:paraId="6852BAD2" w14:textId="77777777" w:rsidR="00E83A78" w:rsidRPr="00740C0D" w:rsidRDefault="00E83A78" w:rsidP="00EE556C">
            <w:pPr>
              <w:spacing w:after="0"/>
              <w:jc w:val="center"/>
              <w:rPr>
                <w:rFonts w:asciiTheme="minorHAnsi" w:eastAsia="Times New Roman" w:hAnsiTheme="minorHAnsi" w:cs="Arial"/>
                <w:b/>
                <w:bCs/>
                <w:color w:val="FFFFFF"/>
                <w:sz w:val="20"/>
                <w:szCs w:val="20"/>
                <w:lang w:eastAsia="es-MX"/>
              </w:rPr>
            </w:pPr>
            <w:r w:rsidRPr="00740C0D">
              <w:rPr>
                <w:rFonts w:asciiTheme="minorHAnsi" w:eastAsia="Times New Roman" w:hAnsiTheme="minorHAnsi" w:cs="Arial"/>
                <w:b/>
                <w:bCs/>
                <w:color w:val="FFFFFF"/>
                <w:sz w:val="20"/>
                <w:szCs w:val="20"/>
                <w:lang w:eastAsia="es-MX"/>
              </w:rPr>
              <w:t>Importe</w:t>
            </w:r>
          </w:p>
        </w:tc>
      </w:tr>
      <w:tr w:rsidR="00E83A78" w:rsidRPr="00740C0D" w14:paraId="7151AEA4" w14:textId="77777777" w:rsidTr="00EE556C">
        <w:trPr>
          <w:trHeight w:val="300"/>
        </w:trPr>
        <w:tc>
          <w:tcPr>
            <w:tcW w:w="5444" w:type="dxa"/>
            <w:tcBorders>
              <w:top w:val="nil"/>
              <w:left w:val="single" w:sz="4" w:space="0" w:color="auto"/>
              <w:bottom w:val="single" w:sz="4" w:space="0" w:color="auto"/>
              <w:right w:val="single" w:sz="4" w:space="0" w:color="auto"/>
            </w:tcBorders>
            <w:shd w:val="clear" w:color="auto" w:fill="auto"/>
            <w:vAlign w:val="center"/>
            <w:hideMark/>
          </w:tcPr>
          <w:p w14:paraId="56493659" w14:textId="77777777" w:rsidR="00E83A78" w:rsidRPr="001E23C2" w:rsidRDefault="00E83A78" w:rsidP="00EE556C">
            <w:pPr>
              <w:spacing w:after="0"/>
              <w:rPr>
                <w:rFonts w:asciiTheme="minorHAnsi" w:eastAsia="Times New Roman" w:hAnsiTheme="minorHAnsi" w:cs="Arial"/>
                <w:color w:val="000000"/>
                <w:sz w:val="20"/>
                <w:szCs w:val="20"/>
                <w:lang w:eastAsia="es-MX"/>
              </w:rPr>
            </w:pPr>
            <w:r w:rsidRPr="001E23C2">
              <w:rPr>
                <w:rFonts w:asciiTheme="minorHAnsi" w:eastAsia="Times New Roman" w:hAnsiTheme="minorHAnsi" w:cs="Arial"/>
                <w:color w:val="000000"/>
                <w:sz w:val="20"/>
                <w:szCs w:val="20"/>
                <w:lang w:eastAsia="es-MX"/>
              </w:rPr>
              <w:t>Aportaciones</w:t>
            </w:r>
          </w:p>
        </w:tc>
        <w:tc>
          <w:tcPr>
            <w:tcW w:w="1644" w:type="dxa"/>
            <w:tcBorders>
              <w:top w:val="nil"/>
              <w:left w:val="nil"/>
              <w:bottom w:val="single" w:sz="4" w:space="0" w:color="auto"/>
              <w:right w:val="single" w:sz="4" w:space="0" w:color="auto"/>
            </w:tcBorders>
            <w:shd w:val="clear" w:color="auto" w:fill="auto"/>
            <w:noWrap/>
            <w:vAlign w:val="center"/>
            <w:hideMark/>
          </w:tcPr>
          <w:p w14:paraId="51B6EA91" w14:textId="77777777" w:rsidR="00E83A78" w:rsidRPr="001E23C2" w:rsidRDefault="00E83A78" w:rsidP="00EE556C">
            <w:pPr>
              <w:spacing w:after="0"/>
              <w:jc w:val="right"/>
              <w:rPr>
                <w:rFonts w:asciiTheme="minorHAnsi" w:eastAsia="Times New Roman" w:hAnsiTheme="minorHAnsi" w:cs="Arial"/>
                <w:color w:val="000000"/>
                <w:sz w:val="20"/>
                <w:szCs w:val="20"/>
                <w:lang w:eastAsia="es-MX"/>
              </w:rPr>
            </w:pPr>
            <w:r w:rsidRPr="001E23C2">
              <w:rPr>
                <w:rFonts w:asciiTheme="minorHAnsi" w:eastAsia="Times New Roman" w:hAnsiTheme="minorHAnsi" w:cs="Arial"/>
                <w:color w:val="000000"/>
                <w:sz w:val="20"/>
                <w:szCs w:val="20"/>
                <w:lang w:eastAsia="es-MX"/>
              </w:rPr>
              <w:t>6,714,061</w:t>
            </w:r>
          </w:p>
        </w:tc>
      </w:tr>
      <w:tr w:rsidR="00E83A78" w:rsidRPr="00740C0D" w14:paraId="2F252D78" w14:textId="77777777" w:rsidTr="00EE556C">
        <w:trPr>
          <w:trHeight w:val="300"/>
        </w:trPr>
        <w:tc>
          <w:tcPr>
            <w:tcW w:w="5444" w:type="dxa"/>
            <w:tcBorders>
              <w:top w:val="nil"/>
              <w:left w:val="single" w:sz="4" w:space="0" w:color="auto"/>
              <w:bottom w:val="single" w:sz="4" w:space="0" w:color="auto"/>
              <w:right w:val="single" w:sz="4" w:space="0" w:color="auto"/>
            </w:tcBorders>
            <w:shd w:val="clear" w:color="auto" w:fill="auto"/>
            <w:vAlign w:val="center"/>
            <w:hideMark/>
          </w:tcPr>
          <w:p w14:paraId="65A5ADFB" w14:textId="77777777" w:rsidR="00E83A78" w:rsidRPr="001E23C2" w:rsidRDefault="00E83A78" w:rsidP="00EE556C">
            <w:pPr>
              <w:spacing w:after="0"/>
              <w:rPr>
                <w:rFonts w:asciiTheme="minorHAnsi" w:eastAsia="Times New Roman" w:hAnsiTheme="minorHAnsi" w:cs="Arial"/>
                <w:color w:val="000000"/>
                <w:sz w:val="20"/>
                <w:szCs w:val="20"/>
                <w:lang w:eastAsia="es-MX"/>
              </w:rPr>
            </w:pPr>
            <w:r w:rsidRPr="001E23C2">
              <w:rPr>
                <w:rFonts w:asciiTheme="minorHAnsi" w:eastAsia="Times New Roman" w:hAnsiTheme="minorHAnsi" w:cs="Arial"/>
                <w:color w:val="000000"/>
                <w:sz w:val="20"/>
                <w:szCs w:val="20"/>
                <w:lang w:eastAsia="es-MX"/>
              </w:rPr>
              <w:t xml:space="preserve">Donaciones de Capital </w:t>
            </w:r>
          </w:p>
        </w:tc>
        <w:tc>
          <w:tcPr>
            <w:tcW w:w="1644" w:type="dxa"/>
            <w:tcBorders>
              <w:top w:val="nil"/>
              <w:left w:val="nil"/>
              <w:bottom w:val="single" w:sz="4" w:space="0" w:color="auto"/>
              <w:right w:val="single" w:sz="4" w:space="0" w:color="auto"/>
            </w:tcBorders>
            <w:shd w:val="clear" w:color="auto" w:fill="auto"/>
            <w:noWrap/>
            <w:vAlign w:val="center"/>
            <w:hideMark/>
          </w:tcPr>
          <w:p w14:paraId="20105F4F" w14:textId="77777777" w:rsidR="00E83A78" w:rsidRPr="001E23C2" w:rsidRDefault="00E83A78" w:rsidP="00EE556C">
            <w:pPr>
              <w:spacing w:after="0"/>
              <w:jc w:val="right"/>
              <w:rPr>
                <w:rFonts w:asciiTheme="minorHAnsi" w:eastAsia="Times New Roman" w:hAnsiTheme="minorHAnsi" w:cs="Arial"/>
                <w:color w:val="000000"/>
                <w:sz w:val="20"/>
                <w:szCs w:val="20"/>
                <w:lang w:eastAsia="es-MX"/>
              </w:rPr>
            </w:pPr>
            <w:r w:rsidRPr="001E23C2">
              <w:rPr>
                <w:rFonts w:asciiTheme="minorHAnsi" w:eastAsia="Times New Roman" w:hAnsiTheme="minorHAnsi" w:cs="Arial"/>
                <w:color w:val="000000"/>
                <w:sz w:val="20"/>
                <w:szCs w:val="20"/>
                <w:lang w:eastAsia="es-MX"/>
              </w:rPr>
              <w:t>3,208,597</w:t>
            </w:r>
          </w:p>
        </w:tc>
      </w:tr>
      <w:tr w:rsidR="00E83A78" w:rsidRPr="00740C0D" w14:paraId="39C3ACDF" w14:textId="77777777" w:rsidTr="00EE556C">
        <w:trPr>
          <w:trHeight w:val="247"/>
        </w:trPr>
        <w:tc>
          <w:tcPr>
            <w:tcW w:w="5444" w:type="dxa"/>
            <w:tcBorders>
              <w:top w:val="nil"/>
              <w:left w:val="single" w:sz="4" w:space="0" w:color="auto"/>
              <w:bottom w:val="single" w:sz="4" w:space="0" w:color="auto"/>
              <w:right w:val="single" w:sz="4" w:space="0" w:color="auto"/>
            </w:tcBorders>
            <w:shd w:val="clear" w:color="auto" w:fill="AB0033"/>
            <w:vAlign w:val="center"/>
            <w:hideMark/>
          </w:tcPr>
          <w:p w14:paraId="404E3148" w14:textId="77777777" w:rsidR="00E83A78" w:rsidRPr="00740C0D" w:rsidRDefault="00E83A78" w:rsidP="00EE556C">
            <w:pPr>
              <w:spacing w:after="0"/>
              <w:jc w:val="center"/>
              <w:rPr>
                <w:rFonts w:asciiTheme="minorHAnsi" w:eastAsia="Times New Roman" w:hAnsiTheme="minorHAnsi" w:cs="Arial"/>
                <w:b/>
                <w:bCs/>
                <w:color w:val="FFFFFF"/>
                <w:sz w:val="20"/>
                <w:szCs w:val="20"/>
                <w:lang w:eastAsia="es-MX"/>
              </w:rPr>
            </w:pPr>
            <w:r w:rsidRPr="00740C0D">
              <w:rPr>
                <w:rFonts w:asciiTheme="minorHAnsi" w:eastAsia="Times New Roman" w:hAnsiTheme="minorHAnsi" w:cs="Arial"/>
                <w:b/>
                <w:bCs/>
                <w:color w:val="FFFFFF"/>
                <w:sz w:val="20"/>
                <w:szCs w:val="20"/>
                <w:lang w:eastAsia="es-MX"/>
              </w:rPr>
              <w:t>Total Hacienda Pública/Patrimonio Contribuido</w:t>
            </w:r>
          </w:p>
        </w:tc>
        <w:tc>
          <w:tcPr>
            <w:tcW w:w="1644" w:type="dxa"/>
            <w:tcBorders>
              <w:top w:val="nil"/>
              <w:left w:val="nil"/>
              <w:bottom w:val="single" w:sz="4" w:space="0" w:color="auto"/>
              <w:right w:val="single" w:sz="4" w:space="0" w:color="auto"/>
            </w:tcBorders>
            <w:shd w:val="clear" w:color="auto" w:fill="AB0033"/>
            <w:noWrap/>
            <w:vAlign w:val="bottom"/>
            <w:hideMark/>
          </w:tcPr>
          <w:p w14:paraId="12C56516" w14:textId="77777777" w:rsidR="00E83A78" w:rsidRPr="00740C0D" w:rsidRDefault="00E83A78" w:rsidP="00EE556C">
            <w:pPr>
              <w:spacing w:after="0"/>
              <w:jc w:val="right"/>
              <w:rPr>
                <w:rFonts w:asciiTheme="minorHAnsi" w:eastAsia="Times New Roman" w:hAnsiTheme="minorHAnsi" w:cs="Arial"/>
                <w:b/>
                <w:bCs/>
                <w:color w:val="FFFFFF"/>
                <w:sz w:val="20"/>
                <w:szCs w:val="20"/>
                <w:lang w:eastAsia="es-MX"/>
              </w:rPr>
            </w:pPr>
            <w:r w:rsidRPr="00740C0D">
              <w:rPr>
                <w:rFonts w:asciiTheme="minorHAnsi" w:eastAsia="Times New Roman" w:hAnsiTheme="minorHAnsi" w:cs="Arial"/>
                <w:b/>
                <w:bCs/>
                <w:color w:val="FFFFFF"/>
                <w:sz w:val="20"/>
                <w:szCs w:val="20"/>
                <w:lang w:eastAsia="es-MX"/>
              </w:rPr>
              <w:t>9,922,658</w:t>
            </w:r>
          </w:p>
        </w:tc>
      </w:tr>
    </w:tbl>
    <w:p w14:paraId="67A247FB" w14:textId="3DB1C4C4" w:rsidR="004A08F1" w:rsidRDefault="004A08F1" w:rsidP="002C7115">
      <w:pPr>
        <w:pStyle w:val="INCISO"/>
        <w:tabs>
          <w:tab w:val="left" w:pos="0"/>
        </w:tabs>
        <w:spacing w:line="240" w:lineRule="exact"/>
        <w:ind w:left="0" w:firstLine="0"/>
        <w:rPr>
          <w:rFonts w:asciiTheme="minorHAnsi" w:hAnsiTheme="minorHAnsi"/>
          <w:b/>
          <w:bCs/>
          <w:sz w:val="20"/>
          <w:szCs w:val="20"/>
        </w:rPr>
      </w:pPr>
    </w:p>
    <w:p w14:paraId="639142AC" w14:textId="77777777" w:rsidR="00E83A78" w:rsidRPr="00740C0D" w:rsidRDefault="00E83A78" w:rsidP="002C7115">
      <w:pPr>
        <w:pStyle w:val="INCISO"/>
        <w:tabs>
          <w:tab w:val="left" w:pos="0"/>
        </w:tabs>
        <w:spacing w:line="240" w:lineRule="exact"/>
        <w:ind w:left="0" w:firstLine="0"/>
        <w:rPr>
          <w:rFonts w:asciiTheme="minorHAnsi" w:hAnsiTheme="minorHAnsi"/>
          <w:b/>
          <w:bCs/>
          <w:sz w:val="20"/>
          <w:szCs w:val="20"/>
        </w:rPr>
      </w:pPr>
    </w:p>
    <w:p w14:paraId="1A8969B5" w14:textId="5E1D4792" w:rsidR="00492B9E" w:rsidRPr="00740C0D" w:rsidRDefault="00492B9E" w:rsidP="002C7115">
      <w:pPr>
        <w:pStyle w:val="INCISO"/>
        <w:tabs>
          <w:tab w:val="left" w:pos="0"/>
        </w:tabs>
        <w:spacing w:line="240" w:lineRule="exact"/>
        <w:ind w:left="0" w:firstLine="0"/>
        <w:rPr>
          <w:rFonts w:asciiTheme="minorHAnsi" w:hAnsiTheme="minorHAnsi"/>
          <w:b/>
          <w:bCs/>
          <w:sz w:val="20"/>
          <w:szCs w:val="20"/>
        </w:rPr>
      </w:pPr>
      <w:r w:rsidRPr="00740C0D">
        <w:rPr>
          <w:rFonts w:asciiTheme="minorHAnsi" w:hAnsiTheme="minorHAnsi"/>
          <w:b/>
          <w:bCs/>
          <w:sz w:val="20"/>
          <w:szCs w:val="20"/>
        </w:rPr>
        <w:t xml:space="preserve">Hacienda Pública/patrimonio </w:t>
      </w:r>
      <w:r w:rsidR="00B17D08">
        <w:rPr>
          <w:rFonts w:asciiTheme="minorHAnsi" w:hAnsiTheme="minorHAnsi"/>
          <w:b/>
          <w:bCs/>
          <w:sz w:val="20"/>
          <w:szCs w:val="20"/>
        </w:rPr>
        <w:t>G</w:t>
      </w:r>
      <w:r w:rsidRPr="00740C0D">
        <w:rPr>
          <w:rFonts w:asciiTheme="minorHAnsi" w:hAnsiTheme="minorHAnsi"/>
          <w:b/>
          <w:bCs/>
          <w:sz w:val="20"/>
          <w:szCs w:val="20"/>
        </w:rPr>
        <w:t>enerado</w:t>
      </w:r>
    </w:p>
    <w:p w14:paraId="03950699" w14:textId="00BA813D" w:rsidR="00492B9E" w:rsidRPr="00BA4C6E" w:rsidRDefault="00492B9E" w:rsidP="002C7115">
      <w:pPr>
        <w:pStyle w:val="INCISO"/>
        <w:tabs>
          <w:tab w:val="left" w:pos="0"/>
        </w:tabs>
        <w:spacing w:line="240" w:lineRule="exact"/>
        <w:ind w:left="0" w:firstLine="0"/>
        <w:rPr>
          <w:rFonts w:asciiTheme="minorHAnsi" w:hAnsiTheme="minorHAnsi"/>
          <w:b/>
          <w:sz w:val="20"/>
          <w:szCs w:val="20"/>
        </w:rPr>
      </w:pPr>
      <w:r w:rsidRPr="00BA4C6E">
        <w:rPr>
          <w:rFonts w:asciiTheme="minorHAnsi" w:hAnsiTheme="minorHAnsi"/>
          <w:b/>
          <w:sz w:val="20"/>
          <w:szCs w:val="20"/>
        </w:rPr>
        <w:t xml:space="preserve">El Patrimonio </w:t>
      </w:r>
      <w:r w:rsidR="004A08F1" w:rsidRPr="00BA4C6E">
        <w:rPr>
          <w:rFonts w:asciiTheme="minorHAnsi" w:hAnsiTheme="minorHAnsi"/>
          <w:b/>
          <w:sz w:val="20"/>
          <w:szCs w:val="20"/>
        </w:rPr>
        <w:t>Generado</w:t>
      </w:r>
      <w:r w:rsidR="004A08F1" w:rsidRPr="00BA4C6E">
        <w:rPr>
          <w:rFonts w:asciiTheme="minorHAnsi" w:hAnsiTheme="minorHAnsi"/>
          <w:sz w:val="20"/>
          <w:szCs w:val="20"/>
        </w:rPr>
        <w:t xml:space="preserve"> está</w:t>
      </w:r>
      <w:r w:rsidRPr="00BA4C6E">
        <w:rPr>
          <w:rFonts w:asciiTheme="minorHAnsi" w:hAnsiTheme="minorHAnsi"/>
          <w:sz w:val="20"/>
          <w:szCs w:val="20"/>
        </w:rPr>
        <w:t xml:space="preserve"> integrado de la siguiente manera</w:t>
      </w:r>
      <w:r w:rsidRPr="00BA4C6E">
        <w:rPr>
          <w:rFonts w:asciiTheme="minorHAnsi" w:hAnsiTheme="minorHAnsi"/>
          <w:b/>
          <w:sz w:val="20"/>
          <w:szCs w:val="20"/>
        </w:rPr>
        <w:t>:</w:t>
      </w:r>
    </w:p>
    <w:p w14:paraId="072ACDCA" w14:textId="7BA0BB06" w:rsidR="00492B9E" w:rsidRPr="00BA4C6E" w:rsidRDefault="00492B9E" w:rsidP="002C7115">
      <w:pPr>
        <w:pStyle w:val="INCISO"/>
        <w:tabs>
          <w:tab w:val="left" w:pos="0"/>
        </w:tabs>
        <w:spacing w:after="0" w:line="240" w:lineRule="exact"/>
        <w:ind w:left="0" w:firstLine="0"/>
        <w:rPr>
          <w:rFonts w:asciiTheme="minorHAnsi" w:hAnsiTheme="minorHAnsi"/>
          <w:sz w:val="20"/>
          <w:szCs w:val="20"/>
        </w:rPr>
      </w:pPr>
      <w:r w:rsidRPr="00BA4C6E">
        <w:rPr>
          <w:rFonts w:asciiTheme="minorHAnsi" w:hAnsiTheme="minorHAnsi"/>
          <w:b/>
          <w:sz w:val="20"/>
          <w:szCs w:val="20"/>
        </w:rPr>
        <w:t xml:space="preserve">Resultados del ejercicio (Ahorro/Desahorro): </w:t>
      </w:r>
      <w:r w:rsidRPr="00BA4C6E">
        <w:rPr>
          <w:rFonts w:asciiTheme="minorHAnsi" w:hAnsiTheme="minorHAnsi"/>
          <w:sz w:val="20"/>
          <w:szCs w:val="20"/>
        </w:rPr>
        <w:t xml:space="preserve">el resultado al </w:t>
      </w:r>
      <w:r w:rsidR="00CE4CD6">
        <w:rPr>
          <w:rFonts w:asciiTheme="minorHAnsi" w:hAnsiTheme="minorHAnsi"/>
          <w:sz w:val="20"/>
          <w:szCs w:val="20"/>
        </w:rPr>
        <w:t>31</w:t>
      </w:r>
      <w:r w:rsidRPr="00BA4C6E">
        <w:rPr>
          <w:rFonts w:asciiTheme="minorHAnsi" w:hAnsiTheme="minorHAnsi"/>
          <w:sz w:val="20"/>
          <w:szCs w:val="20"/>
        </w:rPr>
        <w:t xml:space="preserve"> de </w:t>
      </w:r>
      <w:r w:rsidR="00F30A02">
        <w:rPr>
          <w:rFonts w:asciiTheme="minorHAnsi" w:hAnsiTheme="minorHAnsi"/>
          <w:sz w:val="20"/>
          <w:szCs w:val="20"/>
        </w:rPr>
        <w:t>diciembre</w:t>
      </w:r>
      <w:r>
        <w:rPr>
          <w:rFonts w:asciiTheme="minorHAnsi" w:hAnsiTheme="minorHAnsi"/>
          <w:sz w:val="20"/>
          <w:szCs w:val="20"/>
        </w:rPr>
        <w:t xml:space="preserve"> de 2023</w:t>
      </w:r>
      <w:r w:rsidRPr="00BA4C6E">
        <w:rPr>
          <w:rFonts w:asciiTheme="minorHAnsi" w:hAnsiTheme="minorHAnsi"/>
          <w:sz w:val="20"/>
          <w:szCs w:val="20"/>
        </w:rPr>
        <w:t>, muestra un importe de</w:t>
      </w:r>
      <w:r w:rsidR="00503F58">
        <w:rPr>
          <w:rFonts w:asciiTheme="minorHAnsi" w:hAnsiTheme="minorHAnsi"/>
          <w:sz w:val="20"/>
          <w:szCs w:val="20"/>
        </w:rPr>
        <w:t xml:space="preserve">    </w:t>
      </w:r>
      <w:r w:rsidR="00BA53B2">
        <w:rPr>
          <w:rFonts w:asciiTheme="minorHAnsi" w:hAnsiTheme="minorHAnsi"/>
          <w:sz w:val="20"/>
          <w:szCs w:val="20"/>
        </w:rPr>
        <w:t xml:space="preserve">           </w:t>
      </w:r>
      <w:r w:rsidRPr="00BA4C6E">
        <w:rPr>
          <w:rFonts w:asciiTheme="minorHAnsi" w:hAnsiTheme="minorHAnsi"/>
          <w:sz w:val="20"/>
          <w:szCs w:val="20"/>
        </w:rPr>
        <w:t xml:space="preserve"> </w:t>
      </w:r>
      <w:r w:rsidRPr="00BA4C6E">
        <w:rPr>
          <w:rFonts w:asciiTheme="minorHAnsi" w:hAnsiTheme="minorHAnsi"/>
          <w:b/>
          <w:color w:val="000000" w:themeColor="text1"/>
          <w:sz w:val="20"/>
          <w:szCs w:val="20"/>
        </w:rPr>
        <w:t>$</w:t>
      </w:r>
      <w:r w:rsidR="00476F67">
        <w:rPr>
          <w:rFonts w:asciiTheme="minorHAnsi" w:hAnsiTheme="minorHAnsi"/>
          <w:b/>
          <w:color w:val="000000" w:themeColor="text1"/>
          <w:sz w:val="20"/>
          <w:szCs w:val="20"/>
        </w:rPr>
        <w:t>-8,806,667</w:t>
      </w:r>
      <w:r w:rsidR="005E670D" w:rsidRPr="00BA4C6E">
        <w:rPr>
          <w:rFonts w:asciiTheme="minorHAnsi" w:hAnsiTheme="minorHAnsi"/>
          <w:b/>
          <w:color w:val="000000" w:themeColor="text1"/>
          <w:sz w:val="20"/>
          <w:szCs w:val="20"/>
        </w:rPr>
        <w:t xml:space="preserve"> </w:t>
      </w:r>
      <w:r w:rsidR="005E670D" w:rsidRPr="00BA4C6E">
        <w:rPr>
          <w:rFonts w:asciiTheme="minorHAnsi" w:hAnsiTheme="minorHAnsi"/>
          <w:color w:val="000000" w:themeColor="text1"/>
          <w:sz w:val="20"/>
          <w:szCs w:val="20"/>
        </w:rPr>
        <w:t>y</w:t>
      </w:r>
      <w:r w:rsidRPr="00BA4C6E">
        <w:rPr>
          <w:rFonts w:asciiTheme="minorHAnsi" w:hAnsiTheme="minorHAnsi"/>
          <w:sz w:val="20"/>
          <w:szCs w:val="20"/>
        </w:rPr>
        <w:t xml:space="preserve"> es el resultado de la gestión del ejercicio respecto a los Ingresos y Gastos Corrientes.</w:t>
      </w:r>
      <w:r w:rsidR="0060391A">
        <w:rPr>
          <w:rFonts w:asciiTheme="minorHAnsi" w:hAnsiTheme="minorHAnsi"/>
          <w:sz w:val="20"/>
          <w:szCs w:val="20"/>
        </w:rPr>
        <w:t>, e incluye la cancelación de Fianzas</w:t>
      </w:r>
      <w:r w:rsidR="00591ED6">
        <w:rPr>
          <w:rFonts w:asciiTheme="minorHAnsi" w:hAnsiTheme="minorHAnsi"/>
          <w:sz w:val="20"/>
          <w:szCs w:val="20"/>
        </w:rPr>
        <w:t xml:space="preserve"> en proceso de recuperación.</w:t>
      </w:r>
      <w:r w:rsidRPr="00BA4C6E">
        <w:rPr>
          <w:rFonts w:asciiTheme="minorHAnsi" w:hAnsiTheme="minorHAnsi"/>
          <w:sz w:val="20"/>
          <w:szCs w:val="20"/>
        </w:rPr>
        <w:t xml:space="preserve"> </w:t>
      </w:r>
    </w:p>
    <w:p w14:paraId="10256653" w14:textId="77777777" w:rsidR="00492B9E" w:rsidRPr="00BA4C6E" w:rsidRDefault="00492B9E" w:rsidP="00492B9E">
      <w:pPr>
        <w:pStyle w:val="INCISO"/>
        <w:spacing w:line="240" w:lineRule="exact"/>
        <w:ind w:left="432"/>
        <w:rPr>
          <w:rFonts w:asciiTheme="minorHAnsi" w:hAnsiTheme="minorHAnsi"/>
          <w:b/>
          <w:sz w:val="20"/>
          <w:szCs w:val="20"/>
        </w:rPr>
      </w:pPr>
    </w:p>
    <w:p w14:paraId="05D32A84" w14:textId="6111B292" w:rsidR="00492B9E" w:rsidRDefault="00492B9E" w:rsidP="00492B9E">
      <w:pPr>
        <w:pStyle w:val="INCISO"/>
        <w:tabs>
          <w:tab w:val="left" w:pos="284"/>
        </w:tabs>
        <w:spacing w:line="240" w:lineRule="exact"/>
        <w:ind w:left="284" w:firstLine="0"/>
        <w:rPr>
          <w:rFonts w:asciiTheme="minorHAnsi" w:hAnsiTheme="minorHAnsi"/>
          <w:sz w:val="20"/>
          <w:szCs w:val="20"/>
        </w:rPr>
      </w:pPr>
      <w:r w:rsidRPr="00BA4C6E">
        <w:rPr>
          <w:rFonts w:asciiTheme="minorHAnsi" w:hAnsiTheme="minorHAnsi"/>
          <w:b/>
          <w:sz w:val="20"/>
          <w:szCs w:val="20"/>
        </w:rPr>
        <w:t xml:space="preserve">Resultado de ejercicios anteriores: $ </w:t>
      </w:r>
      <w:r w:rsidR="008A28B9" w:rsidRPr="001A3611">
        <w:rPr>
          <w:rFonts w:asciiTheme="minorHAnsi" w:eastAsiaTheme="minorHAnsi" w:hAnsiTheme="minorHAnsi"/>
          <w:b/>
          <w:bCs/>
          <w:sz w:val="20"/>
          <w:szCs w:val="20"/>
        </w:rPr>
        <w:t>2,377,996</w:t>
      </w:r>
      <w:r w:rsidR="008A28B9">
        <w:rPr>
          <w:rFonts w:asciiTheme="minorHAnsi" w:eastAsiaTheme="minorHAnsi" w:hAnsiTheme="minorHAnsi"/>
          <w:b/>
          <w:bCs/>
          <w:sz w:val="20"/>
          <w:szCs w:val="20"/>
        </w:rPr>
        <w:t xml:space="preserve">, </w:t>
      </w:r>
      <w:r w:rsidRPr="00BA4C6E">
        <w:rPr>
          <w:rFonts w:asciiTheme="minorHAnsi" w:hAnsiTheme="minorHAnsi"/>
          <w:sz w:val="20"/>
          <w:szCs w:val="20"/>
        </w:rPr>
        <w:t>representa el monto correspondiente de resultados de la gestión acumulados provenientes de ejercicios anteriores.</w:t>
      </w:r>
    </w:p>
    <w:p w14:paraId="1112AB73" w14:textId="77777777" w:rsidR="00612B8D" w:rsidRDefault="00612B8D" w:rsidP="00492B9E">
      <w:pPr>
        <w:tabs>
          <w:tab w:val="left" w:pos="3799"/>
        </w:tabs>
        <w:spacing w:after="0"/>
        <w:ind w:left="284"/>
        <w:jc w:val="both"/>
        <w:rPr>
          <w:rFonts w:asciiTheme="minorHAnsi" w:eastAsiaTheme="minorHAnsi" w:hAnsiTheme="minorHAnsi" w:cs="Arial"/>
          <w:b/>
          <w:sz w:val="20"/>
          <w:szCs w:val="20"/>
          <w:lang w:val="es-ES"/>
        </w:rPr>
      </w:pPr>
    </w:p>
    <w:p w14:paraId="01A7AE17" w14:textId="15FFCD17" w:rsidR="00492B9E" w:rsidRDefault="00492B9E" w:rsidP="00492B9E">
      <w:pPr>
        <w:tabs>
          <w:tab w:val="left" w:pos="3799"/>
        </w:tabs>
        <w:spacing w:after="0"/>
        <w:ind w:left="284"/>
        <w:jc w:val="both"/>
        <w:rPr>
          <w:rFonts w:asciiTheme="minorHAnsi" w:eastAsiaTheme="minorHAnsi" w:hAnsiTheme="minorHAnsi" w:cs="Arial"/>
          <w:sz w:val="20"/>
          <w:szCs w:val="20"/>
        </w:rPr>
      </w:pPr>
      <w:r w:rsidRPr="00BA4C6E">
        <w:rPr>
          <w:rFonts w:asciiTheme="minorHAnsi" w:eastAsiaTheme="minorHAnsi" w:hAnsiTheme="minorHAnsi" w:cs="Arial"/>
          <w:b/>
          <w:sz w:val="20"/>
          <w:szCs w:val="20"/>
          <w:lang w:val="es-ES"/>
        </w:rPr>
        <w:t>R</w:t>
      </w:r>
      <w:r w:rsidRPr="00BA4C6E">
        <w:rPr>
          <w:rFonts w:asciiTheme="minorHAnsi" w:eastAsiaTheme="minorHAnsi" w:hAnsiTheme="minorHAnsi" w:cs="Arial"/>
          <w:b/>
          <w:sz w:val="20"/>
          <w:szCs w:val="20"/>
        </w:rPr>
        <w:t>evalúos:</w:t>
      </w:r>
      <w:r w:rsidRPr="00BA4C6E">
        <w:rPr>
          <w:rFonts w:asciiTheme="minorHAnsi" w:eastAsiaTheme="minorHAnsi" w:hAnsiTheme="minorHAnsi" w:cs="Arial"/>
          <w:sz w:val="20"/>
          <w:szCs w:val="20"/>
        </w:rPr>
        <w:t xml:space="preserve"> el importe que muestra esta partida es por </w:t>
      </w:r>
      <w:r w:rsidR="009F48DE" w:rsidRPr="009F48DE">
        <w:rPr>
          <w:rFonts w:asciiTheme="minorHAnsi" w:eastAsiaTheme="minorHAnsi" w:hAnsiTheme="minorHAnsi" w:cs="Arial"/>
          <w:b/>
          <w:bCs/>
          <w:sz w:val="20"/>
          <w:szCs w:val="20"/>
        </w:rPr>
        <w:t>$</w:t>
      </w:r>
      <w:r w:rsidR="008A28B9">
        <w:rPr>
          <w:rFonts w:asciiTheme="minorHAnsi" w:eastAsiaTheme="minorHAnsi" w:hAnsiTheme="minorHAnsi" w:cs="Arial"/>
          <w:b/>
          <w:bCs/>
          <w:sz w:val="20"/>
          <w:szCs w:val="20"/>
        </w:rPr>
        <w:t xml:space="preserve"> </w:t>
      </w:r>
      <w:r w:rsidR="008A28B9" w:rsidRPr="008A28B9">
        <w:rPr>
          <w:rFonts w:asciiTheme="minorHAnsi" w:eastAsiaTheme="minorHAnsi" w:hAnsiTheme="minorHAnsi" w:cs="Arial"/>
          <w:b/>
          <w:bCs/>
          <w:sz w:val="20"/>
          <w:szCs w:val="20"/>
        </w:rPr>
        <w:t>6,920,525</w:t>
      </w:r>
      <w:r w:rsidR="008A28B9">
        <w:rPr>
          <w:rFonts w:asciiTheme="minorHAnsi" w:eastAsiaTheme="minorHAnsi" w:hAnsiTheme="minorHAnsi" w:cs="Arial"/>
          <w:b/>
          <w:bCs/>
          <w:sz w:val="20"/>
          <w:szCs w:val="20"/>
        </w:rPr>
        <w:t xml:space="preserve"> </w:t>
      </w:r>
      <w:r w:rsidRPr="00BA4C6E">
        <w:rPr>
          <w:rFonts w:asciiTheme="minorHAnsi" w:eastAsiaTheme="minorHAnsi" w:hAnsiTheme="minorHAnsi" w:cs="Arial"/>
          <w:sz w:val="20"/>
          <w:szCs w:val="20"/>
        </w:rPr>
        <w:t xml:space="preserve">y representa el valor actualizado de los bienes muebles, que les fue asignado un nuevo valor, atendiendo a las reglas para el registro y valoración </w:t>
      </w:r>
      <w:r w:rsidR="00D616A8">
        <w:rPr>
          <w:rFonts w:asciiTheme="minorHAnsi" w:eastAsiaTheme="minorHAnsi" w:hAnsiTheme="minorHAnsi" w:cs="Arial"/>
          <w:sz w:val="20"/>
          <w:szCs w:val="20"/>
        </w:rPr>
        <w:t>del patrimonio emitidas por el Consejo N</w:t>
      </w:r>
      <w:r w:rsidRPr="00BA4C6E">
        <w:rPr>
          <w:rFonts w:asciiTheme="minorHAnsi" w:eastAsiaTheme="minorHAnsi" w:hAnsiTheme="minorHAnsi" w:cs="Arial"/>
          <w:sz w:val="20"/>
          <w:szCs w:val="20"/>
        </w:rPr>
        <w:t>a</w:t>
      </w:r>
      <w:r w:rsidR="00D616A8">
        <w:rPr>
          <w:rFonts w:asciiTheme="minorHAnsi" w:eastAsiaTheme="minorHAnsi" w:hAnsiTheme="minorHAnsi" w:cs="Arial"/>
          <w:sz w:val="20"/>
          <w:szCs w:val="20"/>
        </w:rPr>
        <w:t>cional de Armonización C</w:t>
      </w:r>
      <w:r w:rsidRPr="00BA4C6E">
        <w:rPr>
          <w:rFonts w:asciiTheme="minorHAnsi" w:eastAsiaTheme="minorHAnsi" w:hAnsiTheme="minorHAnsi" w:cs="Arial"/>
          <w:sz w:val="20"/>
          <w:szCs w:val="20"/>
        </w:rPr>
        <w:t>ontable.</w:t>
      </w:r>
    </w:p>
    <w:p w14:paraId="036C5DFB" w14:textId="6F5E141D" w:rsidR="00740BEA" w:rsidRDefault="00740BEA" w:rsidP="00492B9E">
      <w:pPr>
        <w:tabs>
          <w:tab w:val="left" w:pos="3799"/>
        </w:tabs>
        <w:spacing w:after="0"/>
        <w:ind w:left="284"/>
        <w:jc w:val="both"/>
        <w:rPr>
          <w:rFonts w:asciiTheme="minorHAnsi" w:eastAsiaTheme="minorHAnsi" w:hAnsiTheme="minorHAnsi" w:cs="Arial"/>
          <w:sz w:val="20"/>
          <w:szCs w:val="20"/>
        </w:rPr>
      </w:pPr>
    </w:p>
    <w:p w14:paraId="0E7D685F" w14:textId="4EFA2F07" w:rsidR="00DA11BB" w:rsidRDefault="00740BEA" w:rsidP="00DA11BB">
      <w:pPr>
        <w:tabs>
          <w:tab w:val="left" w:pos="3799"/>
        </w:tabs>
        <w:spacing w:after="0"/>
        <w:ind w:left="284"/>
        <w:jc w:val="both"/>
        <w:rPr>
          <w:rFonts w:asciiTheme="minorHAnsi" w:eastAsiaTheme="minorHAnsi" w:hAnsiTheme="minorHAnsi" w:cs="Arial"/>
          <w:bCs/>
          <w:sz w:val="20"/>
          <w:szCs w:val="20"/>
          <w:lang w:val="es-ES"/>
        </w:rPr>
      </w:pPr>
      <w:r w:rsidRPr="00DA11BB">
        <w:rPr>
          <w:rFonts w:asciiTheme="minorHAnsi" w:eastAsiaTheme="minorHAnsi" w:hAnsiTheme="minorHAnsi" w:cs="Arial"/>
          <w:b/>
          <w:sz w:val="20"/>
          <w:szCs w:val="20"/>
          <w:lang w:val="es-ES"/>
        </w:rPr>
        <w:t>Rectificaciones de Resultados de ejercicios Anteriores</w:t>
      </w:r>
      <w:r>
        <w:rPr>
          <w:rFonts w:asciiTheme="minorHAnsi" w:eastAsiaTheme="minorHAnsi" w:hAnsiTheme="minorHAnsi" w:cs="Arial"/>
          <w:bCs/>
          <w:sz w:val="20"/>
          <w:szCs w:val="20"/>
          <w:lang w:val="es-ES"/>
        </w:rPr>
        <w:t>: se cre</w:t>
      </w:r>
      <w:r w:rsidR="00DA11BB">
        <w:rPr>
          <w:rFonts w:asciiTheme="minorHAnsi" w:eastAsiaTheme="minorHAnsi" w:hAnsiTheme="minorHAnsi" w:cs="Arial"/>
          <w:bCs/>
          <w:sz w:val="20"/>
          <w:szCs w:val="20"/>
          <w:lang w:val="es-ES"/>
        </w:rPr>
        <w:t>ó</w:t>
      </w:r>
      <w:r>
        <w:rPr>
          <w:rFonts w:asciiTheme="minorHAnsi" w:eastAsiaTheme="minorHAnsi" w:hAnsiTheme="minorHAnsi" w:cs="Arial"/>
          <w:bCs/>
          <w:sz w:val="20"/>
          <w:szCs w:val="20"/>
          <w:lang w:val="es-ES"/>
        </w:rPr>
        <w:t xml:space="preserve"> la cuenta LIQUIDACIÓN, para realizar la cancelación de cuentas</w:t>
      </w:r>
      <w:r w:rsidR="00DA11BB" w:rsidRPr="00DA11BB">
        <w:rPr>
          <w:rFonts w:asciiTheme="minorHAnsi" w:eastAsiaTheme="minorHAnsi" w:hAnsiTheme="minorHAnsi" w:cs="Arial"/>
          <w:bCs/>
          <w:sz w:val="20"/>
          <w:szCs w:val="20"/>
          <w:lang w:val="es-ES"/>
        </w:rPr>
        <w:t xml:space="preserve"> </w:t>
      </w:r>
      <w:r w:rsidR="001C1DC7">
        <w:rPr>
          <w:rFonts w:asciiTheme="minorHAnsi" w:eastAsiaTheme="minorHAnsi" w:hAnsiTheme="minorHAnsi" w:cs="Arial"/>
          <w:bCs/>
          <w:sz w:val="20"/>
          <w:szCs w:val="20"/>
          <w:lang w:val="es-ES"/>
        </w:rPr>
        <w:t xml:space="preserve">por un importe de </w:t>
      </w:r>
      <w:r w:rsidR="001C1DC7" w:rsidRPr="009C2B0E">
        <w:rPr>
          <w:rFonts w:asciiTheme="minorHAnsi" w:eastAsiaTheme="minorHAnsi" w:hAnsiTheme="minorHAnsi" w:cs="Arial"/>
          <w:b/>
          <w:sz w:val="20"/>
          <w:szCs w:val="20"/>
          <w:lang w:val="es-ES"/>
        </w:rPr>
        <w:t xml:space="preserve">$ </w:t>
      </w:r>
      <w:r w:rsidR="001C1DC7" w:rsidRPr="001C1DC7">
        <w:rPr>
          <w:rFonts w:asciiTheme="minorHAnsi" w:eastAsiaTheme="minorHAnsi" w:hAnsiTheme="minorHAnsi" w:cs="Arial"/>
          <w:b/>
          <w:sz w:val="20"/>
          <w:szCs w:val="20"/>
          <w:lang w:val="es-ES"/>
        </w:rPr>
        <w:t>-10,414,513</w:t>
      </w:r>
      <w:r w:rsidR="001C1DC7">
        <w:rPr>
          <w:rFonts w:asciiTheme="minorHAnsi" w:eastAsiaTheme="minorHAnsi" w:hAnsiTheme="minorHAnsi" w:cs="Arial"/>
          <w:bCs/>
          <w:sz w:val="20"/>
          <w:szCs w:val="20"/>
          <w:lang w:val="es-ES"/>
        </w:rPr>
        <w:t xml:space="preserve">, </w:t>
      </w:r>
      <w:r w:rsidR="00DA11BB" w:rsidRPr="00DA11BB">
        <w:rPr>
          <w:rFonts w:asciiTheme="minorHAnsi" w:eastAsiaTheme="minorHAnsi" w:hAnsiTheme="minorHAnsi" w:cs="Arial"/>
          <w:bCs/>
          <w:sz w:val="20"/>
          <w:szCs w:val="20"/>
          <w:lang w:val="es-ES"/>
        </w:rPr>
        <w:t>a partir del 31 de diciembre del 2023, de los registros de las Pólizas de los conceptos que se enlistan a continuación:</w:t>
      </w:r>
    </w:p>
    <w:p w14:paraId="6EEAEE11" w14:textId="77777777" w:rsidR="00B2624C" w:rsidRDefault="00B2624C" w:rsidP="00DA11BB">
      <w:pPr>
        <w:tabs>
          <w:tab w:val="left" w:pos="3799"/>
        </w:tabs>
        <w:spacing w:after="0"/>
        <w:ind w:left="284"/>
        <w:jc w:val="both"/>
        <w:rPr>
          <w:rFonts w:asciiTheme="minorHAnsi" w:eastAsiaTheme="minorHAnsi" w:hAnsiTheme="minorHAnsi" w:cs="Arial"/>
          <w:bCs/>
          <w:sz w:val="20"/>
          <w:szCs w:val="20"/>
          <w:lang w:val="es-ES"/>
        </w:rPr>
      </w:pPr>
    </w:p>
    <w:p w14:paraId="23385DBF" w14:textId="77777777" w:rsidR="005474A9" w:rsidRPr="00DA11BB" w:rsidRDefault="005474A9" w:rsidP="00DA11BB">
      <w:pPr>
        <w:tabs>
          <w:tab w:val="left" w:pos="3799"/>
        </w:tabs>
        <w:spacing w:after="0"/>
        <w:ind w:left="284"/>
        <w:jc w:val="both"/>
        <w:rPr>
          <w:rFonts w:asciiTheme="minorHAnsi" w:eastAsiaTheme="minorHAnsi" w:hAnsiTheme="minorHAnsi" w:cs="Arial"/>
          <w:bCs/>
          <w:sz w:val="20"/>
          <w:szCs w:val="20"/>
          <w:lang w:val="es-ES"/>
        </w:rPr>
      </w:pPr>
    </w:p>
    <w:tbl>
      <w:tblPr>
        <w:tblStyle w:val="Tablaconcuadrcula"/>
        <w:tblW w:w="0" w:type="auto"/>
        <w:jc w:val="center"/>
        <w:tblLook w:val="04A0" w:firstRow="1" w:lastRow="0" w:firstColumn="1" w:lastColumn="0" w:noHBand="0" w:noVBand="1"/>
      </w:tblPr>
      <w:tblGrid>
        <w:gridCol w:w="5457"/>
        <w:gridCol w:w="1774"/>
      </w:tblGrid>
      <w:tr w:rsidR="00DA11BB" w:rsidRPr="00F113B8" w14:paraId="024D7042" w14:textId="0D4F2086" w:rsidTr="00B40E8C">
        <w:trPr>
          <w:trHeight w:val="285"/>
          <w:jc w:val="center"/>
        </w:trPr>
        <w:tc>
          <w:tcPr>
            <w:tcW w:w="5457" w:type="dxa"/>
            <w:shd w:val="clear" w:color="auto" w:fill="AB0033"/>
            <w:vAlign w:val="center"/>
          </w:tcPr>
          <w:p w14:paraId="69E14629" w14:textId="55053F67" w:rsidR="00DA11BB" w:rsidRPr="00DA11BB" w:rsidRDefault="00B2624C" w:rsidP="00637E72">
            <w:pPr>
              <w:jc w:val="center"/>
              <w:rPr>
                <w:rFonts w:asciiTheme="minorHAnsi" w:hAnsiTheme="minorHAnsi" w:cstheme="minorHAnsi"/>
                <w:b/>
                <w:bCs/>
                <w:sz w:val="20"/>
                <w:szCs w:val="20"/>
              </w:rPr>
            </w:pPr>
            <w:r w:rsidRPr="00DA11BB">
              <w:rPr>
                <w:rFonts w:asciiTheme="minorHAnsi" w:hAnsiTheme="minorHAnsi" w:cstheme="minorHAnsi"/>
                <w:b/>
                <w:bCs/>
                <w:sz w:val="20"/>
                <w:szCs w:val="20"/>
              </w:rPr>
              <w:lastRenderedPageBreak/>
              <w:t>Concepto</w:t>
            </w:r>
          </w:p>
        </w:tc>
        <w:tc>
          <w:tcPr>
            <w:tcW w:w="1774" w:type="dxa"/>
            <w:shd w:val="clear" w:color="auto" w:fill="AB0033"/>
            <w:vAlign w:val="center"/>
          </w:tcPr>
          <w:p w14:paraId="2F9F7B08" w14:textId="4B27B6E1" w:rsidR="00DA11BB" w:rsidRPr="00DA11BB" w:rsidRDefault="00B2624C" w:rsidP="00637E72">
            <w:pPr>
              <w:jc w:val="center"/>
              <w:rPr>
                <w:rFonts w:asciiTheme="minorHAnsi" w:hAnsiTheme="minorHAnsi" w:cstheme="minorHAnsi"/>
                <w:b/>
                <w:bCs/>
                <w:sz w:val="20"/>
                <w:szCs w:val="20"/>
              </w:rPr>
            </w:pPr>
            <w:r w:rsidRPr="00DA11BB">
              <w:rPr>
                <w:rFonts w:asciiTheme="minorHAnsi" w:hAnsiTheme="minorHAnsi" w:cstheme="minorHAnsi"/>
                <w:b/>
                <w:bCs/>
                <w:sz w:val="20"/>
                <w:szCs w:val="20"/>
              </w:rPr>
              <w:t>Importe</w:t>
            </w:r>
          </w:p>
        </w:tc>
      </w:tr>
      <w:tr w:rsidR="00DA11BB" w:rsidRPr="00F113B8" w14:paraId="59172958" w14:textId="143F9BA2" w:rsidTr="009C2B0E">
        <w:trPr>
          <w:trHeight w:val="258"/>
          <w:jc w:val="center"/>
        </w:trPr>
        <w:tc>
          <w:tcPr>
            <w:tcW w:w="5457" w:type="dxa"/>
            <w:vAlign w:val="center"/>
          </w:tcPr>
          <w:p w14:paraId="6FD853E3" w14:textId="6E991D09" w:rsidR="00DA11BB" w:rsidRPr="00DA11BB" w:rsidRDefault="00DA11BB" w:rsidP="009C2B0E">
            <w:pPr>
              <w:spacing w:after="0"/>
              <w:rPr>
                <w:rFonts w:asciiTheme="minorHAnsi" w:hAnsiTheme="minorHAnsi" w:cstheme="minorHAnsi"/>
                <w:sz w:val="20"/>
                <w:szCs w:val="20"/>
              </w:rPr>
            </w:pPr>
            <w:r w:rsidRPr="009C2B0E">
              <w:rPr>
                <w:rFonts w:asciiTheme="minorHAnsi" w:eastAsia="Times New Roman" w:hAnsiTheme="minorHAnsi" w:cs="Arial"/>
                <w:color w:val="000000"/>
                <w:sz w:val="20"/>
                <w:szCs w:val="20"/>
                <w:lang w:eastAsia="es-MX"/>
              </w:rPr>
              <w:t>Registro</w:t>
            </w:r>
            <w:r w:rsidRPr="00DA11BB">
              <w:rPr>
                <w:rFonts w:asciiTheme="minorHAnsi" w:hAnsiTheme="minorHAnsi" w:cstheme="minorHAnsi"/>
                <w:sz w:val="20"/>
                <w:szCs w:val="20"/>
              </w:rPr>
              <w:t xml:space="preserve"> </w:t>
            </w:r>
            <w:r>
              <w:rPr>
                <w:rFonts w:asciiTheme="minorHAnsi" w:hAnsiTheme="minorHAnsi" w:cstheme="minorHAnsi"/>
                <w:sz w:val="20"/>
                <w:szCs w:val="20"/>
              </w:rPr>
              <w:t>d</w:t>
            </w:r>
            <w:r w:rsidRPr="00DA11BB">
              <w:rPr>
                <w:rFonts w:asciiTheme="minorHAnsi" w:hAnsiTheme="minorHAnsi" w:cstheme="minorHAnsi"/>
                <w:sz w:val="20"/>
                <w:szCs w:val="20"/>
              </w:rPr>
              <w:t xml:space="preserve">e </w:t>
            </w:r>
            <w:r>
              <w:rPr>
                <w:rFonts w:asciiTheme="minorHAnsi" w:hAnsiTheme="minorHAnsi" w:cstheme="minorHAnsi"/>
                <w:sz w:val="20"/>
                <w:szCs w:val="20"/>
              </w:rPr>
              <w:t>c</w:t>
            </w:r>
            <w:r w:rsidRPr="00DA11BB">
              <w:rPr>
                <w:rFonts w:asciiTheme="minorHAnsi" w:hAnsiTheme="minorHAnsi" w:cstheme="minorHAnsi"/>
                <w:sz w:val="20"/>
                <w:szCs w:val="20"/>
              </w:rPr>
              <w:t xml:space="preserve">ancelación </w:t>
            </w:r>
            <w:r>
              <w:rPr>
                <w:rFonts w:asciiTheme="minorHAnsi" w:hAnsiTheme="minorHAnsi" w:cstheme="minorHAnsi"/>
                <w:sz w:val="20"/>
                <w:szCs w:val="20"/>
              </w:rPr>
              <w:t>d</w:t>
            </w:r>
            <w:r w:rsidRPr="00DA11BB">
              <w:rPr>
                <w:rFonts w:asciiTheme="minorHAnsi" w:hAnsiTheme="minorHAnsi" w:cstheme="minorHAnsi"/>
                <w:sz w:val="20"/>
                <w:szCs w:val="20"/>
              </w:rPr>
              <w:t xml:space="preserve">e Cuentas </w:t>
            </w:r>
            <w:r>
              <w:rPr>
                <w:rFonts w:asciiTheme="minorHAnsi" w:hAnsiTheme="minorHAnsi" w:cstheme="minorHAnsi"/>
                <w:sz w:val="20"/>
                <w:szCs w:val="20"/>
              </w:rPr>
              <w:t>p</w:t>
            </w:r>
            <w:r w:rsidRPr="00DA11BB">
              <w:rPr>
                <w:rFonts w:asciiTheme="minorHAnsi" w:hAnsiTheme="minorHAnsi" w:cstheme="minorHAnsi"/>
                <w:sz w:val="20"/>
                <w:szCs w:val="20"/>
              </w:rPr>
              <w:t xml:space="preserve">or Cobrar </w:t>
            </w:r>
            <w:r>
              <w:rPr>
                <w:rFonts w:asciiTheme="minorHAnsi" w:hAnsiTheme="minorHAnsi" w:cstheme="minorHAnsi"/>
                <w:sz w:val="20"/>
                <w:szCs w:val="20"/>
              </w:rPr>
              <w:t>p</w:t>
            </w:r>
            <w:r w:rsidRPr="00DA11BB">
              <w:rPr>
                <w:rFonts w:asciiTheme="minorHAnsi" w:hAnsiTheme="minorHAnsi" w:cstheme="minorHAnsi"/>
                <w:sz w:val="20"/>
                <w:szCs w:val="20"/>
              </w:rPr>
              <w:t>or Liquidación C</w:t>
            </w:r>
            <w:r>
              <w:rPr>
                <w:rFonts w:asciiTheme="minorHAnsi" w:hAnsiTheme="minorHAnsi" w:cstheme="minorHAnsi"/>
                <w:sz w:val="20"/>
                <w:szCs w:val="20"/>
              </w:rPr>
              <w:t>EAT</w:t>
            </w:r>
          </w:p>
        </w:tc>
        <w:tc>
          <w:tcPr>
            <w:tcW w:w="1774" w:type="dxa"/>
            <w:vAlign w:val="center"/>
          </w:tcPr>
          <w:p w14:paraId="67424B80" w14:textId="11CB29AA" w:rsidR="00DA11BB" w:rsidRPr="00F9793F" w:rsidRDefault="00DA11BB" w:rsidP="00F9793F">
            <w:pPr>
              <w:spacing w:after="0"/>
              <w:jc w:val="right"/>
              <w:rPr>
                <w:rFonts w:asciiTheme="minorHAnsi" w:eastAsia="Times New Roman" w:hAnsiTheme="minorHAnsi" w:cs="Arial"/>
                <w:sz w:val="20"/>
                <w:szCs w:val="20"/>
                <w:lang w:eastAsia="es-MX"/>
              </w:rPr>
            </w:pPr>
            <w:r w:rsidRPr="00F9793F">
              <w:rPr>
                <w:rFonts w:asciiTheme="minorHAnsi" w:eastAsia="Times New Roman" w:hAnsiTheme="minorHAnsi" w:cs="Arial"/>
                <w:sz w:val="20"/>
                <w:szCs w:val="20"/>
                <w:lang w:eastAsia="es-MX"/>
              </w:rPr>
              <w:t>81,432</w:t>
            </w:r>
          </w:p>
        </w:tc>
      </w:tr>
      <w:tr w:rsidR="00DA11BB" w:rsidRPr="00F113B8" w14:paraId="78C69AB1" w14:textId="7557496F" w:rsidTr="009C2B0E">
        <w:trPr>
          <w:jc w:val="center"/>
        </w:trPr>
        <w:tc>
          <w:tcPr>
            <w:tcW w:w="5457" w:type="dxa"/>
            <w:vAlign w:val="center"/>
          </w:tcPr>
          <w:p w14:paraId="689A0BE1" w14:textId="6721AECE" w:rsidR="00DA11BB" w:rsidRPr="009C2B0E" w:rsidRDefault="00DA11BB" w:rsidP="009C2B0E">
            <w:pPr>
              <w:spacing w:after="0"/>
              <w:rPr>
                <w:rFonts w:asciiTheme="minorHAnsi" w:eastAsia="Times New Roman" w:hAnsiTheme="minorHAnsi" w:cs="Arial"/>
                <w:color w:val="000000"/>
                <w:sz w:val="20"/>
                <w:szCs w:val="20"/>
                <w:lang w:eastAsia="es-MX"/>
              </w:rPr>
            </w:pPr>
            <w:r w:rsidRPr="009C2B0E">
              <w:rPr>
                <w:rFonts w:asciiTheme="minorHAnsi" w:eastAsia="Times New Roman" w:hAnsiTheme="minorHAnsi" w:cs="Arial"/>
                <w:color w:val="000000"/>
                <w:sz w:val="20"/>
                <w:szCs w:val="20"/>
                <w:lang w:eastAsia="es-MX"/>
              </w:rPr>
              <w:t>Registro la de cancelación de Almacén de Materiales por Liquidación CEAT</w:t>
            </w:r>
          </w:p>
        </w:tc>
        <w:tc>
          <w:tcPr>
            <w:tcW w:w="1774" w:type="dxa"/>
            <w:vAlign w:val="center"/>
          </w:tcPr>
          <w:p w14:paraId="30A922A8" w14:textId="46E1F90F" w:rsidR="00DA11BB" w:rsidRPr="00F9793F" w:rsidRDefault="00DA11BB" w:rsidP="00F9793F">
            <w:pPr>
              <w:spacing w:after="0"/>
              <w:jc w:val="right"/>
              <w:rPr>
                <w:rFonts w:asciiTheme="minorHAnsi" w:eastAsia="Times New Roman" w:hAnsiTheme="minorHAnsi" w:cs="Arial"/>
                <w:sz w:val="20"/>
                <w:szCs w:val="20"/>
                <w:lang w:eastAsia="es-MX"/>
              </w:rPr>
            </w:pPr>
            <w:r w:rsidRPr="00F9793F">
              <w:rPr>
                <w:rFonts w:asciiTheme="minorHAnsi" w:eastAsia="Times New Roman" w:hAnsiTheme="minorHAnsi" w:cs="Arial"/>
                <w:sz w:val="20"/>
                <w:szCs w:val="20"/>
                <w:lang w:eastAsia="es-MX"/>
              </w:rPr>
              <w:t>414,188</w:t>
            </w:r>
          </w:p>
        </w:tc>
      </w:tr>
      <w:tr w:rsidR="00DA11BB" w:rsidRPr="00F113B8" w14:paraId="2C072C65" w14:textId="63A36045" w:rsidTr="009C2B0E">
        <w:trPr>
          <w:jc w:val="center"/>
        </w:trPr>
        <w:tc>
          <w:tcPr>
            <w:tcW w:w="5457" w:type="dxa"/>
            <w:vAlign w:val="center"/>
          </w:tcPr>
          <w:p w14:paraId="76295DFA" w14:textId="6981A635" w:rsidR="00DA11BB" w:rsidRPr="009C2B0E" w:rsidRDefault="00DA11BB" w:rsidP="009C2B0E">
            <w:pPr>
              <w:spacing w:after="0"/>
              <w:rPr>
                <w:rFonts w:asciiTheme="minorHAnsi" w:eastAsia="Times New Roman" w:hAnsiTheme="minorHAnsi" w:cs="Arial"/>
                <w:color w:val="000000"/>
                <w:sz w:val="20"/>
                <w:szCs w:val="20"/>
                <w:lang w:eastAsia="es-MX"/>
              </w:rPr>
            </w:pPr>
            <w:r w:rsidRPr="009C2B0E">
              <w:rPr>
                <w:rFonts w:asciiTheme="minorHAnsi" w:eastAsia="Times New Roman" w:hAnsiTheme="minorHAnsi" w:cs="Arial"/>
                <w:color w:val="000000"/>
                <w:sz w:val="20"/>
                <w:szCs w:val="20"/>
                <w:lang w:eastAsia="es-MX"/>
              </w:rPr>
              <w:t>Registro de cancelación de Cuentas por Pagar</w:t>
            </w:r>
          </w:p>
        </w:tc>
        <w:tc>
          <w:tcPr>
            <w:tcW w:w="1774" w:type="dxa"/>
            <w:vAlign w:val="center"/>
          </w:tcPr>
          <w:p w14:paraId="0DB11DB9" w14:textId="4F9C06C4" w:rsidR="00DA11BB" w:rsidRPr="00F9793F" w:rsidRDefault="00DA11BB" w:rsidP="00F9793F">
            <w:pPr>
              <w:spacing w:after="0"/>
              <w:jc w:val="right"/>
              <w:rPr>
                <w:rFonts w:asciiTheme="minorHAnsi" w:eastAsia="Times New Roman" w:hAnsiTheme="minorHAnsi" w:cs="Arial"/>
                <w:sz w:val="20"/>
                <w:szCs w:val="20"/>
                <w:lang w:eastAsia="es-MX"/>
              </w:rPr>
            </w:pPr>
            <w:r w:rsidRPr="00F9793F">
              <w:rPr>
                <w:rFonts w:asciiTheme="minorHAnsi" w:eastAsia="Times New Roman" w:hAnsiTheme="minorHAnsi" w:cs="Arial"/>
                <w:sz w:val="20"/>
                <w:szCs w:val="20"/>
                <w:lang w:eastAsia="es-MX"/>
              </w:rPr>
              <w:t>-8,010</w:t>
            </w:r>
          </w:p>
        </w:tc>
      </w:tr>
      <w:tr w:rsidR="00DA11BB" w:rsidRPr="00F113B8" w14:paraId="4836C01A" w14:textId="5ECDEFD6" w:rsidTr="009C2B0E">
        <w:trPr>
          <w:jc w:val="center"/>
        </w:trPr>
        <w:tc>
          <w:tcPr>
            <w:tcW w:w="5457" w:type="dxa"/>
            <w:vAlign w:val="center"/>
          </w:tcPr>
          <w:p w14:paraId="2A3ED9D0" w14:textId="72AA9EDB" w:rsidR="00DA11BB" w:rsidRPr="009C2B0E" w:rsidRDefault="00DA11BB" w:rsidP="009C2B0E">
            <w:pPr>
              <w:spacing w:after="0"/>
              <w:rPr>
                <w:rFonts w:asciiTheme="minorHAnsi" w:eastAsia="Times New Roman" w:hAnsiTheme="minorHAnsi" w:cs="Arial"/>
                <w:color w:val="000000"/>
                <w:sz w:val="20"/>
                <w:szCs w:val="20"/>
                <w:lang w:eastAsia="es-MX"/>
              </w:rPr>
            </w:pPr>
            <w:r w:rsidRPr="009C2B0E">
              <w:rPr>
                <w:rFonts w:asciiTheme="minorHAnsi" w:eastAsia="Times New Roman" w:hAnsiTheme="minorHAnsi" w:cs="Arial"/>
                <w:color w:val="000000"/>
                <w:sz w:val="20"/>
                <w:szCs w:val="20"/>
                <w:lang w:eastAsia="es-MX"/>
              </w:rPr>
              <w:t>Registro de cancelación de Bienes Muebles e Inmuebles e Intangibles por Liquidación CEAT</w:t>
            </w:r>
          </w:p>
        </w:tc>
        <w:tc>
          <w:tcPr>
            <w:tcW w:w="1774" w:type="dxa"/>
            <w:vAlign w:val="center"/>
          </w:tcPr>
          <w:p w14:paraId="1D76D656" w14:textId="743798DD" w:rsidR="00DA11BB" w:rsidRPr="00F9793F" w:rsidRDefault="001C1DC7" w:rsidP="00F9793F">
            <w:pPr>
              <w:spacing w:after="0"/>
              <w:jc w:val="right"/>
              <w:rPr>
                <w:rFonts w:asciiTheme="minorHAnsi" w:eastAsia="Times New Roman" w:hAnsiTheme="minorHAnsi" w:cs="Arial"/>
                <w:sz w:val="20"/>
                <w:szCs w:val="20"/>
                <w:lang w:eastAsia="es-MX"/>
              </w:rPr>
            </w:pPr>
            <w:r w:rsidRPr="00F9793F">
              <w:rPr>
                <w:rFonts w:asciiTheme="minorHAnsi" w:eastAsia="Times New Roman" w:hAnsiTheme="minorHAnsi" w:cs="Arial"/>
                <w:sz w:val="20"/>
                <w:szCs w:val="20"/>
                <w:lang w:eastAsia="es-MX"/>
              </w:rPr>
              <w:t>2,448,610</w:t>
            </w:r>
          </w:p>
        </w:tc>
      </w:tr>
      <w:tr w:rsidR="00DA11BB" w:rsidRPr="00F113B8" w14:paraId="4B71E31F" w14:textId="730962CD" w:rsidTr="009C2B0E">
        <w:trPr>
          <w:jc w:val="center"/>
        </w:trPr>
        <w:tc>
          <w:tcPr>
            <w:tcW w:w="5457" w:type="dxa"/>
            <w:vAlign w:val="center"/>
          </w:tcPr>
          <w:p w14:paraId="7774807B" w14:textId="533412A6" w:rsidR="00DA11BB" w:rsidRPr="009C2B0E" w:rsidRDefault="00DA11BB" w:rsidP="009C2B0E">
            <w:pPr>
              <w:spacing w:after="0"/>
              <w:rPr>
                <w:rFonts w:asciiTheme="minorHAnsi" w:eastAsia="Times New Roman" w:hAnsiTheme="minorHAnsi" w:cs="Arial"/>
                <w:color w:val="000000"/>
                <w:sz w:val="20"/>
                <w:szCs w:val="20"/>
                <w:lang w:eastAsia="es-MX"/>
              </w:rPr>
            </w:pPr>
            <w:r w:rsidRPr="009C2B0E">
              <w:rPr>
                <w:rFonts w:asciiTheme="minorHAnsi" w:eastAsia="Times New Roman" w:hAnsiTheme="minorHAnsi" w:cs="Arial"/>
                <w:color w:val="000000"/>
                <w:sz w:val="20"/>
                <w:szCs w:val="20"/>
                <w:lang w:eastAsia="es-MX"/>
              </w:rPr>
              <w:t>Registro de cancelación de Activo Diferido por Liquidación CEAT</w:t>
            </w:r>
          </w:p>
        </w:tc>
        <w:tc>
          <w:tcPr>
            <w:tcW w:w="1774" w:type="dxa"/>
            <w:vAlign w:val="center"/>
          </w:tcPr>
          <w:p w14:paraId="4A205034" w14:textId="6C9559C3" w:rsidR="00DA11BB" w:rsidRPr="00F9793F" w:rsidRDefault="00DA11BB" w:rsidP="00F9793F">
            <w:pPr>
              <w:spacing w:after="0"/>
              <w:jc w:val="right"/>
              <w:rPr>
                <w:rFonts w:asciiTheme="minorHAnsi" w:eastAsia="Times New Roman" w:hAnsiTheme="minorHAnsi" w:cs="Arial"/>
                <w:sz w:val="20"/>
                <w:szCs w:val="20"/>
                <w:lang w:eastAsia="es-MX"/>
              </w:rPr>
            </w:pPr>
            <w:r w:rsidRPr="00F9793F">
              <w:rPr>
                <w:rFonts w:asciiTheme="minorHAnsi" w:eastAsia="Times New Roman" w:hAnsiTheme="minorHAnsi" w:cs="Arial"/>
                <w:sz w:val="20"/>
                <w:szCs w:val="20"/>
                <w:lang w:eastAsia="es-MX"/>
              </w:rPr>
              <w:t>7,478,293</w:t>
            </w:r>
          </w:p>
        </w:tc>
      </w:tr>
      <w:tr w:rsidR="00DA11BB" w:rsidRPr="00F113B8" w14:paraId="5787E178" w14:textId="77777777" w:rsidTr="0047677E">
        <w:trPr>
          <w:trHeight w:val="397"/>
          <w:jc w:val="center"/>
        </w:trPr>
        <w:tc>
          <w:tcPr>
            <w:tcW w:w="5457" w:type="dxa"/>
            <w:shd w:val="clear" w:color="auto" w:fill="AB0033"/>
            <w:vAlign w:val="center"/>
          </w:tcPr>
          <w:p w14:paraId="65BD28A1" w14:textId="435D9ABD" w:rsidR="00DA11BB" w:rsidRPr="0047677E" w:rsidRDefault="001C1DC7" w:rsidP="0047677E">
            <w:pPr>
              <w:spacing w:after="0"/>
              <w:rPr>
                <w:rFonts w:asciiTheme="minorHAnsi" w:eastAsia="Times New Roman" w:hAnsiTheme="minorHAnsi" w:cs="Arial"/>
                <w:b/>
                <w:bCs/>
                <w:color w:val="FFFFFF" w:themeColor="background1"/>
                <w:sz w:val="20"/>
                <w:szCs w:val="20"/>
                <w:lang w:eastAsia="es-MX"/>
              </w:rPr>
            </w:pPr>
            <w:r w:rsidRPr="0047677E">
              <w:rPr>
                <w:rFonts w:asciiTheme="minorHAnsi" w:eastAsia="Times New Roman" w:hAnsiTheme="minorHAnsi" w:cs="Arial"/>
                <w:b/>
                <w:bCs/>
                <w:color w:val="FFFFFF" w:themeColor="background1"/>
                <w:sz w:val="20"/>
                <w:szCs w:val="20"/>
                <w:lang w:eastAsia="es-MX"/>
              </w:rPr>
              <w:t>Total Rectificaciones de Resultados de ejercicios Anteriores</w:t>
            </w:r>
          </w:p>
        </w:tc>
        <w:tc>
          <w:tcPr>
            <w:tcW w:w="1774" w:type="dxa"/>
            <w:shd w:val="clear" w:color="auto" w:fill="AB0033"/>
            <w:vAlign w:val="center"/>
          </w:tcPr>
          <w:p w14:paraId="24CC9549" w14:textId="1FE70AA6" w:rsidR="00DA11BB" w:rsidRPr="0047677E" w:rsidRDefault="001C1DC7" w:rsidP="00723640">
            <w:pPr>
              <w:spacing w:after="0"/>
              <w:jc w:val="right"/>
              <w:rPr>
                <w:rFonts w:asciiTheme="minorHAnsi" w:eastAsia="Times New Roman" w:hAnsiTheme="minorHAnsi" w:cs="Arial"/>
                <w:b/>
                <w:bCs/>
                <w:color w:val="FFFFFF" w:themeColor="background1"/>
                <w:sz w:val="20"/>
                <w:szCs w:val="20"/>
                <w:lang w:eastAsia="es-MX"/>
              </w:rPr>
            </w:pPr>
            <w:r w:rsidRPr="0047677E">
              <w:rPr>
                <w:rFonts w:asciiTheme="minorHAnsi" w:eastAsia="Times New Roman" w:hAnsiTheme="minorHAnsi" w:cs="Arial"/>
                <w:b/>
                <w:bCs/>
                <w:color w:val="FFFFFF" w:themeColor="background1"/>
                <w:sz w:val="20"/>
                <w:szCs w:val="20"/>
                <w:lang w:eastAsia="es-MX"/>
              </w:rPr>
              <w:t>-10,414,51</w:t>
            </w:r>
            <w:r w:rsidR="009F48DE">
              <w:rPr>
                <w:rFonts w:asciiTheme="minorHAnsi" w:eastAsia="Times New Roman" w:hAnsiTheme="minorHAnsi" w:cs="Arial"/>
                <w:b/>
                <w:bCs/>
                <w:color w:val="FFFFFF" w:themeColor="background1"/>
                <w:sz w:val="20"/>
                <w:szCs w:val="20"/>
                <w:lang w:eastAsia="es-MX"/>
              </w:rPr>
              <w:t>3</w:t>
            </w:r>
          </w:p>
        </w:tc>
      </w:tr>
    </w:tbl>
    <w:p w14:paraId="2A8EF926" w14:textId="5FE3DDA8" w:rsidR="00740BEA" w:rsidRPr="00DA11BB" w:rsidRDefault="00740BEA" w:rsidP="00492B9E">
      <w:pPr>
        <w:tabs>
          <w:tab w:val="left" w:pos="3799"/>
        </w:tabs>
        <w:spacing w:after="0"/>
        <w:ind w:left="284"/>
        <w:jc w:val="both"/>
        <w:rPr>
          <w:rFonts w:asciiTheme="minorHAnsi" w:eastAsiaTheme="minorHAnsi" w:hAnsiTheme="minorHAnsi" w:cs="Arial"/>
          <w:sz w:val="20"/>
          <w:szCs w:val="20"/>
        </w:rPr>
      </w:pPr>
    </w:p>
    <w:tbl>
      <w:tblPr>
        <w:tblpPr w:leftFromText="141" w:rightFromText="141" w:vertAnchor="text" w:horzAnchor="margin" w:tblpXSpec="center" w:tblpY="146"/>
        <w:tblW w:w="7160" w:type="dxa"/>
        <w:tblCellMar>
          <w:left w:w="70" w:type="dxa"/>
          <w:right w:w="70" w:type="dxa"/>
        </w:tblCellMar>
        <w:tblLook w:val="04A0" w:firstRow="1" w:lastRow="0" w:firstColumn="1" w:lastColumn="0" w:noHBand="0" w:noVBand="1"/>
      </w:tblPr>
      <w:tblGrid>
        <w:gridCol w:w="5516"/>
        <w:gridCol w:w="1644"/>
      </w:tblGrid>
      <w:tr w:rsidR="009C2B0E" w:rsidRPr="00740C0D" w14:paraId="1F5D2971" w14:textId="77777777" w:rsidTr="009C2B0E">
        <w:trPr>
          <w:trHeight w:val="300"/>
        </w:trPr>
        <w:tc>
          <w:tcPr>
            <w:tcW w:w="5516"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3DF6C68F" w14:textId="77777777" w:rsidR="009C2B0E" w:rsidRPr="00740C0D" w:rsidRDefault="009C2B0E" w:rsidP="009C2B0E">
            <w:pPr>
              <w:spacing w:after="0"/>
              <w:jc w:val="center"/>
              <w:rPr>
                <w:rFonts w:asciiTheme="minorHAnsi" w:eastAsia="Times New Roman" w:hAnsiTheme="minorHAnsi" w:cs="Arial"/>
                <w:b/>
                <w:bCs/>
                <w:color w:val="FFFFFF"/>
                <w:sz w:val="20"/>
                <w:szCs w:val="20"/>
                <w:lang w:eastAsia="es-MX"/>
              </w:rPr>
            </w:pPr>
            <w:r w:rsidRPr="00740C0D">
              <w:rPr>
                <w:rFonts w:asciiTheme="minorHAnsi" w:eastAsia="Times New Roman" w:hAnsiTheme="minorHAnsi" w:cs="Arial"/>
                <w:b/>
                <w:bCs/>
                <w:color w:val="FFFFFF"/>
                <w:sz w:val="20"/>
                <w:szCs w:val="20"/>
                <w:lang w:eastAsia="es-MX"/>
              </w:rPr>
              <w:t xml:space="preserve">Hacienda Pública/Patrimonio </w:t>
            </w:r>
            <w:r>
              <w:rPr>
                <w:rFonts w:asciiTheme="minorHAnsi" w:eastAsia="Times New Roman" w:hAnsiTheme="minorHAnsi" w:cs="Arial"/>
                <w:b/>
                <w:bCs/>
                <w:color w:val="FFFFFF"/>
                <w:sz w:val="20"/>
                <w:szCs w:val="20"/>
                <w:lang w:eastAsia="es-MX"/>
              </w:rPr>
              <w:t>Generado</w:t>
            </w:r>
          </w:p>
        </w:tc>
        <w:tc>
          <w:tcPr>
            <w:tcW w:w="1644" w:type="dxa"/>
            <w:tcBorders>
              <w:top w:val="single" w:sz="4" w:space="0" w:color="auto"/>
              <w:left w:val="nil"/>
              <w:bottom w:val="single" w:sz="4" w:space="0" w:color="auto"/>
              <w:right w:val="single" w:sz="4" w:space="0" w:color="auto"/>
            </w:tcBorders>
            <w:shd w:val="clear" w:color="auto" w:fill="AB0033"/>
            <w:vAlign w:val="center"/>
            <w:hideMark/>
          </w:tcPr>
          <w:p w14:paraId="3F2C3E41" w14:textId="77777777" w:rsidR="009C2B0E" w:rsidRPr="00740C0D" w:rsidRDefault="009C2B0E" w:rsidP="009C2B0E">
            <w:pPr>
              <w:spacing w:after="0"/>
              <w:jc w:val="center"/>
              <w:rPr>
                <w:rFonts w:asciiTheme="minorHAnsi" w:eastAsia="Times New Roman" w:hAnsiTheme="minorHAnsi" w:cs="Arial"/>
                <w:b/>
                <w:bCs/>
                <w:color w:val="FFFFFF"/>
                <w:sz w:val="20"/>
                <w:szCs w:val="20"/>
                <w:lang w:eastAsia="es-MX"/>
              </w:rPr>
            </w:pPr>
            <w:r w:rsidRPr="00740C0D">
              <w:rPr>
                <w:rFonts w:asciiTheme="minorHAnsi" w:eastAsia="Times New Roman" w:hAnsiTheme="minorHAnsi" w:cs="Arial"/>
                <w:b/>
                <w:bCs/>
                <w:color w:val="FFFFFF"/>
                <w:sz w:val="20"/>
                <w:szCs w:val="20"/>
                <w:lang w:eastAsia="es-MX"/>
              </w:rPr>
              <w:t>Importe</w:t>
            </w:r>
          </w:p>
        </w:tc>
      </w:tr>
      <w:tr w:rsidR="009C2B0E" w:rsidRPr="00740C0D" w14:paraId="784F8F4E" w14:textId="77777777" w:rsidTr="009C2B0E">
        <w:trPr>
          <w:trHeight w:val="300"/>
        </w:trPr>
        <w:tc>
          <w:tcPr>
            <w:tcW w:w="5516" w:type="dxa"/>
            <w:tcBorders>
              <w:top w:val="nil"/>
              <w:left w:val="single" w:sz="4" w:space="0" w:color="auto"/>
              <w:bottom w:val="single" w:sz="4" w:space="0" w:color="auto"/>
              <w:right w:val="single" w:sz="4" w:space="0" w:color="auto"/>
            </w:tcBorders>
            <w:shd w:val="clear" w:color="auto" w:fill="auto"/>
            <w:vAlign w:val="center"/>
            <w:hideMark/>
          </w:tcPr>
          <w:p w14:paraId="540BA81F" w14:textId="77777777" w:rsidR="009C2B0E" w:rsidRPr="001E23C2" w:rsidRDefault="009C2B0E" w:rsidP="009C2B0E">
            <w:pPr>
              <w:spacing w:after="0"/>
              <w:rPr>
                <w:rFonts w:asciiTheme="minorHAnsi" w:eastAsia="Times New Roman" w:hAnsiTheme="minorHAnsi" w:cs="Arial"/>
                <w:color w:val="000000"/>
                <w:sz w:val="20"/>
                <w:szCs w:val="20"/>
                <w:lang w:eastAsia="es-MX"/>
              </w:rPr>
            </w:pPr>
            <w:r w:rsidRPr="008A63BB">
              <w:rPr>
                <w:rFonts w:asciiTheme="minorHAnsi" w:eastAsia="Times New Roman" w:hAnsiTheme="minorHAnsi" w:cs="Arial"/>
                <w:color w:val="000000"/>
                <w:sz w:val="20"/>
                <w:szCs w:val="20"/>
                <w:lang w:eastAsia="es-MX"/>
              </w:rPr>
              <w:t>Resultados del ejercicio (Ahorro/Desahorro</w:t>
            </w:r>
          </w:p>
        </w:tc>
        <w:tc>
          <w:tcPr>
            <w:tcW w:w="1644" w:type="dxa"/>
            <w:tcBorders>
              <w:top w:val="nil"/>
              <w:left w:val="nil"/>
              <w:bottom w:val="single" w:sz="4" w:space="0" w:color="auto"/>
              <w:right w:val="single" w:sz="4" w:space="0" w:color="auto"/>
            </w:tcBorders>
            <w:shd w:val="clear" w:color="auto" w:fill="auto"/>
            <w:noWrap/>
            <w:vAlign w:val="center"/>
            <w:hideMark/>
          </w:tcPr>
          <w:p w14:paraId="5E3D7F75" w14:textId="77777777" w:rsidR="009C2B0E" w:rsidRPr="001E23C2" w:rsidRDefault="009C2B0E" w:rsidP="009C2B0E">
            <w:pPr>
              <w:spacing w:after="0"/>
              <w:jc w:val="right"/>
              <w:rPr>
                <w:rFonts w:asciiTheme="minorHAnsi" w:eastAsia="Times New Roman" w:hAnsiTheme="minorHAnsi" w:cs="Arial"/>
                <w:color w:val="000000"/>
                <w:sz w:val="20"/>
                <w:szCs w:val="20"/>
                <w:lang w:eastAsia="es-MX"/>
              </w:rPr>
            </w:pPr>
            <w:r w:rsidRPr="008A63BB">
              <w:rPr>
                <w:rFonts w:asciiTheme="minorHAnsi" w:eastAsia="Times New Roman" w:hAnsiTheme="minorHAnsi" w:cs="Arial"/>
                <w:color w:val="000000"/>
                <w:sz w:val="20"/>
                <w:szCs w:val="20"/>
                <w:lang w:eastAsia="es-MX"/>
              </w:rPr>
              <w:t>-8,806,667</w:t>
            </w:r>
          </w:p>
        </w:tc>
      </w:tr>
      <w:tr w:rsidR="009C2B0E" w:rsidRPr="00740C0D" w14:paraId="0E182129" w14:textId="77777777" w:rsidTr="009C2B0E">
        <w:trPr>
          <w:trHeight w:val="300"/>
        </w:trPr>
        <w:tc>
          <w:tcPr>
            <w:tcW w:w="5516" w:type="dxa"/>
            <w:tcBorders>
              <w:top w:val="nil"/>
              <w:left w:val="single" w:sz="4" w:space="0" w:color="auto"/>
              <w:bottom w:val="single" w:sz="4" w:space="0" w:color="auto"/>
              <w:right w:val="single" w:sz="4" w:space="0" w:color="auto"/>
            </w:tcBorders>
            <w:shd w:val="clear" w:color="auto" w:fill="auto"/>
            <w:vAlign w:val="center"/>
            <w:hideMark/>
          </w:tcPr>
          <w:p w14:paraId="1F39A171" w14:textId="77777777" w:rsidR="009C2B0E" w:rsidRPr="001E23C2" w:rsidRDefault="009C2B0E" w:rsidP="009C2B0E">
            <w:pPr>
              <w:spacing w:after="0"/>
              <w:rPr>
                <w:rFonts w:asciiTheme="minorHAnsi" w:eastAsia="Times New Roman" w:hAnsiTheme="minorHAnsi" w:cs="Arial"/>
                <w:color w:val="000000"/>
                <w:sz w:val="20"/>
                <w:szCs w:val="20"/>
                <w:lang w:eastAsia="es-MX"/>
              </w:rPr>
            </w:pPr>
            <w:r w:rsidRPr="008A63BB">
              <w:rPr>
                <w:rFonts w:asciiTheme="minorHAnsi" w:eastAsia="Times New Roman" w:hAnsiTheme="minorHAnsi" w:cs="Arial"/>
                <w:color w:val="000000"/>
                <w:sz w:val="20"/>
                <w:szCs w:val="20"/>
                <w:lang w:eastAsia="es-MX"/>
              </w:rPr>
              <w:t>Resultado de ejercicios anteriores</w:t>
            </w:r>
          </w:p>
        </w:tc>
        <w:tc>
          <w:tcPr>
            <w:tcW w:w="1644" w:type="dxa"/>
            <w:tcBorders>
              <w:top w:val="nil"/>
              <w:left w:val="nil"/>
              <w:bottom w:val="single" w:sz="4" w:space="0" w:color="auto"/>
              <w:right w:val="single" w:sz="4" w:space="0" w:color="auto"/>
            </w:tcBorders>
            <w:shd w:val="clear" w:color="auto" w:fill="auto"/>
            <w:noWrap/>
            <w:vAlign w:val="center"/>
            <w:hideMark/>
          </w:tcPr>
          <w:p w14:paraId="00F33A81" w14:textId="51EF76D1" w:rsidR="009C2B0E" w:rsidRPr="008A63BB" w:rsidRDefault="00E365E0" w:rsidP="009C2B0E">
            <w:pPr>
              <w:spacing w:after="0"/>
              <w:jc w:val="right"/>
              <w:rPr>
                <w:rFonts w:asciiTheme="minorHAnsi" w:eastAsia="Times New Roman" w:hAnsiTheme="minorHAnsi" w:cs="Arial"/>
                <w:bCs/>
                <w:color w:val="000000"/>
                <w:sz w:val="20"/>
                <w:szCs w:val="20"/>
                <w:lang w:eastAsia="es-MX"/>
              </w:rPr>
            </w:pPr>
            <w:r>
              <w:rPr>
                <w:rFonts w:asciiTheme="minorHAnsi" w:hAnsiTheme="minorHAnsi"/>
                <w:bCs/>
                <w:sz w:val="20"/>
                <w:szCs w:val="20"/>
              </w:rPr>
              <w:t>2,377,996</w:t>
            </w:r>
          </w:p>
        </w:tc>
      </w:tr>
      <w:tr w:rsidR="009C2B0E" w:rsidRPr="00740C0D" w14:paraId="68C875DC" w14:textId="77777777" w:rsidTr="009C2B0E">
        <w:trPr>
          <w:trHeight w:val="300"/>
        </w:trPr>
        <w:tc>
          <w:tcPr>
            <w:tcW w:w="5516" w:type="dxa"/>
            <w:tcBorders>
              <w:top w:val="nil"/>
              <w:left w:val="single" w:sz="4" w:space="0" w:color="auto"/>
              <w:bottom w:val="single" w:sz="4" w:space="0" w:color="auto"/>
              <w:right w:val="single" w:sz="4" w:space="0" w:color="auto"/>
            </w:tcBorders>
            <w:shd w:val="clear" w:color="auto" w:fill="auto"/>
            <w:vAlign w:val="center"/>
          </w:tcPr>
          <w:p w14:paraId="4EBCE182" w14:textId="77777777" w:rsidR="009C2B0E" w:rsidRPr="008A63BB" w:rsidRDefault="009C2B0E" w:rsidP="009C2B0E">
            <w:pPr>
              <w:spacing w:after="0"/>
              <w:rPr>
                <w:rFonts w:asciiTheme="minorHAnsi" w:eastAsia="Times New Roman" w:hAnsiTheme="minorHAnsi" w:cs="Arial"/>
                <w:bCs/>
                <w:color w:val="000000"/>
                <w:sz w:val="20"/>
                <w:szCs w:val="20"/>
                <w:lang w:eastAsia="es-MX"/>
              </w:rPr>
            </w:pPr>
            <w:r w:rsidRPr="008A63BB">
              <w:rPr>
                <w:rFonts w:asciiTheme="minorHAnsi" w:eastAsiaTheme="minorHAnsi" w:hAnsiTheme="minorHAnsi" w:cs="Arial"/>
                <w:bCs/>
                <w:sz w:val="20"/>
                <w:szCs w:val="20"/>
                <w:lang w:val="es-ES"/>
              </w:rPr>
              <w:t>R</w:t>
            </w:r>
            <w:r w:rsidRPr="008A63BB">
              <w:rPr>
                <w:rFonts w:asciiTheme="minorHAnsi" w:eastAsiaTheme="minorHAnsi" w:hAnsiTheme="minorHAnsi" w:cs="Arial"/>
                <w:bCs/>
                <w:sz w:val="20"/>
                <w:szCs w:val="20"/>
              </w:rPr>
              <w:t>evalúos</w:t>
            </w:r>
          </w:p>
        </w:tc>
        <w:tc>
          <w:tcPr>
            <w:tcW w:w="1644" w:type="dxa"/>
            <w:tcBorders>
              <w:top w:val="nil"/>
              <w:left w:val="nil"/>
              <w:bottom w:val="single" w:sz="4" w:space="0" w:color="auto"/>
              <w:right w:val="single" w:sz="4" w:space="0" w:color="auto"/>
            </w:tcBorders>
            <w:shd w:val="clear" w:color="auto" w:fill="auto"/>
            <w:noWrap/>
            <w:vAlign w:val="center"/>
          </w:tcPr>
          <w:p w14:paraId="3F2425BC" w14:textId="4D399880" w:rsidR="009C2B0E" w:rsidRPr="001E23C2" w:rsidRDefault="00E365E0" w:rsidP="009C2B0E">
            <w:pPr>
              <w:spacing w:after="0"/>
              <w:jc w:val="right"/>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6,920,525</w:t>
            </w:r>
          </w:p>
        </w:tc>
      </w:tr>
      <w:tr w:rsidR="009C2B0E" w:rsidRPr="00740C0D" w14:paraId="1CF293D7" w14:textId="77777777" w:rsidTr="009C2B0E">
        <w:trPr>
          <w:trHeight w:val="300"/>
        </w:trPr>
        <w:tc>
          <w:tcPr>
            <w:tcW w:w="5516" w:type="dxa"/>
            <w:tcBorders>
              <w:top w:val="nil"/>
              <w:left w:val="single" w:sz="4" w:space="0" w:color="auto"/>
              <w:bottom w:val="single" w:sz="4" w:space="0" w:color="auto"/>
              <w:right w:val="single" w:sz="4" w:space="0" w:color="auto"/>
            </w:tcBorders>
            <w:shd w:val="clear" w:color="auto" w:fill="auto"/>
            <w:vAlign w:val="center"/>
          </w:tcPr>
          <w:p w14:paraId="6D5E6D95" w14:textId="77777777" w:rsidR="009C2B0E" w:rsidRPr="008A63BB" w:rsidRDefault="009C2B0E" w:rsidP="009C2B0E">
            <w:pPr>
              <w:spacing w:after="0"/>
              <w:rPr>
                <w:rFonts w:asciiTheme="minorHAnsi" w:eastAsiaTheme="minorHAnsi" w:hAnsiTheme="minorHAnsi" w:cs="Arial"/>
                <w:bCs/>
                <w:sz w:val="20"/>
                <w:szCs w:val="20"/>
                <w:lang w:val="es-ES"/>
              </w:rPr>
            </w:pPr>
            <w:r>
              <w:rPr>
                <w:rFonts w:asciiTheme="minorHAnsi" w:eastAsiaTheme="minorHAnsi" w:hAnsiTheme="minorHAnsi" w:cs="Arial"/>
                <w:bCs/>
                <w:sz w:val="20"/>
                <w:szCs w:val="20"/>
                <w:lang w:val="es-ES"/>
              </w:rPr>
              <w:t>Rectificaciones de Resultados de ejercicios Anteriores</w:t>
            </w:r>
          </w:p>
        </w:tc>
        <w:tc>
          <w:tcPr>
            <w:tcW w:w="1644" w:type="dxa"/>
            <w:tcBorders>
              <w:top w:val="nil"/>
              <w:left w:val="nil"/>
              <w:bottom w:val="single" w:sz="4" w:space="0" w:color="auto"/>
              <w:right w:val="single" w:sz="4" w:space="0" w:color="auto"/>
            </w:tcBorders>
            <w:shd w:val="clear" w:color="auto" w:fill="auto"/>
            <w:noWrap/>
            <w:vAlign w:val="center"/>
          </w:tcPr>
          <w:p w14:paraId="5A9EE636" w14:textId="77777777" w:rsidR="009C2B0E" w:rsidRPr="00740BEA" w:rsidRDefault="009C2B0E" w:rsidP="009C2B0E">
            <w:pPr>
              <w:spacing w:after="0"/>
              <w:jc w:val="right"/>
              <w:rPr>
                <w:rFonts w:asciiTheme="minorHAnsi" w:eastAsia="Times New Roman" w:hAnsiTheme="minorHAnsi" w:cs="Arial"/>
                <w:color w:val="000000"/>
                <w:sz w:val="20"/>
                <w:szCs w:val="20"/>
                <w:lang w:val="es-ES" w:eastAsia="es-MX"/>
              </w:rPr>
            </w:pPr>
            <w:r>
              <w:rPr>
                <w:rFonts w:asciiTheme="minorHAnsi" w:eastAsia="Times New Roman" w:hAnsiTheme="minorHAnsi" w:cs="Arial"/>
                <w:color w:val="000000"/>
                <w:sz w:val="20"/>
                <w:szCs w:val="20"/>
                <w:lang w:val="es-ES" w:eastAsia="es-MX"/>
              </w:rPr>
              <w:t>-10,414,513</w:t>
            </w:r>
          </w:p>
        </w:tc>
      </w:tr>
      <w:tr w:rsidR="009C2B0E" w:rsidRPr="00740C0D" w14:paraId="65015809" w14:textId="77777777" w:rsidTr="009C2B0E">
        <w:trPr>
          <w:trHeight w:val="247"/>
        </w:trPr>
        <w:tc>
          <w:tcPr>
            <w:tcW w:w="5516" w:type="dxa"/>
            <w:tcBorders>
              <w:top w:val="nil"/>
              <w:left w:val="single" w:sz="4" w:space="0" w:color="auto"/>
              <w:bottom w:val="single" w:sz="4" w:space="0" w:color="auto"/>
              <w:right w:val="single" w:sz="4" w:space="0" w:color="auto"/>
            </w:tcBorders>
            <w:shd w:val="clear" w:color="auto" w:fill="AB0033"/>
            <w:vAlign w:val="center"/>
            <w:hideMark/>
          </w:tcPr>
          <w:p w14:paraId="211E5A00" w14:textId="4C1E8CCF" w:rsidR="009C2B0E" w:rsidRPr="00740C0D" w:rsidRDefault="009C2B0E" w:rsidP="009C2B0E">
            <w:pPr>
              <w:spacing w:after="0"/>
              <w:jc w:val="center"/>
              <w:rPr>
                <w:rFonts w:asciiTheme="minorHAnsi" w:eastAsia="Times New Roman" w:hAnsiTheme="minorHAnsi" w:cs="Arial"/>
                <w:b/>
                <w:bCs/>
                <w:color w:val="FFFFFF"/>
                <w:sz w:val="20"/>
                <w:szCs w:val="20"/>
                <w:lang w:eastAsia="es-MX"/>
              </w:rPr>
            </w:pPr>
            <w:r w:rsidRPr="00740C0D">
              <w:rPr>
                <w:rFonts w:asciiTheme="minorHAnsi" w:eastAsia="Times New Roman" w:hAnsiTheme="minorHAnsi" w:cs="Arial"/>
                <w:b/>
                <w:bCs/>
                <w:color w:val="FFFFFF"/>
                <w:sz w:val="20"/>
                <w:szCs w:val="20"/>
                <w:lang w:eastAsia="es-MX"/>
              </w:rPr>
              <w:t xml:space="preserve">Total Hacienda Pública/Patrimonio </w:t>
            </w:r>
            <w:r w:rsidR="00193489">
              <w:rPr>
                <w:rFonts w:asciiTheme="minorHAnsi" w:eastAsia="Times New Roman" w:hAnsiTheme="minorHAnsi" w:cs="Arial"/>
                <w:b/>
                <w:bCs/>
                <w:color w:val="FFFFFF"/>
                <w:sz w:val="20"/>
                <w:szCs w:val="20"/>
                <w:lang w:eastAsia="es-MX"/>
              </w:rPr>
              <w:t>Generado</w:t>
            </w:r>
          </w:p>
        </w:tc>
        <w:tc>
          <w:tcPr>
            <w:tcW w:w="1644" w:type="dxa"/>
            <w:tcBorders>
              <w:top w:val="nil"/>
              <w:left w:val="nil"/>
              <w:bottom w:val="single" w:sz="4" w:space="0" w:color="auto"/>
              <w:right w:val="single" w:sz="4" w:space="0" w:color="auto"/>
            </w:tcBorders>
            <w:shd w:val="clear" w:color="auto" w:fill="AB0033"/>
            <w:noWrap/>
            <w:vAlign w:val="bottom"/>
            <w:hideMark/>
          </w:tcPr>
          <w:p w14:paraId="246F8300" w14:textId="2C929905" w:rsidR="009C2B0E" w:rsidRPr="00740C0D" w:rsidRDefault="00B2563D" w:rsidP="009C2B0E">
            <w:pPr>
              <w:spacing w:after="0"/>
              <w:jc w:val="right"/>
              <w:rPr>
                <w:rFonts w:asciiTheme="minorHAnsi" w:eastAsia="Times New Roman" w:hAnsiTheme="minorHAnsi" w:cs="Arial"/>
                <w:b/>
                <w:bCs/>
                <w:color w:val="FFFFFF"/>
                <w:sz w:val="20"/>
                <w:szCs w:val="20"/>
                <w:lang w:eastAsia="es-MX"/>
              </w:rPr>
            </w:pPr>
            <w:r>
              <w:rPr>
                <w:rFonts w:asciiTheme="minorHAnsi" w:eastAsia="Times New Roman" w:hAnsiTheme="minorHAnsi" w:cs="Arial"/>
                <w:b/>
                <w:bCs/>
                <w:color w:val="FFFFFF"/>
                <w:sz w:val="20"/>
                <w:szCs w:val="20"/>
                <w:lang w:eastAsia="es-MX"/>
              </w:rPr>
              <w:t>-</w:t>
            </w:r>
            <w:r w:rsidR="009C2B0E" w:rsidRPr="00740C0D">
              <w:rPr>
                <w:rFonts w:asciiTheme="minorHAnsi" w:eastAsia="Times New Roman" w:hAnsiTheme="minorHAnsi" w:cs="Arial"/>
                <w:b/>
                <w:bCs/>
                <w:color w:val="FFFFFF"/>
                <w:sz w:val="20"/>
                <w:szCs w:val="20"/>
                <w:lang w:eastAsia="es-MX"/>
              </w:rPr>
              <w:t>9,92</w:t>
            </w:r>
            <w:r w:rsidR="00E365E0">
              <w:rPr>
                <w:rFonts w:asciiTheme="minorHAnsi" w:eastAsia="Times New Roman" w:hAnsiTheme="minorHAnsi" w:cs="Arial"/>
                <w:b/>
                <w:bCs/>
                <w:color w:val="FFFFFF"/>
                <w:sz w:val="20"/>
                <w:szCs w:val="20"/>
                <w:lang w:eastAsia="es-MX"/>
              </w:rPr>
              <w:t>2</w:t>
            </w:r>
            <w:r w:rsidR="009C2B0E" w:rsidRPr="00740C0D">
              <w:rPr>
                <w:rFonts w:asciiTheme="minorHAnsi" w:eastAsia="Times New Roman" w:hAnsiTheme="minorHAnsi" w:cs="Arial"/>
                <w:b/>
                <w:bCs/>
                <w:color w:val="FFFFFF"/>
                <w:sz w:val="20"/>
                <w:szCs w:val="20"/>
                <w:lang w:eastAsia="es-MX"/>
              </w:rPr>
              <w:t>,</w:t>
            </w:r>
            <w:r w:rsidR="00E365E0">
              <w:rPr>
                <w:rFonts w:asciiTheme="minorHAnsi" w:eastAsia="Times New Roman" w:hAnsiTheme="minorHAnsi" w:cs="Arial"/>
                <w:b/>
                <w:bCs/>
                <w:color w:val="FFFFFF"/>
                <w:sz w:val="20"/>
                <w:szCs w:val="20"/>
                <w:lang w:eastAsia="es-MX"/>
              </w:rPr>
              <w:t>658</w:t>
            </w:r>
          </w:p>
        </w:tc>
      </w:tr>
    </w:tbl>
    <w:p w14:paraId="46EDB246" w14:textId="77777777" w:rsidR="00B17D08" w:rsidRDefault="00B17D08" w:rsidP="00492B9E">
      <w:pPr>
        <w:tabs>
          <w:tab w:val="left" w:pos="3799"/>
        </w:tabs>
        <w:spacing w:after="0"/>
        <w:ind w:left="284"/>
        <w:jc w:val="both"/>
        <w:rPr>
          <w:rFonts w:asciiTheme="minorHAnsi" w:eastAsiaTheme="minorHAnsi" w:hAnsiTheme="minorHAnsi" w:cs="Arial"/>
          <w:sz w:val="20"/>
          <w:szCs w:val="20"/>
        </w:rPr>
      </w:pPr>
    </w:p>
    <w:p w14:paraId="18CE4EF2" w14:textId="6706AB4B" w:rsidR="00C61142" w:rsidRDefault="00C61142" w:rsidP="00492B9E">
      <w:pPr>
        <w:tabs>
          <w:tab w:val="left" w:pos="3799"/>
        </w:tabs>
        <w:spacing w:after="0"/>
        <w:ind w:left="284"/>
        <w:jc w:val="both"/>
        <w:rPr>
          <w:rFonts w:asciiTheme="minorHAnsi" w:eastAsiaTheme="minorHAnsi" w:hAnsiTheme="minorHAnsi" w:cs="Arial"/>
          <w:sz w:val="20"/>
          <w:szCs w:val="20"/>
        </w:rPr>
      </w:pPr>
    </w:p>
    <w:p w14:paraId="05E6502A" w14:textId="6F9E0EA8" w:rsidR="00DA11BB" w:rsidRDefault="00DA11BB" w:rsidP="00492B9E">
      <w:pPr>
        <w:tabs>
          <w:tab w:val="left" w:pos="3799"/>
        </w:tabs>
        <w:spacing w:after="0"/>
        <w:ind w:left="284"/>
        <w:jc w:val="both"/>
        <w:rPr>
          <w:rFonts w:asciiTheme="minorHAnsi" w:eastAsiaTheme="minorHAnsi" w:hAnsiTheme="minorHAnsi" w:cs="Arial"/>
          <w:sz w:val="20"/>
          <w:szCs w:val="20"/>
        </w:rPr>
      </w:pPr>
    </w:p>
    <w:p w14:paraId="1DA5341A" w14:textId="65CC80AA" w:rsidR="00DA11BB" w:rsidRDefault="00DA11BB" w:rsidP="00492B9E">
      <w:pPr>
        <w:tabs>
          <w:tab w:val="left" w:pos="3799"/>
        </w:tabs>
        <w:spacing w:after="0"/>
        <w:ind w:left="284"/>
        <w:jc w:val="both"/>
        <w:rPr>
          <w:rFonts w:asciiTheme="minorHAnsi" w:eastAsiaTheme="minorHAnsi" w:hAnsiTheme="minorHAnsi" w:cs="Arial"/>
          <w:sz w:val="20"/>
          <w:szCs w:val="20"/>
        </w:rPr>
      </w:pPr>
    </w:p>
    <w:p w14:paraId="7170F4F0" w14:textId="77777777" w:rsidR="00DA11BB" w:rsidRDefault="00DA11BB" w:rsidP="00492B9E">
      <w:pPr>
        <w:tabs>
          <w:tab w:val="left" w:pos="3799"/>
        </w:tabs>
        <w:spacing w:after="0"/>
        <w:ind w:left="284"/>
        <w:jc w:val="both"/>
        <w:rPr>
          <w:rFonts w:asciiTheme="minorHAnsi" w:eastAsiaTheme="minorHAnsi" w:hAnsiTheme="minorHAnsi" w:cs="Arial"/>
          <w:sz w:val="20"/>
          <w:szCs w:val="20"/>
        </w:rPr>
      </w:pPr>
    </w:p>
    <w:p w14:paraId="3DB7624C" w14:textId="77777777" w:rsidR="00F23AC7" w:rsidRDefault="00F23AC7" w:rsidP="00492B9E">
      <w:pPr>
        <w:pStyle w:val="INCISO"/>
        <w:tabs>
          <w:tab w:val="left" w:pos="284"/>
        </w:tabs>
        <w:spacing w:line="240" w:lineRule="exact"/>
        <w:ind w:left="0" w:firstLine="0"/>
        <w:rPr>
          <w:rFonts w:asciiTheme="minorHAnsi" w:hAnsiTheme="minorHAnsi"/>
          <w:b/>
          <w:sz w:val="20"/>
          <w:szCs w:val="20"/>
          <w:lang w:val="es-MX"/>
        </w:rPr>
      </w:pPr>
    </w:p>
    <w:p w14:paraId="11A42CE1" w14:textId="77777777" w:rsidR="003C4EC5" w:rsidRDefault="003C4EC5" w:rsidP="00492B9E">
      <w:pPr>
        <w:spacing w:after="0" w:line="240" w:lineRule="exact"/>
        <w:ind w:left="360"/>
        <w:jc w:val="center"/>
        <w:rPr>
          <w:rFonts w:asciiTheme="minorHAnsi" w:hAnsiTheme="minorHAnsi" w:cs="Arial"/>
          <w:b/>
          <w:smallCaps/>
          <w:sz w:val="24"/>
          <w:szCs w:val="24"/>
        </w:rPr>
      </w:pPr>
    </w:p>
    <w:p w14:paraId="45FE3426" w14:textId="77777777" w:rsidR="005474A9" w:rsidRDefault="005474A9" w:rsidP="00492B9E">
      <w:pPr>
        <w:spacing w:after="0" w:line="240" w:lineRule="exact"/>
        <w:ind w:left="360"/>
        <w:jc w:val="center"/>
        <w:rPr>
          <w:rFonts w:asciiTheme="minorHAnsi" w:hAnsiTheme="minorHAnsi" w:cs="Arial"/>
          <w:b/>
          <w:smallCaps/>
          <w:sz w:val="24"/>
          <w:szCs w:val="24"/>
        </w:rPr>
      </w:pPr>
    </w:p>
    <w:p w14:paraId="20FA2209" w14:textId="5DF6AF9B" w:rsidR="005474A9" w:rsidRDefault="005474A9" w:rsidP="00492B9E">
      <w:pPr>
        <w:spacing w:after="0" w:line="240" w:lineRule="exact"/>
        <w:ind w:left="360"/>
        <w:jc w:val="center"/>
        <w:rPr>
          <w:rFonts w:asciiTheme="minorHAnsi" w:hAnsiTheme="minorHAnsi" w:cs="Arial"/>
          <w:b/>
          <w:smallCaps/>
          <w:sz w:val="24"/>
          <w:szCs w:val="24"/>
        </w:rPr>
      </w:pPr>
    </w:p>
    <w:p w14:paraId="6C5768D1" w14:textId="77777777" w:rsidR="005474A9" w:rsidRDefault="005474A9" w:rsidP="00492B9E">
      <w:pPr>
        <w:spacing w:after="0" w:line="240" w:lineRule="exact"/>
        <w:ind w:left="360"/>
        <w:jc w:val="center"/>
        <w:rPr>
          <w:rFonts w:asciiTheme="minorHAnsi" w:hAnsiTheme="minorHAnsi" w:cs="Arial"/>
          <w:b/>
          <w:smallCaps/>
          <w:sz w:val="24"/>
          <w:szCs w:val="24"/>
        </w:rPr>
      </w:pPr>
    </w:p>
    <w:p w14:paraId="00F5C813" w14:textId="4AFD570F" w:rsidR="00492B9E" w:rsidRPr="001F06CD" w:rsidRDefault="00492B9E" w:rsidP="001F06CD">
      <w:pPr>
        <w:spacing w:after="0" w:line="240" w:lineRule="exact"/>
        <w:ind w:left="360"/>
        <w:rPr>
          <w:rFonts w:asciiTheme="minorHAnsi" w:hAnsiTheme="minorHAnsi" w:cs="Arial"/>
          <w:b/>
          <w:smallCaps/>
          <w:sz w:val="28"/>
          <w:szCs w:val="28"/>
        </w:rPr>
      </w:pPr>
      <w:r w:rsidRPr="001F06CD">
        <w:rPr>
          <w:rFonts w:asciiTheme="minorHAnsi" w:hAnsiTheme="minorHAnsi" w:cs="Arial"/>
          <w:b/>
          <w:smallCaps/>
          <w:sz w:val="28"/>
          <w:szCs w:val="28"/>
        </w:rPr>
        <w:t>IV)</w:t>
      </w:r>
      <w:r w:rsidRPr="001F06CD">
        <w:rPr>
          <w:rFonts w:asciiTheme="minorHAnsi" w:hAnsiTheme="minorHAnsi" w:cs="Arial"/>
          <w:b/>
          <w:smallCaps/>
          <w:sz w:val="28"/>
          <w:szCs w:val="28"/>
        </w:rPr>
        <w:tab/>
        <w:t>NOTAS AL ESTADO DE FLUJOS DE EFECTIVO</w:t>
      </w:r>
    </w:p>
    <w:p w14:paraId="70093546" w14:textId="77777777" w:rsidR="00492B9E" w:rsidRPr="008008C1" w:rsidRDefault="00492B9E" w:rsidP="001F06CD">
      <w:pPr>
        <w:pStyle w:val="INCISO"/>
        <w:tabs>
          <w:tab w:val="left" w:pos="284"/>
        </w:tabs>
        <w:spacing w:after="0" w:line="240" w:lineRule="exact"/>
        <w:ind w:left="284" w:firstLine="0"/>
        <w:jc w:val="left"/>
        <w:rPr>
          <w:rFonts w:asciiTheme="minorHAnsi" w:hAnsiTheme="minorHAnsi"/>
          <w:b/>
          <w:sz w:val="24"/>
          <w:szCs w:val="24"/>
          <w:lang w:val="es-MX"/>
        </w:rPr>
      </w:pPr>
    </w:p>
    <w:p w14:paraId="2C4DBD5C" w14:textId="77777777" w:rsidR="004C508B" w:rsidRDefault="004C508B" w:rsidP="001F06CD">
      <w:pPr>
        <w:pStyle w:val="INCISO"/>
        <w:tabs>
          <w:tab w:val="left" w:pos="284"/>
        </w:tabs>
        <w:spacing w:after="0" w:line="240" w:lineRule="exact"/>
        <w:ind w:left="284" w:firstLine="0"/>
        <w:jc w:val="left"/>
        <w:rPr>
          <w:rFonts w:asciiTheme="minorHAnsi" w:hAnsiTheme="minorHAnsi"/>
          <w:b/>
          <w:sz w:val="20"/>
          <w:szCs w:val="20"/>
          <w:lang w:val="es-MX"/>
        </w:rPr>
      </w:pPr>
    </w:p>
    <w:p w14:paraId="3636411F" w14:textId="77777777" w:rsidR="00B5182F" w:rsidRDefault="00B5182F" w:rsidP="00492B9E">
      <w:pPr>
        <w:pStyle w:val="INCISO"/>
        <w:tabs>
          <w:tab w:val="left" w:pos="284"/>
        </w:tabs>
        <w:spacing w:after="0" w:line="240" w:lineRule="exact"/>
        <w:ind w:left="284" w:firstLine="0"/>
        <w:rPr>
          <w:rFonts w:asciiTheme="minorHAnsi" w:hAnsiTheme="minorHAnsi"/>
          <w:b/>
          <w:sz w:val="20"/>
          <w:szCs w:val="20"/>
          <w:lang w:val="es-MX"/>
        </w:rPr>
      </w:pPr>
    </w:p>
    <w:p w14:paraId="3D664C43" w14:textId="603BCD28" w:rsidR="00492B9E" w:rsidRPr="00BA4C6E" w:rsidRDefault="00492B9E" w:rsidP="00492B9E">
      <w:pPr>
        <w:pStyle w:val="INCISO"/>
        <w:tabs>
          <w:tab w:val="left" w:pos="284"/>
        </w:tabs>
        <w:spacing w:after="0" w:line="240" w:lineRule="exact"/>
        <w:ind w:left="284" w:firstLine="0"/>
        <w:rPr>
          <w:rFonts w:asciiTheme="minorHAnsi" w:hAnsiTheme="minorHAnsi"/>
          <w:b/>
          <w:sz w:val="20"/>
          <w:szCs w:val="20"/>
          <w:lang w:val="es-MX"/>
        </w:rPr>
      </w:pPr>
      <w:r w:rsidRPr="00BA4C6E">
        <w:rPr>
          <w:rFonts w:asciiTheme="minorHAnsi" w:hAnsiTheme="minorHAnsi"/>
          <w:b/>
          <w:sz w:val="20"/>
          <w:szCs w:val="20"/>
          <w:lang w:val="es-MX"/>
        </w:rPr>
        <w:t>Efectivo y equivalentes</w:t>
      </w:r>
    </w:p>
    <w:p w14:paraId="18887804" w14:textId="77777777" w:rsidR="00492B9E" w:rsidRPr="00BA4C6E" w:rsidRDefault="00492B9E" w:rsidP="00492B9E">
      <w:pPr>
        <w:pStyle w:val="INCISO"/>
        <w:tabs>
          <w:tab w:val="left" w:pos="284"/>
        </w:tabs>
        <w:spacing w:after="0" w:line="240" w:lineRule="exact"/>
        <w:ind w:left="284" w:firstLine="0"/>
        <w:rPr>
          <w:rFonts w:asciiTheme="minorHAnsi" w:hAnsiTheme="minorHAnsi"/>
          <w:b/>
          <w:sz w:val="20"/>
          <w:szCs w:val="20"/>
          <w:lang w:val="es-MX"/>
        </w:rPr>
      </w:pPr>
    </w:p>
    <w:p w14:paraId="4670E47B" w14:textId="5B1C2E3F" w:rsidR="00492B9E" w:rsidRDefault="00492B9E" w:rsidP="00492B9E">
      <w:pPr>
        <w:tabs>
          <w:tab w:val="left" w:pos="284"/>
        </w:tabs>
        <w:spacing w:after="0"/>
        <w:ind w:left="284"/>
        <w:jc w:val="both"/>
        <w:rPr>
          <w:rFonts w:asciiTheme="minorHAnsi" w:hAnsiTheme="minorHAnsi" w:cs="Arial"/>
          <w:sz w:val="20"/>
          <w:szCs w:val="20"/>
        </w:rPr>
      </w:pPr>
      <w:r w:rsidRPr="00BA4C6E">
        <w:rPr>
          <w:rFonts w:asciiTheme="minorHAnsi" w:hAnsiTheme="minorHAnsi" w:cs="Arial"/>
          <w:sz w:val="20"/>
          <w:szCs w:val="20"/>
        </w:rPr>
        <w:t xml:space="preserve">El </w:t>
      </w:r>
      <w:r w:rsidR="00EF6ABF">
        <w:rPr>
          <w:rFonts w:asciiTheme="minorHAnsi" w:hAnsiTheme="minorHAnsi" w:cs="Arial"/>
          <w:sz w:val="20"/>
          <w:szCs w:val="20"/>
        </w:rPr>
        <w:t>E</w:t>
      </w:r>
      <w:r w:rsidRPr="00BA4C6E">
        <w:rPr>
          <w:rFonts w:asciiTheme="minorHAnsi" w:hAnsiTheme="minorHAnsi" w:cs="Arial"/>
          <w:sz w:val="20"/>
          <w:szCs w:val="20"/>
        </w:rPr>
        <w:t xml:space="preserve">stado de </w:t>
      </w:r>
      <w:r w:rsidR="00EF6ABF">
        <w:rPr>
          <w:rFonts w:asciiTheme="minorHAnsi" w:hAnsiTheme="minorHAnsi" w:cs="Arial"/>
          <w:sz w:val="20"/>
          <w:szCs w:val="20"/>
        </w:rPr>
        <w:t>F</w:t>
      </w:r>
      <w:r w:rsidRPr="00BA4C6E">
        <w:rPr>
          <w:rFonts w:asciiTheme="minorHAnsi" w:hAnsiTheme="minorHAnsi" w:cs="Arial"/>
          <w:sz w:val="20"/>
          <w:szCs w:val="20"/>
        </w:rPr>
        <w:t xml:space="preserve">lujo de </w:t>
      </w:r>
      <w:r w:rsidR="00EF6ABF">
        <w:rPr>
          <w:rFonts w:asciiTheme="minorHAnsi" w:hAnsiTheme="minorHAnsi" w:cs="Arial"/>
          <w:sz w:val="20"/>
          <w:szCs w:val="20"/>
        </w:rPr>
        <w:t>E</w:t>
      </w:r>
      <w:r w:rsidRPr="00BA4C6E">
        <w:rPr>
          <w:rFonts w:asciiTheme="minorHAnsi" w:hAnsiTheme="minorHAnsi" w:cs="Arial"/>
          <w:sz w:val="20"/>
          <w:szCs w:val="20"/>
        </w:rPr>
        <w:t>fectivo de la Comisión Estatal del Agua de Tamaulipas tiene como finalidad proveer de información sobre las fuentes de entradas y salidas de recursos, proporciona una base para evaluar la capacidad de generar efectivo y equivalentes del efectivo.</w:t>
      </w:r>
    </w:p>
    <w:p w14:paraId="63270FDC" w14:textId="6C98571E" w:rsidR="001829E4" w:rsidRDefault="001829E4" w:rsidP="00492B9E">
      <w:pPr>
        <w:tabs>
          <w:tab w:val="left" w:pos="284"/>
        </w:tabs>
        <w:spacing w:after="0"/>
        <w:ind w:left="284"/>
        <w:jc w:val="both"/>
        <w:rPr>
          <w:rFonts w:asciiTheme="minorHAnsi" w:hAnsiTheme="minorHAnsi" w:cs="Arial"/>
          <w:sz w:val="20"/>
          <w:szCs w:val="20"/>
        </w:rPr>
      </w:pPr>
    </w:p>
    <w:p w14:paraId="73FA10E8" w14:textId="77777777" w:rsidR="00492B9E" w:rsidRPr="00BA4C6E" w:rsidRDefault="00492B9E" w:rsidP="00492B9E">
      <w:pPr>
        <w:spacing w:after="0"/>
        <w:jc w:val="both"/>
        <w:rPr>
          <w:rFonts w:asciiTheme="minorHAnsi" w:hAnsiTheme="minorHAnsi" w:cs="Arial"/>
          <w:sz w:val="20"/>
          <w:szCs w:val="20"/>
        </w:rPr>
      </w:pPr>
    </w:p>
    <w:p w14:paraId="78BFCFB8" w14:textId="6D7BCF87" w:rsidR="007F6961" w:rsidRPr="007F6961" w:rsidRDefault="007F6961" w:rsidP="007F6961">
      <w:pPr>
        <w:pStyle w:val="Prrafodelista"/>
        <w:numPr>
          <w:ilvl w:val="0"/>
          <w:numId w:val="45"/>
        </w:numPr>
        <w:spacing w:after="0"/>
        <w:jc w:val="both"/>
        <w:rPr>
          <w:rFonts w:asciiTheme="minorHAnsi" w:hAnsiTheme="minorHAnsi" w:cs="Arial"/>
          <w:b/>
          <w:bCs/>
          <w:sz w:val="20"/>
          <w:szCs w:val="20"/>
        </w:rPr>
      </w:pPr>
      <w:r w:rsidRPr="007F6961">
        <w:rPr>
          <w:rFonts w:asciiTheme="minorHAnsi" w:hAnsiTheme="minorHAnsi" w:cs="Arial"/>
          <w:b/>
          <w:bCs/>
          <w:sz w:val="20"/>
          <w:szCs w:val="20"/>
        </w:rPr>
        <w:t xml:space="preserve">El análisis de los saldos inicial y final, del Estado de Flujo de </w:t>
      </w:r>
      <w:r>
        <w:rPr>
          <w:rFonts w:asciiTheme="minorHAnsi" w:hAnsiTheme="minorHAnsi" w:cs="Arial"/>
          <w:b/>
          <w:bCs/>
          <w:sz w:val="20"/>
          <w:szCs w:val="20"/>
        </w:rPr>
        <w:t>E</w:t>
      </w:r>
      <w:r w:rsidRPr="007F6961">
        <w:rPr>
          <w:rFonts w:asciiTheme="minorHAnsi" w:hAnsiTheme="minorHAnsi" w:cs="Arial"/>
          <w:b/>
          <w:bCs/>
          <w:sz w:val="20"/>
          <w:szCs w:val="20"/>
        </w:rPr>
        <w:t xml:space="preserve">fectivo en </w:t>
      </w:r>
      <w:r>
        <w:rPr>
          <w:rFonts w:asciiTheme="minorHAnsi" w:hAnsiTheme="minorHAnsi" w:cs="Arial"/>
          <w:b/>
          <w:bCs/>
          <w:sz w:val="20"/>
          <w:szCs w:val="20"/>
        </w:rPr>
        <w:t>la</w:t>
      </w:r>
      <w:r w:rsidRPr="007F6961">
        <w:rPr>
          <w:rFonts w:asciiTheme="minorHAnsi" w:hAnsiTheme="minorHAnsi" w:cs="Arial"/>
          <w:b/>
          <w:bCs/>
          <w:sz w:val="20"/>
          <w:szCs w:val="20"/>
        </w:rPr>
        <w:t xml:space="preserve"> cuenta de efectivo y equivalentes:</w:t>
      </w:r>
    </w:p>
    <w:p w14:paraId="47B11B3B" w14:textId="77777777" w:rsidR="00492B9E" w:rsidRPr="00BA4C6E" w:rsidRDefault="00492B9E" w:rsidP="00492B9E">
      <w:pPr>
        <w:spacing w:after="0"/>
        <w:contextualSpacing/>
        <w:jc w:val="both"/>
        <w:rPr>
          <w:rFonts w:asciiTheme="minorHAnsi" w:hAnsiTheme="minorHAnsi" w:cs="Arial"/>
          <w:sz w:val="20"/>
          <w:szCs w:val="20"/>
        </w:rPr>
      </w:pPr>
    </w:p>
    <w:tbl>
      <w:tblPr>
        <w:tblpPr w:leftFromText="141" w:rightFromText="141" w:vertAnchor="text" w:horzAnchor="margin" w:tblpXSpec="center" w:tblpY="73"/>
        <w:tblW w:w="8008" w:type="dxa"/>
        <w:tblCellMar>
          <w:left w:w="70" w:type="dxa"/>
          <w:right w:w="70" w:type="dxa"/>
        </w:tblCellMar>
        <w:tblLook w:val="04A0" w:firstRow="1" w:lastRow="0" w:firstColumn="1" w:lastColumn="0" w:noHBand="0" w:noVBand="1"/>
      </w:tblPr>
      <w:tblGrid>
        <w:gridCol w:w="4909"/>
        <w:gridCol w:w="1420"/>
        <w:gridCol w:w="1679"/>
      </w:tblGrid>
      <w:tr w:rsidR="00492B9E" w:rsidRPr="00BA4C6E" w14:paraId="2383E119" w14:textId="77777777" w:rsidTr="00D36735">
        <w:trPr>
          <w:trHeight w:val="300"/>
        </w:trPr>
        <w:tc>
          <w:tcPr>
            <w:tcW w:w="4909"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706E81D8" w14:textId="1641DDD0" w:rsidR="00492B9E" w:rsidRPr="00BA4C6E" w:rsidRDefault="00492B9E" w:rsidP="00B10A46">
            <w:pPr>
              <w:spacing w:after="0"/>
              <w:jc w:val="center"/>
              <w:rPr>
                <w:rFonts w:asciiTheme="minorHAnsi" w:eastAsia="Times New Roman" w:hAnsiTheme="minorHAnsi" w:cs="Arial"/>
                <w:b/>
                <w:bCs/>
                <w:color w:val="FFFFFF"/>
                <w:sz w:val="20"/>
                <w:szCs w:val="20"/>
                <w:lang w:eastAsia="es-MX"/>
              </w:rPr>
            </w:pPr>
          </w:p>
        </w:tc>
        <w:tc>
          <w:tcPr>
            <w:tcW w:w="1420" w:type="dxa"/>
            <w:tcBorders>
              <w:top w:val="single" w:sz="4" w:space="0" w:color="auto"/>
              <w:left w:val="nil"/>
              <w:bottom w:val="single" w:sz="4" w:space="0" w:color="auto"/>
              <w:right w:val="single" w:sz="4" w:space="0" w:color="auto"/>
            </w:tcBorders>
            <w:shd w:val="clear" w:color="auto" w:fill="AB0033"/>
            <w:vAlign w:val="center"/>
            <w:hideMark/>
          </w:tcPr>
          <w:p w14:paraId="5A782C62" w14:textId="77777777" w:rsidR="00492B9E" w:rsidRPr="00BA4C6E" w:rsidRDefault="00492B9E" w:rsidP="00B10A46">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202</w:t>
            </w:r>
            <w:r>
              <w:rPr>
                <w:rFonts w:asciiTheme="minorHAnsi" w:eastAsia="Times New Roman" w:hAnsiTheme="minorHAnsi" w:cs="Arial"/>
                <w:b/>
                <w:bCs/>
                <w:color w:val="FFFFFF"/>
                <w:sz w:val="20"/>
                <w:szCs w:val="20"/>
                <w:lang w:eastAsia="es-MX"/>
              </w:rPr>
              <w:t>3</w:t>
            </w:r>
          </w:p>
        </w:tc>
        <w:tc>
          <w:tcPr>
            <w:tcW w:w="1679" w:type="dxa"/>
            <w:tcBorders>
              <w:top w:val="single" w:sz="4" w:space="0" w:color="auto"/>
              <w:left w:val="nil"/>
              <w:bottom w:val="single" w:sz="4" w:space="0" w:color="auto"/>
              <w:right w:val="single" w:sz="4" w:space="0" w:color="auto"/>
            </w:tcBorders>
            <w:shd w:val="clear" w:color="auto" w:fill="AB0033"/>
            <w:vAlign w:val="center"/>
            <w:hideMark/>
          </w:tcPr>
          <w:p w14:paraId="4F4BA19D" w14:textId="77777777" w:rsidR="00492B9E" w:rsidRPr="00BA4C6E" w:rsidRDefault="00492B9E" w:rsidP="00B10A46">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202</w:t>
            </w:r>
            <w:r>
              <w:rPr>
                <w:rFonts w:asciiTheme="minorHAnsi" w:eastAsia="Times New Roman" w:hAnsiTheme="minorHAnsi" w:cs="Arial"/>
                <w:b/>
                <w:bCs/>
                <w:color w:val="FFFFFF"/>
                <w:sz w:val="20"/>
                <w:szCs w:val="20"/>
                <w:lang w:eastAsia="es-MX"/>
              </w:rPr>
              <w:t>2</w:t>
            </w:r>
          </w:p>
        </w:tc>
      </w:tr>
      <w:tr w:rsidR="00492B9E" w:rsidRPr="00BA4C6E" w14:paraId="7645BF70" w14:textId="77777777" w:rsidTr="00D36735">
        <w:trPr>
          <w:trHeight w:val="246"/>
        </w:trPr>
        <w:tc>
          <w:tcPr>
            <w:tcW w:w="4909" w:type="dxa"/>
            <w:tcBorders>
              <w:top w:val="nil"/>
              <w:left w:val="single" w:sz="4" w:space="0" w:color="auto"/>
              <w:bottom w:val="single" w:sz="4" w:space="0" w:color="auto"/>
              <w:right w:val="single" w:sz="4" w:space="0" w:color="auto"/>
            </w:tcBorders>
            <w:shd w:val="clear" w:color="auto" w:fill="auto"/>
            <w:vAlign w:val="center"/>
            <w:hideMark/>
          </w:tcPr>
          <w:p w14:paraId="155F467D"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hAnsiTheme="minorHAnsi" w:cs="Arial"/>
                <w:sz w:val="20"/>
                <w:szCs w:val="20"/>
              </w:rPr>
              <w:t>Efectivo</w:t>
            </w:r>
          </w:p>
        </w:tc>
        <w:tc>
          <w:tcPr>
            <w:tcW w:w="1420" w:type="dxa"/>
            <w:tcBorders>
              <w:top w:val="nil"/>
              <w:left w:val="nil"/>
              <w:bottom w:val="single" w:sz="4" w:space="0" w:color="auto"/>
              <w:right w:val="single" w:sz="4" w:space="0" w:color="auto"/>
            </w:tcBorders>
            <w:shd w:val="clear" w:color="auto" w:fill="auto"/>
            <w:noWrap/>
            <w:vAlign w:val="center"/>
            <w:hideMark/>
          </w:tcPr>
          <w:p w14:paraId="031FEB0D" w14:textId="5EDD4BF8" w:rsidR="00492B9E" w:rsidRPr="00BA4C6E" w:rsidRDefault="00A6789B" w:rsidP="00B10A46">
            <w:pPr>
              <w:spacing w:after="0"/>
              <w:jc w:val="right"/>
              <w:rPr>
                <w:rFonts w:asciiTheme="minorHAnsi" w:eastAsia="Times New Roman" w:hAnsiTheme="minorHAnsi" w:cs="Arial"/>
                <w:color w:val="000000"/>
                <w:sz w:val="20"/>
                <w:szCs w:val="20"/>
                <w:lang w:eastAsia="es-MX"/>
              </w:rPr>
            </w:pPr>
            <w:r>
              <w:rPr>
                <w:rFonts w:asciiTheme="minorHAnsi" w:hAnsiTheme="minorHAnsi" w:cs="Arial"/>
                <w:sz w:val="20"/>
                <w:szCs w:val="20"/>
              </w:rPr>
              <w:t>0</w:t>
            </w:r>
          </w:p>
        </w:tc>
        <w:tc>
          <w:tcPr>
            <w:tcW w:w="1679" w:type="dxa"/>
            <w:tcBorders>
              <w:top w:val="nil"/>
              <w:left w:val="nil"/>
              <w:bottom w:val="single" w:sz="4" w:space="0" w:color="auto"/>
              <w:right w:val="single" w:sz="4" w:space="0" w:color="auto"/>
            </w:tcBorders>
            <w:shd w:val="clear" w:color="auto" w:fill="auto"/>
            <w:noWrap/>
            <w:vAlign w:val="center"/>
            <w:hideMark/>
          </w:tcPr>
          <w:p w14:paraId="7A8909B1"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hAnsiTheme="minorHAnsi" w:cs="Arial"/>
                <w:sz w:val="20"/>
                <w:szCs w:val="20"/>
              </w:rPr>
              <w:t>0</w:t>
            </w:r>
          </w:p>
        </w:tc>
      </w:tr>
      <w:tr w:rsidR="00492B9E" w:rsidRPr="00BA4C6E" w14:paraId="47C2AFD2" w14:textId="77777777" w:rsidTr="00D36735">
        <w:trPr>
          <w:trHeight w:val="277"/>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14:paraId="6CCE316F"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hAnsiTheme="minorHAnsi" w:cs="Arial"/>
                <w:sz w:val="20"/>
                <w:szCs w:val="20"/>
              </w:rPr>
              <w:t>Bancos Tesorería</w:t>
            </w:r>
          </w:p>
        </w:tc>
        <w:tc>
          <w:tcPr>
            <w:tcW w:w="1420" w:type="dxa"/>
            <w:tcBorders>
              <w:top w:val="nil"/>
              <w:left w:val="nil"/>
              <w:bottom w:val="single" w:sz="4" w:space="0" w:color="auto"/>
              <w:right w:val="single" w:sz="4" w:space="0" w:color="auto"/>
            </w:tcBorders>
            <w:shd w:val="clear" w:color="auto" w:fill="auto"/>
            <w:noWrap/>
            <w:vAlign w:val="center"/>
            <w:hideMark/>
          </w:tcPr>
          <w:p w14:paraId="3D4B5201" w14:textId="0236D3EC" w:rsidR="00492B9E" w:rsidRPr="00BA4C6E" w:rsidRDefault="008F649D" w:rsidP="00614267">
            <w:pPr>
              <w:spacing w:after="0"/>
              <w:jc w:val="right"/>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0</w:t>
            </w:r>
          </w:p>
        </w:tc>
        <w:tc>
          <w:tcPr>
            <w:tcW w:w="1679" w:type="dxa"/>
            <w:tcBorders>
              <w:top w:val="nil"/>
              <w:left w:val="nil"/>
              <w:bottom w:val="single" w:sz="4" w:space="0" w:color="auto"/>
              <w:right w:val="single" w:sz="4" w:space="0" w:color="auto"/>
            </w:tcBorders>
            <w:shd w:val="clear" w:color="auto" w:fill="auto"/>
            <w:noWrap/>
            <w:vAlign w:val="center"/>
            <w:hideMark/>
          </w:tcPr>
          <w:p w14:paraId="0D95D2BF"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12,932,98</w:t>
            </w:r>
            <w:r>
              <w:rPr>
                <w:rFonts w:asciiTheme="minorHAnsi" w:eastAsia="Times New Roman" w:hAnsiTheme="minorHAnsi" w:cs="Arial"/>
                <w:color w:val="000000"/>
                <w:sz w:val="20"/>
                <w:szCs w:val="20"/>
                <w:lang w:eastAsia="es-MX"/>
              </w:rPr>
              <w:t>8</w:t>
            </w:r>
          </w:p>
        </w:tc>
      </w:tr>
      <w:tr w:rsidR="00492B9E" w:rsidRPr="00BA4C6E" w14:paraId="5268227B" w14:textId="77777777" w:rsidTr="00D36735">
        <w:trPr>
          <w:trHeight w:val="268"/>
        </w:trPr>
        <w:tc>
          <w:tcPr>
            <w:tcW w:w="4909" w:type="dxa"/>
            <w:tcBorders>
              <w:top w:val="nil"/>
              <w:left w:val="single" w:sz="4" w:space="0" w:color="auto"/>
              <w:bottom w:val="single" w:sz="4" w:space="0" w:color="auto"/>
              <w:right w:val="single" w:sz="4" w:space="0" w:color="auto"/>
            </w:tcBorders>
            <w:shd w:val="clear" w:color="auto" w:fill="auto"/>
            <w:vAlign w:val="center"/>
            <w:hideMark/>
          </w:tcPr>
          <w:p w14:paraId="12DFDB3E"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hAnsiTheme="minorHAnsi" w:cs="Arial"/>
                <w:sz w:val="20"/>
                <w:szCs w:val="20"/>
              </w:rPr>
              <w:t>Bancos/ Dependencias y Otros</w:t>
            </w:r>
          </w:p>
        </w:tc>
        <w:tc>
          <w:tcPr>
            <w:tcW w:w="1420" w:type="dxa"/>
            <w:tcBorders>
              <w:top w:val="nil"/>
              <w:left w:val="nil"/>
              <w:bottom w:val="single" w:sz="4" w:space="0" w:color="auto"/>
              <w:right w:val="single" w:sz="4" w:space="0" w:color="auto"/>
            </w:tcBorders>
            <w:shd w:val="clear" w:color="auto" w:fill="auto"/>
            <w:noWrap/>
            <w:hideMark/>
          </w:tcPr>
          <w:p w14:paraId="30EA85BB"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hAnsiTheme="minorHAnsi" w:cs="Arial"/>
                <w:sz w:val="20"/>
                <w:szCs w:val="20"/>
              </w:rPr>
              <w:t>0</w:t>
            </w:r>
          </w:p>
        </w:tc>
        <w:tc>
          <w:tcPr>
            <w:tcW w:w="1679" w:type="dxa"/>
            <w:tcBorders>
              <w:top w:val="nil"/>
              <w:left w:val="nil"/>
              <w:bottom w:val="single" w:sz="4" w:space="0" w:color="auto"/>
              <w:right w:val="single" w:sz="4" w:space="0" w:color="auto"/>
            </w:tcBorders>
            <w:shd w:val="clear" w:color="auto" w:fill="auto"/>
            <w:noWrap/>
            <w:hideMark/>
          </w:tcPr>
          <w:p w14:paraId="30193738"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hAnsiTheme="minorHAnsi" w:cs="Arial"/>
                <w:sz w:val="20"/>
                <w:szCs w:val="20"/>
              </w:rPr>
              <w:t>0</w:t>
            </w:r>
          </w:p>
        </w:tc>
      </w:tr>
      <w:tr w:rsidR="00492B9E" w:rsidRPr="00BA4C6E" w14:paraId="2373BE02" w14:textId="77777777" w:rsidTr="00D36735">
        <w:trPr>
          <w:trHeight w:val="300"/>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14:paraId="7FFF98EE"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hAnsiTheme="minorHAnsi" w:cs="Arial"/>
                <w:sz w:val="20"/>
                <w:szCs w:val="20"/>
              </w:rPr>
              <w:t>Inversiones Temporales (hasta tres meses)</w:t>
            </w:r>
          </w:p>
        </w:tc>
        <w:tc>
          <w:tcPr>
            <w:tcW w:w="1420" w:type="dxa"/>
            <w:tcBorders>
              <w:top w:val="nil"/>
              <w:left w:val="nil"/>
              <w:bottom w:val="single" w:sz="4" w:space="0" w:color="auto"/>
              <w:right w:val="single" w:sz="4" w:space="0" w:color="auto"/>
            </w:tcBorders>
            <w:shd w:val="clear" w:color="auto" w:fill="auto"/>
            <w:noWrap/>
            <w:hideMark/>
          </w:tcPr>
          <w:p w14:paraId="0B9AD0E9"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hAnsiTheme="minorHAnsi" w:cs="Arial"/>
                <w:sz w:val="20"/>
                <w:szCs w:val="20"/>
              </w:rPr>
              <w:t>0</w:t>
            </w:r>
          </w:p>
        </w:tc>
        <w:tc>
          <w:tcPr>
            <w:tcW w:w="1679" w:type="dxa"/>
            <w:tcBorders>
              <w:top w:val="nil"/>
              <w:left w:val="nil"/>
              <w:bottom w:val="single" w:sz="4" w:space="0" w:color="auto"/>
              <w:right w:val="single" w:sz="4" w:space="0" w:color="auto"/>
            </w:tcBorders>
            <w:shd w:val="clear" w:color="auto" w:fill="auto"/>
            <w:noWrap/>
            <w:hideMark/>
          </w:tcPr>
          <w:p w14:paraId="4D4D243B"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hAnsiTheme="minorHAnsi" w:cs="Arial"/>
                <w:sz w:val="20"/>
                <w:szCs w:val="20"/>
              </w:rPr>
              <w:t>0</w:t>
            </w:r>
          </w:p>
        </w:tc>
      </w:tr>
      <w:tr w:rsidR="00492B9E" w:rsidRPr="00BA4C6E" w14:paraId="7F05EC0D" w14:textId="77777777" w:rsidTr="00D36735">
        <w:trPr>
          <w:trHeight w:val="300"/>
        </w:trPr>
        <w:tc>
          <w:tcPr>
            <w:tcW w:w="4909" w:type="dxa"/>
            <w:tcBorders>
              <w:top w:val="nil"/>
              <w:left w:val="single" w:sz="4" w:space="0" w:color="auto"/>
              <w:bottom w:val="single" w:sz="4" w:space="0" w:color="auto"/>
              <w:right w:val="single" w:sz="4" w:space="0" w:color="auto"/>
            </w:tcBorders>
            <w:shd w:val="clear" w:color="auto" w:fill="auto"/>
            <w:vAlign w:val="center"/>
            <w:hideMark/>
          </w:tcPr>
          <w:p w14:paraId="2A4D0CA6"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hAnsiTheme="minorHAnsi" w:cs="Arial"/>
                <w:sz w:val="20"/>
                <w:szCs w:val="20"/>
              </w:rPr>
              <w:t>Fondos con Afectación Especifica</w:t>
            </w:r>
          </w:p>
        </w:tc>
        <w:tc>
          <w:tcPr>
            <w:tcW w:w="1420" w:type="dxa"/>
            <w:tcBorders>
              <w:top w:val="nil"/>
              <w:left w:val="nil"/>
              <w:bottom w:val="single" w:sz="4" w:space="0" w:color="auto"/>
              <w:right w:val="single" w:sz="4" w:space="0" w:color="auto"/>
            </w:tcBorders>
            <w:shd w:val="clear" w:color="auto" w:fill="auto"/>
            <w:noWrap/>
            <w:hideMark/>
          </w:tcPr>
          <w:p w14:paraId="68EAFF70"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hAnsiTheme="minorHAnsi" w:cs="Arial"/>
                <w:sz w:val="20"/>
                <w:szCs w:val="20"/>
              </w:rPr>
              <w:t>0</w:t>
            </w:r>
          </w:p>
        </w:tc>
        <w:tc>
          <w:tcPr>
            <w:tcW w:w="1679" w:type="dxa"/>
            <w:tcBorders>
              <w:top w:val="nil"/>
              <w:left w:val="nil"/>
              <w:bottom w:val="single" w:sz="4" w:space="0" w:color="auto"/>
              <w:right w:val="single" w:sz="4" w:space="0" w:color="auto"/>
            </w:tcBorders>
            <w:shd w:val="clear" w:color="auto" w:fill="auto"/>
            <w:noWrap/>
            <w:hideMark/>
          </w:tcPr>
          <w:p w14:paraId="1A56624D"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hAnsiTheme="minorHAnsi" w:cs="Arial"/>
                <w:sz w:val="20"/>
                <w:szCs w:val="20"/>
              </w:rPr>
              <w:t>0</w:t>
            </w:r>
          </w:p>
        </w:tc>
      </w:tr>
      <w:tr w:rsidR="00492B9E" w:rsidRPr="00BA4C6E" w14:paraId="2AB63CF3" w14:textId="77777777" w:rsidTr="00D36735">
        <w:trPr>
          <w:trHeight w:val="300"/>
        </w:trPr>
        <w:tc>
          <w:tcPr>
            <w:tcW w:w="4909" w:type="dxa"/>
            <w:tcBorders>
              <w:top w:val="nil"/>
              <w:left w:val="single" w:sz="4" w:space="0" w:color="auto"/>
              <w:bottom w:val="single" w:sz="4" w:space="0" w:color="auto"/>
              <w:right w:val="single" w:sz="4" w:space="0" w:color="auto"/>
            </w:tcBorders>
            <w:shd w:val="clear" w:color="auto" w:fill="auto"/>
            <w:vAlign w:val="center"/>
          </w:tcPr>
          <w:p w14:paraId="213DA4E3"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hAnsiTheme="minorHAnsi" w:cs="Arial"/>
                <w:sz w:val="20"/>
                <w:szCs w:val="20"/>
              </w:rPr>
              <w:t>Depósitos de Fondos de Terceros en Garantía y/o Administración</w:t>
            </w:r>
          </w:p>
        </w:tc>
        <w:tc>
          <w:tcPr>
            <w:tcW w:w="1420" w:type="dxa"/>
            <w:tcBorders>
              <w:top w:val="nil"/>
              <w:left w:val="nil"/>
              <w:bottom w:val="single" w:sz="4" w:space="0" w:color="auto"/>
              <w:right w:val="single" w:sz="4" w:space="0" w:color="auto"/>
            </w:tcBorders>
            <w:shd w:val="clear" w:color="auto" w:fill="auto"/>
            <w:noWrap/>
          </w:tcPr>
          <w:p w14:paraId="54EB5D2C"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hAnsiTheme="minorHAnsi" w:cs="Arial"/>
                <w:sz w:val="20"/>
                <w:szCs w:val="20"/>
              </w:rPr>
              <w:t>0</w:t>
            </w:r>
          </w:p>
        </w:tc>
        <w:tc>
          <w:tcPr>
            <w:tcW w:w="1679" w:type="dxa"/>
            <w:tcBorders>
              <w:top w:val="nil"/>
              <w:left w:val="nil"/>
              <w:bottom w:val="single" w:sz="4" w:space="0" w:color="auto"/>
              <w:right w:val="single" w:sz="4" w:space="0" w:color="auto"/>
            </w:tcBorders>
            <w:shd w:val="clear" w:color="auto" w:fill="auto"/>
            <w:noWrap/>
          </w:tcPr>
          <w:p w14:paraId="6462507A"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hAnsiTheme="minorHAnsi" w:cs="Arial"/>
                <w:sz w:val="20"/>
                <w:szCs w:val="20"/>
              </w:rPr>
              <w:t>0</w:t>
            </w:r>
          </w:p>
        </w:tc>
      </w:tr>
      <w:tr w:rsidR="00492B9E" w:rsidRPr="00BA4C6E" w14:paraId="395AE64E" w14:textId="77777777" w:rsidTr="00D36735">
        <w:trPr>
          <w:trHeight w:val="300"/>
        </w:trPr>
        <w:tc>
          <w:tcPr>
            <w:tcW w:w="4909" w:type="dxa"/>
            <w:tcBorders>
              <w:top w:val="nil"/>
              <w:left w:val="single" w:sz="4" w:space="0" w:color="auto"/>
              <w:bottom w:val="single" w:sz="4" w:space="0" w:color="auto"/>
              <w:right w:val="single" w:sz="4" w:space="0" w:color="auto"/>
            </w:tcBorders>
            <w:shd w:val="clear" w:color="auto" w:fill="auto"/>
            <w:vAlign w:val="center"/>
          </w:tcPr>
          <w:p w14:paraId="2C4D0DF2"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hAnsiTheme="minorHAnsi" w:cs="Arial"/>
                <w:sz w:val="20"/>
                <w:szCs w:val="20"/>
              </w:rPr>
              <w:t>Otros Efectivos y Equivalentes</w:t>
            </w:r>
          </w:p>
        </w:tc>
        <w:tc>
          <w:tcPr>
            <w:tcW w:w="1420" w:type="dxa"/>
            <w:tcBorders>
              <w:top w:val="nil"/>
              <w:left w:val="nil"/>
              <w:bottom w:val="single" w:sz="4" w:space="0" w:color="auto"/>
              <w:right w:val="single" w:sz="4" w:space="0" w:color="auto"/>
            </w:tcBorders>
            <w:shd w:val="clear" w:color="auto" w:fill="auto"/>
            <w:noWrap/>
          </w:tcPr>
          <w:p w14:paraId="231CC453"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hAnsiTheme="minorHAnsi" w:cs="Arial"/>
                <w:sz w:val="20"/>
                <w:szCs w:val="20"/>
              </w:rPr>
              <w:t>0</w:t>
            </w:r>
          </w:p>
        </w:tc>
        <w:tc>
          <w:tcPr>
            <w:tcW w:w="1679" w:type="dxa"/>
            <w:tcBorders>
              <w:top w:val="nil"/>
              <w:left w:val="nil"/>
              <w:bottom w:val="single" w:sz="4" w:space="0" w:color="auto"/>
              <w:right w:val="single" w:sz="4" w:space="0" w:color="auto"/>
            </w:tcBorders>
            <w:shd w:val="clear" w:color="auto" w:fill="auto"/>
            <w:noWrap/>
          </w:tcPr>
          <w:p w14:paraId="21A45B9A"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hAnsiTheme="minorHAnsi" w:cs="Arial"/>
                <w:sz w:val="20"/>
                <w:szCs w:val="20"/>
              </w:rPr>
              <w:t>0</w:t>
            </w:r>
          </w:p>
        </w:tc>
      </w:tr>
      <w:tr w:rsidR="00492B9E" w:rsidRPr="00BA4C6E" w14:paraId="20780AF8" w14:textId="77777777" w:rsidTr="00D36735">
        <w:trPr>
          <w:trHeight w:val="300"/>
        </w:trPr>
        <w:tc>
          <w:tcPr>
            <w:tcW w:w="4909" w:type="dxa"/>
            <w:tcBorders>
              <w:top w:val="nil"/>
              <w:left w:val="single" w:sz="4" w:space="0" w:color="auto"/>
              <w:bottom w:val="single" w:sz="4" w:space="0" w:color="auto"/>
              <w:right w:val="single" w:sz="4" w:space="0" w:color="auto"/>
            </w:tcBorders>
            <w:shd w:val="clear" w:color="auto" w:fill="AB0033"/>
            <w:vAlign w:val="center"/>
            <w:hideMark/>
          </w:tcPr>
          <w:p w14:paraId="6F42237D" w14:textId="77777777" w:rsidR="00492B9E" w:rsidRPr="00BA4C6E" w:rsidRDefault="00492B9E" w:rsidP="00B10A46">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Total Equivalente y Efectivo</w:t>
            </w:r>
          </w:p>
        </w:tc>
        <w:tc>
          <w:tcPr>
            <w:tcW w:w="1420" w:type="dxa"/>
            <w:tcBorders>
              <w:top w:val="nil"/>
              <w:left w:val="nil"/>
              <w:bottom w:val="single" w:sz="4" w:space="0" w:color="auto"/>
              <w:right w:val="single" w:sz="4" w:space="0" w:color="auto"/>
            </w:tcBorders>
            <w:shd w:val="clear" w:color="auto" w:fill="AB0033"/>
            <w:noWrap/>
            <w:vAlign w:val="center"/>
            <w:hideMark/>
          </w:tcPr>
          <w:p w14:paraId="5758547D" w14:textId="5B4FA0F9" w:rsidR="00492B9E" w:rsidRPr="00BA4C6E" w:rsidRDefault="008F649D" w:rsidP="00614267">
            <w:pPr>
              <w:spacing w:after="0"/>
              <w:jc w:val="right"/>
              <w:rPr>
                <w:rFonts w:asciiTheme="minorHAnsi" w:eastAsia="Times New Roman" w:hAnsiTheme="minorHAnsi" w:cs="Arial"/>
                <w:b/>
                <w:bCs/>
                <w:color w:val="FFFFFF"/>
                <w:sz w:val="20"/>
                <w:szCs w:val="20"/>
                <w:lang w:eastAsia="es-MX"/>
              </w:rPr>
            </w:pPr>
            <w:r>
              <w:rPr>
                <w:rFonts w:asciiTheme="minorHAnsi" w:eastAsia="Times New Roman" w:hAnsiTheme="minorHAnsi" w:cs="Arial"/>
                <w:b/>
                <w:bCs/>
                <w:color w:val="FFFFFF"/>
                <w:sz w:val="20"/>
                <w:szCs w:val="20"/>
                <w:lang w:eastAsia="es-MX"/>
              </w:rPr>
              <w:t>0</w:t>
            </w:r>
          </w:p>
        </w:tc>
        <w:tc>
          <w:tcPr>
            <w:tcW w:w="1679" w:type="dxa"/>
            <w:tcBorders>
              <w:top w:val="nil"/>
              <w:left w:val="nil"/>
              <w:bottom w:val="single" w:sz="4" w:space="0" w:color="auto"/>
              <w:right w:val="single" w:sz="4" w:space="0" w:color="auto"/>
            </w:tcBorders>
            <w:shd w:val="clear" w:color="auto" w:fill="AB0033"/>
            <w:noWrap/>
            <w:vAlign w:val="center"/>
            <w:hideMark/>
          </w:tcPr>
          <w:p w14:paraId="72AE36C5" w14:textId="77777777" w:rsidR="00492B9E" w:rsidRPr="00BA4C6E" w:rsidRDefault="00492B9E" w:rsidP="00B10A46">
            <w:pPr>
              <w:spacing w:after="0"/>
              <w:jc w:val="right"/>
              <w:rPr>
                <w:rFonts w:asciiTheme="minorHAnsi" w:eastAsia="Times New Roman" w:hAnsiTheme="minorHAnsi" w:cs="Arial"/>
                <w:b/>
                <w:bCs/>
                <w:color w:val="FFFFFF"/>
                <w:sz w:val="20"/>
                <w:szCs w:val="20"/>
                <w:lang w:eastAsia="es-MX"/>
              </w:rPr>
            </w:pPr>
            <w:r>
              <w:rPr>
                <w:rFonts w:asciiTheme="minorHAnsi" w:eastAsia="Times New Roman" w:hAnsiTheme="minorHAnsi" w:cs="Arial"/>
                <w:b/>
                <w:bCs/>
                <w:color w:val="FFFFFF"/>
                <w:sz w:val="20"/>
                <w:szCs w:val="20"/>
                <w:lang w:eastAsia="es-MX"/>
              </w:rPr>
              <w:t>12,932,988</w:t>
            </w:r>
          </w:p>
        </w:tc>
      </w:tr>
    </w:tbl>
    <w:p w14:paraId="3849990C" w14:textId="77777777" w:rsidR="00492B9E" w:rsidRPr="00BA4C6E" w:rsidRDefault="00492B9E" w:rsidP="00492B9E">
      <w:pPr>
        <w:spacing w:after="0"/>
        <w:contextualSpacing/>
        <w:jc w:val="both"/>
        <w:rPr>
          <w:rFonts w:asciiTheme="minorHAnsi" w:hAnsiTheme="minorHAnsi" w:cs="Arial"/>
          <w:sz w:val="20"/>
          <w:szCs w:val="20"/>
        </w:rPr>
      </w:pPr>
    </w:p>
    <w:p w14:paraId="7A8129BD" w14:textId="77777777" w:rsidR="00492B9E" w:rsidRPr="00BA4C6E" w:rsidRDefault="00492B9E" w:rsidP="00492B9E">
      <w:pPr>
        <w:spacing w:after="0"/>
        <w:contextualSpacing/>
        <w:jc w:val="both"/>
        <w:rPr>
          <w:rFonts w:asciiTheme="minorHAnsi" w:hAnsiTheme="minorHAnsi" w:cs="Arial"/>
          <w:sz w:val="20"/>
          <w:szCs w:val="20"/>
        </w:rPr>
      </w:pPr>
    </w:p>
    <w:p w14:paraId="482B2355" w14:textId="77777777" w:rsidR="00492B9E" w:rsidRPr="00BA4C6E" w:rsidRDefault="00492B9E" w:rsidP="00492B9E">
      <w:pPr>
        <w:spacing w:after="0"/>
        <w:ind w:left="720"/>
        <w:contextualSpacing/>
        <w:jc w:val="both"/>
        <w:rPr>
          <w:rFonts w:asciiTheme="minorHAnsi" w:hAnsiTheme="minorHAnsi" w:cs="Arial"/>
          <w:sz w:val="20"/>
          <w:szCs w:val="20"/>
        </w:rPr>
      </w:pPr>
    </w:p>
    <w:p w14:paraId="39F74E78" w14:textId="77777777" w:rsidR="00492B9E" w:rsidRPr="00BA4C6E" w:rsidRDefault="00492B9E" w:rsidP="00492B9E">
      <w:pPr>
        <w:spacing w:after="0"/>
        <w:ind w:left="720"/>
        <w:contextualSpacing/>
        <w:jc w:val="both"/>
        <w:rPr>
          <w:rFonts w:asciiTheme="minorHAnsi" w:hAnsiTheme="minorHAnsi" w:cs="Arial"/>
          <w:sz w:val="20"/>
          <w:szCs w:val="20"/>
        </w:rPr>
      </w:pPr>
    </w:p>
    <w:p w14:paraId="5F8A1C39" w14:textId="77777777" w:rsidR="00492B9E" w:rsidRPr="00BA4C6E" w:rsidRDefault="00492B9E" w:rsidP="00492B9E">
      <w:pPr>
        <w:spacing w:after="0"/>
        <w:ind w:left="720"/>
        <w:contextualSpacing/>
        <w:jc w:val="both"/>
        <w:rPr>
          <w:rFonts w:asciiTheme="minorHAnsi" w:hAnsiTheme="minorHAnsi" w:cs="Arial"/>
          <w:sz w:val="20"/>
          <w:szCs w:val="20"/>
        </w:rPr>
      </w:pPr>
    </w:p>
    <w:p w14:paraId="50698D40" w14:textId="77777777" w:rsidR="00492B9E" w:rsidRPr="00BA4C6E" w:rsidRDefault="00492B9E" w:rsidP="00492B9E">
      <w:pPr>
        <w:tabs>
          <w:tab w:val="left" w:pos="8145"/>
        </w:tabs>
        <w:ind w:left="284"/>
        <w:contextualSpacing/>
        <w:jc w:val="both"/>
        <w:rPr>
          <w:rFonts w:asciiTheme="minorHAnsi" w:hAnsiTheme="minorHAnsi" w:cs="Arial"/>
          <w:sz w:val="20"/>
          <w:szCs w:val="20"/>
        </w:rPr>
      </w:pPr>
    </w:p>
    <w:p w14:paraId="7C5CA238" w14:textId="77777777" w:rsidR="00492B9E" w:rsidRPr="00BA4C6E" w:rsidRDefault="00492B9E" w:rsidP="00492B9E">
      <w:pPr>
        <w:tabs>
          <w:tab w:val="left" w:pos="8145"/>
        </w:tabs>
        <w:ind w:left="284"/>
        <w:contextualSpacing/>
        <w:jc w:val="both"/>
        <w:rPr>
          <w:rFonts w:asciiTheme="minorHAnsi" w:hAnsiTheme="minorHAnsi" w:cs="Arial"/>
          <w:sz w:val="20"/>
          <w:szCs w:val="20"/>
        </w:rPr>
      </w:pPr>
    </w:p>
    <w:p w14:paraId="08C8339C" w14:textId="77777777" w:rsidR="00492B9E" w:rsidRDefault="00492B9E" w:rsidP="00492B9E">
      <w:pPr>
        <w:tabs>
          <w:tab w:val="left" w:pos="8145"/>
        </w:tabs>
        <w:ind w:left="284"/>
        <w:contextualSpacing/>
        <w:jc w:val="both"/>
        <w:rPr>
          <w:rFonts w:asciiTheme="minorHAnsi" w:hAnsiTheme="minorHAnsi" w:cs="Arial"/>
          <w:sz w:val="20"/>
          <w:szCs w:val="20"/>
        </w:rPr>
      </w:pPr>
    </w:p>
    <w:p w14:paraId="0370A57E" w14:textId="77777777" w:rsidR="00492B9E" w:rsidRDefault="00492B9E" w:rsidP="00492B9E">
      <w:pPr>
        <w:tabs>
          <w:tab w:val="left" w:pos="8145"/>
        </w:tabs>
        <w:ind w:left="284"/>
        <w:contextualSpacing/>
        <w:jc w:val="both"/>
        <w:rPr>
          <w:rFonts w:asciiTheme="minorHAnsi" w:hAnsiTheme="minorHAnsi" w:cs="Arial"/>
          <w:sz w:val="20"/>
          <w:szCs w:val="20"/>
        </w:rPr>
      </w:pPr>
    </w:p>
    <w:p w14:paraId="138980A2" w14:textId="77777777" w:rsidR="00492B9E" w:rsidRDefault="00492B9E" w:rsidP="00492B9E">
      <w:pPr>
        <w:tabs>
          <w:tab w:val="left" w:pos="8145"/>
        </w:tabs>
        <w:ind w:left="284"/>
        <w:contextualSpacing/>
        <w:jc w:val="both"/>
        <w:rPr>
          <w:rFonts w:asciiTheme="minorHAnsi" w:hAnsiTheme="minorHAnsi" w:cs="Arial"/>
          <w:sz w:val="20"/>
          <w:szCs w:val="20"/>
        </w:rPr>
      </w:pPr>
    </w:p>
    <w:p w14:paraId="1D1880A0" w14:textId="77777777" w:rsidR="00492B9E" w:rsidRDefault="00492B9E" w:rsidP="00492B9E">
      <w:pPr>
        <w:tabs>
          <w:tab w:val="left" w:pos="8145"/>
        </w:tabs>
        <w:ind w:left="284"/>
        <w:contextualSpacing/>
        <w:jc w:val="both"/>
        <w:rPr>
          <w:rFonts w:asciiTheme="minorHAnsi" w:hAnsiTheme="minorHAnsi" w:cs="Arial"/>
          <w:sz w:val="20"/>
          <w:szCs w:val="20"/>
        </w:rPr>
      </w:pPr>
    </w:p>
    <w:p w14:paraId="500B2F53" w14:textId="77777777" w:rsidR="00492B9E" w:rsidRDefault="00492B9E" w:rsidP="00492B9E">
      <w:pPr>
        <w:tabs>
          <w:tab w:val="left" w:pos="8145"/>
        </w:tabs>
        <w:ind w:left="284"/>
        <w:contextualSpacing/>
        <w:jc w:val="both"/>
        <w:rPr>
          <w:rFonts w:asciiTheme="minorHAnsi" w:hAnsiTheme="minorHAnsi" w:cs="Arial"/>
          <w:sz w:val="20"/>
          <w:szCs w:val="20"/>
        </w:rPr>
      </w:pPr>
    </w:p>
    <w:p w14:paraId="7E757003" w14:textId="5A6D0D7D" w:rsidR="00641FDF" w:rsidRDefault="00641FDF" w:rsidP="00492B9E">
      <w:pPr>
        <w:tabs>
          <w:tab w:val="left" w:pos="8145"/>
        </w:tabs>
        <w:ind w:left="284"/>
        <w:contextualSpacing/>
        <w:jc w:val="both"/>
        <w:rPr>
          <w:rFonts w:asciiTheme="minorHAnsi" w:hAnsiTheme="minorHAnsi" w:cs="Arial"/>
          <w:sz w:val="20"/>
          <w:szCs w:val="20"/>
        </w:rPr>
      </w:pPr>
    </w:p>
    <w:p w14:paraId="24AB5C56" w14:textId="77777777" w:rsidR="00B5182F" w:rsidRDefault="00B5182F" w:rsidP="00492B9E">
      <w:pPr>
        <w:tabs>
          <w:tab w:val="left" w:pos="8145"/>
        </w:tabs>
        <w:ind w:left="284"/>
        <w:contextualSpacing/>
        <w:jc w:val="both"/>
        <w:rPr>
          <w:rFonts w:asciiTheme="minorHAnsi" w:hAnsiTheme="minorHAnsi" w:cs="Arial"/>
          <w:sz w:val="20"/>
          <w:szCs w:val="20"/>
        </w:rPr>
      </w:pPr>
    </w:p>
    <w:p w14:paraId="7B08F08A" w14:textId="66FDE317" w:rsidR="00641FDF" w:rsidRDefault="00641FDF" w:rsidP="00641FDF">
      <w:pPr>
        <w:pStyle w:val="Prrafodelista"/>
        <w:numPr>
          <w:ilvl w:val="0"/>
          <w:numId w:val="45"/>
        </w:numPr>
        <w:tabs>
          <w:tab w:val="left" w:pos="8145"/>
        </w:tabs>
        <w:jc w:val="both"/>
        <w:rPr>
          <w:rFonts w:asciiTheme="minorHAnsi" w:hAnsiTheme="minorHAnsi" w:cs="Arial"/>
          <w:b/>
          <w:bCs/>
          <w:sz w:val="20"/>
          <w:szCs w:val="20"/>
        </w:rPr>
      </w:pPr>
      <w:r w:rsidRPr="00641FDF">
        <w:rPr>
          <w:rFonts w:asciiTheme="minorHAnsi" w:hAnsiTheme="minorHAnsi" w:cs="Arial"/>
          <w:b/>
          <w:bCs/>
          <w:sz w:val="20"/>
          <w:szCs w:val="20"/>
        </w:rPr>
        <w:t xml:space="preserve">Adquisiciones de bienes muebles e inmuebles con su monto global y porcentaje que se </w:t>
      </w:r>
      <w:r w:rsidR="0074128B" w:rsidRPr="00641FDF">
        <w:rPr>
          <w:rFonts w:asciiTheme="minorHAnsi" w:hAnsiTheme="minorHAnsi" w:cs="Arial"/>
          <w:b/>
          <w:bCs/>
          <w:sz w:val="20"/>
          <w:szCs w:val="20"/>
        </w:rPr>
        <w:t>aplicó</w:t>
      </w:r>
      <w:r w:rsidRPr="00641FDF">
        <w:rPr>
          <w:rFonts w:asciiTheme="minorHAnsi" w:hAnsiTheme="minorHAnsi" w:cs="Arial"/>
          <w:b/>
          <w:bCs/>
          <w:sz w:val="20"/>
          <w:szCs w:val="20"/>
        </w:rPr>
        <w:t xml:space="preserve"> en el presupuesto Federal o estatal según sea el caso</w:t>
      </w:r>
      <w:r w:rsidR="00011EAB">
        <w:rPr>
          <w:rFonts w:asciiTheme="minorHAnsi" w:hAnsiTheme="minorHAnsi" w:cs="Arial"/>
          <w:b/>
          <w:bCs/>
          <w:sz w:val="20"/>
          <w:szCs w:val="20"/>
        </w:rPr>
        <w:t>.</w:t>
      </w:r>
    </w:p>
    <w:p w14:paraId="31FEB6AC" w14:textId="6134E92B" w:rsidR="00011EAB" w:rsidRDefault="00011EAB" w:rsidP="00011EAB">
      <w:pPr>
        <w:pStyle w:val="Prrafodelista"/>
        <w:tabs>
          <w:tab w:val="left" w:pos="8145"/>
        </w:tabs>
        <w:ind w:left="644"/>
        <w:jc w:val="both"/>
        <w:rPr>
          <w:rFonts w:asciiTheme="minorHAnsi" w:hAnsiTheme="minorHAnsi" w:cs="Arial"/>
          <w:sz w:val="20"/>
          <w:szCs w:val="20"/>
        </w:rPr>
      </w:pPr>
      <w:r w:rsidRPr="00011EAB">
        <w:rPr>
          <w:rFonts w:asciiTheme="minorHAnsi" w:hAnsiTheme="minorHAnsi" w:cs="Arial"/>
          <w:sz w:val="20"/>
          <w:szCs w:val="20"/>
        </w:rPr>
        <w:t>“No Aplica”</w:t>
      </w:r>
    </w:p>
    <w:p w14:paraId="45E1FFBF" w14:textId="77777777" w:rsidR="00D96CAC" w:rsidRPr="00011EAB" w:rsidRDefault="00D96CAC" w:rsidP="00011EAB">
      <w:pPr>
        <w:pStyle w:val="Prrafodelista"/>
        <w:tabs>
          <w:tab w:val="left" w:pos="8145"/>
        </w:tabs>
        <w:ind w:left="644"/>
        <w:jc w:val="both"/>
        <w:rPr>
          <w:rFonts w:asciiTheme="minorHAnsi" w:hAnsiTheme="minorHAnsi" w:cs="Arial"/>
          <w:sz w:val="20"/>
          <w:szCs w:val="20"/>
        </w:rPr>
      </w:pPr>
    </w:p>
    <w:p w14:paraId="470E476C" w14:textId="7A571D38" w:rsidR="00492B9E" w:rsidRDefault="00492B9E" w:rsidP="00D96CAC">
      <w:pPr>
        <w:tabs>
          <w:tab w:val="left" w:pos="8145"/>
        </w:tabs>
        <w:ind w:left="284"/>
        <w:contextualSpacing/>
        <w:jc w:val="both"/>
        <w:rPr>
          <w:rFonts w:asciiTheme="minorHAnsi" w:hAnsiTheme="minorHAnsi" w:cs="Arial"/>
          <w:sz w:val="20"/>
          <w:szCs w:val="20"/>
        </w:rPr>
      </w:pPr>
      <w:r w:rsidRPr="00BA4C6E">
        <w:rPr>
          <w:rFonts w:asciiTheme="minorHAnsi" w:hAnsiTheme="minorHAnsi" w:cs="Arial"/>
          <w:sz w:val="20"/>
          <w:szCs w:val="20"/>
        </w:rPr>
        <w:t xml:space="preserve">A </w:t>
      </w:r>
      <w:r w:rsidR="00405095" w:rsidRPr="00BA4C6E">
        <w:rPr>
          <w:rFonts w:asciiTheme="minorHAnsi" w:hAnsiTheme="minorHAnsi" w:cs="Arial"/>
          <w:sz w:val="20"/>
          <w:szCs w:val="20"/>
        </w:rPr>
        <w:t>continuación,</w:t>
      </w:r>
      <w:r w:rsidRPr="00BA4C6E">
        <w:rPr>
          <w:rFonts w:asciiTheme="minorHAnsi" w:hAnsiTheme="minorHAnsi" w:cs="Arial"/>
          <w:sz w:val="20"/>
          <w:szCs w:val="20"/>
        </w:rPr>
        <w:t xml:space="preserve"> se muestra la conciliación de los flujos de efectivo netos de las actividades de operación y la </w:t>
      </w:r>
      <w:r w:rsidRPr="00946ECB">
        <w:rPr>
          <w:rFonts w:asciiTheme="minorHAnsi" w:hAnsiTheme="minorHAnsi" w:cs="Arial"/>
          <w:sz w:val="20"/>
          <w:szCs w:val="20"/>
        </w:rPr>
        <w:t>cuenta de ahorro/desahorro</w:t>
      </w:r>
      <w:r>
        <w:rPr>
          <w:rFonts w:asciiTheme="minorHAnsi" w:hAnsiTheme="minorHAnsi" w:cs="Arial"/>
          <w:sz w:val="20"/>
          <w:szCs w:val="20"/>
        </w:rPr>
        <w:t>.</w:t>
      </w:r>
    </w:p>
    <w:p w14:paraId="135605BD" w14:textId="443E8EA4" w:rsidR="00492B9E" w:rsidRDefault="00492B9E" w:rsidP="00D96CAC">
      <w:pPr>
        <w:tabs>
          <w:tab w:val="left" w:pos="8145"/>
        </w:tabs>
        <w:ind w:left="284"/>
        <w:contextualSpacing/>
        <w:jc w:val="both"/>
        <w:rPr>
          <w:rFonts w:asciiTheme="minorHAnsi" w:hAnsiTheme="minorHAnsi" w:cs="Arial"/>
          <w:b/>
          <w:smallCaps/>
          <w:szCs w:val="20"/>
        </w:rPr>
      </w:pPr>
    </w:p>
    <w:p w14:paraId="01E2803F" w14:textId="695E9A52" w:rsidR="00B5182F" w:rsidRDefault="00B5182F" w:rsidP="00D96CAC">
      <w:pPr>
        <w:tabs>
          <w:tab w:val="left" w:pos="8145"/>
        </w:tabs>
        <w:ind w:left="284"/>
        <w:contextualSpacing/>
        <w:jc w:val="both"/>
        <w:rPr>
          <w:rFonts w:asciiTheme="minorHAnsi" w:hAnsiTheme="minorHAnsi" w:cs="Arial"/>
          <w:b/>
          <w:smallCaps/>
          <w:szCs w:val="20"/>
        </w:rPr>
      </w:pPr>
    </w:p>
    <w:p w14:paraId="7A99B113" w14:textId="2436AA9B" w:rsidR="00B57077" w:rsidRPr="00D96CAC" w:rsidRDefault="00D96CAC" w:rsidP="00065587">
      <w:pPr>
        <w:pStyle w:val="Prrafodelista"/>
        <w:numPr>
          <w:ilvl w:val="0"/>
          <w:numId w:val="45"/>
        </w:numPr>
        <w:spacing w:after="0" w:line="240" w:lineRule="exact"/>
        <w:ind w:left="567" w:hanging="283"/>
        <w:rPr>
          <w:rFonts w:asciiTheme="minorHAnsi" w:hAnsiTheme="minorHAnsi" w:cs="Arial"/>
          <w:b/>
          <w:bCs/>
          <w:sz w:val="20"/>
          <w:szCs w:val="20"/>
        </w:rPr>
      </w:pPr>
      <w:r w:rsidRPr="00D96CAC">
        <w:rPr>
          <w:rFonts w:asciiTheme="minorHAnsi" w:hAnsiTheme="minorHAnsi" w:cs="Arial"/>
          <w:b/>
          <w:bCs/>
          <w:sz w:val="20"/>
          <w:szCs w:val="20"/>
        </w:rPr>
        <w:t>Conciliación de Flujos de efectivo Netos de las Actividades de Operación y la cuenta Ahorro/Desahorro antes de rubros Extraordinarios</w:t>
      </w:r>
      <w:r>
        <w:rPr>
          <w:rFonts w:asciiTheme="minorHAnsi" w:hAnsiTheme="minorHAnsi" w:cs="Arial"/>
          <w:b/>
          <w:bCs/>
          <w:sz w:val="20"/>
          <w:szCs w:val="20"/>
        </w:rPr>
        <w:t>:</w:t>
      </w:r>
    </w:p>
    <w:p w14:paraId="19199DDD" w14:textId="77777777" w:rsidR="006F1986" w:rsidRDefault="006F1986" w:rsidP="0012329C">
      <w:pPr>
        <w:spacing w:after="0" w:line="240" w:lineRule="exact"/>
        <w:ind w:left="360" w:hanging="76"/>
        <w:rPr>
          <w:rFonts w:asciiTheme="minorHAnsi" w:hAnsiTheme="minorHAnsi" w:cs="Arial"/>
          <w:b/>
          <w:smallCaps/>
          <w:szCs w:val="20"/>
        </w:rPr>
      </w:pPr>
    </w:p>
    <w:tbl>
      <w:tblPr>
        <w:tblpPr w:leftFromText="141" w:rightFromText="141" w:vertAnchor="text" w:horzAnchor="margin" w:tblpXSpec="center" w:tblpY="28"/>
        <w:tblW w:w="8292" w:type="dxa"/>
        <w:tblCellMar>
          <w:left w:w="70" w:type="dxa"/>
          <w:right w:w="70" w:type="dxa"/>
        </w:tblCellMar>
        <w:tblLook w:val="04A0" w:firstRow="1" w:lastRow="0" w:firstColumn="1" w:lastColumn="0" w:noHBand="0" w:noVBand="1"/>
      </w:tblPr>
      <w:tblGrid>
        <w:gridCol w:w="4644"/>
        <w:gridCol w:w="1805"/>
        <w:gridCol w:w="1843"/>
      </w:tblGrid>
      <w:tr w:rsidR="00492B9E" w:rsidRPr="00C07EAF" w14:paraId="0ECE9E4A" w14:textId="77777777" w:rsidTr="0031665C">
        <w:trPr>
          <w:trHeight w:val="330"/>
        </w:trPr>
        <w:tc>
          <w:tcPr>
            <w:tcW w:w="4644" w:type="dxa"/>
            <w:tcBorders>
              <w:top w:val="single" w:sz="8" w:space="0" w:color="auto"/>
              <w:left w:val="single" w:sz="8" w:space="0" w:color="auto"/>
              <w:bottom w:val="single" w:sz="8" w:space="0" w:color="auto"/>
              <w:right w:val="single" w:sz="8" w:space="0" w:color="auto"/>
            </w:tcBorders>
            <w:shd w:val="clear" w:color="auto" w:fill="AB0033"/>
            <w:vAlign w:val="center"/>
            <w:hideMark/>
          </w:tcPr>
          <w:p w14:paraId="752B1B2A" w14:textId="77777777" w:rsidR="00492B9E" w:rsidRPr="00C07EAF" w:rsidRDefault="00492B9E" w:rsidP="00B10A46">
            <w:pPr>
              <w:spacing w:after="0" w:line="240" w:lineRule="auto"/>
              <w:rPr>
                <w:rFonts w:ascii="Cambria" w:eastAsia="Times New Roman" w:hAnsi="Cambria" w:cs="Calibri"/>
                <w:color w:val="000000"/>
                <w:sz w:val="20"/>
                <w:szCs w:val="20"/>
                <w:lang w:eastAsia="es-MX"/>
              </w:rPr>
            </w:pPr>
            <w:r w:rsidRPr="00C07EAF">
              <w:rPr>
                <w:rFonts w:ascii="Cambria" w:eastAsia="Times New Roman" w:hAnsi="Cambria" w:cs="Calibri"/>
                <w:color w:val="000000"/>
                <w:sz w:val="20"/>
                <w:szCs w:val="20"/>
                <w:lang w:eastAsia="es-MX"/>
              </w:rPr>
              <w:t> </w:t>
            </w:r>
          </w:p>
        </w:tc>
        <w:tc>
          <w:tcPr>
            <w:tcW w:w="1805" w:type="dxa"/>
            <w:tcBorders>
              <w:top w:val="single" w:sz="8" w:space="0" w:color="auto"/>
              <w:left w:val="nil"/>
              <w:bottom w:val="single" w:sz="8" w:space="0" w:color="auto"/>
              <w:right w:val="single" w:sz="8" w:space="0" w:color="auto"/>
            </w:tcBorders>
            <w:shd w:val="clear" w:color="auto" w:fill="AB0033"/>
            <w:vAlign w:val="center"/>
            <w:hideMark/>
          </w:tcPr>
          <w:p w14:paraId="11BDFE71" w14:textId="77777777" w:rsidR="00492B9E" w:rsidRPr="00C07EAF" w:rsidRDefault="00492B9E" w:rsidP="00B10A46">
            <w:pPr>
              <w:spacing w:after="0" w:line="240" w:lineRule="auto"/>
              <w:jc w:val="center"/>
              <w:rPr>
                <w:rFonts w:eastAsia="Times New Roman" w:cs="Calibri"/>
                <w:b/>
                <w:bCs/>
                <w:color w:val="FFFFFF"/>
                <w:sz w:val="24"/>
                <w:szCs w:val="24"/>
                <w:lang w:eastAsia="es-MX"/>
              </w:rPr>
            </w:pPr>
            <w:r w:rsidRPr="00C07EAF">
              <w:rPr>
                <w:rFonts w:eastAsia="Times New Roman" w:cs="Calibri"/>
                <w:b/>
                <w:bCs/>
                <w:color w:val="FFFFFF"/>
                <w:sz w:val="24"/>
                <w:szCs w:val="24"/>
                <w:lang w:eastAsia="es-MX"/>
              </w:rPr>
              <w:t>202</w:t>
            </w:r>
            <w:r>
              <w:rPr>
                <w:rFonts w:eastAsia="Times New Roman" w:cs="Calibri"/>
                <w:b/>
                <w:bCs/>
                <w:color w:val="FFFFFF"/>
                <w:sz w:val="24"/>
                <w:szCs w:val="24"/>
                <w:lang w:eastAsia="es-MX"/>
              </w:rPr>
              <w:t>3</w:t>
            </w:r>
          </w:p>
        </w:tc>
        <w:tc>
          <w:tcPr>
            <w:tcW w:w="1843" w:type="dxa"/>
            <w:tcBorders>
              <w:top w:val="single" w:sz="8" w:space="0" w:color="auto"/>
              <w:left w:val="nil"/>
              <w:bottom w:val="single" w:sz="8" w:space="0" w:color="auto"/>
              <w:right w:val="single" w:sz="8" w:space="0" w:color="auto"/>
            </w:tcBorders>
            <w:shd w:val="clear" w:color="auto" w:fill="AB0033"/>
            <w:vAlign w:val="center"/>
            <w:hideMark/>
          </w:tcPr>
          <w:p w14:paraId="40D6E2FB" w14:textId="77777777" w:rsidR="00492B9E" w:rsidRPr="00C07EAF" w:rsidRDefault="00492B9E" w:rsidP="00B10A46">
            <w:pPr>
              <w:spacing w:after="0" w:line="240" w:lineRule="auto"/>
              <w:jc w:val="center"/>
              <w:rPr>
                <w:rFonts w:eastAsia="Times New Roman" w:cs="Calibri"/>
                <w:b/>
                <w:bCs/>
                <w:color w:val="FFFFFF"/>
                <w:sz w:val="24"/>
                <w:szCs w:val="24"/>
                <w:lang w:eastAsia="es-MX"/>
              </w:rPr>
            </w:pPr>
            <w:r w:rsidRPr="00C07EAF">
              <w:rPr>
                <w:rFonts w:eastAsia="Times New Roman" w:cs="Calibri"/>
                <w:b/>
                <w:bCs/>
                <w:color w:val="FFFFFF"/>
                <w:sz w:val="24"/>
                <w:szCs w:val="24"/>
                <w:lang w:eastAsia="es-MX"/>
              </w:rPr>
              <w:t>202</w:t>
            </w:r>
            <w:r>
              <w:rPr>
                <w:rFonts w:eastAsia="Times New Roman" w:cs="Calibri"/>
                <w:b/>
                <w:bCs/>
                <w:color w:val="FFFFFF"/>
                <w:sz w:val="24"/>
                <w:szCs w:val="24"/>
                <w:lang w:eastAsia="es-MX"/>
              </w:rPr>
              <w:t>2</w:t>
            </w:r>
          </w:p>
        </w:tc>
      </w:tr>
      <w:tr w:rsidR="00492B9E" w:rsidRPr="00C07EAF" w14:paraId="1C4706E9" w14:textId="77777777" w:rsidTr="00E91B06">
        <w:trPr>
          <w:trHeight w:val="330"/>
        </w:trPr>
        <w:tc>
          <w:tcPr>
            <w:tcW w:w="4644" w:type="dxa"/>
            <w:tcBorders>
              <w:top w:val="nil"/>
              <w:left w:val="single" w:sz="8" w:space="0" w:color="auto"/>
              <w:bottom w:val="single" w:sz="8" w:space="0" w:color="auto"/>
              <w:right w:val="single" w:sz="8" w:space="0" w:color="auto"/>
            </w:tcBorders>
            <w:shd w:val="clear" w:color="auto" w:fill="auto"/>
            <w:vAlign w:val="center"/>
            <w:hideMark/>
          </w:tcPr>
          <w:p w14:paraId="279B2DF6" w14:textId="77777777" w:rsidR="00492B9E" w:rsidRPr="00633A6F" w:rsidRDefault="00492B9E" w:rsidP="00B10A46">
            <w:pPr>
              <w:spacing w:after="0" w:line="240" w:lineRule="auto"/>
              <w:jc w:val="both"/>
              <w:rPr>
                <w:rFonts w:eastAsia="Times New Roman" w:cs="Calibri"/>
                <w:b/>
                <w:bCs/>
                <w:color w:val="000000"/>
                <w:sz w:val="20"/>
                <w:szCs w:val="20"/>
                <w:lang w:eastAsia="es-MX"/>
              </w:rPr>
            </w:pPr>
            <w:r w:rsidRPr="00633A6F">
              <w:rPr>
                <w:rFonts w:eastAsia="Times New Roman" w:cs="Calibri"/>
                <w:b/>
                <w:bCs/>
                <w:color w:val="000000"/>
                <w:sz w:val="20"/>
                <w:szCs w:val="20"/>
                <w:lang w:eastAsia="es-MX"/>
              </w:rPr>
              <w:t>Resultados del Ejercicio Ahorro/Desahorro</w:t>
            </w:r>
          </w:p>
        </w:tc>
        <w:tc>
          <w:tcPr>
            <w:tcW w:w="1805" w:type="dxa"/>
            <w:tcBorders>
              <w:top w:val="nil"/>
              <w:left w:val="nil"/>
              <w:bottom w:val="single" w:sz="8" w:space="0" w:color="auto"/>
              <w:right w:val="single" w:sz="8" w:space="0" w:color="auto"/>
            </w:tcBorders>
            <w:shd w:val="clear" w:color="auto" w:fill="auto"/>
            <w:vAlign w:val="center"/>
          </w:tcPr>
          <w:p w14:paraId="073F0F3C" w14:textId="035B47D1" w:rsidR="00492B9E" w:rsidRPr="00633A6F" w:rsidRDefault="0091590A" w:rsidP="00A4741F">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-8,806,667</w:t>
            </w:r>
          </w:p>
        </w:tc>
        <w:tc>
          <w:tcPr>
            <w:tcW w:w="1843" w:type="dxa"/>
            <w:tcBorders>
              <w:top w:val="nil"/>
              <w:left w:val="nil"/>
              <w:bottom w:val="single" w:sz="8" w:space="0" w:color="auto"/>
              <w:right w:val="single" w:sz="8" w:space="0" w:color="auto"/>
            </w:tcBorders>
            <w:shd w:val="clear" w:color="auto" w:fill="auto"/>
            <w:noWrap/>
            <w:vAlign w:val="center"/>
            <w:hideMark/>
          </w:tcPr>
          <w:p w14:paraId="1938349C" w14:textId="77777777" w:rsidR="00492B9E" w:rsidRPr="00633A6F" w:rsidRDefault="00492B9E" w:rsidP="00B10A46">
            <w:pPr>
              <w:spacing w:after="0" w:line="240" w:lineRule="auto"/>
              <w:jc w:val="right"/>
              <w:rPr>
                <w:rFonts w:eastAsia="Times New Roman" w:cs="Calibri"/>
                <w:b/>
                <w:bCs/>
                <w:color w:val="000000"/>
                <w:sz w:val="20"/>
                <w:szCs w:val="20"/>
                <w:lang w:eastAsia="es-MX"/>
              </w:rPr>
            </w:pPr>
            <w:r w:rsidRPr="00633A6F">
              <w:rPr>
                <w:rFonts w:eastAsia="Times New Roman" w:cs="Calibri"/>
                <w:b/>
                <w:bCs/>
                <w:color w:val="000000"/>
                <w:sz w:val="20"/>
                <w:szCs w:val="20"/>
                <w:lang w:eastAsia="es-MX"/>
              </w:rPr>
              <w:t>6,703,804</w:t>
            </w:r>
          </w:p>
        </w:tc>
      </w:tr>
      <w:tr w:rsidR="00492B9E" w:rsidRPr="00C07EAF" w14:paraId="05A7AB29" w14:textId="77777777" w:rsidTr="00E91B06">
        <w:trPr>
          <w:trHeight w:val="525"/>
        </w:trPr>
        <w:tc>
          <w:tcPr>
            <w:tcW w:w="4644" w:type="dxa"/>
            <w:tcBorders>
              <w:top w:val="nil"/>
              <w:left w:val="single" w:sz="8" w:space="0" w:color="auto"/>
              <w:bottom w:val="single" w:sz="8" w:space="0" w:color="auto"/>
              <w:right w:val="single" w:sz="8" w:space="0" w:color="auto"/>
            </w:tcBorders>
            <w:shd w:val="clear" w:color="auto" w:fill="auto"/>
            <w:vAlign w:val="center"/>
            <w:hideMark/>
          </w:tcPr>
          <w:p w14:paraId="6BE0E1FF" w14:textId="77777777" w:rsidR="00492B9E" w:rsidRPr="00633A6F" w:rsidRDefault="00492B9E" w:rsidP="00B10A46">
            <w:pPr>
              <w:spacing w:after="0" w:line="240" w:lineRule="auto"/>
              <w:jc w:val="both"/>
              <w:rPr>
                <w:rFonts w:eastAsia="Times New Roman" w:cs="Calibri"/>
                <w:color w:val="000000"/>
                <w:sz w:val="20"/>
                <w:szCs w:val="20"/>
                <w:lang w:eastAsia="es-MX"/>
              </w:rPr>
            </w:pPr>
            <w:r w:rsidRPr="00633A6F">
              <w:rPr>
                <w:rFonts w:eastAsia="Times New Roman" w:cs="Calibri"/>
                <w:color w:val="000000"/>
                <w:sz w:val="20"/>
                <w:szCs w:val="20"/>
                <w:lang w:eastAsia="es-MX"/>
              </w:rPr>
              <w:t>Movimientos de partidas (o rub</w:t>
            </w:r>
            <w:r w:rsidR="00C543D1">
              <w:rPr>
                <w:rFonts w:eastAsia="Times New Roman" w:cs="Calibri"/>
                <w:color w:val="000000"/>
                <w:sz w:val="20"/>
                <w:szCs w:val="20"/>
                <w:lang w:eastAsia="es-MX"/>
              </w:rPr>
              <w:t>ros) que no afectan al efectivo:</w:t>
            </w:r>
          </w:p>
        </w:tc>
        <w:tc>
          <w:tcPr>
            <w:tcW w:w="1805" w:type="dxa"/>
            <w:tcBorders>
              <w:top w:val="nil"/>
              <w:left w:val="nil"/>
              <w:bottom w:val="single" w:sz="8" w:space="0" w:color="auto"/>
              <w:right w:val="single" w:sz="8" w:space="0" w:color="auto"/>
            </w:tcBorders>
            <w:shd w:val="clear" w:color="auto" w:fill="auto"/>
            <w:vAlign w:val="center"/>
          </w:tcPr>
          <w:p w14:paraId="2D4AED2C" w14:textId="0ED5029B" w:rsidR="00492B9E" w:rsidRPr="00633A6F" w:rsidRDefault="00492B9E" w:rsidP="00B10A46">
            <w:pPr>
              <w:spacing w:after="0" w:line="240" w:lineRule="auto"/>
              <w:rPr>
                <w:rFonts w:ascii="Cambria" w:eastAsia="Times New Roman" w:hAnsi="Cambria" w:cs="Calibri"/>
                <w:color w:val="000000"/>
                <w:sz w:val="20"/>
                <w:szCs w:val="20"/>
                <w:lang w:eastAsia="es-MX"/>
              </w:rPr>
            </w:pPr>
          </w:p>
        </w:tc>
        <w:tc>
          <w:tcPr>
            <w:tcW w:w="1843" w:type="dxa"/>
            <w:tcBorders>
              <w:top w:val="nil"/>
              <w:left w:val="nil"/>
              <w:bottom w:val="single" w:sz="8" w:space="0" w:color="auto"/>
              <w:right w:val="single" w:sz="8" w:space="0" w:color="auto"/>
            </w:tcBorders>
            <w:shd w:val="clear" w:color="auto" w:fill="auto"/>
            <w:noWrap/>
            <w:vAlign w:val="center"/>
            <w:hideMark/>
          </w:tcPr>
          <w:p w14:paraId="2E797C70" w14:textId="77777777" w:rsidR="00492B9E" w:rsidRPr="00633A6F" w:rsidRDefault="00492B9E" w:rsidP="00B10A46">
            <w:pPr>
              <w:spacing w:after="0" w:line="240" w:lineRule="auto"/>
              <w:rPr>
                <w:rFonts w:ascii="Cambria" w:eastAsia="Times New Roman" w:hAnsi="Cambria" w:cs="Calibri"/>
                <w:color w:val="000000"/>
                <w:sz w:val="20"/>
                <w:szCs w:val="20"/>
                <w:lang w:eastAsia="es-MX"/>
              </w:rPr>
            </w:pPr>
            <w:r w:rsidRPr="00633A6F">
              <w:rPr>
                <w:rFonts w:ascii="Cambria" w:eastAsia="Times New Roman" w:hAnsi="Cambria" w:cs="Calibri"/>
                <w:color w:val="000000"/>
                <w:sz w:val="20"/>
                <w:szCs w:val="20"/>
                <w:lang w:eastAsia="es-MX"/>
              </w:rPr>
              <w:t> </w:t>
            </w:r>
          </w:p>
        </w:tc>
      </w:tr>
      <w:tr w:rsidR="00492B9E" w:rsidRPr="00C07EAF" w14:paraId="478C404F" w14:textId="77777777" w:rsidTr="00E91B06">
        <w:trPr>
          <w:trHeight w:val="315"/>
        </w:trPr>
        <w:tc>
          <w:tcPr>
            <w:tcW w:w="4644" w:type="dxa"/>
            <w:tcBorders>
              <w:top w:val="nil"/>
              <w:left w:val="single" w:sz="8" w:space="0" w:color="auto"/>
              <w:bottom w:val="single" w:sz="8" w:space="0" w:color="auto"/>
              <w:right w:val="single" w:sz="8" w:space="0" w:color="auto"/>
            </w:tcBorders>
            <w:shd w:val="clear" w:color="auto" w:fill="auto"/>
            <w:vAlign w:val="center"/>
            <w:hideMark/>
          </w:tcPr>
          <w:p w14:paraId="0C5DE88A" w14:textId="77777777" w:rsidR="00492B9E" w:rsidRPr="00633A6F" w:rsidRDefault="00492B9E" w:rsidP="00B10A46">
            <w:pPr>
              <w:spacing w:after="0" w:line="240" w:lineRule="auto"/>
              <w:jc w:val="both"/>
              <w:rPr>
                <w:rFonts w:eastAsia="Times New Roman" w:cs="Calibri"/>
                <w:color w:val="000000"/>
                <w:sz w:val="20"/>
                <w:szCs w:val="20"/>
                <w:lang w:eastAsia="es-MX"/>
              </w:rPr>
            </w:pPr>
            <w:r w:rsidRPr="00633A6F">
              <w:rPr>
                <w:rFonts w:eastAsia="Times New Roman" w:cs="Calibri"/>
                <w:color w:val="000000"/>
                <w:sz w:val="20"/>
                <w:szCs w:val="20"/>
                <w:lang w:eastAsia="es-MX"/>
              </w:rPr>
              <w:t>+ Depreciación</w:t>
            </w:r>
          </w:p>
        </w:tc>
        <w:tc>
          <w:tcPr>
            <w:tcW w:w="1805" w:type="dxa"/>
            <w:tcBorders>
              <w:top w:val="nil"/>
              <w:left w:val="nil"/>
              <w:bottom w:val="single" w:sz="8" w:space="0" w:color="auto"/>
              <w:right w:val="single" w:sz="8" w:space="0" w:color="auto"/>
            </w:tcBorders>
            <w:shd w:val="clear" w:color="auto" w:fill="auto"/>
            <w:vAlign w:val="center"/>
          </w:tcPr>
          <w:p w14:paraId="09AEA2CB" w14:textId="4ECF24CA" w:rsidR="00492B9E" w:rsidRPr="008B0052" w:rsidRDefault="0091590A" w:rsidP="00C543D1">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2,934,721</w:t>
            </w:r>
          </w:p>
        </w:tc>
        <w:tc>
          <w:tcPr>
            <w:tcW w:w="1843" w:type="dxa"/>
            <w:tcBorders>
              <w:top w:val="nil"/>
              <w:left w:val="nil"/>
              <w:bottom w:val="single" w:sz="8" w:space="0" w:color="auto"/>
              <w:right w:val="single" w:sz="8" w:space="0" w:color="auto"/>
            </w:tcBorders>
            <w:shd w:val="clear" w:color="auto" w:fill="auto"/>
            <w:noWrap/>
            <w:vAlign w:val="center"/>
            <w:hideMark/>
          </w:tcPr>
          <w:p w14:paraId="0BA8031E" w14:textId="77777777" w:rsidR="00492B9E" w:rsidRPr="00633A6F" w:rsidRDefault="00492B9E" w:rsidP="00B10A46">
            <w:pPr>
              <w:spacing w:after="0" w:line="240" w:lineRule="auto"/>
              <w:jc w:val="right"/>
              <w:rPr>
                <w:rFonts w:eastAsia="Times New Roman" w:cs="Calibri"/>
                <w:color w:val="000000"/>
                <w:sz w:val="20"/>
                <w:szCs w:val="20"/>
                <w:lang w:eastAsia="es-MX"/>
              </w:rPr>
            </w:pPr>
            <w:r w:rsidRPr="00633A6F">
              <w:rPr>
                <w:rFonts w:eastAsia="Times New Roman" w:cs="Calibri"/>
                <w:color w:val="000000"/>
                <w:sz w:val="20"/>
                <w:szCs w:val="20"/>
                <w:lang w:eastAsia="es-MX"/>
              </w:rPr>
              <w:t>3,824,065</w:t>
            </w:r>
          </w:p>
        </w:tc>
      </w:tr>
      <w:tr w:rsidR="00492B9E" w:rsidRPr="00C07EAF" w14:paraId="355C0A6D" w14:textId="77777777" w:rsidTr="00E91B06">
        <w:trPr>
          <w:trHeight w:val="315"/>
        </w:trPr>
        <w:tc>
          <w:tcPr>
            <w:tcW w:w="4644" w:type="dxa"/>
            <w:tcBorders>
              <w:top w:val="nil"/>
              <w:left w:val="single" w:sz="8" w:space="0" w:color="auto"/>
              <w:bottom w:val="single" w:sz="8" w:space="0" w:color="auto"/>
              <w:right w:val="single" w:sz="8" w:space="0" w:color="auto"/>
            </w:tcBorders>
            <w:shd w:val="clear" w:color="auto" w:fill="auto"/>
            <w:vAlign w:val="center"/>
            <w:hideMark/>
          </w:tcPr>
          <w:p w14:paraId="6A8BE931" w14:textId="77777777" w:rsidR="00492B9E" w:rsidRPr="00633A6F" w:rsidRDefault="00492B9E" w:rsidP="00B10A46">
            <w:pPr>
              <w:spacing w:after="0" w:line="240" w:lineRule="auto"/>
              <w:jc w:val="both"/>
              <w:rPr>
                <w:rFonts w:eastAsia="Times New Roman" w:cs="Calibri"/>
                <w:color w:val="000000"/>
                <w:sz w:val="20"/>
                <w:szCs w:val="20"/>
                <w:lang w:eastAsia="es-MX"/>
              </w:rPr>
            </w:pPr>
            <w:r w:rsidRPr="00633A6F">
              <w:rPr>
                <w:rFonts w:eastAsia="Times New Roman" w:cs="Calibri"/>
                <w:color w:val="000000"/>
                <w:sz w:val="20"/>
                <w:szCs w:val="20"/>
                <w:lang w:eastAsia="es-MX"/>
              </w:rPr>
              <w:t>+ Amortización</w:t>
            </w:r>
          </w:p>
        </w:tc>
        <w:tc>
          <w:tcPr>
            <w:tcW w:w="1805" w:type="dxa"/>
            <w:tcBorders>
              <w:top w:val="nil"/>
              <w:left w:val="nil"/>
              <w:bottom w:val="single" w:sz="8" w:space="0" w:color="auto"/>
              <w:right w:val="single" w:sz="8" w:space="0" w:color="auto"/>
            </w:tcBorders>
            <w:shd w:val="clear" w:color="auto" w:fill="auto"/>
            <w:vAlign w:val="center"/>
          </w:tcPr>
          <w:p w14:paraId="147DFC7B" w14:textId="0CA703C1" w:rsidR="00492B9E" w:rsidRPr="008B0052" w:rsidRDefault="0091590A" w:rsidP="00C543D1">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19,622</w:t>
            </w:r>
          </w:p>
        </w:tc>
        <w:tc>
          <w:tcPr>
            <w:tcW w:w="1843" w:type="dxa"/>
            <w:tcBorders>
              <w:top w:val="nil"/>
              <w:left w:val="nil"/>
              <w:bottom w:val="single" w:sz="8" w:space="0" w:color="auto"/>
              <w:right w:val="single" w:sz="8" w:space="0" w:color="auto"/>
            </w:tcBorders>
            <w:shd w:val="clear" w:color="auto" w:fill="auto"/>
            <w:noWrap/>
            <w:vAlign w:val="center"/>
            <w:hideMark/>
          </w:tcPr>
          <w:p w14:paraId="404BC1F1" w14:textId="77777777" w:rsidR="00492B9E" w:rsidRPr="00633A6F" w:rsidRDefault="00492B9E" w:rsidP="00B10A46">
            <w:pPr>
              <w:spacing w:after="0" w:line="240" w:lineRule="auto"/>
              <w:jc w:val="right"/>
              <w:rPr>
                <w:rFonts w:eastAsia="Times New Roman" w:cs="Calibri"/>
                <w:color w:val="000000"/>
                <w:sz w:val="20"/>
                <w:szCs w:val="20"/>
                <w:lang w:eastAsia="es-MX"/>
              </w:rPr>
            </w:pPr>
            <w:r w:rsidRPr="00633A6F">
              <w:rPr>
                <w:rFonts w:eastAsia="Times New Roman" w:cs="Calibri"/>
                <w:color w:val="000000"/>
                <w:sz w:val="20"/>
                <w:szCs w:val="20"/>
                <w:lang w:eastAsia="es-MX"/>
              </w:rPr>
              <w:t>26,561</w:t>
            </w:r>
          </w:p>
        </w:tc>
      </w:tr>
      <w:tr w:rsidR="00492B9E" w:rsidRPr="00C07EAF" w14:paraId="69A54C43" w14:textId="77777777" w:rsidTr="00E91B06">
        <w:trPr>
          <w:trHeight w:val="315"/>
        </w:trPr>
        <w:tc>
          <w:tcPr>
            <w:tcW w:w="4644" w:type="dxa"/>
            <w:tcBorders>
              <w:top w:val="nil"/>
              <w:left w:val="single" w:sz="8" w:space="0" w:color="auto"/>
              <w:bottom w:val="single" w:sz="8" w:space="0" w:color="auto"/>
              <w:right w:val="single" w:sz="8" w:space="0" w:color="auto"/>
            </w:tcBorders>
            <w:shd w:val="clear" w:color="auto" w:fill="auto"/>
            <w:vAlign w:val="center"/>
            <w:hideMark/>
          </w:tcPr>
          <w:p w14:paraId="2708C334" w14:textId="77777777" w:rsidR="00492B9E" w:rsidRPr="00633A6F" w:rsidRDefault="00492B9E" w:rsidP="00B10A46">
            <w:pPr>
              <w:spacing w:after="0" w:line="240" w:lineRule="auto"/>
              <w:jc w:val="both"/>
              <w:rPr>
                <w:rFonts w:eastAsia="Times New Roman" w:cs="Calibri"/>
                <w:color w:val="000000"/>
                <w:sz w:val="20"/>
                <w:szCs w:val="20"/>
                <w:lang w:eastAsia="es-MX"/>
              </w:rPr>
            </w:pPr>
            <w:r w:rsidRPr="00633A6F">
              <w:rPr>
                <w:rFonts w:eastAsia="Times New Roman" w:cs="Calibri"/>
                <w:color w:val="000000"/>
                <w:sz w:val="20"/>
                <w:szCs w:val="20"/>
                <w:lang w:eastAsia="es-MX"/>
              </w:rPr>
              <w:t>+ Cuentas por pagar</w:t>
            </w:r>
          </w:p>
        </w:tc>
        <w:tc>
          <w:tcPr>
            <w:tcW w:w="1805" w:type="dxa"/>
            <w:tcBorders>
              <w:top w:val="nil"/>
              <w:left w:val="nil"/>
              <w:bottom w:val="single" w:sz="8" w:space="0" w:color="auto"/>
              <w:right w:val="single" w:sz="8" w:space="0" w:color="auto"/>
            </w:tcBorders>
            <w:shd w:val="clear" w:color="auto" w:fill="auto"/>
            <w:vAlign w:val="center"/>
          </w:tcPr>
          <w:p w14:paraId="16355FEF" w14:textId="4D1BDD01" w:rsidR="00492B9E" w:rsidRPr="008B0052" w:rsidRDefault="00D027DD" w:rsidP="00B10A46">
            <w:pPr>
              <w:spacing w:after="0" w:line="240" w:lineRule="auto"/>
              <w:jc w:val="right"/>
              <w:rPr>
                <w:rFonts w:eastAsia="Times New Roman" w:cs="Calibri"/>
                <w:sz w:val="20"/>
                <w:szCs w:val="20"/>
                <w:lang w:eastAsia="es-MX"/>
              </w:rPr>
            </w:pPr>
            <w:r>
              <w:rPr>
                <w:rFonts w:eastAsia="Times New Roman" w:cs="Calibri"/>
                <w:sz w:val="20"/>
                <w:szCs w:val="20"/>
                <w:lang w:eastAsia="es-MX"/>
              </w:rPr>
              <w:t>68,816</w:t>
            </w:r>
          </w:p>
        </w:tc>
        <w:tc>
          <w:tcPr>
            <w:tcW w:w="1843" w:type="dxa"/>
            <w:tcBorders>
              <w:top w:val="nil"/>
              <w:left w:val="nil"/>
              <w:bottom w:val="single" w:sz="8" w:space="0" w:color="auto"/>
              <w:right w:val="single" w:sz="8" w:space="0" w:color="auto"/>
            </w:tcBorders>
            <w:shd w:val="clear" w:color="auto" w:fill="auto"/>
            <w:noWrap/>
            <w:vAlign w:val="center"/>
            <w:hideMark/>
          </w:tcPr>
          <w:p w14:paraId="18AE1697" w14:textId="77777777" w:rsidR="00492B9E" w:rsidRPr="009910DA" w:rsidRDefault="00492B9E" w:rsidP="00B10A46">
            <w:pPr>
              <w:spacing w:after="0" w:line="240" w:lineRule="auto"/>
              <w:jc w:val="right"/>
              <w:rPr>
                <w:rFonts w:eastAsia="Times New Roman" w:cs="Calibri"/>
                <w:sz w:val="20"/>
                <w:szCs w:val="20"/>
                <w:lang w:eastAsia="es-MX"/>
              </w:rPr>
            </w:pPr>
            <w:r w:rsidRPr="009910DA">
              <w:rPr>
                <w:rFonts w:eastAsia="Times New Roman" w:cs="Calibri"/>
                <w:sz w:val="20"/>
                <w:szCs w:val="20"/>
                <w:lang w:eastAsia="es-MX"/>
              </w:rPr>
              <w:t>553,060</w:t>
            </w:r>
          </w:p>
        </w:tc>
      </w:tr>
      <w:tr w:rsidR="008B0052" w:rsidRPr="00C07EAF" w14:paraId="7A0D3C79" w14:textId="77777777" w:rsidTr="00E91B06">
        <w:trPr>
          <w:trHeight w:val="315"/>
        </w:trPr>
        <w:tc>
          <w:tcPr>
            <w:tcW w:w="4644" w:type="dxa"/>
            <w:tcBorders>
              <w:top w:val="nil"/>
              <w:left w:val="single" w:sz="8" w:space="0" w:color="auto"/>
              <w:bottom w:val="single" w:sz="8" w:space="0" w:color="auto"/>
              <w:right w:val="single" w:sz="8" w:space="0" w:color="auto"/>
            </w:tcBorders>
            <w:shd w:val="clear" w:color="auto" w:fill="auto"/>
            <w:vAlign w:val="center"/>
          </w:tcPr>
          <w:p w14:paraId="21C96917" w14:textId="0D48172A" w:rsidR="008B0052" w:rsidRPr="00633A6F" w:rsidRDefault="008B0052" w:rsidP="00B10A46">
            <w:pPr>
              <w:spacing w:after="0" w:line="240" w:lineRule="auto"/>
              <w:jc w:val="both"/>
              <w:rPr>
                <w:rFonts w:eastAsia="Times New Roman" w:cs="Calibri"/>
                <w:color w:val="000000"/>
                <w:sz w:val="20"/>
                <w:szCs w:val="20"/>
                <w:lang w:eastAsia="es-MX"/>
              </w:rPr>
            </w:pPr>
            <w:r w:rsidRPr="00633A6F">
              <w:rPr>
                <w:rFonts w:eastAsia="Times New Roman" w:cs="Calibri"/>
                <w:color w:val="000000"/>
                <w:sz w:val="20"/>
                <w:szCs w:val="20"/>
                <w:lang w:eastAsia="es-MX"/>
              </w:rPr>
              <w:t xml:space="preserve">+ </w:t>
            </w:r>
            <w:r>
              <w:rPr>
                <w:rFonts w:eastAsia="Times New Roman" w:cs="Calibri"/>
                <w:color w:val="000000"/>
                <w:sz w:val="20"/>
                <w:szCs w:val="20"/>
                <w:lang w:eastAsia="es-MX"/>
              </w:rPr>
              <w:t>Inversión Pública No Capitalizable</w:t>
            </w:r>
          </w:p>
        </w:tc>
        <w:tc>
          <w:tcPr>
            <w:tcW w:w="1805" w:type="dxa"/>
            <w:tcBorders>
              <w:top w:val="nil"/>
              <w:left w:val="nil"/>
              <w:bottom w:val="single" w:sz="8" w:space="0" w:color="auto"/>
              <w:right w:val="single" w:sz="8" w:space="0" w:color="auto"/>
            </w:tcBorders>
            <w:shd w:val="clear" w:color="auto" w:fill="auto"/>
            <w:vAlign w:val="center"/>
          </w:tcPr>
          <w:p w14:paraId="46D150C0" w14:textId="15C56745" w:rsidR="008B0052" w:rsidRDefault="006671BF" w:rsidP="00B10A46">
            <w:pPr>
              <w:spacing w:after="0" w:line="240" w:lineRule="auto"/>
              <w:jc w:val="right"/>
              <w:rPr>
                <w:rFonts w:eastAsia="Times New Roman" w:cs="Calibri"/>
                <w:sz w:val="20"/>
                <w:szCs w:val="20"/>
                <w:lang w:eastAsia="es-MX"/>
              </w:rPr>
            </w:pPr>
            <w:r>
              <w:rPr>
                <w:rFonts w:eastAsia="Times New Roman" w:cs="Calibri"/>
                <w:sz w:val="20"/>
                <w:szCs w:val="20"/>
                <w:lang w:eastAsia="es-MX"/>
              </w:rPr>
              <w:t>12, 189,856</w:t>
            </w:r>
          </w:p>
        </w:tc>
        <w:tc>
          <w:tcPr>
            <w:tcW w:w="1843" w:type="dxa"/>
            <w:tcBorders>
              <w:top w:val="nil"/>
              <w:left w:val="nil"/>
              <w:bottom w:val="single" w:sz="8" w:space="0" w:color="auto"/>
              <w:right w:val="single" w:sz="8" w:space="0" w:color="auto"/>
            </w:tcBorders>
            <w:shd w:val="clear" w:color="auto" w:fill="auto"/>
            <w:noWrap/>
            <w:vAlign w:val="center"/>
          </w:tcPr>
          <w:p w14:paraId="6713B4D5" w14:textId="4027E6C0" w:rsidR="008B0052" w:rsidRPr="009910DA" w:rsidRDefault="008B0052" w:rsidP="00B10A46">
            <w:pPr>
              <w:spacing w:after="0" w:line="240" w:lineRule="auto"/>
              <w:jc w:val="right"/>
              <w:rPr>
                <w:rFonts w:eastAsia="Times New Roman" w:cs="Calibri"/>
                <w:sz w:val="20"/>
                <w:szCs w:val="20"/>
                <w:lang w:eastAsia="es-MX"/>
              </w:rPr>
            </w:pPr>
            <w:r>
              <w:rPr>
                <w:rFonts w:eastAsia="Times New Roman" w:cs="Calibri"/>
                <w:sz w:val="20"/>
                <w:szCs w:val="20"/>
                <w:lang w:eastAsia="es-MX"/>
              </w:rPr>
              <w:t>0</w:t>
            </w:r>
          </w:p>
        </w:tc>
      </w:tr>
      <w:tr w:rsidR="006671BF" w:rsidRPr="00C07EAF" w14:paraId="616805C4" w14:textId="77777777" w:rsidTr="00E91B06">
        <w:trPr>
          <w:trHeight w:val="315"/>
        </w:trPr>
        <w:tc>
          <w:tcPr>
            <w:tcW w:w="4644" w:type="dxa"/>
            <w:tcBorders>
              <w:top w:val="nil"/>
              <w:left w:val="single" w:sz="8" w:space="0" w:color="auto"/>
              <w:bottom w:val="single" w:sz="8" w:space="0" w:color="auto"/>
              <w:right w:val="single" w:sz="8" w:space="0" w:color="auto"/>
            </w:tcBorders>
            <w:shd w:val="clear" w:color="auto" w:fill="auto"/>
            <w:vAlign w:val="center"/>
          </w:tcPr>
          <w:p w14:paraId="3E04A814" w14:textId="3527BFB7" w:rsidR="006671BF" w:rsidRPr="00633A6F" w:rsidRDefault="006671BF" w:rsidP="00B10A46">
            <w:pPr>
              <w:spacing w:after="0" w:line="240" w:lineRule="auto"/>
              <w:jc w:val="both"/>
              <w:rPr>
                <w:rFonts w:eastAsia="Times New Roman" w:cs="Calibri"/>
                <w:color w:val="000000"/>
                <w:sz w:val="20"/>
                <w:szCs w:val="20"/>
                <w:lang w:eastAsia="es-MX"/>
              </w:rPr>
            </w:pPr>
            <w:r>
              <w:rPr>
                <w:rFonts w:eastAsia="Times New Roman" w:cs="Calibri"/>
                <w:color w:val="000000"/>
                <w:sz w:val="20"/>
                <w:szCs w:val="20"/>
                <w:lang w:eastAsia="es-MX"/>
              </w:rPr>
              <w:t>+ Otros gastos</w:t>
            </w:r>
          </w:p>
        </w:tc>
        <w:tc>
          <w:tcPr>
            <w:tcW w:w="1805" w:type="dxa"/>
            <w:tcBorders>
              <w:top w:val="nil"/>
              <w:left w:val="nil"/>
              <w:bottom w:val="single" w:sz="8" w:space="0" w:color="auto"/>
              <w:right w:val="single" w:sz="8" w:space="0" w:color="auto"/>
            </w:tcBorders>
            <w:shd w:val="clear" w:color="auto" w:fill="auto"/>
            <w:vAlign w:val="center"/>
          </w:tcPr>
          <w:p w14:paraId="53B0CF7F" w14:textId="22E6C3FD" w:rsidR="006671BF" w:rsidRDefault="006671BF" w:rsidP="00B10A46">
            <w:pPr>
              <w:spacing w:after="0" w:line="240" w:lineRule="auto"/>
              <w:jc w:val="right"/>
              <w:rPr>
                <w:rFonts w:eastAsia="Times New Roman" w:cs="Calibri"/>
                <w:sz w:val="20"/>
                <w:szCs w:val="20"/>
                <w:lang w:eastAsia="es-MX"/>
              </w:rPr>
            </w:pPr>
            <w:r>
              <w:rPr>
                <w:rFonts w:eastAsia="Times New Roman" w:cs="Calibri"/>
                <w:sz w:val="20"/>
                <w:szCs w:val="20"/>
                <w:lang w:eastAsia="es-MX"/>
              </w:rPr>
              <w:t>446</w:t>
            </w:r>
          </w:p>
        </w:tc>
        <w:tc>
          <w:tcPr>
            <w:tcW w:w="1843" w:type="dxa"/>
            <w:tcBorders>
              <w:top w:val="nil"/>
              <w:left w:val="nil"/>
              <w:bottom w:val="single" w:sz="8" w:space="0" w:color="auto"/>
              <w:right w:val="single" w:sz="8" w:space="0" w:color="auto"/>
            </w:tcBorders>
            <w:shd w:val="clear" w:color="auto" w:fill="auto"/>
            <w:noWrap/>
            <w:vAlign w:val="center"/>
          </w:tcPr>
          <w:p w14:paraId="411518DF" w14:textId="50F28D38" w:rsidR="006671BF" w:rsidRDefault="006671BF" w:rsidP="00B10A46">
            <w:pPr>
              <w:spacing w:after="0" w:line="240" w:lineRule="auto"/>
              <w:jc w:val="right"/>
              <w:rPr>
                <w:rFonts w:eastAsia="Times New Roman" w:cs="Calibri"/>
                <w:sz w:val="20"/>
                <w:szCs w:val="20"/>
                <w:lang w:eastAsia="es-MX"/>
              </w:rPr>
            </w:pPr>
            <w:r>
              <w:rPr>
                <w:rFonts w:eastAsia="Times New Roman" w:cs="Calibri"/>
                <w:sz w:val="20"/>
                <w:szCs w:val="20"/>
                <w:lang w:eastAsia="es-MX"/>
              </w:rPr>
              <w:t>0</w:t>
            </w:r>
          </w:p>
        </w:tc>
      </w:tr>
      <w:tr w:rsidR="00492B9E" w:rsidRPr="00C07EAF" w14:paraId="38A89434" w14:textId="77777777" w:rsidTr="00E91B06">
        <w:trPr>
          <w:trHeight w:val="315"/>
        </w:trPr>
        <w:tc>
          <w:tcPr>
            <w:tcW w:w="4644" w:type="dxa"/>
            <w:tcBorders>
              <w:top w:val="nil"/>
              <w:left w:val="single" w:sz="8" w:space="0" w:color="auto"/>
              <w:bottom w:val="single" w:sz="8" w:space="0" w:color="auto"/>
              <w:right w:val="single" w:sz="8" w:space="0" w:color="auto"/>
            </w:tcBorders>
            <w:shd w:val="clear" w:color="auto" w:fill="auto"/>
            <w:vAlign w:val="center"/>
            <w:hideMark/>
          </w:tcPr>
          <w:p w14:paraId="056B8308" w14:textId="77777777" w:rsidR="00492B9E" w:rsidRPr="00633A6F" w:rsidRDefault="00492B9E" w:rsidP="00B10A46">
            <w:pPr>
              <w:pStyle w:val="Prrafodelista"/>
              <w:numPr>
                <w:ilvl w:val="0"/>
                <w:numId w:val="37"/>
              </w:numPr>
              <w:spacing w:after="0" w:line="240" w:lineRule="auto"/>
              <w:jc w:val="both"/>
              <w:rPr>
                <w:rFonts w:eastAsia="Times New Roman" w:cs="Calibri"/>
                <w:color w:val="000000"/>
                <w:sz w:val="20"/>
                <w:szCs w:val="20"/>
                <w:lang w:eastAsia="es-MX"/>
              </w:rPr>
            </w:pPr>
            <w:r w:rsidRPr="00633A6F">
              <w:rPr>
                <w:rFonts w:eastAsia="Times New Roman" w:cs="Calibri"/>
                <w:color w:val="000000"/>
                <w:sz w:val="20"/>
                <w:szCs w:val="20"/>
                <w:lang w:eastAsia="es-MX"/>
              </w:rPr>
              <w:t>Ingresos financieros</w:t>
            </w:r>
          </w:p>
        </w:tc>
        <w:tc>
          <w:tcPr>
            <w:tcW w:w="1805" w:type="dxa"/>
            <w:tcBorders>
              <w:top w:val="nil"/>
              <w:left w:val="nil"/>
              <w:bottom w:val="single" w:sz="8" w:space="0" w:color="auto"/>
              <w:right w:val="single" w:sz="8" w:space="0" w:color="auto"/>
            </w:tcBorders>
            <w:shd w:val="clear" w:color="auto" w:fill="auto"/>
            <w:vAlign w:val="center"/>
          </w:tcPr>
          <w:p w14:paraId="088E7179" w14:textId="5117838E" w:rsidR="00492B9E" w:rsidRPr="008B0052" w:rsidRDefault="007652B2" w:rsidP="00C543D1">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18,665</w:t>
            </w:r>
          </w:p>
        </w:tc>
        <w:tc>
          <w:tcPr>
            <w:tcW w:w="1843" w:type="dxa"/>
            <w:tcBorders>
              <w:top w:val="nil"/>
              <w:left w:val="nil"/>
              <w:bottom w:val="single" w:sz="8" w:space="0" w:color="auto"/>
              <w:right w:val="single" w:sz="8" w:space="0" w:color="auto"/>
            </w:tcBorders>
            <w:shd w:val="clear" w:color="auto" w:fill="auto"/>
            <w:noWrap/>
            <w:vAlign w:val="center"/>
            <w:hideMark/>
          </w:tcPr>
          <w:p w14:paraId="5BA3DED6" w14:textId="77777777" w:rsidR="00492B9E" w:rsidRPr="00633A6F" w:rsidRDefault="00492B9E" w:rsidP="00B10A46">
            <w:pPr>
              <w:spacing w:after="0" w:line="240" w:lineRule="auto"/>
              <w:jc w:val="right"/>
              <w:rPr>
                <w:rFonts w:eastAsia="Times New Roman" w:cs="Calibri"/>
                <w:color w:val="000000"/>
                <w:sz w:val="20"/>
                <w:szCs w:val="20"/>
                <w:lang w:eastAsia="es-MX"/>
              </w:rPr>
            </w:pPr>
            <w:r w:rsidRPr="00633A6F">
              <w:rPr>
                <w:rFonts w:eastAsia="Times New Roman" w:cs="Calibri"/>
                <w:color w:val="000000"/>
                <w:sz w:val="20"/>
                <w:szCs w:val="20"/>
                <w:lang w:eastAsia="es-MX"/>
              </w:rPr>
              <w:t>18,834</w:t>
            </w:r>
          </w:p>
        </w:tc>
      </w:tr>
      <w:tr w:rsidR="00492B9E" w:rsidRPr="00C07EAF" w14:paraId="11A38E43" w14:textId="77777777" w:rsidTr="00E91B06">
        <w:trPr>
          <w:trHeight w:val="315"/>
        </w:trPr>
        <w:tc>
          <w:tcPr>
            <w:tcW w:w="4644" w:type="dxa"/>
            <w:tcBorders>
              <w:top w:val="nil"/>
              <w:left w:val="single" w:sz="8" w:space="0" w:color="auto"/>
              <w:bottom w:val="single" w:sz="8" w:space="0" w:color="auto"/>
              <w:right w:val="single" w:sz="8" w:space="0" w:color="auto"/>
            </w:tcBorders>
            <w:shd w:val="clear" w:color="auto" w:fill="auto"/>
            <w:vAlign w:val="center"/>
            <w:hideMark/>
          </w:tcPr>
          <w:p w14:paraId="364A6E46" w14:textId="77777777" w:rsidR="00492B9E" w:rsidRPr="00633A6F" w:rsidRDefault="00492B9E" w:rsidP="00B10A46">
            <w:pPr>
              <w:pStyle w:val="Prrafodelista"/>
              <w:numPr>
                <w:ilvl w:val="0"/>
                <w:numId w:val="37"/>
              </w:numPr>
              <w:spacing w:after="0" w:line="240" w:lineRule="auto"/>
              <w:jc w:val="both"/>
              <w:rPr>
                <w:rFonts w:eastAsia="Times New Roman" w:cs="Calibri"/>
                <w:color w:val="000000"/>
                <w:sz w:val="20"/>
                <w:szCs w:val="20"/>
                <w:lang w:eastAsia="es-MX"/>
              </w:rPr>
            </w:pPr>
            <w:r w:rsidRPr="00633A6F">
              <w:rPr>
                <w:rFonts w:eastAsia="Times New Roman" w:cs="Calibri"/>
                <w:color w:val="000000"/>
                <w:sz w:val="20"/>
                <w:szCs w:val="20"/>
                <w:lang w:eastAsia="es-MX"/>
              </w:rPr>
              <w:t>Cuentas por cobrar</w:t>
            </w:r>
          </w:p>
        </w:tc>
        <w:tc>
          <w:tcPr>
            <w:tcW w:w="1805" w:type="dxa"/>
            <w:tcBorders>
              <w:top w:val="nil"/>
              <w:left w:val="nil"/>
              <w:bottom w:val="single" w:sz="8" w:space="0" w:color="auto"/>
              <w:right w:val="single" w:sz="8" w:space="0" w:color="auto"/>
            </w:tcBorders>
            <w:shd w:val="clear" w:color="auto" w:fill="auto"/>
            <w:vAlign w:val="center"/>
          </w:tcPr>
          <w:p w14:paraId="60755609" w14:textId="5A9F0A5F" w:rsidR="00492B9E" w:rsidRPr="008B0052" w:rsidRDefault="00E91B06" w:rsidP="00B10A46">
            <w:pPr>
              <w:spacing w:after="0" w:line="240" w:lineRule="auto"/>
              <w:jc w:val="right"/>
              <w:rPr>
                <w:rFonts w:eastAsia="Times New Roman" w:cs="Calibri"/>
                <w:color w:val="FF0000"/>
                <w:sz w:val="20"/>
                <w:szCs w:val="20"/>
                <w:lang w:eastAsia="es-MX"/>
              </w:rPr>
            </w:pPr>
            <w:r w:rsidRPr="008B0052">
              <w:rPr>
                <w:rFonts w:eastAsia="Times New Roman" w:cs="Calibri"/>
                <w:sz w:val="20"/>
                <w:szCs w:val="20"/>
                <w:lang w:eastAsia="es-MX"/>
              </w:rPr>
              <w:t>0</w:t>
            </w:r>
          </w:p>
        </w:tc>
        <w:tc>
          <w:tcPr>
            <w:tcW w:w="1843" w:type="dxa"/>
            <w:tcBorders>
              <w:top w:val="nil"/>
              <w:left w:val="nil"/>
              <w:bottom w:val="single" w:sz="8" w:space="0" w:color="auto"/>
              <w:right w:val="single" w:sz="8" w:space="0" w:color="auto"/>
            </w:tcBorders>
            <w:shd w:val="clear" w:color="auto" w:fill="auto"/>
            <w:noWrap/>
            <w:vAlign w:val="center"/>
            <w:hideMark/>
          </w:tcPr>
          <w:p w14:paraId="1072729C" w14:textId="77777777" w:rsidR="00492B9E" w:rsidRPr="00633A6F" w:rsidRDefault="00492B9E" w:rsidP="00B10A46">
            <w:pPr>
              <w:spacing w:after="0" w:line="240" w:lineRule="auto"/>
              <w:jc w:val="right"/>
              <w:rPr>
                <w:rFonts w:eastAsia="Times New Roman" w:cs="Calibri"/>
                <w:color w:val="FF0000"/>
                <w:sz w:val="20"/>
                <w:szCs w:val="20"/>
                <w:lang w:eastAsia="es-MX"/>
              </w:rPr>
            </w:pPr>
            <w:r w:rsidRPr="00633A6F">
              <w:rPr>
                <w:rFonts w:eastAsia="Times New Roman" w:cs="Calibri"/>
                <w:sz w:val="20"/>
                <w:szCs w:val="20"/>
                <w:lang w:eastAsia="es-MX"/>
              </w:rPr>
              <w:t>0</w:t>
            </w:r>
          </w:p>
        </w:tc>
      </w:tr>
      <w:tr w:rsidR="00492B9E" w:rsidRPr="00C07EAF" w14:paraId="4764760E" w14:textId="77777777" w:rsidTr="00E91B06">
        <w:trPr>
          <w:trHeight w:val="315"/>
        </w:trPr>
        <w:tc>
          <w:tcPr>
            <w:tcW w:w="4644" w:type="dxa"/>
            <w:tcBorders>
              <w:top w:val="nil"/>
              <w:left w:val="single" w:sz="8" w:space="0" w:color="auto"/>
              <w:bottom w:val="single" w:sz="8" w:space="0" w:color="auto"/>
              <w:right w:val="single" w:sz="8" w:space="0" w:color="auto"/>
            </w:tcBorders>
            <w:shd w:val="clear" w:color="auto" w:fill="auto"/>
            <w:vAlign w:val="center"/>
            <w:hideMark/>
          </w:tcPr>
          <w:p w14:paraId="4A954DAC" w14:textId="77777777" w:rsidR="00492B9E" w:rsidRPr="00633A6F" w:rsidRDefault="00492B9E" w:rsidP="00B10A46">
            <w:pPr>
              <w:pStyle w:val="Prrafodelista"/>
              <w:numPr>
                <w:ilvl w:val="0"/>
                <w:numId w:val="37"/>
              </w:numPr>
              <w:spacing w:after="0" w:line="240" w:lineRule="auto"/>
              <w:jc w:val="both"/>
              <w:rPr>
                <w:rFonts w:eastAsia="Times New Roman" w:cs="Calibri"/>
                <w:color w:val="000000"/>
                <w:sz w:val="20"/>
                <w:szCs w:val="20"/>
                <w:lang w:eastAsia="es-MX"/>
              </w:rPr>
            </w:pPr>
            <w:r w:rsidRPr="00633A6F">
              <w:rPr>
                <w:rFonts w:eastAsia="Times New Roman" w:cs="Calibri"/>
                <w:color w:val="000000"/>
                <w:sz w:val="20"/>
                <w:szCs w:val="20"/>
                <w:lang w:eastAsia="es-MX"/>
              </w:rPr>
              <w:t>Otras aplicaciones de operación</w:t>
            </w:r>
          </w:p>
        </w:tc>
        <w:tc>
          <w:tcPr>
            <w:tcW w:w="1805" w:type="dxa"/>
            <w:tcBorders>
              <w:top w:val="nil"/>
              <w:left w:val="nil"/>
              <w:bottom w:val="single" w:sz="8" w:space="0" w:color="auto"/>
              <w:right w:val="single" w:sz="8" w:space="0" w:color="auto"/>
            </w:tcBorders>
            <w:shd w:val="clear" w:color="auto" w:fill="auto"/>
            <w:vAlign w:val="center"/>
          </w:tcPr>
          <w:p w14:paraId="5CD19533" w14:textId="346BB940" w:rsidR="00492B9E" w:rsidRPr="008B0052" w:rsidRDefault="009C2634" w:rsidP="00C543D1">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6,254,211</w:t>
            </w:r>
          </w:p>
        </w:tc>
        <w:tc>
          <w:tcPr>
            <w:tcW w:w="1843" w:type="dxa"/>
            <w:tcBorders>
              <w:top w:val="nil"/>
              <w:left w:val="nil"/>
              <w:bottom w:val="single" w:sz="8" w:space="0" w:color="auto"/>
              <w:right w:val="single" w:sz="8" w:space="0" w:color="auto"/>
            </w:tcBorders>
            <w:shd w:val="clear" w:color="auto" w:fill="auto"/>
            <w:noWrap/>
            <w:vAlign w:val="center"/>
            <w:hideMark/>
          </w:tcPr>
          <w:p w14:paraId="6F55BDEF" w14:textId="77777777" w:rsidR="00492B9E" w:rsidRPr="00633A6F" w:rsidRDefault="00492B9E" w:rsidP="00B10A46">
            <w:pPr>
              <w:spacing w:after="0" w:line="240" w:lineRule="auto"/>
              <w:jc w:val="right"/>
              <w:rPr>
                <w:rFonts w:eastAsia="Times New Roman" w:cs="Calibri"/>
                <w:color w:val="000000"/>
                <w:sz w:val="20"/>
                <w:szCs w:val="20"/>
                <w:lang w:eastAsia="es-MX"/>
              </w:rPr>
            </w:pPr>
            <w:r w:rsidRPr="00633A6F">
              <w:rPr>
                <w:rFonts w:eastAsia="Times New Roman" w:cs="Calibri"/>
                <w:color w:val="000000"/>
                <w:sz w:val="20"/>
                <w:szCs w:val="20"/>
                <w:lang w:eastAsia="es-MX"/>
              </w:rPr>
              <w:t>4,942,841</w:t>
            </w:r>
          </w:p>
        </w:tc>
      </w:tr>
      <w:tr w:rsidR="00492B9E" w:rsidRPr="00C07EAF" w14:paraId="6A268913" w14:textId="77777777" w:rsidTr="0031665C">
        <w:trPr>
          <w:trHeight w:val="404"/>
        </w:trPr>
        <w:tc>
          <w:tcPr>
            <w:tcW w:w="4644" w:type="dxa"/>
            <w:tcBorders>
              <w:top w:val="nil"/>
              <w:left w:val="single" w:sz="8" w:space="0" w:color="auto"/>
              <w:bottom w:val="single" w:sz="8" w:space="0" w:color="auto"/>
              <w:right w:val="single" w:sz="8" w:space="0" w:color="auto"/>
            </w:tcBorders>
            <w:shd w:val="clear" w:color="auto" w:fill="AB0033"/>
            <w:vAlign w:val="center"/>
            <w:hideMark/>
          </w:tcPr>
          <w:p w14:paraId="7411D737" w14:textId="77777777" w:rsidR="00492B9E" w:rsidRPr="003A6F50" w:rsidRDefault="00492B9E" w:rsidP="00B10A46">
            <w:pPr>
              <w:spacing w:after="0" w:line="240" w:lineRule="auto"/>
              <w:jc w:val="both"/>
              <w:rPr>
                <w:rFonts w:eastAsia="Times New Roman" w:cs="Calibri"/>
                <w:b/>
                <w:bCs/>
                <w:color w:val="FFFFFF" w:themeColor="background1"/>
                <w:sz w:val="20"/>
                <w:szCs w:val="20"/>
                <w:lang w:eastAsia="es-MX"/>
              </w:rPr>
            </w:pPr>
            <w:r w:rsidRPr="003A6F50">
              <w:rPr>
                <w:rFonts w:eastAsia="Times New Roman" w:cs="Calibri"/>
                <w:b/>
                <w:bCs/>
                <w:color w:val="FFFFFF" w:themeColor="background1"/>
                <w:sz w:val="20"/>
                <w:szCs w:val="20"/>
                <w:lang w:eastAsia="es-MX"/>
              </w:rPr>
              <w:t>Flujos de Efectivo Netos de las Actividades de Operación</w:t>
            </w:r>
          </w:p>
        </w:tc>
        <w:tc>
          <w:tcPr>
            <w:tcW w:w="1805" w:type="dxa"/>
            <w:tcBorders>
              <w:top w:val="nil"/>
              <w:left w:val="nil"/>
              <w:bottom w:val="single" w:sz="8" w:space="0" w:color="auto"/>
              <w:right w:val="single" w:sz="8" w:space="0" w:color="auto"/>
            </w:tcBorders>
            <w:shd w:val="clear" w:color="auto" w:fill="AB0033"/>
            <w:vAlign w:val="center"/>
            <w:hideMark/>
          </w:tcPr>
          <w:p w14:paraId="6B7A5AE7" w14:textId="652C9DC6" w:rsidR="00492B9E" w:rsidRPr="003A6F50" w:rsidRDefault="0091590A" w:rsidP="00110A83">
            <w:pPr>
              <w:spacing w:after="0" w:line="240" w:lineRule="auto"/>
              <w:jc w:val="right"/>
              <w:rPr>
                <w:rFonts w:eastAsia="Times New Roman" w:cs="Calibri"/>
                <w:b/>
                <w:bCs/>
                <w:color w:val="FFFFFF" w:themeColor="background1"/>
                <w:sz w:val="20"/>
                <w:szCs w:val="20"/>
                <w:lang w:eastAsia="es-MX"/>
              </w:rPr>
            </w:pPr>
            <w:r>
              <w:rPr>
                <w:rFonts w:eastAsia="Times New Roman" w:cs="Calibri"/>
                <w:b/>
                <w:bCs/>
                <w:color w:val="FFFFFF" w:themeColor="background1"/>
                <w:sz w:val="20"/>
                <w:szCs w:val="20"/>
                <w:lang w:eastAsia="es-MX"/>
              </w:rPr>
              <w:t>133,91</w:t>
            </w:r>
            <w:r w:rsidR="00C54A7F">
              <w:rPr>
                <w:rFonts w:eastAsia="Times New Roman" w:cs="Calibri"/>
                <w:b/>
                <w:bCs/>
                <w:color w:val="FFFFFF" w:themeColor="background1"/>
                <w:sz w:val="20"/>
                <w:szCs w:val="20"/>
                <w:lang w:eastAsia="es-MX"/>
              </w:rPr>
              <w:t>9</w:t>
            </w:r>
          </w:p>
        </w:tc>
        <w:tc>
          <w:tcPr>
            <w:tcW w:w="1843" w:type="dxa"/>
            <w:tcBorders>
              <w:top w:val="nil"/>
              <w:left w:val="nil"/>
              <w:bottom w:val="single" w:sz="8" w:space="0" w:color="auto"/>
              <w:right w:val="single" w:sz="8" w:space="0" w:color="auto"/>
            </w:tcBorders>
            <w:shd w:val="clear" w:color="auto" w:fill="AB0033"/>
            <w:vAlign w:val="center"/>
            <w:hideMark/>
          </w:tcPr>
          <w:p w14:paraId="4FFE4EEC" w14:textId="77777777" w:rsidR="00492B9E" w:rsidRPr="003A6F50" w:rsidRDefault="00492B9E" w:rsidP="00B10A46">
            <w:pPr>
              <w:spacing w:after="0" w:line="240" w:lineRule="auto"/>
              <w:jc w:val="right"/>
              <w:rPr>
                <w:rFonts w:eastAsia="Times New Roman" w:cs="Calibri"/>
                <w:b/>
                <w:bCs/>
                <w:color w:val="FFFFFF" w:themeColor="background1"/>
                <w:sz w:val="20"/>
                <w:szCs w:val="20"/>
                <w:lang w:eastAsia="es-MX"/>
              </w:rPr>
            </w:pPr>
            <w:r w:rsidRPr="003A6F50">
              <w:rPr>
                <w:rFonts w:eastAsia="Times New Roman" w:cs="Calibri"/>
                <w:b/>
                <w:bCs/>
                <w:color w:val="FFFFFF" w:themeColor="background1"/>
                <w:sz w:val="20"/>
                <w:szCs w:val="20"/>
                <w:lang w:eastAsia="es-MX"/>
              </w:rPr>
              <w:t>6,145,816</w:t>
            </w:r>
          </w:p>
        </w:tc>
      </w:tr>
    </w:tbl>
    <w:p w14:paraId="636599D5" w14:textId="77777777" w:rsidR="008F1B16" w:rsidRDefault="008F1B16" w:rsidP="00492B9E">
      <w:pPr>
        <w:spacing w:after="0" w:line="240" w:lineRule="exact"/>
        <w:ind w:left="360"/>
        <w:jc w:val="center"/>
        <w:rPr>
          <w:rFonts w:asciiTheme="minorHAnsi" w:hAnsiTheme="minorHAnsi" w:cs="Arial"/>
          <w:b/>
          <w:smallCaps/>
          <w:szCs w:val="20"/>
        </w:rPr>
      </w:pPr>
    </w:p>
    <w:p w14:paraId="4BCB6ADA" w14:textId="77777777" w:rsidR="00DA6CB4" w:rsidRDefault="00DA6CB4" w:rsidP="00492B9E">
      <w:pPr>
        <w:spacing w:after="0" w:line="240" w:lineRule="exact"/>
        <w:ind w:left="360"/>
        <w:jc w:val="center"/>
        <w:rPr>
          <w:rFonts w:asciiTheme="minorHAnsi" w:hAnsiTheme="minorHAnsi" w:cs="Arial"/>
          <w:b/>
          <w:smallCaps/>
          <w:szCs w:val="20"/>
        </w:rPr>
      </w:pPr>
    </w:p>
    <w:p w14:paraId="55CF0B4E" w14:textId="77777777" w:rsidR="0031665C" w:rsidRDefault="0031665C" w:rsidP="00492B9E">
      <w:pPr>
        <w:spacing w:after="0" w:line="240" w:lineRule="exact"/>
        <w:ind w:left="360"/>
        <w:jc w:val="center"/>
        <w:rPr>
          <w:rFonts w:asciiTheme="minorHAnsi" w:hAnsiTheme="minorHAnsi" w:cs="Arial"/>
          <w:b/>
          <w:smallCaps/>
          <w:sz w:val="24"/>
          <w:szCs w:val="24"/>
        </w:rPr>
      </w:pPr>
    </w:p>
    <w:p w14:paraId="02F18E93" w14:textId="77777777" w:rsidR="0031665C" w:rsidRDefault="0031665C" w:rsidP="00492B9E">
      <w:pPr>
        <w:spacing w:after="0" w:line="240" w:lineRule="exact"/>
        <w:ind w:left="360"/>
        <w:jc w:val="center"/>
        <w:rPr>
          <w:rFonts w:asciiTheme="minorHAnsi" w:hAnsiTheme="minorHAnsi" w:cs="Arial"/>
          <w:b/>
          <w:smallCaps/>
          <w:sz w:val="24"/>
          <w:szCs w:val="24"/>
        </w:rPr>
      </w:pPr>
    </w:p>
    <w:p w14:paraId="07F74BB6" w14:textId="77777777" w:rsidR="0031665C" w:rsidRDefault="0031665C" w:rsidP="00492B9E">
      <w:pPr>
        <w:spacing w:after="0" w:line="240" w:lineRule="exact"/>
        <w:ind w:left="360"/>
        <w:jc w:val="center"/>
        <w:rPr>
          <w:rFonts w:asciiTheme="minorHAnsi" w:hAnsiTheme="minorHAnsi" w:cs="Arial"/>
          <w:b/>
          <w:smallCaps/>
          <w:sz w:val="24"/>
          <w:szCs w:val="24"/>
        </w:rPr>
      </w:pPr>
    </w:p>
    <w:p w14:paraId="35204256" w14:textId="77777777" w:rsidR="002A4602" w:rsidRDefault="002A4602" w:rsidP="00492B9E">
      <w:pPr>
        <w:spacing w:after="0" w:line="240" w:lineRule="exact"/>
        <w:ind w:left="360"/>
        <w:jc w:val="center"/>
        <w:rPr>
          <w:rFonts w:asciiTheme="minorHAnsi" w:hAnsiTheme="minorHAnsi" w:cs="Arial"/>
          <w:b/>
          <w:smallCaps/>
          <w:sz w:val="24"/>
          <w:szCs w:val="24"/>
        </w:rPr>
      </w:pPr>
    </w:p>
    <w:p w14:paraId="319DB713" w14:textId="77777777" w:rsidR="002A4602" w:rsidRDefault="002A4602" w:rsidP="00492B9E">
      <w:pPr>
        <w:spacing w:after="0" w:line="240" w:lineRule="exact"/>
        <w:ind w:left="360"/>
        <w:jc w:val="center"/>
        <w:rPr>
          <w:rFonts w:asciiTheme="minorHAnsi" w:hAnsiTheme="minorHAnsi" w:cs="Arial"/>
          <w:b/>
          <w:smallCaps/>
          <w:sz w:val="24"/>
          <w:szCs w:val="24"/>
        </w:rPr>
      </w:pPr>
    </w:p>
    <w:p w14:paraId="0A851654" w14:textId="77777777" w:rsidR="002A4602" w:rsidRDefault="002A4602" w:rsidP="00492B9E">
      <w:pPr>
        <w:spacing w:after="0" w:line="240" w:lineRule="exact"/>
        <w:ind w:left="360"/>
        <w:jc w:val="center"/>
        <w:rPr>
          <w:rFonts w:asciiTheme="minorHAnsi" w:hAnsiTheme="minorHAnsi" w:cs="Arial"/>
          <w:b/>
          <w:smallCaps/>
          <w:sz w:val="24"/>
          <w:szCs w:val="24"/>
        </w:rPr>
      </w:pPr>
    </w:p>
    <w:p w14:paraId="2EB65C1C" w14:textId="77777777" w:rsidR="00B57077" w:rsidRDefault="00B57077" w:rsidP="00492B9E">
      <w:pPr>
        <w:spacing w:after="0" w:line="240" w:lineRule="exact"/>
        <w:ind w:left="360"/>
        <w:jc w:val="center"/>
        <w:rPr>
          <w:rFonts w:asciiTheme="minorHAnsi" w:hAnsiTheme="minorHAnsi" w:cs="Arial"/>
          <w:b/>
          <w:smallCaps/>
          <w:sz w:val="24"/>
          <w:szCs w:val="24"/>
        </w:rPr>
      </w:pPr>
    </w:p>
    <w:p w14:paraId="24F87A39" w14:textId="77777777" w:rsidR="00D356CE" w:rsidRDefault="00D356CE" w:rsidP="000518C1">
      <w:pPr>
        <w:ind w:left="1068"/>
        <w:contextualSpacing/>
        <w:jc w:val="both"/>
        <w:rPr>
          <w:rFonts w:asciiTheme="minorHAnsi" w:hAnsiTheme="minorHAnsi" w:cs="Arial"/>
          <w:b/>
          <w:sz w:val="24"/>
          <w:szCs w:val="24"/>
          <w:u w:val="single"/>
        </w:rPr>
      </w:pPr>
    </w:p>
    <w:p w14:paraId="6B75A8F2" w14:textId="77777777" w:rsidR="005D214F" w:rsidRDefault="005D214F" w:rsidP="000518C1">
      <w:pPr>
        <w:ind w:left="1068"/>
        <w:contextualSpacing/>
        <w:jc w:val="both"/>
        <w:rPr>
          <w:rFonts w:asciiTheme="minorHAnsi" w:hAnsiTheme="minorHAnsi" w:cs="Arial"/>
          <w:b/>
          <w:sz w:val="24"/>
          <w:szCs w:val="24"/>
          <w:u w:val="single"/>
        </w:rPr>
      </w:pPr>
    </w:p>
    <w:p w14:paraId="1BDF3202" w14:textId="77777777" w:rsidR="005D214F" w:rsidRDefault="005D214F" w:rsidP="000518C1">
      <w:pPr>
        <w:ind w:left="1068"/>
        <w:contextualSpacing/>
        <w:jc w:val="both"/>
        <w:rPr>
          <w:rFonts w:asciiTheme="minorHAnsi" w:hAnsiTheme="minorHAnsi" w:cs="Arial"/>
          <w:b/>
          <w:sz w:val="24"/>
          <w:szCs w:val="24"/>
          <w:u w:val="single"/>
        </w:rPr>
      </w:pPr>
    </w:p>
    <w:p w14:paraId="5C8E29C0" w14:textId="77777777" w:rsidR="005D214F" w:rsidRDefault="005D214F" w:rsidP="000518C1">
      <w:pPr>
        <w:ind w:left="1068"/>
        <w:contextualSpacing/>
        <w:jc w:val="both"/>
        <w:rPr>
          <w:rFonts w:asciiTheme="minorHAnsi" w:hAnsiTheme="minorHAnsi" w:cs="Arial"/>
          <w:b/>
          <w:sz w:val="24"/>
          <w:szCs w:val="24"/>
          <w:u w:val="single"/>
        </w:rPr>
      </w:pPr>
    </w:p>
    <w:p w14:paraId="54E49F56" w14:textId="77777777" w:rsidR="005D214F" w:rsidRDefault="005D214F" w:rsidP="000518C1">
      <w:pPr>
        <w:ind w:left="1068"/>
        <w:contextualSpacing/>
        <w:jc w:val="both"/>
        <w:rPr>
          <w:rFonts w:asciiTheme="minorHAnsi" w:hAnsiTheme="minorHAnsi" w:cs="Arial"/>
          <w:b/>
          <w:sz w:val="24"/>
          <w:szCs w:val="24"/>
          <w:u w:val="single"/>
        </w:rPr>
      </w:pPr>
    </w:p>
    <w:p w14:paraId="608FCF8E" w14:textId="77777777" w:rsidR="00727296" w:rsidRDefault="00727296" w:rsidP="000518C1">
      <w:pPr>
        <w:ind w:left="1068"/>
        <w:contextualSpacing/>
        <w:jc w:val="both"/>
        <w:rPr>
          <w:rFonts w:asciiTheme="minorHAnsi" w:hAnsiTheme="minorHAnsi" w:cs="Arial"/>
          <w:b/>
          <w:sz w:val="24"/>
          <w:szCs w:val="24"/>
          <w:u w:val="single"/>
        </w:rPr>
      </w:pPr>
    </w:p>
    <w:p w14:paraId="7A2A9175" w14:textId="77777777" w:rsidR="00727296" w:rsidRDefault="00727296" w:rsidP="000518C1">
      <w:pPr>
        <w:ind w:left="1068"/>
        <w:contextualSpacing/>
        <w:jc w:val="both"/>
        <w:rPr>
          <w:rFonts w:asciiTheme="minorHAnsi" w:hAnsiTheme="minorHAnsi" w:cs="Arial"/>
          <w:b/>
          <w:sz w:val="24"/>
          <w:szCs w:val="24"/>
          <w:u w:val="single"/>
        </w:rPr>
      </w:pPr>
    </w:p>
    <w:p w14:paraId="04BD145F" w14:textId="00F5B1FD" w:rsidR="00727296" w:rsidRDefault="00727296" w:rsidP="000518C1">
      <w:pPr>
        <w:ind w:left="1068"/>
        <w:contextualSpacing/>
        <w:jc w:val="both"/>
        <w:rPr>
          <w:rFonts w:asciiTheme="minorHAnsi" w:hAnsiTheme="minorHAnsi" w:cs="Arial"/>
          <w:b/>
          <w:sz w:val="24"/>
          <w:szCs w:val="24"/>
          <w:u w:val="single"/>
        </w:rPr>
      </w:pPr>
    </w:p>
    <w:p w14:paraId="6CB9D6D4" w14:textId="45798371" w:rsidR="006234D9" w:rsidRDefault="006234D9" w:rsidP="000518C1">
      <w:pPr>
        <w:ind w:left="1068"/>
        <w:contextualSpacing/>
        <w:jc w:val="both"/>
        <w:rPr>
          <w:rFonts w:asciiTheme="minorHAnsi" w:hAnsiTheme="minorHAnsi" w:cs="Arial"/>
          <w:b/>
          <w:sz w:val="24"/>
          <w:szCs w:val="24"/>
          <w:u w:val="single"/>
        </w:rPr>
      </w:pPr>
    </w:p>
    <w:p w14:paraId="61B45F10" w14:textId="715D26CB" w:rsidR="000D4794" w:rsidRDefault="000D4794" w:rsidP="000518C1">
      <w:pPr>
        <w:ind w:left="1068"/>
        <w:contextualSpacing/>
        <w:jc w:val="both"/>
        <w:rPr>
          <w:rFonts w:asciiTheme="minorHAnsi" w:hAnsiTheme="minorHAnsi" w:cs="Arial"/>
          <w:b/>
          <w:sz w:val="24"/>
          <w:szCs w:val="24"/>
          <w:u w:val="single"/>
        </w:rPr>
      </w:pPr>
    </w:p>
    <w:p w14:paraId="1DA63947" w14:textId="0CF01244" w:rsidR="00343BFF" w:rsidRDefault="00343BFF" w:rsidP="000518C1">
      <w:pPr>
        <w:ind w:left="1068"/>
        <w:contextualSpacing/>
        <w:jc w:val="both"/>
        <w:rPr>
          <w:rFonts w:asciiTheme="minorHAnsi" w:hAnsiTheme="minorHAnsi" w:cs="Arial"/>
          <w:b/>
          <w:sz w:val="24"/>
          <w:szCs w:val="24"/>
          <w:u w:val="single"/>
        </w:rPr>
      </w:pPr>
    </w:p>
    <w:p w14:paraId="70F97A64" w14:textId="2DD9374E" w:rsidR="00343BFF" w:rsidRDefault="00343BFF" w:rsidP="000518C1">
      <w:pPr>
        <w:ind w:left="1068"/>
        <w:contextualSpacing/>
        <w:jc w:val="both"/>
        <w:rPr>
          <w:rFonts w:asciiTheme="minorHAnsi" w:hAnsiTheme="minorHAnsi" w:cs="Arial"/>
          <w:b/>
          <w:sz w:val="24"/>
          <w:szCs w:val="24"/>
          <w:u w:val="single"/>
        </w:rPr>
      </w:pPr>
    </w:p>
    <w:p w14:paraId="012B7140" w14:textId="7AA4436B" w:rsidR="00343BFF" w:rsidRDefault="00343BFF" w:rsidP="000518C1">
      <w:pPr>
        <w:ind w:left="1068"/>
        <w:contextualSpacing/>
        <w:jc w:val="both"/>
        <w:rPr>
          <w:rFonts w:asciiTheme="minorHAnsi" w:hAnsiTheme="minorHAnsi" w:cs="Arial"/>
          <w:b/>
          <w:sz w:val="24"/>
          <w:szCs w:val="24"/>
          <w:u w:val="single"/>
        </w:rPr>
      </w:pPr>
    </w:p>
    <w:p w14:paraId="0ABB4F4B" w14:textId="4EDDB328" w:rsidR="00343BFF" w:rsidRDefault="00343BFF" w:rsidP="000518C1">
      <w:pPr>
        <w:ind w:left="1068"/>
        <w:contextualSpacing/>
        <w:jc w:val="both"/>
        <w:rPr>
          <w:rFonts w:asciiTheme="minorHAnsi" w:hAnsiTheme="minorHAnsi" w:cs="Arial"/>
          <w:b/>
          <w:sz w:val="24"/>
          <w:szCs w:val="24"/>
          <w:u w:val="single"/>
        </w:rPr>
      </w:pPr>
    </w:p>
    <w:p w14:paraId="2A2EE73D" w14:textId="6469E39A" w:rsidR="00343BFF" w:rsidRDefault="00343BFF" w:rsidP="000518C1">
      <w:pPr>
        <w:ind w:left="1068"/>
        <w:contextualSpacing/>
        <w:jc w:val="both"/>
        <w:rPr>
          <w:rFonts w:asciiTheme="minorHAnsi" w:hAnsiTheme="minorHAnsi" w:cs="Arial"/>
          <w:b/>
          <w:sz w:val="24"/>
          <w:szCs w:val="24"/>
          <w:u w:val="single"/>
        </w:rPr>
      </w:pPr>
    </w:p>
    <w:p w14:paraId="4D4D7FFC" w14:textId="3133B5BF" w:rsidR="00343BFF" w:rsidRDefault="00343BFF" w:rsidP="000518C1">
      <w:pPr>
        <w:ind w:left="1068"/>
        <w:contextualSpacing/>
        <w:jc w:val="both"/>
        <w:rPr>
          <w:rFonts w:asciiTheme="minorHAnsi" w:hAnsiTheme="minorHAnsi" w:cs="Arial"/>
          <w:b/>
          <w:sz w:val="24"/>
          <w:szCs w:val="24"/>
          <w:u w:val="single"/>
        </w:rPr>
      </w:pPr>
    </w:p>
    <w:p w14:paraId="27D03A01" w14:textId="7A4DF520" w:rsidR="00343BFF" w:rsidRDefault="00343BFF" w:rsidP="000518C1">
      <w:pPr>
        <w:ind w:left="1068"/>
        <w:contextualSpacing/>
        <w:jc w:val="both"/>
        <w:rPr>
          <w:rFonts w:asciiTheme="minorHAnsi" w:hAnsiTheme="minorHAnsi" w:cs="Arial"/>
          <w:b/>
          <w:sz w:val="24"/>
          <w:szCs w:val="24"/>
          <w:u w:val="single"/>
        </w:rPr>
      </w:pPr>
    </w:p>
    <w:p w14:paraId="1BC1D8BE" w14:textId="77777777" w:rsidR="00343BFF" w:rsidRDefault="00343BFF" w:rsidP="000518C1">
      <w:pPr>
        <w:ind w:left="1068"/>
        <w:contextualSpacing/>
        <w:jc w:val="both"/>
        <w:rPr>
          <w:rFonts w:asciiTheme="minorHAnsi" w:hAnsiTheme="minorHAnsi" w:cs="Arial"/>
          <w:b/>
          <w:sz w:val="24"/>
          <w:szCs w:val="24"/>
          <w:u w:val="single"/>
        </w:rPr>
      </w:pPr>
    </w:p>
    <w:p w14:paraId="5BC56ACC" w14:textId="4E02224C" w:rsidR="000518C1" w:rsidRDefault="006234D9" w:rsidP="001F06CD">
      <w:pPr>
        <w:pStyle w:val="Prrafodelista"/>
        <w:numPr>
          <w:ilvl w:val="0"/>
          <w:numId w:val="46"/>
        </w:numPr>
        <w:rPr>
          <w:rFonts w:asciiTheme="minorHAnsi" w:hAnsiTheme="minorHAnsi" w:cs="Arial"/>
          <w:b/>
          <w:sz w:val="24"/>
          <w:szCs w:val="24"/>
        </w:rPr>
      </w:pPr>
      <w:r w:rsidRPr="000D4794">
        <w:rPr>
          <w:rFonts w:asciiTheme="minorHAnsi" w:hAnsiTheme="minorHAnsi" w:cs="Arial"/>
          <w:b/>
          <w:sz w:val="24"/>
          <w:szCs w:val="24"/>
        </w:rPr>
        <w:lastRenderedPageBreak/>
        <w:t>CONCILIACI</w:t>
      </w:r>
      <w:r w:rsidR="001F06CD" w:rsidRPr="000D4794">
        <w:rPr>
          <w:rFonts w:asciiTheme="minorHAnsi" w:hAnsiTheme="minorHAnsi" w:cs="Arial"/>
          <w:b/>
          <w:sz w:val="24"/>
          <w:szCs w:val="24"/>
        </w:rPr>
        <w:t>Ó</w:t>
      </w:r>
      <w:r w:rsidRPr="000D4794">
        <w:rPr>
          <w:rFonts w:asciiTheme="minorHAnsi" w:hAnsiTheme="minorHAnsi" w:cs="Arial"/>
          <w:b/>
          <w:sz w:val="24"/>
          <w:szCs w:val="24"/>
        </w:rPr>
        <w:t>N ENTRE L</w:t>
      </w:r>
      <w:r w:rsidR="000D4794">
        <w:rPr>
          <w:rFonts w:asciiTheme="minorHAnsi" w:hAnsiTheme="minorHAnsi" w:cs="Arial"/>
          <w:b/>
          <w:sz w:val="24"/>
          <w:szCs w:val="24"/>
        </w:rPr>
        <w:t>O</w:t>
      </w:r>
      <w:r w:rsidRPr="000D4794">
        <w:rPr>
          <w:rFonts w:asciiTheme="minorHAnsi" w:hAnsiTheme="minorHAnsi" w:cs="Arial"/>
          <w:b/>
          <w:sz w:val="24"/>
          <w:szCs w:val="24"/>
        </w:rPr>
        <w:t>S INGRESOS PRESUPUESTARIOS Y CONTABLES, AS</w:t>
      </w:r>
      <w:r w:rsidR="000D4794">
        <w:rPr>
          <w:rFonts w:asciiTheme="minorHAnsi" w:hAnsiTheme="minorHAnsi" w:cs="Arial"/>
          <w:b/>
          <w:sz w:val="24"/>
          <w:szCs w:val="24"/>
        </w:rPr>
        <w:t>Í</w:t>
      </w:r>
      <w:r w:rsidRPr="000D4794">
        <w:rPr>
          <w:rFonts w:asciiTheme="minorHAnsi" w:hAnsiTheme="minorHAnsi" w:cs="Arial"/>
          <w:b/>
          <w:sz w:val="24"/>
          <w:szCs w:val="24"/>
        </w:rPr>
        <w:t xml:space="preserve"> COMO ENTRE LOS EGRESOS PRESUPUESTA</w:t>
      </w:r>
      <w:r w:rsidR="000D4794">
        <w:rPr>
          <w:rFonts w:asciiTheme="minorHAnsi" w:hAnsiTheme="minorHAnsi" w:cs="Arial"/>
          <w:b/>
          <w:sz w:val="24"/>
          <w:szCs w:val="24"/>
        </w:rPr>
        <w:t>R</w:t>
      </w:r>
      <w:r w:rsidRPr="000D4794">
        <w:rPr>
          <w:rFonts w:asciiTheme="minorHAnsi" w:hAnsiTheme="minorHAnsi" w:cs="Arial"/>
          <w:b/>
          <w:sz w:val="24"/>
          <w:szCs w:val="24"/>
        </w:rPr>
        <w:t>IOS Y LOS GASTOS CONTABLE</w:t>
      </w:r>
      <w:r w:rsidR="000D4794">
        <w:rPr>
          <w:rFonts w:asciiTheme="minorHAnsi" w:hAnsiTheme="minorHAnsi" w:cs="Arial"/>
          <w:b/>
          <w:sz w:val="24"/>
          <w:szCs w:val="24"/>
        </w:rPr>
        <w:t>S.</w:t>
      </w:r>
    </w:p>
    <w:p w14:paraId="78589804" w14:textId="373BC6AE" w:rsidR="000D4794" w:rsidRPr="009263FA" w:rsidRDefault="000D4794" w:rsidP="000D4794">
      <w:pPr>
        <w:rPr>
          <w:rFonts w:asciiTheme="minorHAnsi" w:hAnsiTheme="minorHAnsi" w:cs="Arial"/>
          <w:b/>
          <w:sz w:val="24"/>
          <w:szCs w:val="24"/>
          <w:u w:val="single"/>
        </w:rPr>
      </w:pPr>
      <w:r w:rsidRPr="009263FA">
        <w:rPr>
          <w:rFonts w:asciiTheme="minorHAnsi" w:hAnsiTheme="minorHAnsi" w:cs="Arial"/>
          <w:b/>
          <w:sz w:val="24"/>
          <w:szCs w:val="24"/>
          <w:u w:val="single"/>
        </w:rPr>
        <w:t>Ingresos:</w:t>
      </w:r>
    </w:p>
    <w:tbl>
      <w:tblPr>
        <w:tblpPr w:leftFromText="141" w:rightFromText="141" w:vertAnchor="text" w:horzAnchor="margin" w:tblpXSpec="center" w:tblpY="101"/>
        <w:tblOverlap w:val="never"/>
        <w:tblW w:w="0" w:type="auto"/>
        <w:tblCellMar>
          <w:left w:w="70" w:type="dxa"/>
          <w:right w:w="70" w:type="dxa"/>
        </w:tblCellMar>
        <w:tblLook w:val="04A0" w:firstRow="1" w:lastRow="0" w:firstColumn="1" w:lastColumn="0" w:noHBand="0" w:noVBand="1"/>
      </w:tblPr>
      <w:tblGrid>
        <w:gridCol w:w="439"/>
        <w:gridCol w:w="6766"/>
        <w:gridCol w:w="1201"/>
        <w:gridCol w:w="146"/>
      </w:tblGrid>
      <w:tr w:rsidR="00415612" w:rsidRPr="00BA4C6E" w14:paraId="2A4E6118" w14:textId="77777777" w:rsidTr="00415612">
        <w:trPr>
          <w:gridAfter w:val="1"/>
          <w:trHeight w:val="360"/>
        </w:trPr>
        <w:tc>
          <w:tcPr>
            <w:tcW w:w="0" w:type="auto"/>
            <w:gridSpan w:val="3"/>
            <w:tcBorders>
              <w:top w:val="single" w:sz="8" w:space="0" w:color="auto"/>
              <w:left w:val="single" w:sz="8" w:space="0" w:color="auto"/>
              <w:bottom w:val="nil"/>
              <w:right w:val="single" w:sz="8" w:space="0" w:color="000000"/>
            </w:tcBorders>
            <w:shd w:val="clear" w:color="auto" w:fill="AB0033"/>
            <w:vAlign w:val="center"/>
            <w:hideMark/>
          </w:tcPr>
          <w:p w14:paraId="7A2CF8B6" w14:textId="77777777" w:rsidR="00415612" w:rsidRPr="00493A04" w:rsidRDefault="00415612" w:rsidP="00415612">
            <w:pPr>
              <w:spacing w:after="0" w:line="240" w:lineRule="auto"/>
              <w:jc w:val="center"/>
              <w:rPr>
                <w:rFonts w:asciiTheme="minorHAnsi" w:eastAsia="Times New Roman" w:hAnsiTheme="minorHAnsi" w:cs="Arial"/>
                <w:b/>
                <w:bCs/>
                <w:color w:val="FFFFFF"/>
                <w:lang w:eastAsia="es-MX"/>
              </w:rPr>
            </w:pPr>
            <w:r w:rsidRPr="00493A04">
              <w:rPr>
                <w:rFonts w:asciiTheme="minorHAnsi" w:eastAsia="Times New Roman" w:hAnsiTheme="minorHAnsi" w:cs="Arial"/>
                <w:b/>
                <w:bCs/>
                <w:color w:val="FFFFFF"/>
                <w:lang w:eastAsia="es-MX"/>
              </w:rPr>
              <w:t>Comisión Estatal del Agua de Tamaulipas</w:t>
            </w:r>
          </w:p>
        </w:tc>
      </w:tr>
      <w:tr w:rsidR="00415612" w:rsidRPr="00BA4C6E" w14:paraId="525A7336" w14:textId="77777777" w:rsidTr="00415612">
        <w:trPr>
          <w:gridAfter w:val="1"/>
          <w:trHeight w:val="300"/>
        </w:trPr>
        <w:tc>
          <w:tcPr>
            <w:tcW w:w="0" w:type="auto"/>
            <w:gridSpan w:val="3"/>
            <w:tcBorders>
              <w:top w:val="nil"/>
              <w:left w:val="single" w:sz="8" w:space="0" w:color="auto"/>
              <w:bottom w:val="nil"/>
              <w:right w:val="single" w:sz="8" w:space="0" w:color="000000"/>
            </w:tcBorders>
            <w:shd w:val="clear" w:color="auto" w:fill="AB0033"/>
            <w:vAlign w:val="center"/>
            <w:hideMark/>
          </w:tcPr>
          <w:p w14:paraId="1BEF9CAE" w14:textId="77777777" w:rsidR="00415612" w:rsidRPr="00493A04" w:rsidRDefault="00415612" w:rsidP="00415612">
            <w:pPr>
              <w:spacing w:after="0" w:line="240" w:lineRule="auto"/>
              <w:jc w:val="center"/>
              <w:rPr>
                <w:rFonts w:asciiTheme="minorHAnsi" w:eastAsia="Times New Roman" w:hAnsiTheme="minorHAnsi" w:cs="Arial"/>
                <w:b/>
                <w:color w:val="FFFFFF"/>
                <w:lang w:eastAsia="es-MX"/>
              </w:rPr>
            </w:pPr>
            <w:r w:rsidRPr="00493A04">
              <w:rPr>
                <w:rFonts w:asciiTheme="minorHAnsi" w:eastAsia="Times New Roman" w:hAnsiTheme="minorHAnsi" w:cs="Arial"/>
                <w:b/>
                <w:color w:val="FFFFFF"/>
                <w:lang w:eastAsia="es-MX"/>
              </w:rPr>
              <w:t>Conciliación entre los Ingresos Presupuestarios y Contables</w:t>
            </w:r>
          </w:p>
        </w:tc>
      </w:tr>
      <w:tr w:rsidR="00415612" w:rsidRPr="00BA4C6E" w14:paraId="4AC16E4C" w14:textId="77777777" w:rsidTr="00415612">
        <w:trPr>
          <w:gridAfter w:val="1"/>
          <w:trHeight w:val="300"/>
        </w:trPr>
        <w:tc>
          <w:tcPr>
            <w:tcW w:w="0" w:type="auto"/>
            <w:gridSpan w:val="3"/>
            <w:tcBorders>
              <w:top w:val="nil"/>
              <w:left w:val="single" w:sz="8" w:space="0" w:color="auto"/>
              <w:bottom w:val="nil"/>
              <w:right w:val="single" w:sz="8" w:space="0" w:color="000000"/>
            </w:tcBorders>
            <w:shd w:val="clear" w:color="auto" w:fill="AB0033"/>
            <w:vAlign w:val="center"/>
            <w:hideMark/>
          </w:tcPr>
          <w:p w14:paraId="7302BAB4" w14:textId="6AEBC3F0" w:rsidR="00415612" w:rsidRPr="00DA6CB4" w:rsidRDefault="00415612" w:rsidP="00415612">
            <w:pPr>
              <w:spacing w:after="0" w:line="240" w:lineRule="auto"/>
              <w:jc w:val="center"/>
              <w:rPr>
                <w:rFonts w:asciiTheme="minorHAnsi" w:eastAsia="Times New Roman" w:hAnsiTheme="minorHAnsi" w:cs="Arial"/>
                <w:b/>
                <w:color w:val="FFFFFF"/>
                <w:sz w:val="20"/>
                <w:szCs w:val="20"/>
                <w:lang w:eastAsia="es-MX"/>
              </w:rPr>
            </w:pPr>
            <w:r w:rsidRPr="00DA6CB4">
              <w:rPr>
                <w:rFonts w:asciiTheme="minorHAnsi" w:eastAsia="Times New Roman" w:hAnsiTheme="minorHAnsi" w:cs="Arial"/>
                <w:b/>
                <w:color w:val="FFFFFF"/>
                <w:sz w:val="20"/>
                <w:szCs w:val="20"/>
                <w:lang w:eastAsia="es-MX"/>
              </w:rPr>
              <w:t xml:space="preserve"> del 01 de enero al </w:t>
            </w:r>
            <w:r w:rsidR="00CE4CD6">
              <w:rPr>
                <w:rFonts w:asciiTheme="minorHAnsi" w:eastAsia="Times New Roman" w:hAnsiTheme="minorHAnsi" w:cs="Arial"/>
                <w:b/>
                <w:color w:val="FFFFFF"/>
                <w:sz w:val="20"/>
                <w:szCs w:val="20"/>
                <w:lang w:eastAsia="es-MX"/>
              </w:rPr>
              <w:t>31</w:t>
            </w:r>
            <w:r w:rsidRPr="00DA6CB4">
              <w:rPr>
                <w:rFonts w:asciiTheme="minorHAnsi" w:eastAsia="Times New Roman" w:hAnsiTheme="minorHAnsi" w:cs="Arial"/>
                <w:b/>
                <w:color w:val="FFFFFF"/>
                <w:sz w:val="20"/>
                <w:szCs w:val="20"/>
                <w:lang w:eastAsia="es-MX"/>
              </w:rPr>
              <w:t xml:space="preserve"> de </w:t>
            </w:r>
            <w:r w:rsidR="00F30A02">
              <w:rPr>
                <w:rFonts w:asciiTheme="minorHAnsi" w:eastAsia="Times New Roman" w:hAnsiTheme="minorHAnsi" w:cs="Arial"/>
                <w:b/>
                <w:color w:val="FFFFFF"/>
                <w:sz w:val="20"/>
                <w:szCs w:val="20"/>
                <w:lang w:eastAsia="es-MX"/>
              </w:rPr>
              <w:t>diciembre</w:t>
            </w:r>
            <w:r w:rsidRPr="00DA6CB4">
              <w:rPr>
                <w:rFonts w:asciiTheme="minorHAnsi" w:eastAsia="Times New Roman" w:hAnsiTheme="minorHAnsi" w:cs="Arial"/>
                <w:b/>
                <w:color w:val="FFFFFF"/>
                <w:sz w:val="20"/>
                <w:szCs w:val="20"/>
                <w:lang w:eastAsia="es-MX"/>
              </w:rPr>
              <w:t xml:space="preserve"> de 2023</w:t>
            </w:r>
          </w:p>
        </w:tc>
      </w:tr>
      <w:tr w:rsidR="00415612" w:rsidRPr="00BA4C6E" w14:paraId="1CB6A3F9" w14:textId="77777777" w:rsidTr="00415612">
        <w:trPr>
          <w:gridAfter w:val="1"/>
          <w:trHeight w:val="315"/>
        </w:trPr>
        <w:tc>
          <w:tcPr>
            <w:tcW w:w="0" w:type="auto"/>
            <w:gridSpan w:val="3"/>
            <w:tcBorders>
              <w:top w:val="nil"/>
              <w:left w:val="single" w:sz="8" w:space="0" w:color="auto"/>
              <w:bottom w:val="single" w:sz="8" w:space="0" w:color="auto"/>
              <w:right w:val="single" w:sz="8" w:space="0" w:color="000000"/>
            </w:tcBorders>
            <w:shd w:val="clear" w:color="auto" w:fill="AB0033"/>
            <w:vAlign w:val="center"/>
            <w:hideMark/>
          </w:tcPr>
          <w:p w14:paraId="79B12A74" w14:textId="77777777" w:rsidR="00415612" w:rsidRPr="00DA6CB4" w:rsidRDefault="00415612" w:rsidP="00415612">
            <w:pPr>
              <w:spacing w:after="0" w:line="240" w:lineRule="auto"/>
              <w:jc w:val="center"/>
              <w:rPr>
                <w:rFonts w:asciiTheme="minorHAnsi" w:eastAsia="Times New Roman" w:hAnsiTheme="minorHAnsi" w:cs="Arial"/>
                <w:b/>
                <w:color w:val="FFFFFF"/>
                <w:sz w:val="20"/>
                <w:szCs w:val="20"/>
                <w:lang w:eastAsia="es-MX"/>
              </w:rPr>
            </w:pPr>
            <w:r w:rsidRPr="00DA6CB4">
              <w:rPr>
                <w:rFonts w:asciiTheme="minorHAnsi" w:eastAsia="Times New Roman" w:hAnsiTheme="minorHAnsi" w:cs="Arial"/>
                <w:b/>
                <w:color w:val="FFFFFF"/>
                <w:sz w:val="20"/>
                <w:szCs w:val="20"/>
                <w:lang w:eastAsia="es-MX"/>
              </w:rPr>
              <w:t>(Cifras en pesos)</w:t>
            </w:r>
          </w:p>
        </w:tc>
      </w:tr>
      <w:tr w:rsidR="00415612" w:rsidRPr="00DA6CB4" w14:paraId="76BA7415" w14:textId="77777777" w:rsidTr="00415612">
        <w:trPr>
          <w:gridAfter w:val="1"/>
          <w:trHeight w:val="283"/>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BD3670" w14:textId="77777777" w:rsidR="00415612" w:rsidRPr="00DA6CB4" w:rsidRDefault="00415612" w:rsidP="00415612">
            <w:pPr>
              <w:spacing w:after="0"/>
              <w:jc w:val="center"/>
              <w:rPr>
                <w:rFonts w:asciiTheme="minorHAnsi" w:eastAsia="Times New Roman" w:hAnsiTheme="minorHAnsi" w:cs="Arial"/>
                <w:b/>
                <w:color w:val="000000"/>
                <w:sz w:val="20"/>
                <w:szCs w:val="20"/>
                <w:lang w:eastAsia="es-MX"/>
              </w:rPr>
            </w:pPr>
            <w:r w:rsidRPr="00DA6CB4">
              <w:rPr>
                <w:rFonts w:asciiTheme="minorHAnsi" w:eastAsia="Times New Roman" w:hAnsiTheme="minorHAnsi" w:cs="Arial"/>
                <w:b/>
                <w:color w:val="000000"/>
                <w:sz w:val="20"/>
                <w:szCs w:val="20"/>
                <w:lang w:eastAsia="es-MX"/>
              </w:rPr>
              <w:t>C</w:t>
            </w:r>
            <w:r>
              <w:rPr>
                <w:rFonts w:asciiTheme="minorHAnsi" w:eastAsia="Times New Roman" w:hAnsiTheme="minorHAnsi" w:cs="Arial"/>
                <w:b/>
                <w:color w:val="000000"/>
                <w:sz w:val="20"/>
                <w:szCs w:val="20"/>
                <w:lang w:eastAsia="es-MX"/>
              </w:rPr>
              <w:t>oncepto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DE3C41" w14:textId="292467AF" w:rsidR="00415612" w:rsidRPr="00DA6CB4" w:rsidRDefault="00415612" w:rsidP="00415612">
            <w:pPr>
              <w:spacing w:after="0"/>
              <w:jc w:val="center"/>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 w:val="20"/>
                <w:szCs w:val="20"/>
                <w:lang w:eastAsia="es-MX"/>
              </w:rPr>
              <w:t>20</w:t>
            </w:r>
            <w:r w:rsidR="0074128B">
              <w:rPr>
                <w:rFonts w:asciiTheme="minorHAnsi" w:eastAsia="Times New Roman" w:hAnsiTheme="minorHAnsi" w:cs="Arial"/>
                <w:b/>
                <w:color w:val="000000"/>
                <w:sz w:val="20"/>
                <w:szCs w:val="20"/>
                <w:lang w:eastAsia="es-MX"/>
              </w:rPr>
              <w:t>23</w:t>
            </w:r>
          </w:p>
        </w:tc>
      </w:tr>
      <w:tr w:rsidR="00415612" w:rsidRPr="00DA6CB4" w14:paraId="0A4D59E2" w14:textId="77777777" w:rsidTr="00363095">
        <w:trPr>
          <w:gridAfter w:val="1"/>
          <w:trHeight w:val="312"/>
        </w:trPr>
        <w:tc>
          <w:tcPr>
            <w:tcW w:w="0" w:type="auto"/>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6A044E1A" w14:textId="77777777" w:rsidR="00415612" w:rsidRPr="006234D9" w:rsidRDefault="00415612" w:rsidP="00415612">
            <w:pPr>
              <w:spacing w:after="0"/>
              <w:rPr>
                <w:rFonts w:asciiTheme="minorHAnsi" w:eastAsia="Times New Roman" w:hAnsiTheme="minorHAnsi" w:cs="Arial"/>
                <w:b/>
                <w:color w:val="FFFFFF" w:themeColor="background1"/>
                <w:sz w:val="20"/>
                <w:szCs w:val="20"/>
                <w:lang w:eastAsia="es-MX"/>
              </w:rPr>
            </w:pPr>
            <w:r w:rsidRPr="006234D9">
              <w:rPr>
                <w:rFonts w:asciiTheme="minorHAnsi" w:eastAsia="Times New Roman" w:hAnsiTheme="minorHAnsi" w:cs="Arial"/>
                <w:b/>
                <w:color w:val="FFFFFF" w:themeColor="background1"/>
                <w:sz w:val="20"/>
                <w:szCs w:val="20"/>
                <w:lang w:eastAsia="es-MX"/>
              </w:rPr>
              <w:t>1.- Ingresos Presupuestarios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2351AAE" w14:textId="31F63A8D" w:rsidR="00415612" w:rsidRPr="006234D9" w:rsidRDefault="00415612" w:rsidP="00415612">
            <w:pPr>
              <w:spacing w:after="0"/>
              <w:jc w:val="right"/>
              <w:rPr>
                <w:rFonts w:asciiTheme="minorHAnsi" w:eastAsia="Times New Roman" w:hAnsiTheme="minorHAnsi" w:cs="Arial"/>
                <w:b/>
                <w:color w:val="FFFFFF" w:themeColor="background1"/>
                <w:sz w:val="20"/>
                <w:szCs w:val="20"/>
                <w:lang w:eastAsia="es-MX"/>
              </w:rPr>
            </w:pPr>
            <w:r w:rsidRPr="00363095">
              <w:rPr>
                <w:rFonts w:asciiTheme="minorHAnsi" w:eastAsia="Times New Roman" w:hAnsiTheme="minorHAnsi" w:cs="Arial"/>
                <w:b/>
                <w:sz w:val="20"/>
                <w:szCs w:val="20"/>
                <w:lang w:eastAsia="es-MX"/>
              </w:rPr>
              <w:t>$ 5</w:t>
            </w:r>
            <w:r w:rsidR="00E13E9C" w:rsidRPr="00363095">
              <w:rPr>
                <w:rFonts w:asciiTheme="minorHAnsi" w:eastAsia="Times New Roman" w:hAnsiTheme="minorHAnsi" w:cs="Arial"/>
                <w:b/>
                <w:sz w:val="20"/>
                <w:szCs w:val="20"/>
                <w:lang w:eastAsia="es-MX"/>
              </w:rPr>
              <w:t>4,435,176</w:t>
            </w:r>
          </w:p>
        </w:tc>
      </w:tr>
      <w:tr w:rsidR="00415612" w:rsidRPr="00DA6CB4" w14:paraId="018316EE" w14:textId="77777777" w:rsidTr="00415612">
        <w:trPr>
          <w:gridAfter w:val="1"/>
          <w:trHeight w:val="283"/>
        </w:trPr>
        <w:tc>
          <w:tcPr>
            <w:tcW w:w="0" w:type="auto"/>
            <w:tcBorders>
              <w:top w:val="nil"/>
              <w:left w:val="nil"/>
              <w:bottom w:val="nil"/>
              <w:right w:val="nil"/>
            </w:tcBorders>
            <w:shd w:val="clear" w:color="auto" w:fill="auto"/>
            <w:noWrap/>
            <w:vAlign w:val="center"/>
            <w:hideMark/>
          </w:tcPr>
          <w:p w14:paraId="547DF051" w14:textId="77777777" w:rsidR="00415612" w:rsidRPr="00DA6CB4" w:rsidRDefault="00415612" w:rsidP="00415612">
            <w:pPr>
              <w:spacing w:after="0"/>
              <w:jc w:val="center"/>
              <w:rPr>
                <w:rFonts w:asciiTheme="minorHAnsi" w:eastAsia="Times New Roman" w:hAnsiTheme="minorHAnsi" w:cs="Arial"/>
                <w:b/>
                <w:bCs/>
                <w:color w:val="000000"/>
                <w:sz w:val="20"/>
                <w:szCs w:val="20"/>
                <w:lang w:eastAsia="es-MX"/>
              </w:rPr>
            </w:pPr>
          </w:p>
        </w:tc>
        <w:tc>
          <w:tcPr>
            <w:tcW w:w="0" w:type="auto"/>
            <w:tcBorders>
              <w:top w:val="nil"/>
              <w:left w:val="nil"/>
              <w:bottom w:val="nil"/>
              <w:right w:val="nil"/>
            </w:tcBorders>
            <w:shd w:val="clear" w:color="auto" w:fill="auto"/>
            <w:noWrap/>
            <w:vAlign w:val="bottom"/>
            <w:hideMark/>
          </w:tcPr>
          <w:p w14:paraId="7E793C9F" w14:textId="77777777" w:rsidR="00415612" w:rsidRPr="00DA6CB4" w:rsidRDefault="00415612" w:rsidP="00415612">
            <w:pPr>
              <w:spacing w:after="0"/>
              <w:rPr>
                <w:rFonts w:asciiTheme="minorHAnsi" w:eastAsia="Times New Roman" w:hAnsiTheme="minorHAnsi" w:cs="Arial"/>
                <w:color w:val="000000"/>
                <w:sz w:val="20"/>
                <w:szCs w:val="20"/>
                <w:lang w:eastAsia="es-MX"/>
              </w:rPr>
            </w:pPr>
          </w:p>
        </w:tc>
        <w:tc>
          <w:tcPr>
            <w:tcW w:w="0" w:type="auto"/>
            <w:tcBorders>
              <w:top w:val="nil"/>
              <w:left w:val="nil"/>
              <w:bottom w:val="nil"/>
              <w:right w:val="nil"/>
            </w:tcBorders>
            <w:shd w:val="clear" w:color="auto" w:fill="auto"/>
            <w:noWrap/>
            <w:vAlign w:val="bottom"/>
            <w:hideMark/>
          </w:tcPr>
          <w:p w14:paraId="0C17A0DE" w14:textId="77777777" w:rsidR="00415612" w:rsidRPr="00DA6CB4" w:rsidRDefault="00415612" w:rsidP="00415612">
            <w:pPr>
              <w:spacing w:after="0"/>
              <w:jc w:val="right"/>
              <w:rPr>
                <w:rFonts w:asciiTheme="minorHAnsi" w:eastAsia="Times New Roman" w:hAnsiTheme="minorHAnsi" w:cs="Arial"/>
                <w:color w:val="000000"/>
                <w:sz w:val="20"/>
                <w:szCs w:val="20"/>
                <w:lang w:eastAsia="es-MX"/>
              </w:rPr>
            </w:pPr>
          </w:p>
        </w:tc>
      </w:tr>
      <w:tr w:rsidR="00415612" w:rsidRPr="00DA6CB4" w14:paraId="7630BC7B" w14:textId="77777777" w:rsidTr="00EC6E8B">
        <w:trPr>
          <w:gridAfter w:val="1"/>
          <w:trHeight w:val="312"/>
        </w:trPr>
        <w:tc>
          <w:tcPr>
            <w:tcW w:w="0" w:type="auto"/>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1D13575E" w14:textId="77777777" w:rsidR="00415612" w:rsidRPr="00DA6CB4" w:rsidRDefault="00415612" w:rsidP="00415612">
            <w:pPr>
              <w:spacing w:after="0"/>
              <w:rPr>
                <w:rFonts w:asciiTheme="minorHAnsi" w:eastAsia="Times New Roman" w:hAnsiTheme="minorHAnsi" w:cs="Arial"/>
                <w:b/>
                <w:color w:val="000000"/>
                <w:sz w:val="20"/>
                <w:szCs w:val="20"/>
                <w:lang w:eastAsia="es-MX"/>
              </w:rPr>
            </w:pPr>
            <w:r w:rsidRPr="00EC6E8B">
              <w:rPr>
                <w:rFonts w:asciiTheme="minorHAnsi" w:eastAsia="Times New Roman" w:hAnsiTheme="minorHAnsi" w:cs="Arial"/>
                <w:b/>
                <w:color w:val="FFFFFF" w:themeColor="background1"/>
                <w:sz w:val="20"/>
                <w:szCs w:val="20"/>
                <w:lang w:eastAsia="es-MX"/>
              </w:rPr>
              <w:t>2.- Más ingresos contables no presupuestarios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0B7FC1" w14:textId="28304631" w:rsidR="00415612" w:rsidRPr="00DA6CB4" w:rsidRDefault="00E13E9C" w:rsidP="00415612">
            <w:pPr>
              <w:spacing w:after="0"/>
              <w:jc w:val="right"/>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 w:val="20"/>
                <w:szCs w:val="20"/>
                <w:lang w:eastAsia="es-MX"/>
              </w:rPr>
              <w:t>18,665</w:t>
            </w:r>
          </w:p>
        </w:tc>
      </w:tr>
      <w:tr w:rsidR="00415612" w:rsidRPr="00DA6CB4" w14:paraId="0C02FB3E" w14:textId="77777777" w:rsidTr="00415612">
        <w:trPr>
          <w:gridAfter w:val="1"/>
          <w:trHeight w:val="283"/>
        </w:trPr>
        <w:tc>
          <w:tcPr>
            <w:tcW w:w="0" w:type="auto"/>
            <w:tcBorders>
              <w:top w:val="nil"/>
              <w:left w:val="single" w:sz="4" w:space="0" w:color="auto"/>
              <w:bottom w:val="single" w:sz="4" w:space="0" w:color="auto"/>
              <w:right w:val="nil"/>
            </w:tcBorders>
            <w:shd w:val="clear" w:color="auto" w:fill="auto"/>
            <w:vAlign w:val="center"/>
          </w:tcPr>
          <w:p w14:paraId="46BBA711" w14:textId="77777777" w:rsidR="00415612" w:rsidRPr="00DA6CB4" w:rsidRDefault="00415612" w:rsidP="00415612">
            <w:pPr>
              <w:spacing w:after="0"/>
              <w:jc w:val="center"/>
              <w:rPr>
                <w:rFonts w:asciiTheme="minorHAnsi" w:eastAsia="Times New Roman" w:hAnsiTheme="minorHAnsi" w:cs="Arial"/>
                <w:b/>
                <w:bCs/>
                <w:color w:val="000000"/>
                <w:sz w:val="20"/>
                <w:szCs w:val="20"/>
                <w:lang w:eastAsia="es-MX"/>
              </w:rPr>
            </w:pPr>
            <w:r w:rsidRPr="00DA6CB4">
              <w:rPr>
                <w:rFonts w:asciiTheme="minorHAnsi" w:eastAsia="Times New Roman" w:hAnsiTheme="minorHAnsi" w:cs="Arial"/>
                <w:color w:val="000000"/>
                <w:sz w:val="20"/>
                <w:szCs w:val="20"/>
                <w:lang w:eastAsia="es-MX"/>
              </w:rPr>
              <w:t>2</w:t>
            </w:r>
            <w:r w:rsidRPr="00DA6CB4">
              <w:rPr>
                <w:rFonts w:asciiTheme="minorHAnsi" w:eastAsia="Times New Roman" w:hAnsiTheme="minorHAnsi" w:cs="Arial"/>
                <w:b/>
                <w:color w:val="000000"/>
                <w:sz w:val="20"/>
                <w:szCs w:val="20"/>
                <w:lang w:eastAsia="es-MX"/>
              </w:rPr>
              <w:t>.</w:t>
            </w:r>
            <w:r w:rsidRPr="00DA6CB4">
              <w:rPr>
                <w:rFonts w:asciiTheme="minorHAnsi" w:eastAsia="Times New Roman" w:hAnsiTheme="minorHAnsi"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vAlign w:val="center"/>
          </w:tcPr>
          <w:p w14:paraId="28051A75" w14:textId="77777777" w:rsidR="00415612" w:rsidRPr="00DA6CB4" w:rsidRDefault="00415612" w:rsidP="00415612">
            <w:pPr>
              <w:spacing w:after="0"/>
              <w:jc w:val="both"/>
              <w:rPr>
                <w:rFonts w:asciiTheme="minorHAnsi" w:eastAsia="Times New Roman" w:hAnsiTheme="minorHAnsi" w:cs="Arial"/>
                <w:color w:val="000000"/>
                <w:sz w:val="20"/>
                <w:szCs w:val="20"/>
                <w:lang w:eastAsia="es-MX"/>
              </w:rPr>
            </w:pPr>
            <w:r w:rsidRPr="00DA6CB4">
              <w:rPr>
                <w:rFonts w:asciiTheme="minorHAnsi" w:eastAsia="Times New Roman" w:hAnsiTheme="minorHAnsi" w:cs="Arial"/>
                <w:color w:val="000000"/>
                <w:sz w:val="20"/>
                <w:szCs w:val="20"/>
                <w:lang w:eastAsia="es-MX"/>
              </w:rPr>
              <w:t>Ingresos Financieros</w:t>
            </w:r>
          </w:p>
        </w:tc>
        <w:tc>
          <w:tcPr>
            <w:tcW w:w="0" w:type="auto"/>
            <w:tcBorders>
              <w:top w:val="nil"/>
              <w:left w:val="nil"/>
              <w:bottom w:val="single" w:sz="4" w:space="0" w:color="auto"/>
              <w:right w:val="single" w:sz="4" w:space="0" w:color="auto"/>
            </w:tcBorders>
            <w:shd w:val="clear" w:color="auto" w:fill="auto"/>
            <w:vAlign w:val="center"/>
          </w:tcPr>
          <w:p w14:paraId="66D4C7D4" w14:textId="04E51BBD" w:rsidR="00415612" w:rsidRPr="00DA6CB4" w:rsidRDefault="00E13E9C" w:rsidP="00415612">
            <w:pPr>
              <w:spacing w:after="0"/>
              <w:jc w:val="right"/>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18,657</w:t>
            </w:r>
          </w:p>
        </w:tc>
      </w:tr>
      <w:tr w:rsidR="00415612" w:rsidRPr="00DA6CB4" w14:paraId="4A51EB0B" w14:textId="77777777" w:rsidTr="00415612">
        <w:trPr>
          <w:trHeight w:val="283"/>
        </w:trPr>
        <w:tc>
          <w:tcPr>
            <w:tcW w:w="0" w:type="auto"/>
            <w:tcBorders>
              <w:top w:val="nil"/>
              <w:left w:val="single" w:sz="4" w:space="0" w:color="auto"/>
              <w:bottom w:val="single" w:sz="4" w:space="0" w:color="auto"/>
              <w:right w:val="nil"/>
            </w:tcBorders>
            <w:shd w:val="clear" w:color="auto" w:fill="auto"/>
            <w:vAlign w:val="center"/>
            <w:hideMark/>
          </w:tcPr>
          <w:p w14:paraId="696D2A3A" w14:textId="77777777" w:rsidR="00415612" w:rsidRPr="00DA6CB4" w:rsidRDefault="00415612" w:rsidP="00415612">
            <w:pPr>
              <w:spacing w:after="0"/>
              <w:jc w:val="center"/>
              <w:rPr>
                <w:rFonts w:asciiTheme="minorHAnsi" w:eastAsia="Times New Roman" w:hAnsiTheme="minorHAnsi" w:cs="Arial"/>
                <w:b/>
                <w:bCs/>
                <w:color w:val="000000"/>
                <w:sz w:val="20"/>
                <w:szCs w:val="20"/>
                <w:lang w:eastAsia="es-MX"/>
              </w:rPr>
            </w:pPr>
            <w:r w:rsidRPr="00DA6CB4">
              <w:rPr>
                <w:rFonts w:asciiTheme="minorHAnsi" w:eastAsia="Times New Roman" w:hAnsiTheme="minorHAnsi" w:cs="Arial"/>
                <w:color w:val="000000"/>
                <w:sz w:val="20"/>
                <w:szCs w:val="20"/>
                <w:lang w:eastAsia="es-MX"/>
              </w:rPr>
              <w:t>2.2</w:t>
            </w:r>
          </w:p>
        </w:tc>
        <w:tc>
          <w:tcPr>
            <w:tcW w:w="0" w:type="auto"/>
            <w:tcBorders>
              <w:top w:val="nil"/>
              <w:left w:val="nil"/>
              <w:bottom w:val="single" w:sz="4" w:space="0" w:color="auto"/>
              <w:right w:val="single" w:sz="4" w:space="0" w:color="auto"/>
            </w:tcBorders>
            <w:shd w:val="clear" w:color="auto" w:fill="auto"/>
            <w:vAlign w:val="center"/>
            <w:hideMark/>
          </w:tcPr>
          <w:p w14:paraId="1BF9CF76" w14:textId="77777777" w:rsidR="00415612" w:rsidRPr="00DA6CB4" w:rsidRDefault="00415612" w:rsidP="00415612">
            <w:pPr>
              <w:spacing w:after="0"/>
              <w:jc w:val="both"/>
              <w:rPr>
                <w:rFonts w:asciiTheme="minorHAnsi" w:eastAsia="Times New Roman" w:hAnsiTheme="minorHAnsi" w:cs="Arial"/>
                <w:color w:val="000000"/>
                <w:sz w:val="20"/>
                <w:szCs w:val="20"/>
                <w:lang w:eastAsia="es-MX"/>
              </w:rPr>
            </w:pPr>
            <w:r w:rsidRPr="00DA6CB4">
              <w:rPr>
                <w:rFonts w:asciiTheme="minorHAnsi" w:eastAsia="Times New Roman" w:hAnsiTheme="minorHAnsi" w:cs="Arial"/>
                <w:color w:val="000000"/>
                <w:sz w:val="20"/>
                <w:szCs w:val="20"/>
                <w:lang w:eastAsia="es-MX"/>
              </w:rPr>
              <w:t>Incremento por variación de inventarios.</w:t>
            </w:r>
          </w:p>
        </w:tc>
        <w:tc>
          <w:tcPr>
            <w:tcW w:w="0" w:type="auto"/>
            <w:tcBorders>
              <w:top w:val="nil"/>
              <w:left w:val="nil"/>
              <w:bottom w:val="single" w:sz="4" w:space="0" w:color="auto"/>
              <w:right w:val="single" w:sz="4" w:space="0" w:color="auto"/>
            </w:tcBorders>
            <w:shd w:val="clear" w:color="auto" w:fill="auto"/>
            <w:hideMark/>
          </w:tcPr>
          <w:p w14:paraId="599893EB" w14:textId="77777777" w:rsidR="00415612" w:rsidRPr="00DA6CB4" w:rsidRDefault="00415612" w:rsidP="00415612">
            <w:pPr>
              <w:spacing w:after="0"/>
              <w:jc w:val="right"/>
              <w:rPr>
                <w:rFonts w:asciiTheme="minorHAnsi" w:eastAsia="Times New Roman" w:hAnsiTheme="minorHAnsi" w:cs="Arial"/>
                <w:color w:val="000000"/>
                <w:sz w:val="20"/>
                <w:szCs w:val="20"/>
                <w:lang w:eastAsia="es-MX"/>
              </w:rPr>
            </w:pPr>
            <w:r w:rsidRPr="00DA6CB4">
              <w:rPr>
                <w:rFonts w:asciiTheme="minorHAnsi" w:eastAsia="Times New Roman" w:hAnsiTheme="minorHAnsi" w:cs="Arial"/>
                <w:color w:val="000000"/>
                <w:sz w:val="20"/>
                <w:szCs w:val="20"/>
                <w:lang w:eastAsia="es-MX"/>
              </w:rPr>
              <w:t>0</w:t>
            </w:r>
          </w:p>
        </w:tc>
        <w:tc>
          <w:tcPr>
            <w:tcW w:w="0" w:type="auto"/>
            <w:tcBorders>
              <w:top w:val="nil"/>
              <w:left w:val="nil"/>
              <w:bottom w:val="nil"/>
              <w:right w:val="nil"/>
            </w:tcBorders>
            <w:shd w:val="clear" w:color="auto" w:fill="auto"/>
            <w:noWrap/>
            <w:vAlign w:val="bottom"/>
            <w:hideMark/>
          </w:tcPr>
          <w:p w14:paraId="4D6F8519" w14:textId="77777777" w:rsidR="00415612" w:rsidRPr="00DA6CB4" w:rsidRDefault="00415612" w:rsidP="00415612">
            <w:pPr>
              <w:spacing w:after="0"/>
              <w:rPr>
                <w:rFonts w:asciiTheme="minorHAnsi" w:eastAsia="Times New Roman" w:hAnsiTheme="minorHAnsi" w:cs="DIN Pro Regular"/>
                <w:color w:val="000000"/>
                <w:sz w:val="20"/>
                <w:szCs w:val="20"/>
                <w:lang w:eastAsia="es-MX"/>
              </w:rPr>
            </w:pPr>
          </w:p>
        </w:tc>
      </w:tr>
      <w:tr w:rsidR="00415612" w:rsidRPr="00DA6CB4" w14:paraId="7B60C015" w14:textId="77777777" w:rsidTr="00415612">
        <w:trPr>
          <w:trHeight w:val="267"/>
        </w:trPr>
        <w:tc>
          <w:tcPr>
            <w:tcW w:w="0" w:type="auto"/>
            <w:tcBorders>
              <w:top w:val="nil"/>
              <w:left w:val="single" w:sz="4" w:space="0" w:color="auto"/>
              <w:bottom w:val="single" w:sz="4" w:space="0" w:color="auto"/>
              <w:right w:val="nil"/>
            </w:tcBorders>
            <w:shd w:val="clear" w:color="auto" w:fill="auto"/>
            <w:vAlign w:val="center"/>
            <w:hideMark/>
          </w:tcPr>
          <w:p w14:paraId="43B2F277" w14:textId="77777777" w:rsidR="00415612" w:rsidRPr="00DA6CB4" w:rsidRDefault="00415612" w:rsidP="00415612">
            <w:pPr>
              <w:spacing w:after="0"/>
              <w:jc w:val="center"/>
              <w:rPr>
                <w:rFonts w:asciiTheme="minorHAnsi" w:eastAsia="Times New Roman" w:hAnsiTheme="minorHAnsi" w:cs="Arial"/>
                <w:bCs/>
                <w:color w:val="000000"/>
                <w:sz w:val="20"/>
                <w:szCs w:val="20"/>
                <w:lang w:eastAsia="es-MX"/>
              </w:rPr>
            </w:pPr>
            <w:r w:rsidRPr="00DA6CB4">
              <w:rPr>
                <w:rFonts w:asciiTheme="minorHAnsi" w:eastAsia="Times New Roman" w:hAnsiTheme="minorHAnsi" w:cs="Arial"/>
                <w:color w:val="000000"/>
                <w:sz w:val="20"/>
                <w:szCs w:val="20"/>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14:paraId="430CA788" w14:textId="77777777" w:rsidR="00415612" w:rsidRPr="00DA6CB4" w:rsidRDefault="00415612" w:rsidP="00415612">
            <w:pPr>
              <w:spacing w:after="0"/>
              <w:jc w:val="both"/>
              <w:rPr>
                <w:rFonts w:asciiTheme="minorHAnsi" w:eastAsia="Times New Roman" w:hAnsiTheme="minorHAnsi" w:cs="Arial"/>
                <w:color w:val="000000"/>
                <w:sz w:val="20"/>
                <w:szCs w:val="20"/>
                <w:lang w:eastAsia="es-MX"/>
              </w:rPr>
            </w:pPr>
            <w:r w:rsidRPr="00DA6CB4">
              <w:rPr>
                <w:rFonts w:asciiTheme="minorHAnsi" w:eastAsia="Times New Roman" w:hAnsiTheme="minorHAnsi" w:cs="Arial"/>
                <w:color w:val="000000"/>
                <w:sz w:val="20"/>
                <w:szCs w:val="20"/>
                <w:lang w:eastAsia="es-MX"/>
              </w:rPr>
              <w:t>Disminución del exceso de estimaciones por pérdidas o deterioro u obsolescencia</w:t>
            </w:r>
          </w:p>
        </w:tc>
        <w:tc>
          <w:tcPr>
            <w:tcW w:w="0" w:type="auto"/>
            <w:tcBorders>
              <w:top w:val="nil"/>
              <w:left w:val="nil"/>
              <w:bottom w:val="single" w:sz="4" w:space="0" w:color="auto"/>
              <w:right w:val="single" w:sz="4" w:space="0" w:color="auto"/>
            </w:tcBorders>
            <w:shd w:val="clear" w:color="auto" w:fill="auto"/>
            <w:hideMark/>
          </w:tcPr>
          <w:p w14:paraId="5783E040" w14:textId="77777777" w:rsidR="00415612" w:rsidRPr="00DA6CB4" w:rsidRDefault="00415612" w:rsidP="00415612">
            <w:pPr>
              <w:spacing w:after="0"/>
              <w:jc w:val="right"/>
              <w:rPr>
                <w:rFonts w:asciiTheme="minorHAnsi" w:eastAsia="Times New Roman" w:hAnsiTheme="minorHAnsi" w:cs="Arial"/>
                <w:color w:val="000000"/>
                <w:sz w:val="20"/>
                <w:szCs w:val="20"/>
                <w:lang w:eastAsia="es-MX"/>
              </w:rPr>
            </w:pPr>
            <w:r w:rsidRPr="00DA6CB4">
              <w:rPr>
                <w:rFonts w:asciiTheme="minorHAnsi" w:eastAsia="Times New Roman" w:hAnsiTheme="minorHAnsi" w:cs="Arial"/>
                <w:color w:val="000000"/>
                <w:sz w:val="20"/>
                <w:szCs w:val="20"/>
                <w:lang w:eastAsia="es-MX"/>
              </w:rPr>
              <w:t>0</w:t>
            </w:r>
          </w:p>
        </w:tc>
        <w:tc>
          <w:tcPr>
            <w:tcW w:w="0" w:type="auto"/>
            <w:tcBorders>
              <w:top w:val="nil"/>
              <w:left w:val="nil"/>
              <w:bottom w:val="nil"/>
              <w:right w:val="nil"/>
            </w:tcBorders>
            <w:shd w:val="clear" w:color="auto" w:fill="auto"/>
            <w:noWrap/>
            <w:vAlign w:val="bottom"/>
            <w:hideMark/>
          </w:tcPr>
          <w:p w14:paraId="793EDAE7" w14:textId="77777777" w:rsidR="00415612" w:rsidRPr="00DA6CB4" w:rsidRDefault="00415612" w:rsidP="00415612">
            <w:pPr>
              <w:spacing w:after="0"/>
              <w:rPr>
                <w:rFonts w:asciiTheme="minorHAnsi" w:eastAsia="Times New Roman" w:hAnsiTheme="minorHAnsi" w:cs="DIN Pro Regular"/>
                <w:color w:val="000000"/>
                <w:sz w:val="20"/>
                <w:szCs w:val="20"/>
                <w:lang w:eastAsia="es-MX"/>
              </w:rPr>
            </w:pPr>
          </w:p>
        </w:tc>
      </w:tr>
      <w:tr w:rsidR="00415612" w:rsidRPr="00DA6CB4" w14:paraId="07569F4D" w14:textId="77777777" w:rsidTr="00415612">
        <w:trPr>
          <w:trHeight w:val="283"/>
        </w:trPr>
        <w:tc>
          <w:tcPr>
            <w:tcW w:w="0" w:type="auto"/>
            <w:tcBorders>
              <w:top w:val="nil"/>
              <w:left w:val="single" w:sz="4" w:space="0" w:color="auto"/>
              <w:bottom w:val="single" w:sz="4" w:space="0" w:color="auto"/>
              <w:right w:val="nil"/>
            </w:tcBorders>
            <w:shd w:val="clear" w:color="auto" w:fill="auto"/>
            <w:vAlign w:val="center"/>
            <w:hideMark/>
          </w:tcPr>
          <w:p w14:paraId="49B5E2AF" w14:textId="77777777" w:rsidR="00415612" w:rsidRPr="00DA6CB4" w:rsidRDefault="00415612" w:rsidP="00415612">
            <w:pPr>
              <w:spacing w:after="0"/>
              <w:jc w:val="center"/>
              <w:rPr>
                <w:rFonts w:asciiTheme="minorHAnsi" w:eastAsia="Times New Roman" w:hAnsiTheme="minorHAnsi" w:cs="Arial"/>
                <w:bCs/>
                <w:color w:val="000000"/>
                <w:sz w:val="20"/>
                <w:szCs w:val="20"/>
                <w:lang w:eastAsia="es-MX"/>
              </w:rPr>
            </w:pPr>
            <w:r w:rsidRPr="00DA6CB4">
              <w:rPr>
                <w:rFonts w:asciiTheme="minorHAnsi" w:eastAsia="Times New Roman" w:hAnsiTheme="minorHAnsi" w:cs="Arial"/>
                <w:color w:val="000000"/>
                <w:sz w:val="20"/>
                <w:szCs w:val="20"/>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14:paraId="61C6338E" w14:textId="77777777" w:rsidR="00415612" w:rsidRPr="00DA6CB4" w:rsidRDefault="00415612" w:rsidP="00415612">
            <w:pPr>
              <w:spacing w:after="0"/>
              <w:jc w:val="both"/>
              <w:rPr>
                <w:rFonts w:asciiTheme="minorHAnsi" w:eastAsia="Times New Roman" w:hAnsiTheme="minorHAnsi" w:cs="Arial"/>
                <w:color w:val="000000"/>
                <w:sz w:val="20"/>
                <w:szCs w:val="20"/>
                <w:lang w:eastAsia="es-MX"/>
              </w:rPr>
            </w:pPr>
            <w:r w:rsidRPr="00DA6CB4">
              <w:rPr>
                <w:rFonts w:asciiTheme="minorHAnsi" w:eastAsia="Times New Roman" w:hAnsiTheme="minorHAnsi" w:cs="Arial"/>
                <w:color w:val="000000"/>
                <w:sz w:val="20"/>
                <w:szCs w:val="20"/>
                <w:lang w:eastAsia="es-MX"/>
              </w:rPr>
              <w:t>Disminución del exceso de provisiones</w:t>
            </w:r>
          </w:p>
        </w:tc>
        <w:tc>
          <w:tcPr>
            <w:tcW w:w="0" w:type="auto"/>
            <w:tcBorders>
              <w:top w:val="nil"/>
              <w:left w:val="nil"/>
              <w:bottom w:val="single" w:sz="4" w:space="0" w:color="auto"/>
              <w:right w:val="single" w:sz="4" w:space="0" w:color="auto"/>
            </w:tcBorders>
            <w:shd w:val="clear" w:color="auto" w:fill="auto"/>
            <w:hideMark/>
          </w:tcPr>
          <w:p w14:paraId="0BB4C294" w14:textId="77777777" w:rsidR="00415612" w:rsidRPr="00DA6CB4" w:rsidRDefault="00415612" w:rsidP="00415612">
            <w:pPr>
              <w:spacing w:after="0"/>
              <w:jc w:val="right"/>
              <w:rPr>
                <w:rFonts w:asciiTheme="minorHAnsi" w:eastAsia="Times New Roman" w:hAnsiTheme="minorHAnsi" w:cs="Arial"/>
                <w:color w:val="000000"/>
                <w:sz w:val="20"/>
                <w:szCs w:val="20"/>
                <w:lang w:eastAsia="es-MX"/>
              </w:rPr>
            </w:pPr>
            <w:r w:rsidRPr="00DA6CB4">
              <w:rPr>
                <w:rFonts w:asciiTheme="minorHAnsi" w:eastAsia="Times New Roman" w:hAnsiTheme="minorHAnsi" w:cs="Arial"/>
                <w:color w:val="000000"/>
                <w:sz w:val="20"/>
                <w:szCs w:val="20"/>
                <w:lang w:eastAsia="es-MX"/>
              </w:rPr>
              <w:t>0</w:t>
            </w:r>
          </w:p>
        </w:tc>
        <w:tc>
          <w:tcPr>
            <w:tcW w:w="0" w:type="auto"/>
            <w:tcBorders>
              <w:top w:val="nil"/>
              <w:left w:val="nil"/>
              <w:bottom w:val="nil"/>
              <w:right w:val="nil"/>
            </w:tcBorders>
            <w:shd w:val="clear" w:color="auto" w:fill="auto"/>
            <w:noWrap/>
            <w:vAlign w:val="bottom"/>
            <w:hideMark/>
          </w:tcPr>
          <w:p w14:paraId="30996223" w14:textId="77777777" w:rsidR="00415612" w:rsidRPr="00DA6CB4" w:rsidRDefault="00415612" w:rsidP="00415612">
            <w:pPr>
              <w:spacing w:after="0"/>
              <w:rPr>
                <w:rFonts w:asciiTheme="minorHAnsi" w:eastAsia="Times New Roman" w:hAnsiTheme="minorHAnsi" w:cs="DIN Pro Regular"/>
                <w:color w:val="000000"/>
                <w:sz w:val="20"/>
                <w:szCs w:val="20"/>
                <w:lang w:eastAsia="es-MX"/>
              </w:rPr>
            </w:pPr>
          </w:p>
        </w:tc>
      </w:tr>
      <w:tr w:rsidR="00415612" w:rsidRPr="00DA6CB4" w14:paraId="0F9A5F83" w14:textId="77777777" w:rsidTr="00415612">
        <w:trPr>
          <w:trHeight w:val="283"/>
        </w:trPr>
        <w:tc>
          <w:tcPr>
            <w:tcW w:w="0" w:type="auto"/>
            <w:tcBorders>
              <w:top w:val="nil"/>
              <w:left w:val="single" w:sz="4" w:space="0" w:color="auto"/>
              <w:bottom w:val="single" w:sz="4" w:space="0" w:color="auto"/>
              <w:right w:val="nil"/>
            </w:tcBorders>
            <w:shd w:val="clear" w:color="auto" w:fill="auto"/>
            <w:vAlign w:val="center"/>
            <w:hideMark/>
          </w:tcPr>
          <w:p w14:paraId="212A047F" w14:textId="77777777" w:rsidR="00415612" w:rsidRPr="00DA6CB4" w:rsidRDefault="00415612" w:rsidP="00415612">
            <w:pPr>
              <w:spacing w:after="0"/>
              <w:jc w:val="center"/>
              <w:rPr>
                <w:rFonts w:asciiTheme="minorHAnsi" w:eastAsia="Times New Roman" w:hAnsiTheme="minorHAnsi" w:cs="Arial"/>
                <w:bCs/>
                <w:color w:val="000000"/>
                <w:sz w:val="20"/>
                <w:szCs w:val="20"/>
                <w:lang w:eastAsia="es-MX"/>
              </w:rPr>
            </w:pPr>
            <w:r w:rsidRPr="00DA6CB4">
              <w:rPr>
                <w:rFonts w:asciiTheme="minorHAnsi" w:eastAsia="Times New Roman" w:hAnsiTheme="minorHAnsi" w:cs="Arial"/>
                <w:color w:val="000000"/>
                <w:sz w:val="20"/>
                <w:szCs w:val="20"/>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14:paraId="63FB4677" w14:textId="77777777" w:rsidR="00415612" w:rsidRPr="00DA6CB4" w:rsidRDefault="00415612" w:rsidP="00415612">
            <w:pPr>
              <w:spacing w:after="0"/>
              <w:jc w:val="both"/>
              <w:rPr>
                <w:rFonts w:asciiTheme="minorHAnsi" w:eastAsia="Times New Roman" w:hAnsiTheme="minorHAnsi" w:cs="Arial"/>
                <w:color w:val="000000"/>
                <w:sz w:val="20"/>
                <w:szCs w:val="20"/>
                <w:lang w:eastAsia="es-MX"/>
              </w:rPr>
            </w:pPr>
            <w:r w:rsidRPr="00DA6CB4">
              <w:rPr>
                <w:rFonts w:asciiTheme="minorHAnsi" w:eastAsia="Times New Roman" w:hAnsiTheme="minorHAnsi" w:cs="Arial"/>
                <w:color w:val="000000"/>
                <w:sz w:val="20"/>
                <w:szCs w:val="20"/>
                <w:lang w:eastAsia="es-MX"/>
              </w:rPr>
              <w:t>Otros Ingresos y beneficios varios</w:t>
            </w:r>
          </w:p>
        </w:tc>
        <w:tc>
          <w:tcPr>
            <w:tcW w:w="0" w:type="auto"/>
            <w:tcBorders>
              <w:top w:val="nil"/>
              <w:left w:val="nil"/>
              <w:bottom w:val="single" w:sz="4" w:space="0" w:color="auto"/>
              <w:right w:val="single" w:sz="4" w:space="0" w:color="auto"/>
            </w:tcBorders>
            <w:shd w:val="clear" w:color="auto" w:fill="auto"/>
            <w:hideMark/>
          </w:tcPr>
          <w:p w14:paraId="39CB2443" w14:textId="6F61A6AD" w:rsidR="00415612" w:rsidRPr="00DA6CB4" w:rsidRDefault="00415612" w:rsidP="00415612">
            <w:pPr>
              <w:spacing w:after="0"/>
              <w:jc w:val="right"/>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8</w:t>
            </w:r>
          </w:p>
        </w:tc>
        <w:tc>
          <w:tcPr>
            <w:tcW w:w="0" w:type="auto"/>
            <w:tcBorders>
              <w:top w:val="nil"/>
              <w:left w:val="nil"/>
              <w:bottom w:val="nil"/>
              <w:right w:val="nil"/>
            </w:tcBorders>
            <w:shd w:val="clear" w:color="auto" w:fill="auto"/>
            <w:noWrap/>
            <w:vAlign w:val="bottom"/>
            <w:hideMark/>
          </w:tcPr>
          <w:p w14:paraId="413B00CC" w14:textId="77777777" w:rsidR="00415612" w:rsidRPr="00DA6CB4" w:rsidRDefault="00415612" w:rsidP="00415612">
            <w:pPr>
              <w:spacing w:after="0"/>
              <w:rPr>
                <w:rFonts w:asciiTheme="minorHAnsi" w:eastAsia="Times New Roman" w:hAnsiTheme="minorHAnsi" w:cs="DIN Pro Regular"/>
                <w:color w:val="000000"/>
                <w:sz w:val="20"/>
                <w:szCs w:val="20"/>
                <w:lang w:eastAsia="es-MX"/>
              </w:rPr>
            </w:pPr>
          </w:p>
        </w:tc>
      </w:tr>
      <w:tr w:rsidR="00415612" w:rsidRPr="00DA6CB4" w14:paraId="72698DD4" w14:textId="77777777" w:rsidTr="00415612">
        <w:trPr>
          <w:trHeight w:val="283"/>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4EF06B" w14:textId="77777777" w:rsidR="00415612" w:rsidRPr="00DA6CB4" w:rsidRDefault="00415612" w:rsidP="00415612">
            <w:pPr>
              <w:spacing w:after="0"/>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xml:space="preserve">2.6  </w:t>
            </w:r>
            <w:r w:rsidRPr="00DA6CB4">
              <w:rPr>
                <w:rFonts w:asciiTheme="minorHAnsi" w:eastAsia="Times New Roman" w:hAnsiTheme="minorHAnsi" w:cs="Arial"/>
                <w:color w:val="000000"/>
                <w:sz w:val="20"/>
                <w:szCs w:val="20"/>
                <w:lang w:eastAsia="es-MX"/>
              </w:rPr>
              <w:t xml:space="preserve">  Otros </w:t>
            </w:r>
            <w:r>
              <w:rPr>
                <w:rFonts w:asciiTheme="minorHAnsi" w:eastAsia="Times New Roman" w:hAnsiTheme="minorHAnsi" w:cs="Arial"/>
                <w:color w:val="000000"/>
                <w:sz w:val="20"/>
                <w:szCs w:val="20"/>
                <w:lang w:eastAsia="es-MX"/>
              </w:rPr>
              <w:t>I</w:t>
            </w:r>
            <w:r w:rsidRPr="00DA6CB4">
              <w:rPr>
                <w:rFonts w:asciiTheme="minorHAnsi" w:eastAsia="Times New Roman" w:hAnsiTheme="minorHAnsi" w:cs="Arial"/>
                <w:color w:val="000000"/>
                <w:sz w:val="20"/>
                <w:szCs w:val="20"/>
                <w:lang w:eastAsia="es-MX"/>
              </w:rPr>
              <w:t>ngresos contables no presupuestarios</w:t>
            </w:r>
          </w:p>
        </w:tc>
        <w:tc>
          <w:tcPr>
            <w:tcW w:w="0" w:type="auto"/>
            <w:tcBorders>
              <w:top w:val="nil"/>
              <w:left w:val="nil"/>
              <w:bottom w:val="single" w:sz="4" w:space="0" w:color="auto"/>
              <w:right w:val="single" w:sz="4" w:space="0" w:color="auto"/>
            </w:tcBorders>
            <w:shd w:val="clear" w:color="auto" w:fill="auto"/>
            <w:vAlign w:val="center"/>
            <w:hideMark/>
          </w:tcPr>
          <w:p w14:paraId="5F6A0BD1" w14:textId="41B2AD2C" w:rsidR="00415612" w:rsidRPr="00DA6CB4" w:rsidRDefault="00E13E9C" w:rsidP="00415612">
            <w:pPr>
              <w:spacing w:after="0"/>
              <w:jc w:val="right"/>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0</w:t>
            </w:r>
          </w:p>
        </w:tc>
        <w:tc>
          <w:tcPr>
            <w:tcW w:w="0" w:type="auto"/>
            <w:tcBorders>
              <w:top w:val="nil"/>
              <w:left w:val="nil"/>
              <w:bottom w:val="nil"/>
              <w:right w:val="nil"/>
            </w:tcBorders>
            <w:shd w:val="clear" w:color="auto" w:fill="auto"/>
            <w:noWrap/>
            <w:vAlign w:val="bottom"/>
            <w:hideMark/>
          </w:tcPr>
          <w:p w14:paraId="02542DB1" w14:textId="77777777" w:rsidR="00415612" w:rsidRPr="00DA6CB4" w:rsidRDefault="00415612" w:rsidP="00415612">
            <w:pPr>
              <w:spacing w:after="0"/>
              <w:rPr>
                <w:rFonts w:asciiTheme="minorHAnsi" w:eastAsia="Times New Roman" w:hAnsiTheme="minorHAnsi" w:cs="DIN Pro Regular"/>
                <w:color w:val="000000"/>
                <w:sz w:val="20"/>
                <w:szCs w:val="20"/>
                <w:lang w:eastAsia="es-MX"/>
              </w:rPr>
            </w:pPr>
          </w:p>
        </w:tc>
      </w:tr>
      <w:tr w:rsidR="00415612" w:rsidRPr="00DA6CB4" w14:paraId="5E331422" w14:textId="77777777" w:rsidTr="00415612">
        <w:trPr>
          <w:gridAfter w:val="1"/>
          <w:trHeight w:val="283"/>
        </w:trPr>
        <w:tc>
          <w:tcPr>
            <w:tcW w:w="0" w:type="auto"/>
            <w:tcBorders>
              <w:top w:val="nil"/>
              <w:left w:val="nil"/>
              <w:bottom w:val="nil"/>
              <w:right w:val="nil"/>
            </w:tcBorders>
            <w:shd w:val="clear" w:color="auto" w:fill="auto"/>
            <w:vAlign w:val="center"/>
            <w:hideMark/>
          </w:tcPr>
          <w:p w14:paraId="5672F680" w14:textId="77777777" w:rsidR="00415612" w:rsidRPr="00DA6CB4" w:rsidRDefault="00415612" w:rsidP="00415612">
            <w:pPr>
              <w:spacing w:after="0"/>
              <w:rPr>
                <w:rFonts w:asciiTheme="minorHAnsi" w:eastAsia="Times New Roman" w:hAnsiTheme="minorHAnsi" w:cs="Arial"/>
                <w:color w:val="000000"/>
                <w:sz w:val="20"/>
                <w:szCs w:val="20"/>
                <w:lang w:eastAsia="es-MX"/>
              </w:rPr>
            </w:pPr>
          </w:p>
        </w:tc>
        <w:tc>
          <w:tcPr>
            <w:tcW w:w="0" w:type="auto"/>
            <w:tcBorders>
              <w:top w:val="nil"/>
              <w:left w:val="nil"/>
              <w:bottom w:val="nil"/>
              <w:right w:val="nil"/>
            </w:tcBorders>
            <w:shd w:val="clear" w:color="auto" w:fill="auto"/>
            <w:vAlign w:val="center"/>
            <w:hideMark/>
          </w:tcPr>
          <w:p w14:paraId="1367806B" w14:textId="77777777" w:rsidR="00415612" w:rsidRPr="00DA6CB4" w:rsidRDefault="00415612" w:rsidP="00415612">
            <w:pPr>
              <w:spacing w:after="0"/>
              <w:rPr>
                <w:rFonts w:asciiTheme="minorHAnsi" w:eastAsia="Times New Roman" w:hAnsiTheme="minorHAnsi" w:cs="Arial"/>
                <w:color w:val="000000"/>
                <w:sz w:val="20"/>
                <w:szCs w:val="20"/>
                <w:lang w:eastAsia="es-MX"/>
              </w:rPr>
            </w:pPr>
          </w:p>
        </w:tc>
        <w:tc>
          <w:tcPr>
            <w:tcW w:w="0" w:type="auto"/>
            <w:tcBorders>
              <w:top w:val="nil"/>
              <w:left w:val="nil"/>
              <w:bottom w:val="nil"/>
              <w:right w:val="nil"/>
            </w:tcBorders>
            <w:shd w:val="clear" w:color="auto" w:fill="auto"/>
            <w:vAlign w:val="center"/>
            <w:hideMark/>
          </w:tcPr>
          <w:p w14:paraId="04B63C47" w14:textId="77777777" w:rsidR="00415612" w:rsidRPr="00DA6CB4" w:rsidRDefault="00415612" w:rsidP="00415612">
            <w:pPr>
              <w:spacing w:after="0"/>
              <w:rPr>
                <w:rFonts w:asciiTheme="minorHAnsi" w:eastAsia="Times New Roman" w:hAnsiTheme="minorHAnsi" w:cs="Arial"/>
                <w:color w:val="000000"/>
                <w:sz w:val="20"/>
                <w:szCs w:val="20"/>
                <w:lang w:eastAsia="es-MX"/>
              </w:rPr>
            </w:pPr>
          </w:p>
        </w:tc>
      </w:tr>
      <w:tr w:rsidR="00415612" w:rsidRPr="00DA6CB4" w14:paraId="54628AFD" w14:textId="77777777" w:rsidTr="00EC6E8B">
        <w:trPr>
          <w:gridAfter w:val="1"/>
          <w:trHeight w:val="312"/>
        </w:trPr>
        <w:tc>
          <w:tcPr>
            <w:tcW w:w="0" w:type="auto"/>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689839DC" w14:textId="77777777" w:rsidR="00415612" w:rsidRPr="00EC6E8B" w:rsidRDefault="00415612" w:rsidP="00415612">
            <w:pPr>
              <w:spacing w:after="0"/>
              <w:rPr>
                <w:rFonts w:asciiTheme="minorHAnsi" w:eastAsia="Times New Roman" w:hAnsiTheme="minorHAnsi" w:cs="Arial"/>
                <w:b/>
                <w:color w:val="FFFFFF" w:themeColor="background1"/>
                <w:sz w:val="20"/>
                <w:szCs w:val="20"/>
                <w:lang w:eastAsia="es-MX"/>
              </w:rPr>
            </w:pPr>
            <w:r w:rsidRPr="00EC6E8B">
              <w:rPr>
                <w:rFonts w:asciiTheme="minorHAnsi" w:eastAsia="Times New Roman" w:hAnsiTheme="minorHAnsi" w:cs="Arial"/>
                <w:b/>
                <w:color w:val="FFFFFF" w:themeColor="background1"/>
                <w:sz w:val="20"/>
                <w:szCs w:val="20"/>
                <w:lang w:eastAsia="es-MX"/>
              </w:rPr>
              <w:t>3.- Menos ingresos presupuestarios no contables.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F0A123" w14:textId="77777777" w:rsidR="00415612" w:rsidRPr="00DA6CB4" w:rsidRDefault="00415612" w:rsidP="00415612">
            <w:pPr>
              <w:spacing w:after="0"/>
              <w:jc w:val="right"/>
              <w:rPr>
                <w:rFonts w:asciiTheme="minorHAnsi" w:eastAsia="Times New Roman" w:hAnsiTheme="minorHAnsi" w:cs="Arial"/>
                <w:b/>
                <w:color w:val="000000"/>
                <w:sz w:val="20"/>
                <w:szCs w:val="20"/>
                <w:lang w:eastAsia="es-MX"/>
              </w:rPr>
            </w:pPr>
            <w:r w:rsidRPr="00DA6CB4">
              <w:rPr>
                <w:rFonts w:asciiTheme="minorHAnsi" w:eastAsia="Times New Roman" w:hAnsiTheme="minorHAnsi" w:cs="Arial"/>
                <w:b/>
                <w:color w:val="000000"/>
                <w:sz w:val="20"/>
                <w:szCs w:val="20"/>
                <w:lang w:eastAsia="es-MX"/>
              </w:rPr>
              <w:t>0</w:t>
            </w:r>
          </w:p>
        </w:tc>
      </w:tr>
      <w:tr w:rsidR="00415612" w:rsidRPr="00DA6CB4" w14:paraId="5125EAAC" w14:textId="77777777" w:rsidTr="00415612">
        <w:trPr>
          <w:gridAfter w:val="1"/>
          <w:trHeight w:val="283"/>
        </w:trPr>
        <w:tc>
          <w:tcPr>
            <w:tcW w:w="0" w:type="auto"/>
            <w:tcBorders>
              <w:top w:val="nil"/>
              <w:left w:val="single" w:sz="4" w:space="0" w:color="auto"/>
              <w:bottom w:val="single" w:sz="4" w:space="0" w:color="auto"/>
              <w:right w:val="nil"/>
            </w:tcBorders>
            <w:shd w:val="clear" w:color="auto" w:fill="auto"/>
            <w:vAlign w:val="center"/>
            <w:hideMark/>
          </w:tcPr>
          <w:p w14:paraId="637AEC7E" w14:textId="77777777" w:rsidR="00415612" w:rsidRPr="00DA6CB4" w:rsidRDefault="00415612" w:rsidP="00415612">
            <w:pPr>
              <w:spacing w:after="0"/>
              <w:jc w:val="center"/>
              <w:rPr>
                <w:rFonts w:asciiTheme="minorHAnsi" w:eastAsia="Times New Roman" w:hAnsiTheme="minorHAnsi" w:cs="Arial"/>
                <w:bCs/>
                <w:color w:val="000000"/>
                <w:sz w:val="20"/>
                <w:szCs w:val="20"/>
                <w:lang w:eastAsia="es-MX"/>
              </w:rPr>
            </w:pPr>
            <w:r w:rsidRPr="00DA6CB4">
              <w:rPr>
                <w:rFonts w:asciiTheme="minorHAnsi" w:eastAsia="Times New Roman" w:hAnsiTheme="minorHAnsi" w:cs="Arial"/>
                <w:bCs/>
                <w:color w:val="000000"/>
                <w:sz w:val="20"/>
                <w:szCs w:val="20"/>
                <w:lang w:eastAsia="es-MX"/>
              </w:rPr>
              <w:t>3.1 </w:t>
            </w:r>
          </w:p>
        </w:tc>
        <w:tc>
          <w:tcPr>
            <w:tcW w:w="0" w:type="auto"/>
            <w:tcBorders>
              <w:top w:val="nil"/>
              <w:left w:val="nil"/>
              <w:bottom w:val="single" w:sz="4" w:space="0" w:color="auto"/>
              <w:right w:val="single" w:sz="4" w:space="0" w:color="auto"/>
            </w:tcBorders>
            <w:shd w:val="clear" w:color="auto" w:fill="auto"/>
            <w:vAlign w:val="center"/>
            <w:hideMark/>
          </w:tcPr>
          <w:p w14:paraId="7DCF7CC7" w14:textId="77777777" w:rsidR="00415612" w:rsidRPr="00DA6CB4" w:rsidRDefault="00415612" w:rsidP="00415612">
            <w:pPr>
              <w:spacing w:after="0"/>
              <w:jc w:val="both"/>
              <w:rPr>
                <w:rFonts w:asciiTheme="minorHAnsi" w:eastAsia="Times New Roman" w:hAnsiTheme="minorHAnsi" w:cs="Arial"/>
                <w:color w:val="000000"/>
                <w:sz w:val="20"/>
                <w:szCs w:val="20"/>
                <w:lang w:eastAsia="es-MX"/>
              </w:rPr>
            </w:pPr>
            <w:r w:rsidRPr="00DA6CB4">
              <w:rPr>
                <w:rFonts w:asciiTheme="minorHAnsi" w:eastAsia="Times New Roman" w:hAnsiTheme="minorHAnsi" w:cs="Arial"/>
                <w:color w:val="000000"/>
                <w:sz w:val="20"/>
                <w:szCs w:val="20"/>
                <w:lang w:eastAsia="es-MX"/>
              </w:rPr>
              <w:t>Aprovechamientos Patrimoniales</w:t>
            </w:r>
          </w:p>
        </w:tc>
        <w:tc>
          <w:tcPr>
            <w:tcW w:w="0" w:type="auto"/>
            <w:tcBorders>
              <w:top w:val="nil"/>
              <w:left w:val="nil"/>
              <w:bottom w:val="single" w:sz="4" w:space="0" w:color="auto"/>
              <w:right w:val="single" w:sz="4" w:space="0" w:color="auto"/>
            </w:tcBorders>
            <w:shd w:val="clear" w:color="auto" w:fill="auto"/>
            <w:hideMark/>
          </w:tcPr>
          <w:p w14:paraId="1BF2EAC9" w14:textId="77777777" w:rsidR="00415612" w:rsidRPr="00DA6CB4" w:rsidRDefault="00415612" w:rsidP="00415612">
            <w:pPr>
              <w:spacing w:after="0"/>
              <w:jc w:val="right"/>
              <w:rPr>
                <w:rFonts w:asciiTheme="minorHAnsi" w:eastAsia="Times New Roman" w:hAnsiTheme="minorHAnsi" w:cs="Arial"/>
                <w:color w:val="000000"/>
                <w:sz w:val="20"/>
                <w:szCs w:val="20"/>
                <w:lang w:eastAsia="es-MX"/>
              </w:rPr>
            </w:pPr>
            <w:r w:rsidRPr="00DA6CB4">
              <w:rPr>
                <w:rFonts w:asciiTheme="minorHAnsi" w:eastAsia="Times New Roman" w:hAnsiTheme="minorHAnsi" w:cs="Arial"/>
                <w:color w:val="000000"/>
                <w:sz w:val="20"/>
                <w:szCs w:val="20"/>
                <w:lang w:eastAsia="es-MX"/>
              </w:rPr>
              <w:t>0</w:t>
            </w:r>
          </w:p>
        </w:tc>
      </w:tr>
      <w:tr w:rsidR="00415612" w:rsidRPr="00DA6CB4" w14:paraId="28FE5A5A" w14:textId="77777777" w:rsidTr="00415612">
        <w:trPr>
          <w:trHeight w:val="283"/>
        </w:trPr>
        <w:tc>
          <w:tcPr>
            <w:tcW w:w="0" w:type="auto"/>
            <w:tcBorders>
              <w:top w:val="nil"/>
              <w:left w:val="single" w:sz="4" w:space="0" w:color="auto"/>
              <w:bottom w:val="single" w:sz="4" w:space="0" w:color="auto"/>
              <w:right w:val="nil"/>
            </w:tcBorders>
            <w:shd w:val="clear" w:color="auto" w:fill="auto"/>
            <w:vAlign w:val="center"/>
            <w:hideMark/>
          </w:tcPr>
          <w:p w14:paraId="36A8B787" w14:textId="77777777" w:rsidR="00415612" w:rsidRPr="00DA6CB4" w:rsidRDefault="00415612" w:rsidP="00415612">
            <w:pPr>
              <w:spacing w:after="0"/>
              <w:jc w:val="center"/>
              <w:rPr>
                <w:rFonts w:asciiTheme="minorHAnsi" w:eastAsia="Times New Roman" w:hAnsiTheme="minorHAnsi" w:cs="Arial"/>
                <w:bCs/>
                <w:color w:val="000000"/>
                <w:sz w:val="20"/>
                <w:szCs w:val="20"/>
                <w:lang w:eastAsia="es-MX"/>
              </w:rPr>
            </w:pPr>
            <w:r w:rsidRPr="00DA6CB4">
              <w:rPr>
                <w:rFonts w:asciiTheme="minorHAnsi" w:eastAsia="Times New Roman" w:hAnsiTheme="minorHAnsi" w:cs="Arial"/>
                <w:bCs/>
                <w:color w:val="000000"/>
                <w:sz w:val="20"/>
                <w:szCs w:val="20"/>
                <w:lang w:eastAsia="es-MX"/>
              </w:rPr>
              <w:t>3.2 </w:t>
            </w:r>
          </w:p>
        </w:tc>
        <w:tc>
          <w:tcPr>
            <w:tcW w:w="0" w:type="auto"/>
            <w:tcBorders>
              <w:top w:val="nil"/>
              <w:left w:val="nil"/>
              <w:bottom w:val="single" w:sz="4" w:space="0" w:color="auto"/>
              <w:right w:val="single" w:sz="4" w:space="0" w:color="auto"/>
            </w:tcBorders>
            <w:shd w:val="clear" w:color="auto" w:fill="auto"/>
            <w:vAlign w:val="center"/>
            <w:hideMark/>
          </w:tcPr>
          <w:p w14:paraId="0195973B" w14:textId="77777777" w:rsidR="00415612" w:rsidRPr="00DA6CB4" w:rsidRDefault="00415612" w:rsidP="00415612">
            <w:pPr>
              <w:spacing w:after="0"/>
              <w:jc w:val="both"/>
              <w:rPr>
                <w:rFonts w:asciiTheme="minorHAnsi" w:eastAsia="Times New Roman" w:hAnsiTheme="minorHAnsi" w:cs="Arial"/>
                <w:color w:val="000000"/>
                <w:sz w:val="20"/>
                <w:szCs w:val="20"/>
                <w:lang w:eastAsia="es-MX"/>
              </w:rPr>
            </w:pPr>
            <w:r w:rsidRPr="00DA6CB4">
              <w:rPr>
                <w:rFonts w:asciiTheme="minorHAnsi" w:eastAsia="Times New Roman" w:hAnsiTheme="minorHAnsi" w:cs="Arial"/>
                <w:color w:val="000000"/>
                <w:sz w:val="20"/>
                <w:szCs w:val="20"/>
                <w:lang w:eastAsia="es-MX"/>
              </w:rPr>
              <w:t>Ingresos Derivados de Financiamientos</w:t>
            </w:r>
          </w:p>
        </w:tc>
        <w:tc>
          <w:tcPr>
            <w:tcW w:w="0" w:type="auto"/>
            <w:tcBorders>
              <w:top w:val="nil"/>
              <w:left w:val="nil"/>
              <w:bottom w:val="single" w:sz="4" w:space="0" w:color="auto"/>
              <w:right w:val="single" w:sz="4" w:space="0" w:color="auto"/>
            </w:tcBorders>
            <w:shd w:val="clear" w:color="auto" w:fill="auto"/>
            <w:hideMark/>
          </w:tcPr>
          <w:p w14:paraId="62D75619" w14:textId="77777777" w:rsidR="00415612" w:rsidRPr="00DA6CB4" w:rsidRDefault="00415612" w:rsidP="00415612">
            <w:pPr>
              <w:spacing w:after="0"/>
              <w:jc w:val="right"/>
              <w:rPr>
                <w:rFonts w:asciiTheme="minorHAnsi" w:eastAsia="Times New Roman" w:hAnsiTheme="minorHAnsi" w:cs="Arial"/>
                <w:color w:val="000000"/>
                <w:sz w:val="20"/>
                <w:szCs w:val="20"/>
                <w:lang w:eastAsia="es-MX"/>
              </w:rPr>
            </w:pPr>
            <w:r w:rsidRPr="00DA6CB4">
              <w:rPr>
                <w:rFonts w:asciiTheme="minorHAnsi" w:eastAsia="Times New Roman" w:hAnsiTheme="minorHAnsi" w:cs="Arial"/>
                <w:color w:val="000000"/>
                <w:sz w:val="20"/>
                <w:szCs w:val="20"/>
                <w:lang w:eastAsia="es-MX"/>
              </w:rPr>
              <w:t>0</w:t>
            </w:r>
          </w:p>
        </w:tc>
        <w:tc>
          <w:tcPr>
            <w:tcW w:w="0" w:type="auto"/>
            <w:tcBorders>
              <w:top w:val="nil"/>
              <w:left w:val="nil"/>
              <w:bottom w:val="nil"/>
              <w:right w:val="nil"/>
            </w:tcBorders>
            <w:shd w:val="clear" w:color="auto" w:fill="auto"/>
            <w:noWrap/>
            <w:vAlign w:val="bottom"/>
            <w:hideMark/>
          </w:tcPr>
          <w:p w14:paraId="7A0EE89A" w14:textId="77777777" w:rsidR="00415612" w:rsidRPr="00DA6CB4" w:rsidRDefault="00415612" w:rsidP="00415612">
            <w:pPr>
              <w:spacing w:after="0"/>
              <w:rPr>
                <w:rFonts w:asciiTheme="minorHAnsi" w:eastAsia="Times New Roman" w:hAnsiTheme="minorHAnsi" w:cs="DIN Pro Regular"/>
                <w:color w:val="000000"/>
                <w:sz w:val="20"/>
                <w:szCs w:val="20"/>
                <w:lang w:eastAsia="es-MX"/>
              </w:rPr>
            </w:pPr>
          </w:p>
        </w:tc>
      </w:tr>
      <w:tr w:rsidR="00415612" w:rsidRPr="00DA6CB4" w14:paraId="21649DAC" w14:textId="77777777" w:rsidTr="00415612">
        <w:trPr>
          <w:trHeight w:val="283"/>
        </w:trPr>
        <w:tc>
          <w:tcPr>
            <w:tcW w:w="0" w:type="auto"/>
            <w:tcBorders>
              <w:top w:val="nil"/>
              <w:left w:val="single" w:sz="4" w:space="0" w:color="auto"/>
              <w:bottom w:val="single" w:sz="4" w:space="0" w:color="auto"/>
              <w:right w:val="nil"/>
            </w:tcBorders>
            <w:shd w:val="clear" w:color="auto" w:fill="auto"/>
            <w:vAlign w:val="center"/>
            <w:hideMark/>
          </w:tcPr>
          <w:p w14:paraId="40DCF2A8" w14:textId="77777777" w:rsidR="00415612" w:rsidRPr="00DA6CB4" w:rsidRDefault="00415612" w:rsidP="00415612">
            <w:pPr>
              <w:spacing w:after="0"/>
              <w:jc w:val="center"/>
              <w:rPr>
                <w:rFonts w:asciiTheme="minorHAnsi" w:eastAsia="Times New Roman" w:hAnsiTheme="minorHAnsi" w:cs="Arial"/>
                <w:bCs/>
                <w:color w:val="000000"/>
                <w:sz w:val="20"/>
                <w:szCs w:val="20"/>
                <w:lang w:eastAsia="es-MX"/>
              </w:rPr>
            </w:pPr>
            <w:r w:rsidRPr="00DA6CB4">
              <w:rPr>
                <w:rFonts w:asciiTheme="minorHAnsi" w:eastAsia="Times New Roman" w:hAnsiTheme="minorHAnsi" w:cs="Arial"/>
                <w:bCs/>
                <w:color w:val="000000"/>
                <w:sz w:val="20"/>
                <w:szCs w:val="20"/>
                <w:lang w:eastAsia="es-MX"/>
              </w:rPr>
              <w:t>3.3 </w:t>
            </w:r>
          </w:p>
        </w:tc>
        <w:tc>
          <w:tcPr>
            <w:tcW w:w="0" w:type="auto"/>
            <w:tcBorders>
              <w:top w:val="nil"/>
              <w:left w:val="nil"/>
              <w:bottom w:val="single" w:sz="4" w:space="0" w:color="auto"/>
              <w:right w:val="single" w:sz="4" w:space="0" w:color="auto"/>
            </w:tcBorders>
            <w:shd w:val="clear" w:color="auto" w:fill="auto"/>
            <w:vAlign w:val="center"/>
            <w:hideMark/>
          </w:tcPr>
          <w:p w14:paraId="7755E734" w14:textId="77777777" w:rsidR="00415612" w:rsidRPr="00DA6CB4" w:rsidRDefault="00415612" w:rsidP="00415612">
            <w:pPr>
              <w:spacing w:after="0"/>
              <w:jc w:val="both"/>
              <w:rPr>
                <w:rFonts w:asciiTheme="minorHAnsi" w:eastAsia="Times New Roman" w:hAnsiTheme="minorHAnsi" w:cs="Arial"/>
                <w:color w:val="000000"/>
                <w:sz w:val="20"/>
                <w:szCs w:val="20"/>
                <w:lang w:eastAsia="es-MX"/>
              </w:rPr>
            </w:pPr>
            <w:r w:rsidRPr="00DA6CB4">
              <w:rPr>
                <w:rFonts w:asciiTheme="minorHAnsi" w:eastAsia="Times New Roman" w:hAnsiTheme="minorHAnsi" w:cs="Arial"/>
                <w:color w:val="000000"/>
                <w:sz w:val="20"/>
                <w:szCs w:val="20"/>
                <w:lang w:eastAsia="es-MX"/>
              </w:rPr>
              <w:t xml:space="preserve">Otros </w:t>
            </w:r>
            <w:r>
              <w:rPr>
                <w:rFonts w:asciiTheme="minorHAnsi" w:eastAsia="Times New Roman" w:hAnsiTheme="minorHAnsi" w:cs="Arial"/>
                <w:color w:val="000000"/>
                <w:sz w:val="20"/>
                <w:szCs w:val="20"/>
                <w:lang w:eastAsia="es-MX"/>
              </w:rPr>
              <w:t>I</w:t>
            </w:r>
            <w:r w:rsidRPr="00DA6CB4">
              <w:rPr>
                <w:rFonts w:asciiTheme="minorHAnsi" w:eastAsia="Times New Roman" w:hAnsiTheme="minorHAnsi" w:cs="Arial"/>
                <w:color w:val="000000"/>
                <w:sz w:val="20"/>
                <w:szCs w:val="20"/>
                <w:lang w:eastAsia="es-MX"/>
              </w:rPr>
              <w:t>ngresos presupuestarios no contables</w:t>
            </w:r>
          </w:p>
        </w:tc>
        <w:tc>
          <w:tcPr>
            <w:tcW w:w="0" w:type="auto"/>
            <w:tcBorders>
              <w:top w:val="nil"/>
              <w:left w:val="nil"/>
              <w:bottom w:val="single" w:sz="4" w:space="0" w:color="auto"/>
              <w:right w:val="single" w:sz="4" w:space="0" w:color="auto"/>
            </w:tcBorders>
            <w:shd w:val="clear" w:color="auto" w:fill="auto"/>
            <w:hideMark/>
          </w:tcPr>
          <w:p w14:paraId="35939D5E" w14:textId="77777777" w:rsidR="00415612" w:rsidRPr="00DA6CB4" w:rsidRDefault="00415612" w:rsidP="00415612">
            <w:pPr>
              <w:spacing w:after="0"/>
              <w:jc w:val="right"/>
              <w:rPr>
                <w:rFonts w:asciiTheme="minorHAnsi" w:eastAsia="Times New Roman" w:hAnsiTheme="minorHAnsi" w:cs="Arial"/>
                <w:color w:val="000000"/>
                <w:sz w:val="20"/>
                <w:szCs w:val="20"/>
                <w:lang w:eastAsia="es-MX"/>
              </w:rPr>
            </w:pPr>
            <w:r w:rsidRPr="00DA6CB4">
              <w:rPr>
                <w:rFonts w:asciiTheme="minorHAnsi" w:eastAsia="Times New Roman" w:hAnsiTheme="minorHAnsi" w:cs="Arial"/>
                <w:color w:val="000000"/>
                <w:sz w:val="20"/>
                <w:szCs w:val="20"/>
                <w:lang w:eastAsia="es-MX"/>
              </w:rPr>
              <w:t>0</w:t>
            </w:r>
          </w:p>
        </w:tc>
        <w:tc>
          <w:tcPr>
            <w:tcW w:w="0" w:type="auto"/>
            <w:tcBorders>
              <w:top w:val="nil"/>
              <w:left w:val="nil"/>
              <w:bottom w:val="nil"/>
              <w:right w:val="nil"/>
            </w:tcBorders>
            <w:shd w:val="clear" w:color="auto" w:fill="auto"/>
            <w:noWrap/>
            <w:vAlign w:val="bottom"/>
            <w:hideMark/>
          </w:tcPr>
          <w:p w14:paraId="7B08F324" w14:textId="77777777" w:rsidR="00415612" w:rsidRPr="00DA6CB4" w:rsidRDefault="00415612" w:rsidP="00415612">
            <w:pPr>
              <w:spacing w:after="0"/>
              <w:rPr>
                <w:rFonts w:asciiTheme="minorHAnsi" w:eastAsia="Times New Roman" w:hAnsiTheme="minorHAnsi" w:cs="DIN Pro Regular"/>
                <w:color w:val="000000"/>
                <w:sz w:val="20"/>
                <w:szCs w:val="20"/>
                <w:lang w:eastAsia="es-MX"/>
              </w:rPr>
            </w:pPr>
          </w:p>
        </w:tc>
      </w:tr>
      <w:tr w:rsidR="00415612" w:rsidRPr="00DA6CB4" w14:paraId="7FF3C177" w14:textId="77777777" w:rsidTr="00415612">
        <w:trPr>
          <w:gridAfter w:val="1"/>
          <w:trHeight w:val="165"/>
        </w:trPr>
        <w:tc>
          <w:tcPr>
            <w:tcW w:w="0" w:type="auto"/>
            <w:gridSpan w:val="2"/>
            <w:tcBorders>
              <w:top w:val="nil"/>
              <w:left w:val="nil"/>
              <w:bottom w:val="nil"/>
              <w:right w:val="nil"/>
            </w:tcBorders>
            <w:shd w:val="clear" w:color="auto" w:fill="auto"/>
            <w:vAlign w:val="center"/>
            <w:hideMark/>
          </w:tcPr>
          <w:p w14:paraId="2C01910C" w14:textId="77777777" w:rsidR="00415612" w:rsidRPr="00DA6CB4" w:rsidRDefault="00415612" w:rsidP="00415612">
            <w:pPr>
              <w:spacing w:after="0"/>
              <w:jc w:val="both"/>
              <w:rPr>
                <w:rFonts w:asciiTheme="minorHAnsi" w:eastAsia="Times New Roman" w:hAnsiTheme="minorHAnsi" w:cs="Arial"/>
                <w:color w:val="000000"/>
                <w:sz w:val="20"/>
                <w:szCs w:val="20"/>
                <w:lang w:eastAsia="es-MX"/>
              </w:rPr>
            </w:pPr>
          </w:p>
        </w:tc>
        <w:tc>
          <w:tcPr>
            <w:tcW w:w="0" w:type="auto"/>
            <w:tcBorders>
              <w:top w:val="nil"/>
              <w:left w:val="nil"/>
              <w:bottom w:val="single" w:sz="4" w:space="0" w:color="auto"/>
              <w:right w:val="nil"/>
            </w:tcBorders>
            <w:shd w:val="clear" w:color="auto" w:fill="auto"/>
            <w:vAlign w:val="center"/>
            <w:hideMark/>
          </w:tcPr>
          <w:p w14:paraId="532650BA" w14:textId="77777777" w:rsidR="00415612" w:rsidRPr="00DA6CB4" w:rsidRDefault="00415612" w:rsidP="00415612">
            <w:pPr>
              <w:spacing w:after="0"/>
              <w:rPr>
                <w:rFonts w:asciiTheme="minorHAnsi" w:eastAsia="Times New Roman" w:hAnsiTheme="minorHAnsi" w:cs="Arial"/>
                <w:color w:val="000000"/>
                <w:sz w:val="20"/>
                <w:szCs w:val="20"/>
                <w:lang w:eastAsia="es-MX"/>
              </w:rPr>
            </w:pPr>
          </w:p>
        </w:tc>
      </w:tr>
      <w:tr w:rsidR="00415612" w:rsidRPr="00DA6CB4" w14:paraId="5B3BFD28" w14:textId="77777777" w:rsidTr="00D00845">
        <w:trPr>
          <w:gridAfter w:val="1"/>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4551E086" w14:textId="77777777" w:rsidR="00415612" w:rsidRPr="00DA6CB4" w:rsidRDefault="00415612" w:rsidP="00415612">
            <w:pPr>
              <w:spacing w:after="0"/>
              <w:jc w:val="both"/>
              <w:rPr>
                <w:rFonts w:asciiTheme="minorHAnsi" w:eastAsia="Times New Roman" w:hAnsiTheme="minorHAnsi" w:cs="Arial"/>
                <w:b/>
                <w:bCs/>
                <w:color w:val="000000" w:themeColor="text1"/>
                <w:sz w:val="20"/>
                <w:szCs w:val="20"/>
                <w:lang w:eastAsia="es-MX"/>
              </w:rPr>
            </w:pPr>
            <w:r w:rsidRPr="00DA6CB4">
              <w:rPr>
                <w:rFonts w:asciiTheme="minorHAnsi" w:eastAsia="Times New Roman" w:hAnsiTheme="minorHAnsi" w:cs="Arial"/>
                <w:b/>
                <w:bCs/>
                <w:color w:val="FFFFFF" w:themeColor="background1"/>
                <w:sz w:val="20"/>
                <w:szCs w:val="20"/>
                <w:lang w:eastAsia="es-MX"/>
              </w:rPr>
              <w:t>4</w:t>
            </w:r>
            <w:r w:rsidRPr="003E04AB">
              <w:rPr>
                <w:rFonts w:asciiTheme="minorHAnsi" w:eastAsia="Times New Roman" w:hAnsiTheme="minorHAnsi" w:cs="Arial"/>
                <w:b/>
                <w:bCs/>
                <w:color w:val="FFFFFF" w:themeColor="background1"/>
                <w:sz w:val="20"/>
                <w:szCs w:val="20"/>
                <w:shd w:val="clear" w:color="auto" w:fill="990033"/>
                <w:lang w:eastAsia="es-MX"/>
              </w:rPr>
              <w:t>.- Total de Ingresos contables</w:t>
            </w:r>
            <w:r w:rsidRPr="003E04AB">
              <w:rPr>
                <w:rFonts w:asciiTheme="minorHAnsi" w:eastAsia="Times New Roman" w:hAnsiTheme="minorHAnsi" w:cs="Arial"/>
                <w:b/>
                <w:bCs/>
                <w:color w:val="FFFFFF" w:themeColor="background1"/>
                <w:sz w:val="20"/>
                <w:szCs w:val="20"/>
                <w:lang w:eastAsia="es-MX"/>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1F5CE7" w14:textId="0E3A8978" w:rsidR="00415612" w:rsidRPr="00DA6CB4" w:rsidRDefault="00415612" w:rsidP="00415612">
            <w:pPr>
              <w:spacing w:after="0"/>
              <w:jc w:val="right"/>
              <w:rPr>
                <w:rFonts w:asciiTheme="minorHAnsi" w:eastAsia="Times New Roman" w:hAnsiTheme="minorHAnsi" w:cs="Arial"/>
                <w:b/>
                <w:color w:val="000000" w:themeColor="text1"/>
                <w:sz w:val="20"/>
                <w:szCs w:val="20"/>
                <w:lang w:eastAsia="es-MX"/>
              </w:rPr>
            </w:pPr>
            <w:r w:rsidRPr="00D00845">
              <w:rPr>
                <w:rFonts w:asciiTheme="minorHAnsi" w:eastAsia="Times New Roman" w:hAnsiTheme="minorHAnsi" w:cs="Arial"/>
                <w:b/>
                <w:sz w:val="20"/>
                <w:szCs w:val="20"/>
                <w:lang w:eastAsia="es-MX"/>
              </w:rPr>
              <w:t>$5</w:t>
            </w:r>
            <w:r w:rsidR="00E13E9C" w:rsidRPr="00D00845">
              <w:rPr>
                <w:rFonts w:asciiTheme="minorHAnsi" w:eastAsia="Times New Roman" w:hAnsiTheme="minorHAnsi" w:cs="Arial"/>
                <w:b/>
                <w:sz w:val="20"/>
                <w:szCs w:val="20"/>
                <w:lang w:eastAsia="es-MX"/>
              </w:rPr>
              <w:t>4,453,84</w:t>
            </w:r>
            <w:r w:rsidR="00E1384C" w:rsidRPr="00D00845">
              <w:rPr>
                <w:rFonts w:asciiTheme="minorHAnsi" w:eastAsia="Times New Roman" w:hAnsiTheme="minorHAnsi" w:cs="Arial"/>
                <w:b/>
                <w:sz w:val="20"/>
                <w:szCs w:val="20"/>
                <w:lang w:eastAsia="es-MX"/>
              </w:rPr>
              <w:t>2</w:t>
            </w:r>
          </w:p>
        </w:tc>
      </w:tr>
    </w:tbl>
    <w:p w14:paraId="74AD2339" w14:textId="77777777" w:rsidR="00FE7C26" w:rsidRDefault="00FE7C26" w:rsidP="00FE7C26">
      <w:pPr>
        <w:ind w:left="1068"/>
        <w:contextualSpacing/>
        <w:jc w:val="both"/>
        <w:rPr>
          <w:rFonts w:asciiTheme="minorHAnsi" w:hAnsiTheme="minorHAnsi" w:cs="Arial"/>
          <w:sz w:val="20"/>
          <w:szCs w:val="20"/>
        </w:rPr>
      </w:pPr>
    </w:p>
    <w:p w14:paraId="5E93A216" w14:textId="0A9AEE1A" w:rsidR="00492B9E" w:rsidRPr="002C48FC" w:rsidRDefault="00492B9E" w:rsidP="004A6C4A">
      <w:pPr>
        <w:numPr>
          <w:ilvl w:val="0"/>
          <w:numId w:val="16"/>
        </w:numPr>
        <w:contextualSpacing/>
        <w:jc w:val="both"/>
        <w:rPr>
          <w:rFonts w:asciiTheme="minorHAnsi" w:hAnsiTheme="minorHAnsi" w:cs="Arial"/>
          <w:sz w:val="20"/>
          <w:szCs w:val="20"/>
        </w:rPr>
      </w:pPr>
      <w:r w:rsidRPr="00C4701D">
        <w:rPr>
          <w:rFonts w:asciiTheme="minorHAnsi" w:hAnsiTheme="minorHAnsi" w:cs="Arial"/>
          <w:sz w:val="20"/>
          <w:szCs w:val="20"/>
        </w:rPr>
        <w:t>Los ingresos presupuestarios</w:t>
      </w:r>
      <w:r w:rsidR="00B13857">
        <w:rPr>
          <w:rFonts w:asciiTheme="minorHAnsi" w:hAnsiTheme="minorHAnsi" w:cs="Arial"/>
          <w:sz w:val="20"/>
          <w:szCs w:val="20"/>
        </w:rPr>
        <w:t xml:space="preserve"> son los que se reflejan en el Estado Analítico de I</w:t>
      </w:r>
      <w:r w:rsidRPr="00C4701D">
        <w:rPr>
          <w:rFonts w:asciiTheme="minorHAnsi" w:hAnsiTheme="minorHAnsi" w:cs="Arial"/>
          <w:sz w:val="20"/>
          <w:szCs w:val="20"/>
        </w:rPr>
        <w:t xml:space="preserve">ngresos en el momento contable “devengado” por un importe de </w:t>
      </w:r>
      <w:r w:rsidRPr="00C4701D">
        <w:rPr>
          <w:rFonts w:asciiTheme="minorHAnsi" w:hAnsiTheme="minorHAnsi" w:cs="Arial"/>
          <w:b/>
          <w:sz w:val="20"/>
          <w:szCs w:val="20"/>
        </w:rPr>
        <w:t xml:space="preserve">$ </w:t>
      </w:r>
      <w:r w:rsidR="001E287E" w:rsidRPr="001E287E">
        <w:rPr>
          <w:rFonts w:asciiTheme="minorHAnsi" w:hAnsiTheme="minorHAnsi" w:cs="Arial"/>
          <w:b/>
          <w:sz w:val="20"/>
          <w:szCs w:val="20"/>
        </w:rPr>
        <w:t>5</w:t>
      </w:r>
      <w:r w:rsidR="00E13E9C">
        <w:rPr>
          <w:rFonts w:asciiTheme="minorHAnsi" w:hAnsiTheme="minorHAnsi" w:cs="Arial"/>
          <w:b/>
          <w:sz w:val="20"/>
          <w:szCs w:val="20"/>
        </w:rPr>
        <w:t>4,435,176</w:t>
      </w:r>
      <w:r w:rsidR="002300E4">
        <w:rPr>
          <w:rFonts w:asciiTheme="minorHAnsi" w:hAnsiTheme="minorHAnsi" w:cs="Arial"/>
          <w:b/>
          <w:sz w:val="20"/>
          <w:szCs w:val="20"/>
        </w:rPr>
        <w:t>.</w:t>
      </w:r>
    </w:p>
    <w:p w14:paraId="56DB9FCD" w14:textId="77777777" w:rsidR="002C48FC" w:rsidRPr="00737B7B" w:rsidRDefault="002C48FC" w:rsidP="002C48FC">
      <w:pPr>
        <w:ind w:left="1068"/>
        <w:contextualSpacing/>
        <w:jc w:val="both"/>
        <w:rPr>
          <w:rFonts w:asciiTheme="minorHAnsi" w:hAnsiTheme="minorHAnsi" w:cs="Arial"/>
          <w:sz w:val="20"/>
          <w:szCs w:val="20"/>
        </w:rPr>
      </w:pPr>
    </w:p>
    <w:p w14:paraId="1FC09285" w14:textId="5FC5397D" w:rsidR="00492B9E" w:rsidRDefault="00492B9E" w:rsidP="00BE7001">
      <w:pPr>
        <w:numPr>
          <w:ilvl w:val="0"/>
          <w:numId w:val="16"/>
        </w:numPr>
        <w:contextualSpacing/>
        <w:jc w:val="both"/>
        <w:rPr>
          <w:rFonts w:asciiTheme="minorHAnsi" w:hAnsiTheme="minorHAnsi" w:cs="Arial"/>
          <w:sz w:val="20"/>
          <w:szCs w:val="20"/>
        </w:rPr>
      </w:pPr>
      <w:r w:rsidRPr="0061661D">
        <w:rPr>
          <w:rFonts w:asciiTheme="minorHAnsi" w:hAnsiTheme="minorHAnsi" w:cs="Arial"/>
          <w:sz w:val="20"/>
          <w:szCs w:val="20"/>
        </w:rPr>
        <w:t xml:space="preserve">Los ingresos contables no presupuestarios, corresponde a los intereses que generan </w:t>
      </w:r>
      <w:r w:rsidR="001E287E" w:rsidRPr="0061661D">
        <w:rPr>
          <w:rFonts w:asciiTheme="minorHAnsi" w:hAnsiTheme="minorHAnsi" w:cs="Arial"/>
          <w:sz w:val="20"/>
          <w:szCs w:val="20"/>
        </w:rPr>
        <w:t>las cuentas bancarias</w:t>
      </w:r>
      <w:r w:rsidRPr="0061661D">
        <w:rPr>
          <w:rFonts w:asciiTheme="minorHAnsi" w:hAnsiTheme="minorHAnsi" w:cs="Arial"/>
          <w:sz w:val="20"/>
          <w:szCs w:val="20"/>
        </w:rPr>
        <w:t xml:space="preserve"> por un importe de </w:t>
      </w:r>
      <w:r w:rsidRPr="0061661D">
        <w:rPr>
          <w:rFonts w:asciiTheme="minorHAnsi" w:hAnsiTheme="minorHAnsi" w:cs="Arial"/>
          <w:b/>
          <w:sz w:val="20"/>
          <w:szCs w:val="20"/>
        </w:rPr>
        <w:t>$</w:t>
      </w:r>
      <w:r w:rsidR="00E13E9C">
        <w:rPr>
          <w:rFonts w:asciiTheme="minorHAnsi" w:hAnsiTheme="minorHAnsi" w:cs="Arial"/>
          <w:b/>
          <w:sz w:val="20"/>
          <w:szCs w:val="20"/>
        </w:rPr>
        <w:t>18,657</w:t>
      </w:r>
      <w:r w:rsidR="009B319C" w:rsidRPr="0061661D">
        <w:rPr>
          <w:rFonts w:asciiTheme="minorHAnsi" w:hAnsiTheme="minorHAnsi" w:cs="Arial"/>
          <w:sz w:val="20"/>
          <w:szCs w:val="20"/>
        </w:rPr>
        <w:t xml:space="preserve"> </w:t>
      </w:r>
      <w:r w:rsidR="00BE7001">
        <w:rPr>
          <w:rFonts w:asciiTheme="minorHAnsi" w:hAnsiTheme="minorHAnsi" w:cs="Arial"/>
          <w:sz w:val="20"/>
          <w:szCs w:val="20"/>
        </w:rPr>
        <w:t xml:space="preserve">y </w:t>
      </w:r>
      <w:r w:rsidR="00BE7001" w:rsidRPr="00BE7001">
        <w:rPr>
          <w:rFonts w:asciiTheme="minorHAnsi" w:hAnsiTheme="minorHAnsi" w:cs="Arial"/>
          <w:sz w:val="20"/>
          <w:szCs w:val="20"/>
        </w:rPr>
        <w:t xml:space="preserve">aperturas de Cuentas Bancarias </w:t>
      </w:r>
      <w:r w:rsidR="009B319C" w:rsidRPr="0061661D">
        <w:rPr>
          <w:rFonts w:asciiTheme="minorHAnsi" w:hAnsiTheme="minorHAnsi" w:cs="Arial"/>
          <w:sz w:val="20"/>
          <w:szCs w:val="20"/>
        </w:rPr>
        <w:t xml:space="preserve">por </w:t>
      </w:r>
      <w:r w:rsidR="009B319C" w:rsidRPr="0061661D">
        <w:rPr>
          <w:rFonts w:asciiTheme="minorHAnsi" w:hAnsiTheme="minorHAnsi" w:cs="Arial"/>
          <w:b/>
          <w:sz w:val="20"/>
          <w:szCs w:val="20"/>
        </w:rPr>
        <w:t>$</w:t>
      </w:r>
      <w:r w:rsidR="00BE7001">
        <w:rPr>
          <w:rFonts w:asciiTheme="minorHAnsi" w:hAnsiTheme="minorHAnsi" w:cs="Arial"/>
          <w:b/>
          <w:sz w:val="20"/>
          <w:szCs w:val="20"/>
        </w:rPr>
        <w:t>8</w:t>
      </w:r>
      <w:r w:rsidR="00542DF2" w:rsidRPr="0061661D">
        <w:rPr>
          <w:rFonts w:asciiTheme="minorHAnsi" w:hAnsiTheme="minorHAnsi" w:cs="Arial"/>
          <w:sz w:val="20"/>
          <w:szCs w:val="20"/>
        </w:rPr>
        <w:t xml:space="preserve"> </w:t>
      </w:r>
      <w:r w:rsidR="00E13E9C">
        <w:rPr>
          <w:rFonts w:asciiTheme="minorHAnsi" w:hAnsiTheme="minorHAnsi" w:cs="Arial"/>
          <w:sz w:val="20"/>
          <w:szCs w:val="20"/>
        </w:rPr>
        <w:t xml:space="preserve">sumando un total de </w:t>
      </w:r>
      <w:r w:rsidR="00E13E9C" w:rsidRPr="00E13E9C">
        <w:rPr>
          <w:rFonts w:asciiTheme="minorHAnsi" w:hAnsiTheme="minorHAnsi" w:cs="Arial"/>
          <w:b/>
          <w:bCs/>
          <w:sz w:val="20"/>
          <w:szCs w:val="20"/>
        </w:rPr>
        <w:t>18,665</w:t>
      </w:r>
      <w:r w:rsidR="00346CCF">
        <w:rPr>
          <w:rFonts w:asciiTheme="minorHAnsi" w:hAnsiTheme="minorHAnsi" w:cs="Arial"/>
          <w:b/>
          <w:sz w:val="20"/>
          <w:szCs w:val="20"/>
        </w:rPr>
        <w:t xml:space="preserve"> </w:t>
      </w:r>
      <w:r w:rsidR="00B13857" w:rsidRPr="00343E6B">
        <w:rPr>
          <w:rFonts w:asciiTheme="minorHAnsi" w:hAnsiTheme="minorHAnsi" w:cs="Arial"/>
          <w:sz w:val="20"/>
          <w:szCs w:val="20"/>
        </w:rPr>
        <w:t>reflejados en el E</w:t>
      </w:r>
      <w:r w:rsidRPr="00343E6B">
        <w:rPr>
          <w:rFonts w:asciiTheme="minorHAnsi" w:hAnsiTheme="minorHAnsi" w:cs="Arial"/>
          <w:sz w:val="20"/>
          <w:szCs w:val="20"/>
        </w:rPr>
        <w:t xml:space="preserve">stado de </w:t>
      </w:r>
      <w:r w:rsidR="00B13857" w:rsidRPr="00343E6B">
        <w:rPr>
          <w:rFonts w:asciiTheme="minorHAnsi" w:hAnsiTheme="minorHAnsi" w:cs="Arial"/>
          <w:sz w:val="20"/>
          <w:szCs w:val="20"/>
        </w:rPr>
        <w:t>A</w:t>
      </w:r>
      <w:r w:rsidRPr="00343E6B">
        <w:rPr>
          <w:rFonts w:asciiTheme="minorHAnsi" w:hAnsiTheme="minorHAnsi" w:cs="Arial"/>
          <w:sz w:val="20"/>
          <w:szCs w:val="20"/>
        </w:rPr>
        <w:t>ctividades.</w:t>
      </w:r>
    </w:p>
    <w:p w14:paraId="37D0FCDE" w14:textId="77777777" w:rsidR="00D80DEC" w:rsidRDefault="00D80DEC" w:rsidP="002C48FC">
      <w:pPr>
        <w:ind w:left="1068"/>
        <w:contextualSpacing/>
        <w:jc w:val="both"/>
        <w:rPr>
          <w:rFonts w:asciiTheme="minorHAnsi" w:hAnsiTheme="minorHAnsi" w:cs="Arial"/>
          <w:sz w:val="20"/>
          <w:szCs w:val="20"/>
        </w:rPr>
      </w:pPr>
    </w:p>
    <w:p w14:paraId="0CA436C9" w14:textId="77777777" w:rsidR="009263FA" w:rsidRDefault="009263FA" w:rsidP="009263FA">
      <w:pPr>
        <w:contextualSpacing/>
        <w:jc w:val="both"/>
        <w:rPr>
          <w:rFonts w:asciiTheme="minorHAnsi" w:hAnsiTheme="minorHAnsi" w:cs="Arial"/>
          <w:b/>
          <w:sz w:val="24"/>
          <w:szCs w:val="24"/>
          <w:u w:val="single"/>
        </w:rPr>
      </w:pPr>
    </w:p>
    <w:p w14:paraId="4775AC02" w14:textId="77777777" w:rsidR="009263FA" w:rsidRDefault="009263FA" w:rsidP="009263FA">
      <w:pPr>
        <w:contextualSpacing/>
        <w:jc w:val="both"/>
        <w:rPr>
          <w:rFonts w:asciiTheme="minorHAnsi" w:hAnsiTheme="minorHAnsi" w:cs="Arial"/>
          <w:b/>
          <w:sz w:val="24"/>
          <w:szCs w:val="24"/>
          <w:u w:val="single"/>
        </w:rPr>
      </w:pPr>
    </w:p>
    <w:p w14:paraId="30DC52A3" w14:textId="77777777" w:rsidR="009263FA" w:rsidRDefault="009263FA" w:rsidP="009263FA">
      <w:pPr>
        <w:contextualSpacing/>
        <w:jc w:val="both"/>
        <w:rPr>
          <w:rFonts w:asciiTheme="minorHAnsi" w:hAnsiTheme="minorHAnsi" w:cs="Arial"/>
          <w:b/>
          <w:sz w:val="24"/>
          <w:szCs w:val="24"/>
          <w:u w:val="single"/>
        </w:rPr>
      </w:pPr>
    </w:p>
    <w:p w14:paraId="2F06ED2C" w14:textId="74AA7FE9" w:rsidR="009263FA" w:rsidRDefault="009263FA" w:rsidP="009263FA">
      <w:pPr>
        <w:contextualSpacing/>
        <w:jc w:val="both"/>
        <w:rPr>
          <w:rFonts w:asciiTheme="minorHAnsi" w:hAnsiTheme="minorHAnsi" w:cs="Arial"/>
          <w:b/>
          <w:sz w:val="24"/>
          <w:szCs w:val="24"/>
          <w:u w:val="single"/>
        </w:rPr>
      </w:pPr>
    </w:p>
    <w:p w14:paraId="4BF9F798" w14:textId="77777777" w:rsidR="00343BFF" w:rsidRDefault="00343BFF" w:rsidP="009263FA">
      <w:pPr>
        <w:contextualSpacing/>
        <w:jc w:val="both"/>
        <w:rPr>
          <w:rFonts w:asciiTheme="minorHAnsi" w:hAnsiTheme="minorHAnsi" w:cs="Arial"/>
          <w:b/>
          <w:sz w:val="24"/>
          <w:szCs w:val="24"/>
          <w:u w:val="single"/>
        </w:rPr>
      </w:pPr>
    </w:p>
    <w:p w14:paraId="2CB41D22" w14:textId="77777777" w:rsidR="009263FA" w:rsidRDefault="009263FA" w:rsidP="009263FA">
      <w:pPr>
        <w:contextualSpacing/>
        <w:jc w:val="both"/>
        <w:rPr>
          <w:rFonts w:asciiTheme="minorHAnsi" w:hAnsiTheme="minorHAnsi" w:cs="Arial"/>
          <w:b/>
          <w:sz w:val="24"/>
          <w:szCs w:val="24"/>
          <w:u w:val="single"/>
        </w:rPr>
      </w:pPr>
    </w:p>
    <w:p w14:paraId="4DBB169B" w14:textId="77777777" w:rsidR="009263FA" w:rsidRDefault="009263FA" w:rsidP="009263FA">
      <w:pPr>
        <w:contextualSpacing/>
        <w:jc w:val="both"/>
        <w:rPr>
          <w:rFonts w:asciiTheme="minorHAnsi" w:hAnsiTheme="minorHAnsi" w:cs="Arial"/>
          <w:b/>
          <w:sz w:val="24"/>
          <w:szCs w:val="24"/>
          <w:u w:val="single"/>
        </w:rPr>
      </w:pPr>
    </w:p>
    <w:p w14:paraId="6361EC50" w14:textId="77777777" w:rsidR="009263FA" w:rsidRDefault="009263FA" w:rsidP="009263FA">
      <w:pPr>
        <w:contextualSpacing/>
        <w:jc w:val="both"/>
        <w:rPr>
          <w:rFonts w:asciiTheme="minorHAnsi" w:hAnsiTheme="minorHAnsi" w:cs="Arial"/>
          <w:b/>
          <w:sz w:val="24"/>
          <w:szCs w:val="24"/>
          <w:u w:val="single"/>
        </w:rPr>
      </w:pPr>
    </w:p>
    <w:p w14:paraId="2724F1D1" w14:textId="1D5F12D3" w:rsidR="008501A2" w:rsidRDefault="00492B9E" w:rsidP="009263FA">
      <w:pPr>
        <w:contextualSpacing/>
        <w:jc w:val="both"/>
        <w:rPr>
          <w:rFonts w:asciiTheme="minorHAnsi" w:hAnsiTheme="minorHAnsi" w:cs="Arial"/>
          <w:b/>
          <w:sz w:val="24"/>
          <w:szCs w:val="24"/>
          <w:u w:val="single"/>
        </w:rPr>
      </w:pPr>
      <w:r w:rsidRPr="003C4774">
        <w:rPr>
          <w:rFonts w:asciiTheme="minorHAnsi" w:hAnsiTheme="minorHAnsi" w:cs="Arial"/>
          <w:b/>
          <w:sz w:val="24"/>
          <w:szCs w:val="24"/>
          <w:u w:val="single"/>
        </w:rPr>
        <w:lastRenderedPageBreak/>
        <w:t>Egresos:</w:t>
      </w:r>
    </w:p>
    <w:p w14:paraId="18037065" w14:textId="77777777" w:rsidR="009263FA" w:rsidRDefault="009263FA" w:rsidP="009263FA">
      <w:pPr>
        <w:contextualSpacing/>
        <w:jc w:val="both"/>
        <w:rPr>
          <w:rFonts w:asciiTheme="minorHAnsi" w:hAnsiTheme="minorHAnsi" w:cs="Arial"/>
          <w:b/>
          <w:sz w:val="24"/>
          <w:szCs w:val="24"/>
          <w:u w:val="single"/>
        </w:rPr>
      </w:pPr>
    </w:p>
    <w:tbl>
      <w:tblPr>
        <w:tblW w:w="0" w:type="auto"/>
        <w:jc w:val="center"/>
        <w:tblCellMar>
          <w:left w:w="70" w:type="dxa"/>
          <w:right w:w="70" w:type="dxa"/>
        </w:tblCellMar>
        <w:tblLook w:val="04A0" w:firstRow="1" w:lastRow="0" w:firstColumn="1" w:lastColumn="0" w:noHBand="0" w:noVBand="1"/>
      </w:tblPr>
      <w:tblGrid>
        <w:gridCol w:w="540"/>
        <w:gridCol w:w="6279"/>
        <w:gridCol w:w="1156"/>
        <w:gridCol w:w="160"/>
      </w:tblGrid>
      <w:tr w:rsidR="009E16B1" w:rsidRPr="00BA4C6E" w14:paraId="595DCAAF" w14:textId="77777777" w:rsidTr="006B3E0E">
        <w:trPr>
          <w:gridAfter w:val="1"/>
          <w:wAfter w:w="87" w:type="dxa"/>
          <w:trHeight w:val="175"/>
          <w:jc w:val="center"/>
        </w:trPr>
        <w:tc>
          <w:tcPr>
            <w:tcW w:w="0" w:type="auto"/>
            <w:gridSpan w:val="3"/>
            <w:tcBorders>
              <w:left w:val="single" w:sz="8" w:space="0" w:color="auto"/>
              <w:bottom w:val="nil"/>
              <w:right w:val="single" w:sz="8" w:space="0" w:color="000000"/>
            </w:tcBorders>
            <w:shd w:val="clear" w:color="auto" w:fill="AB0033"/>
            <w:vAlign w:val="center"/>
            <w:hideMark/>
          </w:tcPr>
          <w:p w14:paraId="4F5DB7B7" w14:textId="77777777" w:rsidR="00492B9E" w:rsidRPr="0063338B" w:rsidRDefault="00492B9E" w:rsidP="00BA41C2">
            <w:pPr>
              <w:spacing w:after="0" w:line="240" w:lineRule="auto"/>
              <w:jc w:val="center"/>
              <w:rPr>
                <w:rFonts w:asciiTheme="minorHAnsi" w:eastAsia="Times New Roman" w:hAnsiTheme="minorHAnsi" w:cs="Arial"/>
                <w:b/>
                <w:bCs/>
                <w:color w:val="FFFFFF"/>
                <w:sz w:val="20"/>
                <w:szCs w:val="20"/>
                <w:lang w:eastAsia="es-MX"/>
              </w:rPr>
            </w:pPr>
            <w:r w:rsidRPr="0063338B">
              <w:rPr>
                <w:rFonts w:asciiTheme="minorHAnsi" w:eastAsia="Times New Roman" w:hAnsiTheme="minorHAnsi" w:cs="Arial"/>
                <w:b/>
                <w:bCs/>
                <w:color w:val="FFFFFF"/>
                <w:sz w:val="20"/>
                <w:szCs w:val="20"/>
                <w:lang w:eastAsia="es-MX"/>
              </w:rPr>
              <w:t>Comisión Estatal del Agua de Tamaulipas</w:t>
            </w:r>
          </w:p>
        </w:tc>
      </w:tr>
      <w:tr w:rsidR="009E16B1" w:rsidRPr="00BA4C6E" w14:paraId="66BA9496" w14:textId="77777777" w:rsidTr="006B3E0E">
        <w:trPr>
          <w:gridAfter w:val="1"/>
          <w:wAfter w:w="87" w:type="dxa"/>
          <w:trHeight w:val="210"/>
          <w:jc w:val="center"/>
        </w:trPr>
        <w:tc>
          <w:tcPr>
            <w:tcW w:w="0" w:type="auto"/>
            <w:gridSpan w:val="3"/>
            <w:tcBorders>
              <w:top w:val="nil"/>
              <w:left w:val="single" w:sz="8" w:space="0" w:color="auto"/>
              <w:bottom w:val="nil"/>
              <w:right w:val="single" w:sz="8" w:space="0" w:color="000000"/>
            </w:tcBorders>
            <w:shd w:val="clear" w:color="auto" w:fill="AB0033"/>
            <w:vAlign w:val="center"/>
            <w:hideMark/>
          </w:tcPr>
          <w:p w14:paraId="7E35884B" w14:textId="77777777" w:rsidR="00492B9E" w:rsidRPr="0063338B" w:rsidRDefault="00492B9E" w:rsidP="00BA41C2">
            <w:pPr>
              <w:spacing w:after="0" w:line="240" w:lineRule="auto"/>
              <w:jc w:val="center"/>
              <w:rPr>
                <w:rFonts w:asciiTheme="minorHAnsi" w:eastAsia="Times New Roman" w:hAnsiTheme="minorHAnsi" w:cs="Arial"/>
                <w:b/>
                <w:color w:val="FFFFFF"/>
                <w:sz w:val="20"/>
                <w:szCs w:val="20"/>
                <w:lang w:eastAsia="es-MX"/>
              </w:rPr>
            </w:pPr>
            <w:r w:rsidRPr="0063338B">
              <w:rPr>
                <w:rFonts w:asciiTheme="minorHAnsi" w:eastAsia="Times New Roman" w:hAnsiTheme="minorHAnsi" w:cs="Arial"/>
                <w:b/>
                <w:color w:val="FFFFFF"/>
                <w:sz w:val="20"/>
                <w:szCs w:val="20"/>
                <w:lang w:eastAsia="es-MX"/>
              </w:rPr>
              <w:t>Conciliación entre los Egresos Presupuestarios y los Gastos Contables</w:t>
            </w:r>
          </w:p>
        </w:tc>
      </w:tr>
      <w:tr w:rsidR="009E16B1" w:rsidRPr="00BA4C6E" w14:paraId="0E760983" w14:textId="77777777" w:rsidTr="006B3E0E">
        <w:trPr>
          <w:gridAfter w:val="1"/>
          <w:wAfter w:w="87" w:type="dxa"/>
          <w:trHeight w:val="99"/>
          <w:jc w:val="center"/>
        </w:trPr>
        <w:tc>
          <w:tcPr>
            <w:tcW w:w="0" w:type="auto"/>
            <w:gridSpan w:val="3"/>
            <w:tcBorders>
              <w:top w:val="nil"/>
              <w:left w:val="single" w:sz="8" w:space="0" w:color="auto"/>
              <w:bottom w:val="nil"/>
              <w:right w:val="single" w:sz="8" w:space="0" w:color="000000"/>
            </w:tcBorders>
            <w:shd w:val="clear" w:color="auto" w:fill="AB0033"/>
            <w:vAlign w:val="center"/>
            <w:hideMark/>
          </w:tcPr>
          <w:p w14:paraId="1EE33BB3" w14:textId="3F3E0887" w:rsidR="00492B9E" w:rsidRPr="00DA6CB4" w:rsidRDefault="00492B9E" w:rsidP="00B7092E">
            <w:pPr>
              <w:spacing w:after="0" w:line="240" w:lineRule="auto"/>
              <w:jc w:val="center"/>
              <w:rPr>
                <w:rFonts w:asciiTheme="minorHAnsi" w:eastAsia="Times New Roman" w:hAnsiTheme="minorHAnsi" w:cs="Arial"/>
                <w:b/>
                <w:color w:val="FFFFFF"/>
                <w:sz w:val="20"/>
                <w:szCs w:val="20"/>
                <w:lang w:eastAsia="es-MX"/>
              </w:rPr>
            </w:pPr>
            <w:r w:rsidRPr="00DA6CB4">
              <w:rPr>
                <w:rFonts w:asciiTheme="minorHAnsi" w:eastAsia="Times New Roman" w:hAnsiTheme="minorHAnsi" w:cs="Arial"/>
                <w:b/>
                <w:color w:val="FFFFFF"/>
                <w:sz w:val="20"/>
                <w:szCs w:val="20"/>
                <w:lang w:eastAsia="es-MX"/>
              </w:rPr>
              <w:t xml:space="preserve">del 01 de enero al </w:t>
            </w:r>
            <w:r w:rsidR="00CE4CD6">
              <w:rPr>
                <w:rFonts w:asciiTheme="minorHAnsi" w:eastAsia="Times New Roman" w:hAnsiTheme="minorHAnsi" w:cs="Arial"/>
                <w:b/>
                <w:color w:val="FFFFFF"/>
                <w:sz w:val="20"/>
                <w:szCs w:val="20"/>
                <w:lang w:eastAsia="es-MX"/>
              </w:rPr>
              <w:t>31</w:t>
            </w:r>
            <w:r w:rsidRPr="00DA6CB4">
              <w:rPr>
                <w:rFonts w:asciiTheme="minorHAnsi" w:eastAsia="Times New Roman" w:hAnsiTheme="minorHAnsi" w:cs="Arial"/>
                <w:b/>
                <w:color w:val="FFFFFF"/>
                <w:sz w:val="20"/>
                <w:szCs w:val="20"/>
                <w:lang w:eastAsia="es-MX"/>
              </w:rPr>
              <w:t xml:space="preserve"> de </w:t>
            </w:r>
            <w:r w:rsidR="00F30A02">
              <w:rPr>
                <w:rFonts w:asciiTheme="minorHAnsi" w:eastAsia="Times New Roman" w:hAnsiTheme="minorHAnsi" w:cs="Arial"/>
                <w:b/>
                <w:color w:val="FFFFFF"/>
                <w:sz w:val="20"/>
                <w:szCs w:val="20"/>
                <w:lang w:eastAsia="es-MX"/>
              </w:rPr>
              <w:t>diciembre</w:t>
            </w:r>
            <w:r w:rsidRPr="00DA6CB4">
              <w:rPr>
                <w:rFonts w:asciiTheme="minorHAnsi" w:eastAsia="Times New Roman" w:hAnsiTheme="minorHAnsi" w:cs="Arial"/>
                <w:b/>
                <w:color w:val="FFFFFF"/>
                <w:sz w:val="20"/>
                <w:szCs w:val="20"/>
                <w:lang w:eastAsia="es-MX"/>
              </w:rPr>
              <w:t xml:space="preserve"> de 2023</w:t>
            </w:r>
          </w:p>
        </w:tc>
      </w:tr>
      <w:tr w:rsidR="009E16B1" w:rsidRPr="00BA4C6E" w14:paraId="7A61FCF6" w14:textId="77777777" w:rsidTr="006B3E0E">
        <w:trPr>
          <w:gridAfter w:val="1"/>
          <w:wAfter w:w="87" w:type="dxa"/>
          <w:trHeight w:val="176"/>
          <w:jc w:val="center"/>
        </w:trPr>
        <w:tc>
          <w:tcPr>
            <w:tcW w:w="0" w:type="auto"/>
            <w:gridSpan w:val="3"/>
            <w:tcBorders>
              <w:top w:val="nil"/>
              <w:left w:val="single" w:sz="8" w:space="0" w:color="auto"/>
              <w:bottom w:val="single" w:sz="8" w:space="0" w:color="auto"/>
              <w:right w:val="single" w:sz="8" w:space="0" w:color="000000"/>
            </w:tcBorders>
            <w:shd w:val="clear" w:color="auto" w:fill="AB0033"/>
            <w:vAlign w:val="center"/>
            <w:hideMark/>
          </w:tcPr>
          <w:p w14:paraId="6157A501" w14:textId="77777777" w:rsidR="00492B9E" w:rsidRPr="00DA6CB4" w:rsidRDefault="00492B9E" w:rsidP="00BA41C2">
            <w:pPr>
              <w:spacing w:after="0" w:line="240" w:lineRule="auto"/>
              <w:jc w:val="center"/>
              <w:rPr>
                <w:rFonts w:asciiTheme="minorHAnsi" w:eastAsia="Times New Roman" w:hAnsiTheme="minorHAnsi" w:cs="Arial"/>
                <w:b/>
                <w:color w:val="FFFFFF"/>
                <w:sz w:val="20"/>
                <w:szCs w:val="20"/>
                <w:lang w:eastAsia="es-MX"/>
              </w:rPr>
            </w:pPr>
            <w:r w:rsidRPr="00DA6CB4">
              <w:rPr>
                <w:rFonts w:asciiTheme="minorHAnsi" w:eastAsia="Times New Roman" w:hAnsiTheme="minorHAnsi" w:cs="Arial"/>
                <w:b/>
                <w:color w:val="FFFFFF"/>
                <w:sz w:val="20"/>
                <w:szCs w:val="20"/>
                <w:lang w:eastAsia="es-MX"/>
              </w:rPr>
              <w:t>(Cifras en pesos)</w:t>
            </w:r>
          </w:p>
        </w:tc>
      </w:tr>
      <w:tr w:rsidR="00BB3BCE" w:rsidRPr="00BA4C6E" w14:paraId="0233A153" w14:textId="77777777" w:rsidTr="00FA250D">
        <w:trPr>
          <w:gridAfter w:val="1"/>
          <w:wAfter w:w="160" w:type="dxa"/>
          <w:trHeight w:val="9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327543" w14:textId="029C68F3" w:rsidR="00492B9E" w:rsidRPr="00DA6CB4" w:rsidRDefault="00492B9E" w:rsidP="00CE7726">
            <w:pPr>
              <w:spacing w:after="0"/>
              <w:jc w:val="center"/>
              <w:rPr>
                <w:rFonts w:asciiTheme="minorHAnsi" w:eastAsia="Times New Roman" w:hAnsiTheme="minorHAnsi" w:cs="Arial"/>
                <w:b/>
                <w:color w:val="000000"/>
                <w:sz w:val="20"/>
                <w:szCs w:val="20"/>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C9439C" w14:textId="2FF26F16" w:rsidR="00492B9E" w:rsidRPr="00DA6CB4" w:rsidRDefault="00492B9E" w:rsidP="00B10A46">
            <w:pPr>
              <w:spacing w:after="0"/>
              <w:jc w:val="center"/>
              <w:rPr>
                <w:rFonts w:asciiTheme="minorHAnsi" w:eastAsia="Times New Roman" w:hAnsiTheme="minorHAnsi" w:cs="Arial"/>
                <w:b/>
                <w:color w:val="000000"/>
                <w:sz w:val="20"/>
                <w:szCs w:val="20"/>
                <w:lang w:eastAsia="es-MX"/>
              </w:rPr>
            </w:pPr>
          </w:p>
        </w:tc>
      </w:tr>
      <w:tr w:rsidR="00BB3BCE" w:rsidRPr="003E21D3" w14:paraId="75BC9CF1" w14:textId="77777777" w:rsidTr="00922749">
        <w:trPr>
          <w:gridAfter w:val="1"/>
          <w:wAfter w:w="160" w:type="dxa"/>
          <w:trHeight w:val="30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11C0A4FA" w14:textId="77777777" w:rsidR="00492B9E" w:rsidRPr="003E21D3" w:rsidRDefault="00492B9E" w:rsidP="00B10A46">
            <w:pPr>
              <w:spacing w:after="0"/>
              <w:rPr>
                <w:rFonts w:asciiTheme="minorHAnsi" w:eastAsia="Times New Roman" w:hAnsiTheme="minorHAnsi" w:cstheme="minorHAnsi"/>
                <w:b/>
                <w:color w:val="000000"/>
                <w:sz w:val="20"/>
                <w:szCs w:val="20"/>
                <w:lang w:eastAsia="es-MX"/>
              </w:rPr>
            </w:pPr>
            <w:r w:rsidRPr="00922749">
              <w:rPr>
                <w:rFonts w:asciiTheme="minorHAnsi" w:eastAsia="Times New Roman" w:hAnsiTheme="minorHAnsi" w:cstheme="minorHAnsi"/>
                <w:b/>
                <w:color w:val="FFFFFF" w:themeColor="background1"/>
                <w:sz w:val="20"/>
                <w:szCs w:val="20"/>
                <w:lang w:eastAsia="es-MX"/>
              </w:rPr>
              <w:t xml:space="preserve">1.- Total de Egresos Presupuestarios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5CAAA" w14:textId="0C95CCC3" w:rsidR="00492B9E" w:rsidRPr="003E21D3" w:rsidRDefault="00492B9E" w:rsidP="00E130C6">
            <w:pPr>
              <w:spacing w:after="0"/>
              <w:jc w:val="right"/>
              <w:rPr>
                <w:rFonts w:asciiTheme="minorHAnsi" w:eastAsia="Times New Roman" w:hAnsiTheme="minorHAnsi" w:cstheme="minorHAnsi"/>
                <w:b/>
                <w:color w:val="000000"/>
                <w:sz w:val="20"/>
                <w:szCs w:val="20"/>
                <w:lang w:eastAsia="es-MX"/>
              </w:rPr>
            </w:pPr>
            <w:r w:rsidRPr="003E21D3">
              <w:rPr>
                <w:rFonts w:asciiTheme="minorHAnsi" w:eastAsia="Times New Roman" w:hAnsiTheme="minorHAnsi" w:cstheme="minorHAnsi"/>
                <w:b/>
                <w:color w:val="000000"/>
                <w:sz w:val="20"/>
                <w:szCs w:val="20"/>
                <w:lang w:eastAsia="es-MX"/>
              </w:rPr>
              <w:t>$</w:t>
            </w:r>
            <w:r w:rsidR="00DD1238">
              <w:rPr>
                <w:rFonts w:asciiTheme="minorHAnsi" w:eastAsia="Times New Roman" w:hAnsiTheme="minorHAnsi" w:cstheme="minorHAnsi"/>
                <w:b/>
                <w:color w:val="000000"/>
                <w:sz w:val="20"/>
                <w:szCs w:val="20"/>
                <w:lang w:eastAsia="es-MX"/>
              </w:rPr>
              <w:t>61,113,953</w:t>
            </w:r>
          </w:p>
        </w:tc>
      </w:tr>
      <w:tr w:rsidR="00BB3BCE" w:rsidRPr="003E21D3" w14:paraId="6DA6C119" w14:textId="77777777" w:rsidTr="006B3E0E">
        <w:trPr>
          <w:gridAfter w:val="1"/>
          <w:wAfter w:w="160" w:type="dxa"/>
          <w:trHeight w:val="135"/>
          <w:jc w:val="center"/>
        </w:trPr>
        <w:tc>
          <w:tcPr>
            <w:tcW w:w="0" w:type="auto"/>
            <w:tcBorders>
              <w:top w:val="nil"/>
              <w:left w:val="nil"/>
              <w:bottom w:val="nil"/>
              <w:right w:val="nil"/>
            </w:tcBorders>
            <w:shd w:val="clear" w:color="auto" w:fill="auto"/>
            <w:noWrap/>
            <w:vAlign w:val="bottom"/>
            <w:hideMark/>
          </w:tcPr>
          <w:p w14:paraId="5FDDCACD"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c>
          <w:tcPr>
            <w:tcW w:w="0" w:type="auto"/>
            <w:tcBorders>
              <w:top w:val="nil"/>
              <w:left w:val="nil"/>
              <w:bottom w:val="nil"/>
              <w:right w:val="nil"/>
            </w:tcBorders>
            <w:shd w:val="clear" w:color="auto" w:fill="auto"/>
            <w:noWrap/>
            <w:vAlign w:val="bottom"/>
            <w:hideMark/>
          </w:tcPr>
          <w:p w14:paraId="5ABA010C"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c>
          <w:tcPr>
            <w:tcW w:w="0" w:type="auto"/>
            <w:tcBorders>
              <w:top w:val="nil"/>
              <w:left w:val="nil"/>
              <w:bottom w:val="nil"/>
              <w:right w:val="nil"/>
            </w:tcBorders>
            <w:shd w:val="clear" w:color="auto" w:fill="auto"/>
            <w:noWrap/>
            <w:vAlign w:val="bottom"/>
            <w:hideMark/>
          </w:tcPr>
          <w:p w14:paraId="2CC71CC0"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BB3BCE" w:rsidRPr="003E21D3" w14:paraId="5D3C10E7" w14:textId="77777777" w:rsidTr="00922749">
        <w:trPr>
          <w:gridAfter w:val="1"/>
          <w:wAfter w:w="160" w:type="dxa"/>
          <w:trHeight w:val="30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314AC3A2" w14:textId="77777777" w:rsidR="00492B9E" w:rsidRPr="00922749" w:rsidRDefault="00492B9E" w:rsidP="00B10A46">
            <w:pPr>
              <w:spacing w:after="0"/>
              <w:rPr>
                <w:rFonts w:asciiTheme="minorHAnsi" w:eastAsia="Times New Roman" w:hAnsiTheme="minorHAnsi" w:cstheme="minorHAnsi"/>
                <w:b/>
                <w:color w:val="FFFFFF" w:themeColor="background1"/>
                <w:sz w:val="20"/>
                <w:szCs w:val="20"/>
                <w:lang w:eastAsia="es-MX"/>
              </w:rPr>
            </w:pPr>
            <w:r w:rsidRPr="00922749">
              <w:rPr>
                <w:rFonts w:asciiTheme="minorHAnsi" w:eastAsia="Times New Roman" w:hAnsiTheme="minorHAnsi" w:cstheme="minorHAnsi"/>
                <w:b/>
                <w:color w:val="FFFFFF" w:themeColor="background1"/>
                <w:sz w:val="20"/>
                <w:szCs w:val="20"/>
                <w:lang w:eastAsia="es-MX"/>
              </w:rPr>
              <w:t>2.- Menos egresos presupuestarios no contables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3FF8E4" w14:textId="3BF14740" w:rsidR="00492B9E" w:rsidRPr="00993DC0" w:rsidRDefault="00A50B15" w:rsidP="00B10A46">
            <w:pPr>
              <w:spacing w:after="0"/>
              <w:jc w:val="right"/>
              <w:rPr>
                <w:rFonts w:asciiTheme="minorHAnsi" w:eastAsia="Times New Roman" w:hAnsiTheme="minorHAnsi" w:cstheme="minorHAnsi"/>
                <w:b/>
                <w:color w:val="000000"/>
                <w:sz w:val="20"/>
                <w:szCs w:val="20"/>
                <w:lang w:eastAsia="es-MX"/>
              </w:rPr>
            </w:pPr>
            <w:r>
              <w:rPr>
                <w:rFonts w:asciiTheme="minorHAnsi" w:eastAsia="Times New Roman" w:hAnsiTheme="minorHAnsi" w:cstheme="minorHAnsi"/>
                <w:b/>
                <w:color w:val="000000"/>
                <w:sz w:val="20"/>
                <w:szCs w:val="20"/>
                <w:lang w:eastAsia="es-MX"/>
              </w:rPr>
              <w:t>1</w:t>
            </w:r>
            <w:r w:rsidR="004E2ED7">
              <w:rPr>
                <w:rFonts w:asciiTheme="minorHAnsi" w:eastAsia="Times New Roman" w:hAnsiTheme="minorHAnsi" w:cstheme="minorHAnsi"/>
                <w:b/>
                <w:color w:val="000000"/>
                <w:sz w:val="20"/>
                <w:szCs w:val="20"/>
                <w:lang w:eastAsia="es-MX"/>
              </w:rPr>
              <w:t>3</w:t>
            </w:r>
            <w:r>
              <w:rPr>
                <w:rFonts w:asciiTheme="minorHAnsi" w:eastAsia="Times New Roman" w:hAnsiTheme="minorHAnsi" w:cstheme="minorHAnsi"/>
                <w:b/>
                <w:color w:val="000000"/>
                <w:sz w:val="20"/>
                <w:szCs w:val="20"/>
                <w:lang w:eastAsia="es-MX"/>
              </w:rPr>
              <w:t>,</w:t>
            </w:r>
            <w:r w:rsidR="004E2ED7">
              <w:rPr>
                <w:rFonts w:asciiTheme="minorHAnsi" w:eastAsia="Times New Roman" w:hAnsiTheme="minorHAnsi" w:cstheme="minorHAnsi"/>
                <w:b/>
                <w:color w:val="000000"/>
                <w:sz w:val="20"/>
                <w:szCs w:val="20"/>
                <w:lang w:eastAsia="es-MX"/>
              </w:rPr>
              <w:t>066</w:t>
            </w:r>
            <w:r>
              <w:rPr>
                <w:rFonts w:asciiTheme="minorHAnsi" w:eastAsia="Times New Roman" w:hAnsiTheme="minorHAnsi" w:cstheme="minorHAnsi"/>
                <w:b/>
                <w:color w:val="000000"/>
                <w:sz w:val="20"/>
                <w:szCs w:val="20"/>
                <w:lang w:eastAsia="es-MX"/>
              </w:rPr>
              <w:t>,</w:t>
            </w:r>
            <w:r w:rsidR="004E2ED7">
              <w:rPr>
                <w:rFonts w:asciiTheme="minorHAnsi" w:eastAsia="Times New Roman" w:hAnsiTheme="minorHAnsi" w:cstheme="minorHAnsi"/>
                <w:b/>
                <w:color w:val="000000"/>
                <w:sz w:val="20"/>
                <w:szCs w:val="20"/>
                <w:lang w:eastAsia="es-MX"/>
              </w:rPr>
              <w:t>90</w:t>
            </w:r>
            <w:r w:rsidR="00BA5B7D">
              <w:rPr>
                <w:rFonts w:asciiTheme="minorHAnsi" w:eastAsia="Times New Roman" w:hAnsiTheme="minorHAnsi" w:cstheme="minorHAnsi"/>
                <w:b/>
                <w:color w:val="000000"/>
                <w:sz w:val="20"/>
                <w:szCs w:val="20"/>
                <w:lang w:eastAsia="es-MX"/>
              </w:rPr>
              <w:t>7</w:t>
            </w:r>
            <w:r w:rsidR="00492B9E" w:rsidRPr="00993DC0">
              <w:rPr>
                <w:rFonts w:asciiTheme="minorHAnsi" w:eastAsia="Times New Roman" w:hAnsiTheme="minorHAnsi" w:cstheme="minorHAnsi"/>
                <w:b/>
                <w:color w:val="000000"/>
                <w:sz w:val="20"/>
                <w:szCs w:val="20"/>
                <w:lang w:eastAsia="es-MX"/>
              </w:rPr>
              <w:t xml:space="preserve">  </w:t>
            </w:r>
          </w:p>
        </w:tc>
      </w:tr>
      <w:tr w:rsidR="00491C5A" w:rsidRPr="003E21D3" w14:paraId="53930B00" w14:textId="77777777" w:rsidTr="00491C5A">
        <w:trPr>
          <w:trHeight w:val="283"/>
          <w:jc w:val="center"/>
        </w:trPr>
        <w:tc>
          <w:tcPr>
            <w:tcW w:w="0" w:type="auto"/>
            <w:tcBorders>
              <w:top w:val="nil"/>
              <w:left w:val="single" w:sz="4" w:space="0" w:color="auto"/>
              <w:bottom w:val="single" w:sz="4" w:space="0" w:color="auto"/>
              <w:right w:val="nil"/>
            </w:tcBorders>
            <w:shd w:val="clear" w:color="auto" w:fill="auto"/>
            <w:vAlign w:val="center"/>
          </w:tcPr>
          <w:p w14:paraId="64615218" w14:textId="77777777" w:rsidR="00492B9E" w:rsidRPr="003E21D3" w:rsidRDefault="00492B9E" w:rsidP="00B10A46">
            <w:pPr>
              <w:spacing w:after="0"/>
              <w:jc w:val="both"/>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2.1</w:t>
            </w:r>
          </w:p>
        </w:tc>
        <w:tc>
          <w:tcPr>
            <w:tcW w:w="0" w:type="auto"/>
            <w:tcBorders>
              <w:top w:val="nil"/>
              <w:left w:val="nil"/>
              <w:bottom w:val="single" w:sz="4" w:space="0" w:color="auto"/>
              <w:right w:val="single" w:sz="4" w:space="0" w:color="auto"/>
            </w:tcBorders>
            <w:shd w:val="clear" w:color="auto" w:fill="auto"/>
            <w:vAlign w:val="center"/>
          </w:tcPr>
          <w:p w14:paraId="04975D4E" w14:textId="77777777" w:rsidR="00492B9E" w:rsidRPr="003E21D3" w:rsidRDefault="00492B9E" w:rsidP="00CA3553">
            <w:pPr>
              <w:spacing w:after="0"/>
              <w:ind w:left="-195" w:firstLine="195"/>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Materias Primas y Materiales de Producción y Comercialización.</w:t>
            </w:r>
          </w:p>
        </w:tc>
        <w:tc>
          <w:tcPr>
            <w:tcW w:w="0" w:type="auto"/>
            <w:tcBorders>
              <w:top w:val="nil"/>
              <w:left w:val="nil"/>
              <w:bottom w:val="single" w:sz="4" w:space="0" w:color="auto"/>
              <w:right w:val="single" w:sz="4" w:space="0" w:color="auto"/>
            </w:tcBorders>
            <w:shd w:val="clear" w:color="auto" w:fill="auto"/>
            <w:vAlign w:val="center"/>
          </w:tcPr>
          <w:p w14:paraId="3DE3331B" w14:textId="77777777" w:rsidR="00492B9E" w:rsidRPr="003E21D3" w:rsidRDefault="00492B9E" w:rsidP="00B10A46">
            <w:pPr>
              <w:spacing w:after="0"/>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tcPr>
          <w:p w14:paraId="502C6E5F"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618BC802" w14:textId="77777777" w:rsidTr="00491C5A">
        <w:trPr>
          <w:trHeight w:val="283"/>
          <w:jc w:val="center"/>
        </w:trPr>
        <w:tc>
          <w:tcPr>
            <w:tcW w:w="0" w:type="auto"/>
            <w:tcBorders>
              <w:top w:val="nil"/>
              <w:left w:val="single" w:sz="4" w:space="0" w:color="auto"/>
              <w:bottom w:val="single" w:sz="4" w:space="0" w:color="auto"/>
              <w:right w:val="nil"/>
            </w:tcBorders>
            <w:shd w:val="clear" w:color="auto" w:fill="auto"/>
            <w:vAlign w:val="center"/>
          </w:tcPr>
          <w:p w14:paraId="4B19ECB2" w14:textId="77777777" w:rsidR="00492B9E" w:rsidRPr="003E21D3" w:rsidRDefault="00492B9E" w:rsidP="00B10A46">
            <w:pPr>
              <w:spacing w:after="0"/>
              <w:jc w:val="both"/>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2.2</w:t>
            </w:r>
          </w:p>
        </w:tc>
        <w:tc>
          <w:tcPr>
            <w:tcW w:w="0" w:type="auto"/>
            <w:tcBorders>
              <w:top w:val="nil"/>
              <w:left w:val="nil"/>
              <w:bottom w:val="single" w:sz="4" w:space="0" w:color="auto"/>
              <w:right w:val="single" w:sz="4" w:space="0" w:color="auto"/>
            </w:tcBorders>
            <w:shd w:val="clear" w:color="auto" w:fill="auto"/>
            <w:vAlign w:val="center"/>
          </w:tcPr>
          <w:p w14:paraId="3C9A3F82"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Materiales y Suministros</w:t>
            </w:r>
          </w:p>
        </w:tc>
        <w:tc>
          <w:tcPr>
            <w:tcW w:w="0" w:type="auto"/>
            <w:tcBorders>
              <w:top w:val="nil"/>
              <w:left w:val="nil"/>
              <w:bottom w:val="single" w:sz="4" w:space="0" w:color="auto"/>
              <w:right w:val="single" w:sz="4" w:space="0" w:color="auto"/>
            </w:tcBorders>
            <w:shd w:val="clear" w:color="auto" w:fill="auto"/>
            <w:vAlign w:val="center"/>
          </w:tcPr>
          <w:p w14:paraId="048325B6" w14:textId="77777777" w:rsidR="00492B9E" w:rsidRPr="003E21D3" w:rsidRDefault="00492B9E" w:rsidP="00B10A46">
            <w:pPr>
              <w:spacing w:after="0"/>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tcPr>
          <w:p w14:paraId="364A7589"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228087A4" w14:textId="77777777" w:rsidTr="00491C5A">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4A84DA41" w14:textId="77777777" w:rsidR="00492B9E" w:rsidRPr="003E21D3" w:rsidRDefault="00492B9E" w:rsidP="00B10A46">
            <w:pPr>
              <w:spacing w:after="0"/>
              <w:jc w:val="both"/>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14:paraId="65B5CE2C"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Mobiliario y Equipo de Administración</w:t>
            </w:r>
          </w:p>
        </w:tc>
        <w:tc>
          <w:tcPr>
            <w:tcW w:w="0" w:type="auto"/>
            <w:tcBorders>
              <w:top w:val="nil"/>
              <w:left w:val="nil"/>
              <w:bottom w:val="single" w:sz="4" w:space="0" w:color="auto"/>
              <w:right w:val="single" w:sz="4" w:space="0" w:color="auto"/>
            </w:tcBorders>
            <w:shd w:val="clear" w:color="auto" w:fill="auto"/>
            <w:vAlign w:val="center"/>
            <w:hideMark/>
          </w:tcPr>
          <w:p w14:paraId="0AB350AB" w14:textId="496AD078" w:rsidR="00492B9E" w:rsidRPr="003E21D3" w:rsidRDefault="004E2ED7" w:rsidP="00B10A46">
            <w:pPr>
              <w:spacing w:after="0"/>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105,03</w:t>
            </w:r>
            <w:r w:rsidR="00BA5B7D">
              <w:rPr>
                <w:rFonts w:asciiTheme="minorHAnsi" w:eastAsia="Times New Roman" w:hAnsiTheme="minorHAnsi" w:cstheme="minorHAnsi"/>
                <w:color w:val="000000"/>
                <w:sz w:val="20"/>
                <w:szCs w:val="20"/>
                <w:lang w:eastAsia="es-MX"/>
              </w:rPr>
              <w:t>2</w:t>
            </w:r>
          </w:p>
        </w:tc>
        <w:tc>
          <w:tcPr>
            <w:tcW w:w="160" w:type="dxa"/>
            <w:tcBorders>
              <w:top w:val="nil"/>
              <w:left w:val="nil"/>
              <w:bottom w:val="nil"/>
              <w:right w:val="nil"/>
            </w:tcBorders>
            <w:shd w:val="clear" w:color="auto" w:fill="auto"/>
            <w:noWrap/>
            <w:vAlign w:val="bottom"/>
            <w:hideMark/>
          </w:tcPr>
          <w:p w14:paraId="1C2A6C11"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5B88E3A4" w14:textId="77777777" w:rsidTr="00491C5A">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37E072A6" w14:textId="77777777" w:rsidR="00492B9E" w:rsidRPr="003E21D3" w:rsidRDefault="00492B9E" w:rsidP="00B10A46">
            <w:pPr>
              <w:spacing w:after="0"/>
              <w:jc w:val="both"/>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14:paraId="389B1C80"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Mobiliario y Equipo Educacional y Recreativo</w:t>
            </w:r>
          </w:p>
        </w:tc>
        <w:tc>
          <w:tcPr>
            <w:tcW w:w="0" w:type="auto"/>
            <w:tcBorders>
              <w:top w:val="nil"/>
              <w:left w:val="nil"/>
              <w:bottom w:val="single" w:sz="4" w:space="0" w:color="auto"/>
              <w:right w:val="single" w:sz="4" w:space="0" w:color="auto"/>
            </w:tcBorders>
            <w:shd w:val="clear" w:color="auto" w:fill="auto"/>
            <w:vAlign w:val="center"/>
            <w:hideMark/>
          </w:tcPr>
          <w:p w14:paraId="31A13E4E" w14:textId="01C60455" w:rsidR="00492B9E" w:rsidRPr="003E21D3" w:rsidRDefault="004E2ED7" w:rsidP="00B10A46">
            <w:pPr>
              <w:spacing w:after="0"/>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23,070</w:t>
            </w:r>
          </w:p>
        </w:tc>
        <w:tc>
          <w:tcPr>
            <w:tcW w:w="160" w:type="dxa"/>
            <w:tcBorders>
              <w:top w:val="nil"/>
              <w:left w:val="nil"/>
              <w:bottom w:val="nil"/>
              <w:right w:val="nil"/>
            </w:tcBorders>
            <w:shd w:val="clear" w:color="auto" w:fill="auto"/>
            <w:noWrap/>
            <w:vAlign w:val="bottom"/>
            <w:hideMark/>
          </w:tcPr>
          <w:p w14:paraId="11E00E15"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44F52877" w14:textId="77777777" w:rsidTr="00491C5A">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2D91E445" w14:textId="77777777" w:rsidR="00492B9E" w:rsidRPr="003E21D3" w:rsidRDefault="00492B9E" w:rsidP="00B10A46">
            <w:pPr>
              <w:spacing w:after="0"/>
              <w:jc w:val="both"/>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14:paraId="50EEEECD"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Equipo e Instrumental Médico y de Laboratorio</w:t>
            </w:r>
          </w:p>
        </w:tc>
        <w:tc>
          <w:tcPr>
            <w:tcW w:w="0" w:type="auto"/>
            <w:tcBorders>
              <w:top w:val="nil"/>
              <w:left w:val="nil"/>
              <w:bottom w:val="single" w:sz="4" w:space="0" w:color="auto"/>
              <w:right w:val="single" w:sz="4" w:space="0" w:color="auto"/>
            </w:tcBorders>
            <w:shd w:val="clear" w:color="auto" w:fill="auto"/>
            <w:vAlign w:val="center"/>
            <w:hideMark/>
          </w:tcPr>
          <w:p w14:paraId="794C101A" w14:textId="77777777" w:rsidR="00492B9E" w:rsidRPr="003E21D3" w:rsidRDefault="00492B9E" w:rsidP="00B10A46">
            <w:pPr>
              <w:spacing w:after="0"/>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7612A948"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518C0906" w14:textId="77777777" w:rsidTr="00491C5A">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0C1E3A12" w14:textId="77777777" w:rsidR="00492B9E" w:rsidRPr="003E21D3" w:rsidRDefault="00492B9E" w:rsidP="00B10A46">
            <w:pPr>
              <w:spacing w:after="0"/>
              <w:jc w:val="both"/>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14:paraId="7EA67A09"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Vehículos y Equipo de Transporte</w:t>
            </w:r>
          </w:p>
        </w:tc>
        <w:tc>
          <w:tcPr>
            <w:tcW w:w="0" w:type="auto"/>
            <w:tcBorders>
              <w:top w:val="nil"/>
              <w:left w:val="nil"/>
              <w:bottom w:val="single" w:sz="4" w:space="0" w:color="auto"/>
              <w:right w:val="single" w:sz="4" w:space="0" w:color="auto"/>
            </w:tcBorders>
            <w:shd w:val="clear" w:color="auto" w:fill="auto"/>
            <w:vAlign w:val="center"/>
            <w:hideMark/>
          </w:tcPr>
          <w:p w14:paraId="53A49FA2" w14:textId="77777777" w:rsidR="00492B9E" w:rsidRPr="003E21D3" w:rsidRDefault="00492B9E" w:rsidP="00B10A46">
            <w:pPr>
              <w:spacing w:after="0"/>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6D8CE723"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4C449BA3" w14:textId="77777777" w:rsidTr="00491C5A">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044306D2" w14:textId="77777777" w:rsidR="00492B9E" w:rsidRPr="003E21D3" w:rsidRDefault="00492B9E" w:rsidP="00B10A46">
            <w:pPr>
              <w:spacing w:after="0"/>
              <w:jc w:val="both"/>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 2.7</w:t>
            </w:r>
          </w:p>
        </w:tc>
        <w:tc>
          <w:tcPr>
            <w:tcW w:w="0" w:type="auto"/>
            <w:tcBorders>
              <w:top w:val="nil"/>
              <w:left w:val="nil"/>
              <w:bottom w:val="single" w:sz="4" w:space="0" w:color="auto"/>
              <w:right w:val="single" w:sz="4" w:space="0" w:color="auto"/>
            </w:tcBorders>
            <w:shd w:val="clear" w:color="auto" w:fill="auto"/>
            <w:vAlign w:val="center"/>
            <w:hideMark/>
          </w:tcPr>
          <w:p w14:paraId="1A695F63"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Equipo de Defensa y Seguridad</w:t>
            </w:r>
          </w:p>
        </w:tc>
        <w:tc>
          <w:tcPr>
            <w:tcW w:w="0" w:type="auto"/>
            <w:tcBorders>
              <w:top w:val="nil"/>
              <w:left w:val="nil"/>
              <w:bottom w:val="single" w:sz="4" w:space="0" w:color="auto"/>
              <w:right w:val="single" w:sz="4" w:space="0" w:color="auto"/>
            </w:tcBorders>
            <w:shd w:val="clear" w:color="auto" w:fill="auto"/>
            <w:vAlign w:val="center"/>
            <w:hideMark/>
          </w:tcPr>
          <w:p w14:paraId="577D1C2D" w14:textId="77777777" w:rsidR="00492B9E" w:rsidRPr="003E21D3" w:rsidRDefault="00492B9E" w:rsidP="00B10A46">
            <w:pPr>
              <w:spacing w:after="0"/>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75AEC190"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659296AD" w14:textId="77777777" w:rsidTr="00491C5A">
        <w:trPr>
          <w:trHeight w:val="184"/>
          <w:jc w:val="center"/>
        </w:trPr>
        <w:tc>
          <w:tcPr>
            <w:tcW w:w="0" w:type="auto"/>
            <w:tcBorders>
              <w:top w:val="nil"/>
              <w:left w:val="single" w:sz="4" w:space="0" w:color="auto"/>
              <w:bottom w:val="single" w:sz="4" w:space="0" w:color="auto"/>
              <w:right w:val="nil"/>
            </w:tcBorders>
            <w:shd w:val="clear" w:color="auto" w:fill="auto"/>
            <w:vAlign w:val="center"/>
            <w:hideMark/>
          </w:tcPr>
          <w:p w14:paraId="7F138C76" w14:textId="77777777" w:rsidR="00492B9E" w:rsidRPr="003E21D3" w:rsidRDefault="00492B9E" w:rsidP="00B10A46">
            <w:pPr>
              <w:spacing w:after="0"/>
              <w:jc w:val="both"/>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2.8</w:t>
            </w:r>
          </w:p>
        </w:tc>
        <w:tc>
          <w:tcPr>
            <w:tcW w:w="0" w:type="auto"/>
            <w:tcBorders>
              <w:top w:val="nil"/>
              <w:left w:val="nil"/>
              <w:bottom w:val="single" w:sz="4" w:space="0" w:color="auto"/>
              <w:right w:val="single" w:sz="4" w:space="0" w:color="auto"/>
            </w:tcBorders>
            <w:shd w:val="clear" w:color="auto" w:fill="auto"/>
            <w:vAlign w:val="center"/>
            <w:hideMark/>
          </w:tcPr>
          <w:p w14:paraId="2C007950"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Maquinaria, Otros Equipos y Herramientas</w:t>
            </w:r>
          </w:p>
        </w:tc>
        <w:tc>
          <w:tcPr>
            <w:tcW w:w="0" w:type="auto"/>
            <w:tcBorders>
              <w:top w:val="nil"/>
              <w:left w:val="nil"/>
              <w:bottom w:val="single" w:sz="4" w:space="0" w:color="auto"/>
              <w:right w:val="single" w:sz="4" w:space="0" w:color="auto"/>
            </w:tcBorders>
            <w:shd w:val="clear" w:color="auto" w:fill="auto"/>
            <w:vAlign w:val="center"/>
            <w:hideMark/>
          </w:tcPr>
          <w:p w14:paraId="293AC203" w14:textId="77777777" w:rsidR="00492B9E" w:rsidRPr="003E21D3" w:rsidRDefault="00492B9E" w:rsidP="00B10A46">
            <w:pPr>
              <w:spacing w:after="0"/>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4E31BFA9"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1F1A0682" w14:textId="77777777" w:rsidTr="00491C5A">
        <w:trPr>
          <w:trHeight w:val="159"/>
          <w:jc w:val="center"/>
        </w:trPr>
        <w:tc>
          <w:tcPr>
            <w:tcW w:w="0" w:type="auto"/>
            <w:tcBorders>
              <w:top w:val="nil"/>
              <w:left w:val="single" w:sz="4" w:space="0" w:color="auto"/>
              <w:bottom w:val="single" w:sz="4" w:space="0" w:color="auto"/>
              <w:right w:val="nil"/>
            </w:tcBorders>
            <w:shd w:val="clear" w:color="auto" w:fill="auto"/>
            <w:vAlign w:val="center"/>
            <w:hideMark/>
          </w:tcPr>
          <w:p w14:paraId="43AB5459" w14:textId="77777777" w:rsidR="00492B9E" w:rsidRPr="003E21D3" w:rsidRDefault="00492B9E" w:rsidP="00B10A46">
            <w:pPr>
              <w:spacing w:after="0"/>
              <w:jc w:val="both"/>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2.9</w:t>
            </w:r>
          </w:p>
        </w:tc>
        <w:tc>
          <w:tcPr>
            <w:tcW w:w="0" w:type="auto"/>
            <w:tcBorders>
              <w:top w:val="nil"/>
              <w:left w:val="nil"/>
              <w:bottom w:val="single" w:sz="4" w:space="0" w:color="auto"/>
              <w:right w:val="single" w:sz="4" w:space="0" w:color="auto"/>
            </w:tcBorders>
            <w:shd w:val="clear" w:color="auto" w:fill="auto"/>
            <w:vAlign w:val="center"/>
            <w:hideMark/>
          </w:tcPr>
          <w:p w14:paraId="1ECFAA95"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Activos Biológicos</w:t>
            </w:r>
          </w:p>
        </w:tc>
        <w:tc>
          <w:tcPr>
            <w:tcW w:w="0" w:type="auto"/>
            <w:tcBorders>
              <w:top w:val="nil"/>
              <w:left w:val="nil"/>
              <w:bottom w:val="single" w:sz="4" w:space="0" w:color="auto"/>
              <w:right w:val="single" w:sz="4" w:space="0" w:color="auto"/>
            </w:tcBorders>
            <w:shd w:val="clear" w:color="auto" w:fill="auto"/>
            <w:vAlign w:val="center"/>
            <w:hideMark/>
          </w:tcPr>
          <w:p w14:paraId="1FCFDE36" w14:textId="77777777" w:rsidR="00492B9E" w:rsidRPr="003E21D3" w:rsidRDefault="00492B9E" w:rsidP="00B10A46">
            <w:pPr>
              <w:spacing w:after="0"/>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048C8D6B"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57894DF9" w14:textId="77777777" w:rsidTr="00491C5A">
        <w:trPr>
          <w:trHeight w:val="164"/>
          <w:jc w:val="center"/>
        </w:trPr>
        <w:tc>
          <w:tcPr>
            <w:tcW w:w="0" w:type="auto"/>
            <w:tcBorders>
              <w:top w:val="nil"/>
              <w:left w:val="single" w:sz="4" w:space="0" w:color="auto"/>
              <w:bottom w:val="single" w:sz="4" w:space="0" w:color="auto"/>
              <w:right w:val="nil"/>
            </w:tcBorders>
            <w:shd w:val="clear" w:color="auto" w:fill="auto"/>
            <w:vAlign w:val="center"/>
            <w:hideMark/>
          </w:tcPr>
          <w:p w14:paraId="44786B63" w14:textId="77777777" w:rsidR="00492B9E" w:rsidRPr="003E21D3" w:rsidRDefault="00492B9E" w:rsidP="00B10A46">
            <w:pPr>
              <w:spacing w:after="0"/>
              <w:jc w:val="both"/>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2.10</w:t>
            </w:r>
          </w:p>
        </w:tc>
        <w:tc>
          <w:tcPr>
            <w:tcW w:w="0" w:type="auto"/>
            <w:tcBorders>
              <w:top w:val="nil"/>
              <w:left w:val="nil"/>
              <w:bottom w:val="single" w:sz="4" w:space="0" w:color="auto"/>
              <w:right w:val="single" w:sz="4" w:space="0" w:color="auto"/>
            </w:tcBorders>
            <w:shd w:val="clear" w:color="auto" w:fill="auto"/>
            <w:vAlign w:val="center"/>
            <w:hideMark/>
          </w:tcPr>
          <w:p w14:paraId="5ABC9DB7"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Bienes Inmuebles</w:t>
            </w:r>
          </w:p>
        </w:tc>
        <w:tc>
          <w:tcPr>
            <w:tcW w:w="0" w:type="auto"/>
            <w:tcBorders>
              <w:top w:val="nil"/>
              <w:left w:val="nil"/>
              <w:bottom w:val="single" w:sz="4" w:space="0" w:color="auto"/>
              <w:right w:val="single" w:sz="4" w:space="0" w:color="auto"/>
            </w:tcBorders>
            <w:shd w:val="clear" w:color="auto" w:fill="auto"/>
            <w:vAlign w:val="center"/>
            <w:hideMark/>
          </w:tcPr>
          <w:p w14:paraId="10FB4CC6" w14:textId="77777777" w:rsidR="00492B9E" w:rsidRPr="003E21D3" w:rsidRDefault="00492B9E" w:rsidP="00B10A46">
            <w:pPr>
              <w:spacing w:after="0"/>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13BD12DC"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1EF305C0" w14:textId="77777777" w:rsidTr="00491C5A">
        <w:trPr>
          <w:trHeight w:val="238"/>
          <w:jc w:val="center"/>
        </w:trPr>
        <w:tc>
          <w:tcPr>
            <w:tcW w:w="0" w:type="auto"/>
            <w:tcBorders>
              <w:top w:val="nil"/>
              <w:left w:val="single" w:sz="4" w:space="0" w:color="auto"/>
              <w:bottom w:val="single" w:sz="4" w:space="0" w:color="auto"/>
              <w:right w:val="nil"/>
            </w:tcBorders>
            <w:shd w:val="clear" w:color="auto" w:fill="auto"/>
            <w:vAlign w:val="center"/>
            <w:hideMark/>
          </w:tcPr>
          <w:p w14:paraId="4981314F" w14:textId="77777777" w:rsidR="00492B9E" w:rsidRPr="003E21D3" w:rsidRDefault="00492B9E" w:rsidP="00B10A46">
            <w:pPr>
              <w:spacing w:after="0"/>
              <w:jc w:val="both"/>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2.11</w:t>
            </w:r>
          </w:p>
        </w:tc>
        <w:tc>
          <w:tcPr>
            <w:tcW w:w="0" w:type="auto"/>
            <w:tcBorders>
              <w:top w:val="nil"/>
              <w:left w:val="nil"/>
              <w:bottom w:val="single" w:sz="4" w:space="0" w:color="auto"/>
              <w:right w:val="single" w:sz="4" w:space="0" w:color="auto"/>
            </w:tcBorders>
            <w:shd w:val="clear" w:color="auto" w:fill="auto"/>
            <w:vAlign w:val="center"/>
            <w:hideMark/>
          </w:tcPr>
          <w:p w14:paraId="7C4D7418"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Activos Intangibles</w:t>
            </w:r>
          </w:p>
        </w:tc>
        <w:tc>
          <w:tcPr>
            <w:tcW w:w="0" w:type="auto"/>
            <w:tcBorders>
              <w:top w:val="nil"/>
              <w:left w:val="nil"/>
              <w:bottom w:val="single" w:sz="4" w:space="0" w:color="auto"/>
              <w:right w:val="single" w:sz="4" w:space="0" w:color="auto"/>
            </w:tcBorders>
            <w:shd w:val="clear" w:color="auto" w:fill="auto"/>
            <w:vAlign w:val="center"/>
            <w:hideMark/>
          </w:tcPr>
          <w:p w14:paraId="426BB91A" w14:textId="77777777" w:rsidR="00492B9E" w:rsidRPr="003E21D3" w:rsidRDefault="00492B9E" w:rsidP="00B10A46">
            <w:pPr>
              <w:spacing w:after="0"/>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39A8E201"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59F40DB0" w14:textId="77777777" w:rsidTr="00491C5A">
        <w:trPr>
          <w:trHeight w:val="283"/>
          <w:jc w:val="center"/>
        </w:trPr>
        <w:tc>
          <w:tcPr>
            <w:tcW w:w="0" w:type="auto"/>
            <w:tcBorders>
              <w:top w:val="nil"/>
              <w:left w:val="single" w:sz="4" w:space="0" w:color="auto"/>
              <w:bottom w:val="single" w:sz="4" w:space="0" w:color="auto"/>
              <w:right w:val="nil"/>
            </w:tcBorders>
            <w:shd w:val="clear" w:color="auto" w:fill="auto"/>
            <w:vAlign w:val="center"/>
          </w:tcPr>
          <w:p w14:paraId="6C3051DE" w14:textId="77777777" w:rsidR="00492B9E" w:rsidRPr="003E21D3" w:rsidRDefault="00492B9E" w:rsidP="00B10A46">
            <w:pPr>
              <w:spacing w:after="0"/>
              <w:jc w:val="both"/>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2.12</w:t>
            </w:r>
          </w:p>
        </w:tc>
        <w:tc>
          <w:tcPr>
            <w:tcW w:w="0" w:type="auto"/>
            <w:tcBorders>
              <w:top w:val="nil"/>
              <w:left w:val="nil"/>
              <w:bottom w:val="single" w:sz="4" w:space="0" w:color="auto"/>
              <w:right w:val="single" w:sz="4" w:space="0" w:color="auto"/>
            </w:tcBorders>
            <w:shd w:val="clear" w:color="auto" w:fill="auto"/>
            <w:vAlign w:val="center"/>
          </w:tcPr>
          <w:p w14:paraId="14C1978E"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Obra Pública en Bienes de Dominio Público</w:t>
            </w:r>
          </w:p>
        </w:tc>
        <w:tc>
          <w:tcPr>
            <w:tcW w:w="0" w:type="auto"/>
            <w:tcBorders>
              <w:top w:val="nil"/>
              <w:left w:val="nil"/>
              <w:bottom w:val="single" w:sz="4" w:space="0" w:color="auto"/>
              <w:right w:val="single" w:sz="4" w:space="0" w:color="auto"/>
            </w:tcBorders>
            <w:shd w:val="clear" w:color="auto" w:fill="auto"/>
            <w:vAlign w:val="center"/>
          </w:tcPr>
          <w:p w14:paraId="61DFD742" w14:textId="77777777" w:rsidR="00492B9E" w:rsidRPr="003E21D3" w:rsidRDefault="00492B9E" w:rsidP="00B10A46">
            <w:pPr>
              <w:spacing w:after="0"/>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tcPr>
          <w:p w14:paraId="6351F36A"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40C8F3C9" w14:textId="77777777" w:rsidTr="00491C5A">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02BDED29" w14:textId="77777777" w:rsidR="00492B9E" w:rsidRPr="003E21D3" w:rsidRDefault="00492B9E" w:rsidP="00B10A46">
            <w:pPr>
              <w:spacing w:after="0"/>
              <w:jc w:val="both"/>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2.13 </w:t>
            </w:r>
          </w:p>
        </w:tc>
        <w:tc>
          <w:tcPr>
            <w:tcW w:w="0" w:type="auto"/>
            <w:tcBorders>
              <w:top w:val="nil"/>
              <w:left w:val="nil"/>
              <w:bottom w:val="single" w:sz="4" w:space="0" w:color="auto"/>
              <w:right w:val="single" w:sz="4" w:space="0" w:color="auto"/>
            </w:tcBorders>
            <w:shd w:val="clear" w:color="auto" w:fill="auto"/>
            <w:vAlign w:val="center"/>
            <w:hideMark/>
          </w:tcPr>
          <w:p w14:paraId="4B3FF7AA"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Obra Pública en Bienes Propios</w:t>
            </w:r>
          </w:p>
        </w:tc>
        <w:tc>
          <w:tcPr>
            <w:tcW w:w="0" w:type="auto"/>
            <w:tcBorders>
              <w:top w:val="nil"/>
              <w:left w:val="nil"/>
              <w:bottom w:val="single" w:sz="4" w:space="0" w:color="auto"/>
              <w:right w:val="single" w:sz="4" w:space="0" w:color="auto"/>
            </w:tcBorders>
            <w:shd w:val="clear" w:color="auto" w:fill="auto"/>
            <w:vAlign w:val="center"/>
            <w:hideMark/>
          </w:tcPr>
          <w:p w14:paraId="700D1052" w14:textId="77777777" w:rsidR="00492B9E" w:rsidRPr="003E21D3" w:rsidRDefault="00492B9E" w:rsidP="00B10A46">
            <w:pPr>
              <w:spacing w:after="0"/>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40380948"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2694F980" w14:textId="77777777" w:rsidTr="00491C5A">
        <w:trPr>
          <w:trHeight w:val="236"/>
          <w:jc w:val="center"/>
        </w:trPr>
        <w:tc>
          <w:tcPr>
            <w:tcW w:w="0" w:type="auto"/>
            <w:tcBorders>
              <w:top w:val="nil"/>
              <w:left w:val="single" w:sz="4" w:space="0" w:color="auto"/>
              <w:bottom w:val="single" w:sz="4" w:space="0" w:color="auto"/>
              <w:right w:val="nil"/>
            </w:tcBorders>
            <w:shd w:val="clear" w:color="auto" w:fill="auto"/>
            <w:vAlign w:val="center"/>
            <w:hideMark/>
          </w:tcPr>
          <w:p w14:paraId="783D3DAF" w14:textId="77777777" w:rsidR="00492B9E" w:rsidRPr="003E21D3" w:rsidRDefault="00492B9E" w:rsidP="00B10A46">
            <w:pPr>
              <w:spacing w:after="0"/>
              <w:jc w:val="both"/>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2.14 </w:t>
            </w:r>
          </w:p>
        </w:tc>
        <w:tc>
          <w:tcPr>
            <w:tcW w:w="0" w:type="auto"/>
            <w:tcBorders>
              <w:top w:val="nil"/>
              <w:left w:val="nil"/>
              <w:bottom w:val="single" w:sz="4" w:space="0" w:color="auto"/>
              <w:right w:val="single" w:sz="4" w:space="0" w:color="auto"/>
            </w:tcBorders>
            <w:shd w:val="clear" w:color="auto" w:fill="auto"/>
            <w:vAlign w:val="center"/>
            <w:hideMark/>
          </w:tcPr>
          <w:p w14:paraId="60745058"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Acciones y Participaciones de Capital</w:t>
            </w:r>
          </w:p>
        </w:tc>
        <w:tc>
          <w:tcPr>
            <w:tcW w:w="0" w:type="auto"/>
            <w:tcBorders>
              <w:top w:val="nil"/>
              <w:left w:val="nil"/>
              <w:bottom w:val="single" w:sz="4" w:space="0" w:color="auto"/>
              <w:right w:val="single" w:sz="4" w:space="0" w:color="auto"/>
            </w:tcBorders>
            <w:shd w:val="clear" w:color="auto" w:fill="auto"/>
            <w:vAlign w:val="center"/>
            <w:hideMark/>
          </w:tcPr>
          <w:p w14:paraId="693B1DDA" w14:textId="77777777" w:rsidR="00492B9E" w:rsidRPr="003E21D3" w:rsidRDefault="00492B9E" w:rsidP="00B10A46">
            <w:pPr>
              <w:spacing w:after="0"/>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1BF524E4"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1C8EA63D" w14:textId="77777777" w:rsidTr="00491C5A">
        <w:trPr>
          <w:trHeight w:val="169"/>
          <w:jc w:val="center"/>
        </w:trPr>
        <w:tc>
          <w:tcPr>
            <w:tcW w:w="0" w:type="auto"/>
            <w:tcBorders>
              <w:top w:val="nil"/>
              <w:left w:val="single" w:sz="4" w:space="0" w:color="auto"/>
              <w:bottom w:val="single" w:sz="4" w:space="0" w:color="auto"/>
              <w:right w:val="nil"/>
            </w:tcBorders>
            <w:shd w:val="clear" w:color="auto" w:fill="auto"/>
            <w:vAlign w:val="center"/>
            <w:hideMark/>
          </w:tcPr>
          <w:p w14:paraId="3C345F98" w14:textId="77777777" w:rsidR="00492B9E" w:rsidRPr="003E21D3" w:rsidRDefault="00492B9E" w:rsidP="00B10A46">
            <w:pPr>
              <w:spacing w:after="0"/>
              <w:jc w:val="both"/>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2.15</w:t>
            </w:r>
          </w:p>
        </w:tc>
        <w:tc>
          <w:tcPr>
            <w:tcW w:w="0" w:type="auto"/>
            <w:tcBorders>
              <w:top w:val="nil"/>
              <w:left w:val="nil"/>
              <w:bottom w:val="single" w:sz="4" w:space="0" w:color="auto"/>
              <w:right w:val="single" w:sz="4" w:space="0" w:color="auto"/>
            </w:tcBorders>
            <w:shd w:val="clear" w:color="auto" w:fill="auto"/>
            <w:vAlign w:val="center"/>
            <w:hideMark/>
          </w:tcPr>
          <w:p w14:paraId="4044179F"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Compra de Títulos y Valores</w:t>
            </w:r>
          </w:p>
        </w:tc>
        <w:tc>
          <w:tcPr>
            <w:tcW w:w="0" w:type="auto"/>
            <w:tcBorders>
              <w:top w:val="nil"/>
              <w:left w:val="nil"/>
              <w:bottom w:val="single" w:sz="4" w:space="0" w:color="auto"/>
              <w:right w:val="single" w:sz="4" w:space="0" w:color="auto"/>
            </w:tcBorders>
            <w:shd w:val="clear" w:color="auto" w:fill="auto"/>
            <w:vAlign w:val="center"/>
            <w:hideMark/>
          </w:tcPr>
          <w:p w14:paraId="0F4AFA98" w14:textId="77777777" w:rsidR="00492B9E" w:rsidRPr="003E21D3" w:rsidRDefault="00492B9E" w:rsidP="00B10A46">
            <w:pPr>
              <w:spacing w:after="0"/>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4A7C45CD"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654C176B" w14:textId="77777777" w:rsidTr="00491C5A">
        <w:trPr>
          <w:trHeight w:val="202"/>
          <w:jc w:val="center"/>
        </w:trPr>
        <w:tc>
          <w:tcPr>
            <w:tcW w:w="0" w:type="auto"/>
            <w:tcBorders>
              <w:top w:val="nil"/>
              <w:left w:val="single" w:sz="4" w:space="0" w:color="auto"/>
              <w:bottom w:val="single" w:sz="4" w:space="0" w:color="auto"/>
              <w:right w:val="nil"/>
            </w:tcBorders>
            <w:shd w:val="clear" w:color="auto" w:fill="auto"/>
            <w:vAlign w:val="center"/>
          </w:tcPr>
          <w:p w14:paraId="278C20B1" w14:textId="77777777" w:rsidR="00492B9E" w:rsidRPr="003E21D3" w:rsidRDefault="00492B9E" w:rsidP="00B10A46">
            <w:pPr>
              <w:spacing w:after="0"/>
              <w:jc w:val="both"/>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2.16</w:t>
            </w:r>
          </w:p>
        </w:tc>
        <w:tc>
          <w:tcPr>
            <w:tcW w:w="0" w:type="auto"/>
            <w:tcBorders>
              <w:top w:val="nil"/>
              <w:left w:val="nil"/>
              <w:bottom w:val="single" w:sz="4" w:space="0" w:color="auto"/>
              <w:right w:val="single" w:sz="4" w:space="0" w:color="auto"/>
            </w:tcBorders>
            <w:shd w:val="clear" w:color="auto" w:fill="auto"/>
            <w:vAlign w:val="center"/>
          </w:tcPr>
          <w:p w14:paraId="45CEF86C" w14:textId="77777777" w:rsidR="00492B9E" w:rsidRPr="003E21D3" w:rsidRDefault="00492B9E" w:rsidP="00B10A46">
            <w:pPr>
              <w:spacing w:after="0"/>
              <w:jc w:val="both"/>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Concesión de Préstamos</w:t>
            </w:r>
          </w:p>
        </w:tc>
        <w:tc>
          <w:tcPr>
            <w:tcW w:w="0" w:type="auto"/>
            <w:tcBorders>
              <w:top w:val="nil"/>
              <w:left w:val="nil"/>
              <w:bottom w:val="single" w:sz="4" w:space="0" w:color="auto"/>
              <w:right w:val="single" w:sz="4" w:space="0" w:color="auto"/>
            </w:tcBorders>
            <w:shd w:val="clear" w:color="auto" w:fill="auto"/>
            <w:vAlign w:val="center"/>
          </w:tcPr>
          <w:p w14:paraId="301D2412" w14:textId="77777777" w:rsidR="00492B9E" w:rsidRPr="003E21D3" w:rsidRDefault="00492B9E" w:rsidP="00B10A46">
            <w:pPr>
              <w:spacing w:after="0"/>
              <w:jc w:val="right"/>
              <w:rPr>
                <w:rFonts w:asciiTheme="minorHAnsi" w:eastAsia="Times New Roman" w:hAnsiTheme="minorHAnsi" w:cstheme="minorHAnsi"/>
                <w:bCs/>
                <w:color w:val="000000"/>
                <w:sz w:val="20"/>
                <w:szCs w:val="20"/>
                <w:lang w:eastAsia="es-MX"/>
              </w:rPr>
            </w:pPr>
          </w:p>
        </w:tc>
        <w:tc>
          <w:tcPr>
            <w:tcW w:w="160" w:type="dxa"/>
            <w:tcBorders>
              <w:top w:val="nil"/>
              <w:left w:val="nil"/>
              <w:bottom w:val="nil"/>
              <w:right w:val="nil"/>
            </w:tcBorders>
            <w:shd w:val="clear" w:color="auto" w:fill="auto"/>
            <w:noWrap/>
            <w:vAlign w:val="bottom"/>
          </w:tcPr>
          <w:p w14:paraId="68FDA266"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187BC5E4" w14:textId="77777777" w:rsidTr="00491C5A">
        <w:trPr>
          <w:trHeight w:val="219"/>
          <w:jc w:val="center"/>
        </w:trPr>
        <w:tc>
          <w:tcPr>
            <w:tcW w:w="0" w:type="auto"/>
            <w:tcBorders>
              <w:top w:val="nil"/>
              <w:left w:val="single" w:sz="4" w:space="0" w:color="auto"/>
              <w:bottom w:val="single" w:sz="4" w:space="0" w:color="auto"/>
              <w:right w:val="nil"/>
            </w:tcBorders>
            <w:shd w:val="clear" w:color="auto" w:fill="auto"/>
            <w:vAlign w:val="center"/>
            <w:hideMark/>
          </w:tcPr>
          <w:p w14:paraId="332B4115" w14:textId="77777777" w:rsidR="00492B9E" w:rsidRPr="003E21D3" w:rsidRDefault="00492B9E" w:rsidP="00B10A46">
            <w:pPr>
              <w:spacing w:after="0"/>
              <w:jc w:val="both"/>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2.17</w:t>
            </w:r>
          </w:p>
        </w:tc>
        <w:tc>
          <w:tcPr>
            <w:tcW w:w="0" w:type="auto"/>
            <w:tcBorders>
              <w:top w:val="nil"/>
              <w:left w:val="nil"/>
              <w:bottom w:val="single" w:sz="4" w:space="0" w:color="auto"/>
              <w:right w:val="single" w:sz="4" w:space="0" w:color="auto"/>
            </w:tcBorders>
            <w:shd w:val="clear" w:color="auto" w:fill="auto"/>
            <w:vAlign w:val="center"/>
            <w:hideMark/>
          </w:tcPr>
          <w:p w14:paraId="1D6C9AF9"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Inversiones en Fideicomisos. Mandatos y Otros Análogos</w:t>
            </w:r>
          </w:p>
        </w:tc>
        <w:tc>
          <w:tcPr>
            <w:tcW w:w="0" w:type="auto"/>
            <w:tcBorders>
              <w:top w:val="nil"/>
              <w:left w:val="nil"/>
              <w:bottom w:val="single" w:sz="4" w:space="0" w:color="auto"/>
              <w:right w:val="single" w:sz="4" w:space="0" w:color="auto"/>
            </w:tcBorders>
            <w:shd w:val="clear" w:color="auto" w:fill="auto"/>
            <w:vAlign w:val="center"/>
            <w:hideMark/>
          </w:tcPr>
          <w:p w14:paraId="6A81FBDA" w14:textId="77777777" w:rsidR="00492B9E" w:rsidRPr="003E21D3" w:rsidRDefault="00492B9E" w:rsidP="00B10A46">
            <w:pPr>
              <w:spacing w:after="0"/>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17A7B948"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19D477F0" w14:textId="77777777" w:rsidTr="00491C5A">
        <w:trPr>
          <w:trHeight w:val="268"/>
          <w:jc w:val="center"/>
        </w:trPr>
        <w:tc>
          <w:tcPr>
            <w:tcW w:w="0" w:type="auto"/>
            <w:tcBorders>
              <w:top w:val="nil"/>
              <w:left w:val="single" w:sz="4" w:space="0" w:color="auto"/>
              <w:bottom w:val="single" w:sz="4" w:space="0" w:color="auto"/>
              <w:right w:val="nil"/>
            </w:tcBorders>
            <w:shd w:val="clear" w:color="auto" w:fill="auto"/>
            <w:vAlign w:val="center"/>
            <w:hideMark/>
          </w:tcPr>
          <w:p w14:paraId="5F638149" w14:textId="77777777" w:rsidR="00492B9E" w:rsidRPr="003E21D3" w:rsidRDefault="00492B9E" w:rsidP="00B10A46">
            <w:pPr>
              <w:spacing w:after="0"/>
              <w:jc w:val="both"/>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2.18</w:t>
            </w:r>
          </w:p>
        </w:tc>
        <w:tc>
          <w:tcPr>
            <w:tcW w:w="0" w:type="auto"/>
            <w:tcBorders>
              <w:top w:val="nil"/>
              <w:left w:val="nil"/>
              <w:bottom w:val="single" w:sz="4" w:space="0" w:color="auto"/>
              <w:right w:val="single" w:sz="4" w:space="0" w:color="auto"/>
            </w:tcBorders>
            <w:shd w:val="clear" w:color="auto" w:fill="auto"/>
            <w:vAlign w:val="center"/>
            <w:hideMark/>
          </w:tcPr>
          <w:p w14:paraId="0763B5F9"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Provisiones para Contingencias y Otras Erogaciones Especiales</w:t>
            </w:r>
          </w:p>
        </w:tc>
        <w:tc>
          <w:tcPr>
            <w:tcW w:w="0" w:type="auto"/>
            <w:tcBorders>
              <w:top w:val="nil"/>
              <w:left w:val="nil"/>
              <w:bottom w:val="single" w:sz="4" w:space="0" w:color="auto"/>
              <w:right w:val="single" w:sz="4" w:space="0" w:color="auto"/>
            </w:tcBorders>
            <w:shd w:val="clear" w:color="auto" w:fill="auto"/>
            <w:vAlign w:val="center"/>
            <w:hideMark/>
          </w:tcPr>
          <w:p w14:paraId="1748CCE1" w14:textId="77777777" w:rsidR="00492B9E" w:rsidRPr="003E21D3" w:rsidRDefault="00492B9E" w:rsidP="00B10A46">
            <w:pPr>
              <w:spacing w:after="0"/>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5EE888C9"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0AABAFDD" w14:textId="77777777" w:rsidTr="00491C5A">
        <w:trPr>
          <w:trHeight w:val="228"/>
          <w:jc w:val="center"/>
        </w:trPr>
        <w:tc>
          <w:tcPr>
            <w:tcW w:w="0" w:type="auto"/>
            <w:tcBorders>
              <w:top w:val="nil"/>
              <w:left w:val="single" w:sz="4" w:space="0" w:color="auto"/>
              <w:bottom w:val="single" w:sz="4" w:space="0" w:color="auto"/>
              <w:right w:val="nil"/>
            </w:tcBorders>
            <w:shd w:val="clear" w:color="auto" w:fill="auto"/>
            <w:vAlign w:val="center"/>
            <w:hideMark/>
          </w:tcPr>
          <w:p w14:paraId="070A01C4" w14:textId="77777777" w:rsidR="00492B9E" w:rsidRPr="003E21D3" w:rsidRDefault="00492B9E" w:rsidP="00B10A46">
            <w:pPr>
              <w:spacing w:after="0"/>
              <w:jc w:val="both"/>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2.19</w:t>
            </w:r>
          </w:p>
        </w:tc>
        <w:tc>
          <w:tcPr>
            <w:tcW w:w="0" w:type="auto"/>
            <w:tcBorders>
              <w:top w:val="nil"/>
              <w:left w:val="nil"/>
              <w:bottom w:val="single" w:sz="4" w:space="0" w:color="auto"/>
              <w:right w:val="single" w:sz="4" w:space="0" w:color="auto"/>
            </w:tcBorders>
            <w:shd w:val="clear" w:color="auto" w:fill="auto"/>
            <w:vAlign w:val="center"/>
            <w:hideMark/>
          </w:tcPr>
          <w:p w14:paraId="25F26BEF"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Amortización de la Deuda Pública</w:t>
            </w:r>
          </w:p>
        </w:tc>
        <w:tc>
          <w:tcPr>
            <w:tcW w:w="0" w:type="auto"/>
            <w:tcBorders>
              <w:top w:val="nil"/>
              <w:left w:val="nil"/>
              <w:bottom w:val="single" w:sz="4" w:space="0" w:color="auto"/>
              <w:right w:val="single" w:sz="4" w:space="0" w:color="auto"/>
            </w:tcBorders>
            <w:shd w:val="clear" w:color="auto" w:fill="auto"/>
            <w:vAlign w:val="center"/>
            <w:hideMark/>
          </w:tcPr>
          <w:p w14:paraId="60237E59" w14:textId="77777777" w:rsidR="00492B9E" w:rsidRPr="003E21D3" w:rsidRDefault="00492B9E" w:rsidP="00B10A46">
            <w:pPr>
              <w:spacing w:after="0"/>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4CB303F5"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7D19CEE8" w14:textId="77777777" w:rsidTr="00491C5A">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77866D4D" w14:textId="77777777" w:rsidR="00492B9E" w:rsidRPr="003E21D3" w:rsidRDefault="00492B9E" w:rsidP="00B10A46">
            <w:pPr>
              <w:spacing w:after="0"/>
              <w:jc w:val="both"/>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2.20</w:t>
            </w:r>
          </w:p>
        </w:tc>
        <w:tc>
          <w:tcPr>
            <w:tcW w:w="0" w:type="auto"/>
            <w:tcBorders>
              <w:top w:val="nil"/>
              <w:left w:val="nil"/>
              <w:bottom w:val="single" w:sz="4" w:space="0" w:color="auto"/>
              <w:right w:val="single" w:sz="4" w:space="0" w:color="auto"/>
            </w:tcBorders>
            <w:shd w:val="clear" w:color="auto" w:fill="auto"/>
            <w:vAlign w:val="center"/>
            <w:hideMark/>
          </w:tcPr>
          <w:p w14:paraId="7B1C0FC4"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Adeudos de Ejercicios Fiscales Anteriores (ADEFAS)</w:t>
            </w:r>
          </w:p>
        </w:tc>
        <w:tc>
          <w:tcPr>
            <w:tcW w:w="0" w:type="auto"/>
            <w:tcBorders>
              <w:top w:val="nil"/>
              <w:left w:val="nil"/>
              <w:bottom w:val="single" w:sz="4" w:space="0" w:color="auto"/>
              <w:right w:val="single" w:sz="4" w:space="0" w:color="auto"/>
            </w:tcBorders>
            <w:shd w:val="clear" w:color="auto" w:fill="auto"/>
            <w:vAlign w:val="center"/>
            <w:hideMark/>
          </w:tcPr>
          <w:p w14:paraId="7E95C883" w14:textId="77777777" w:rsidR="00492B9E" w:rsidRPr="003E21D3" w:rsidRDefault="00492B9E" w:rsidP="00B10A46">
            <w:pPr>
              <w:spacing w:after="0"/>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533A4299"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6A27018D" w14:textId="77777777" w:rsidTr="00491C5A">
        <w:trPr>
          <w:trHeight w:val="222"/>
          <w:jc w:val="center"/>
        </w:trPr>
        <w:tc>
          <w:tcPr>
            <w:tcW w:w="0" w:type="auto"/>
            <w:tcBorders>
              <w:top w:val="nil"/>
              <w:left w:val="single" w:sz="4" w:space="0" w:color="auto"/>
              <w:bottom w:val="single" w:sz="4" w:space="0" w:color="auto"/>
              <w:right w:val="nil"/>
            </w:tcBorders>
            <w:shd w:val="clear" w:color="auto" w:fill="auto"/>
            <w:vAlign w:val="center"/>
          </w:tcPr>
          <w:p w14:paraId="622386A0" w14:textId="77777777" w:rsidR="00492B9E" w:rsidRPr="003E21D3" w:rsidRDefault="00492B9E" w:rsidP="00B10A46">
            <w:pPr>
              <w:spacing w:after="0"/>
              <w:jc w:val="both"/>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2.21</w:t>
            </w:r>
          </w:p>
        </w:tc>
        <w:tc>
          <w:tcPr>
            <w:tcW w:w="0" w:type="auto"/>
            <w:tcBorders>
              <w:top w:val="nil"/>
              <w:left w:val="nil"/>
              <w:bottom w:val="single" w:sz="4" w:space="0" w:color="auto"/>
              <w:right w:val="single" w:sz="4" w:space="0" w:color="auto"/>
            </w:tcBorders>
            <w:shd w:val="clear" w:color="auto" w:fill="auto"/>
            <w:vAlign w:val="center"/>
          </w:tcPr>
          <w:p w14:paraId="07F09B25"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Otros Egresos Presupuestales No Contables</w:t>
            </w:r>
          </w:p>
        </w:tc>
        <w:tc>
          <w:tcPr>
            <w:tcW w:w="0" w:type="auto"/>
            <w:tcBorders>
              <w:top w:val="nil"/>
              <w:left w:val="nil"/>
              <w:bottom w:val="single" w:sz="4" w:space="0" w:color="auto"/>
              <w:right w:val="single" w:sz="4" w:space="0" w:color="auto"/>
            </w:tcBorders>
            <w:shd w:val="clear" w:color="auto" w:fill="auto"/>
            <w:vAlign w:val="center"/>
          </w:tcPr>
          <w:p w14:paraId="347C86F3" w14:textId="3CA46094" w:rsidR="00492B9E" w:rsidRPr="003E21D3" w:rsidRDefault="00A50B15" w:rsidP="00B10A46">
            <w:pPr>
              <w:spacing w:after="0"/>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12,938,805</w:t>
            </w:r>
            <w:r w:rsidR="00492B9E" w:rsidRPr="003E21D3">
              <w:rPr>
                <w:rFonts w:asciiTheme="minorHAnsi" w:eastAsia="Times New Roman" w:hAnsiTheme="minorHAnsi" w:cstheme="minorHAnsi"/>
                <w:color w:val="000000"/>
                <w:sz w:val="20"/>
                <w:szCs w:val="20"/>
                <w:lang w:eastAsia="es-MX"/>
              </w:rPr>
              <w:t xml:space="preserve">  </w:t>
            </w:r>
          </w:p>
        </w:tc>
        <w:tc>
          <w:tcPr>
            <w:tcW w:w="160" w:type="dxa"/>
            <w:tcBorders>
              <w:top w:val="nil"/>
              <w:left w:val="nil"/>
              <w:bottom w:val="nil"/>
              <w:right w:val="nil"/>
            </w:tcBorders>
            <w:shd w:val="clear" w:color="auto" w:fill="auto"/>
            <w:noWrap/>
            <w:vAlign w:val="bottom"/>
          </w:tcPr>
          <w:p w14:paraId="2851EE12"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484E589E" w14:textId="77777777" w:rsidTr="00491C5A">
        <w:trPr>
          <w:trHeight w:val="103"/>
          <w:jc w:val="center"/>
        </w:trPr>
        <w:tc>
          <w:tcPr>
            <w:tcW w:w="0" w:type="auto"/>
            <w:tcBorders>
              <w:top w:val="single" w:sz="4" w:space="0" w:color="auto"/>
              <w:left w:val="nil"/>
              <w:bottom w:val="single" w:sz="4" w:space="0" w:color="auto"/>
              <w:right w:val="nil"/>
            </w:tcBorders>
            <w:shd w:val="clear" w:color="auto" w:fill="auto"/>
            <w:vAlign w:val="center"/>
            <w:hideMark/>
          </w:tcPr>
          <w:p w14:paraId="75737654"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 </w:t>
            </w:r>
          </w:p>
        </w:tc>
        <w:tc>
          <w:tcPr>
            <w:tcW w:w="0" w:type="auto"/>
            <w:tcBorders>
              <w:top w:val="single" w:sz="4" w:space="0" w:color="auto"/>
              <w:left w:val="nil"/>
              <w:bottom w:val="single" w:sz="4" w:space="0" w:color="auto"/>
              <w:right w:val="nil"/>
            </w:tcBorders>
            <w:shd w:val="clear" w:color="auto" w:fill="auto"/>
            <w:vAlign w:val="center"/>
            <w:hideMark/>
          </w:tcPr>
          <w:p w14:paraId="698F7B3C"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c>
          <w:tcPr>
            <w:tcW w:w="0" w:type="auto"/>
            <w:tcBorders>
              <w:top w:val="single" w:sz="4" w:space="0" w:color="auto"/>
              <w:left w:val="nil"/>
              <w:bottom w:val="single" w:sz="4" w:space="0" w:color="auto"/>
              <w:right w:val="nil"/>
            </w:tcBorders>
            <w:shd w:val="clear" w:color="auto" w:fill="auto"/>
            <w:vAlign w:val="center"/>
            <w:hideMark/>
          </w:tcPr>
          <w:p w14:paraId="40779D6A"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47DEC592"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BB3BCE" w:rsidRPr="0063338B" w14:paraId="321CC178" w14:textId="77777777" w:rsidTr="00E6299C">
        <w:trPr>
          <w:gridAfter w:val="1"/>
          <w:wAfter w:w="160" w:type="dxa"/>
          <w:trHeight w:val="300"/>
          <w:jc w:val="center"/>
        </w:trPr>
        <w:tc>
          <w:tcPr>
            <w:tcW w:w="0" w:type="auto"/>
            <w:gridSpan w:val="2"/>
            <w:tcBorders>
              <w:top w:val="nil"/>
              <w:left w:val="single" w:sz="4" w:space="0" w:color="auto"/>
              <w:bottom w:val="single" w:sz="4" w:space="0" w:color="auto"/>
              <w:right w:val="single" w:sz="4" w:space="0" w:color="000000"/>
            </w:tcBorders>
            <w:shd w:val="clear" w:color="auto" w:fill="AB0033"/>
            <w:vAlign w:val="center"/>
            <w:hideMark/>
          </w:tcPr>
          <w:p w14:paraId="00AA726E" w14:textId="77777777" w:rsidR="00492B9E" w:rsidRPr="00993DC0" w:rsidRDefault="00492B9E" w:rsidP="00B10A46">
            <w:pPr>
              <w:spacing w:after="0"/>
              <w:rPr>
                <w:rFonts w:asciiTheme="minorHAnsi" w:eastAsia="Times New Roman" w:hAnsiTheme="minorHAnsi" w:cstheme="minorHAnsi"/>
                <w:b/>
                <w:bCs/>
                <w:color w:val="000000"/>
                <w:sz w:val="20"/>
                <w:szCs w:val="20"/>
                <w:lang w:eastAsia="es-MX"/>
              </w:rPr>
            </w:pPr>
            <w:r w:rsidRPr="00922749">
              <w:rPr>
                <w:rFonts w:asciiTheme="minorHAnsi" w:eastAsia="Times New Roman" w:hAnsiTheme="minorHAnsi" w:cstheme="minorHAnsi"/>
                <w:b/>
                <w:bCs/>
                <w:color w:val="FFFFFF" w:themeColor="background1"/>
                <w:sz w:val="20"/>
                <w:szCs w:val="20"/>
                <w:shd w:val="clear" w:color="auto" w:fill="AB0033"/>
                <w:lang w:eastAsia="es-MX"/>
              </w:rPr>
              <w:t>3. Más Gastos Contables No Presupuestarios</w:t>
            </w:r>
          </w:p>
        </w:tc>
        <w:tc>
          <w:tcPr>
            <w:tcW w:w="0" w:type="auto"/>
            <w:tcBorders>
              <w:top w:val="nil"/>
              <w:left w:val="nil"/>
              <w:bottom w:val="single" w:sz="4" w:space="0" w:color="auto"/>
              <w:right w:val="single" w:sz="4" w:space="0" w:color="auto"/>
            </w:tcBorders>
            <w:shd w:val="clear" w:color="auto" w:fill="auto"/>
            <w:vAlign w:val="center"/>
            <w:hideMark/>
          </w:tcPr>
          <w:p w14:paraId="25F48EF3" w14:textId="224CB2FB" w:rsidR="00492B9E" w:rsidRPr="00993DC0" w:rsidRDefault="007840B3" w:rsidP="00B10A46">
            <w:pPr>
              <w:spacing w:after="0"/>
              <w:jc w:val="right"/>
              <w:rPr>
                <w:rFonts w:asciiTheme="minorHAnsi" w:eastAsia="Times New Roman" w:hAnsiTheme="minorHAnsi" w:cstheme="minorHAnsi"/>
                <w:b/>
                <w:color w:val="000000"/>
                <w:sz w:val="20"/>
                <w:szCs w:val="20"/>
                <w:lang w:eastAsia="es-MX"/>
              </w:rPr>
            </w:pPr>
            <w:r>
              <w:rPr>
                <w:rFonts w:asciiTheme="minorHAnsi" w:eastAsia="Times New Roman" w:hAnsiTheme="minorHAnsi" w:cstheme="minorHAnsi"/>
                <w:b/>
                <w:color w:val="000000"/>
                <w:sz w:val="20"/>
                <w:szCs w:val="20"/>
                <w:lang w:eastAsia="es-MX"/>
              </w:rPr>
              <w:t>15,213,</w:t>
            </w:r>
            <w:r w:rsidR="001F25A0">
              <w:rPr>
                <w:rFonts w:asciiTheme="minorHAnsi" w:eastAsia="Times New Roman" w:hAnsiTheme="minorHAnsi" w:cstheme="minorHAnsi"/>
                <w:b/>
                <w:color w:val="000000"/>
                <w:sz w:val="20"/>
                <w:szCs w:val="20"/>
                <w:lang w:eastAsia="es-MX"/>
              </w:rPr>
              <w:t>462</w:t>
            </w:r>
          </w:p>
        </w:tc>
      </w:tr>
      <w:tr w:rsidR="00491C5A" w:rsidRPr="003E21D3" w14:paraId="3EA911BD" w14:textId="77777777" w:rsidTr="00491C5A">
        <w:trPr>
          <w:trHeight w:val="217"/>
          <w:jc w:val="center"/>
        </w:trPr>
        <w:tc>
          <w:tcPr>
            <w:tcW w:w="0" w:type="auto"/>
            <w:tcBorders>
              <w:top w:val="nil"/>
              <w:left w:val="single" w:sz="4" w:space="0" w:color="auto"/>
              <w:bottom w:val="single" w:sz="4" w:space="0" w:color="auto"/>
              <w:right w:val="nil"/>
            </w:tcBorders>
            <w:shd w:val="clear" w:color="auto" w:fill="auto"/>
            <w:vAlign w:val="center"/>
            <w:hideMark/>
          </w:tcPr>
          <w:p w14:paraId="1436D89F" w14:textId="77777777" w:rsidR="00492B9E" w:rsidRPr="003E21D3" w:rsidRDefault="00492B9E" w:rsidP="00B10A46">
            <w:pPr>
              <w:spacing w:after="0"/>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3.1 </w:t>
            </w:r>
          </w:p>
        </w:tc>
        <w:tc>
          <w:tcPr>
            <w:tcW w:w="0" w:type="auto"/>
            <w:tcBorders>
              <w:top w:val="nil"/>
              <w:left w:val="nil"/>
              <w:bottom w:val="single" w:sz="4" w:space="0" w:color="auto"/>
              <w:right w:val="single" w:sz="4" w:space="0" w:color="auto"/>
            </w:tcBorders>
            <w:shd w:val="clear" w:color="auto" w:fill="auto"/>
            <w:vAlign w:val="center"/>
            <w:hideMark/>
          </w:tcPr>
          <w:p w14:paraId="17211A8D"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Estimaciones, Depreciaciones y Deterioros, Obsolescencia y Amortizaciones</w:t>
            </w:r>
          </w:p>
        </w:tc>
        <w:tc>
          <w:tcPr>
            <w:tcW w:w="0" w:type="auto"/>
            <w:tcBorders>
              <w:top w:val="nil"/>
              <w:left w:val="nil"/>
              <w:bottom w:val="single" w:sz="4" w:space="0" w:color="auto"/>
              <w:right w:val="single" w:sz="4" w:space="0" w:color="auto"/>
            </w:tcBorders>
            <w:shd w:val="clear" w:color="auto" w:fill="auto"/>
            <w:vAlign w:val="center"/>
            <w:hideMark/>
          </w:tcPr>
          <w:p w14:paraId="6C0459B1" w14:textId="386BEA39" w:rsidR="00492B9E" w:rsidRPr="003E21D3" w:rsidRDefault="00456F79" w:rsidP="00B10A46">
            <w:pPr>
              <w:spacing w:after="0"/>
              <w:jc w:val="right"/>
              <w:rPr>
                <w:rFonts w:asciiTheme="minorHAnsi" w:eastAsia="Times New Roman" w:hAnsiTheme="minorHAnsi" w:cstheme="minorHAnsi"/>
                <w:color w:val="000000"/>
                <w:sz w:val="20"/>
                <w:szCs w:val="20"/>
                <w:lang w:eastAsia="es-MX"/>
              </w:rPr>
            </w:pPr>
            <w:r w:rsidRPr="00456F79">
              <w:rPr>
                <w:rFonts w:asciiTheme="minorHAnsi" w:eastAsia="Times New Roman" w:hAnsiTheme="minorHAnsi" w:cstheme="minorHAnsi"/>
                <w:color w:val="000000"/>
                <w:sz w:val="20"/>
                <w:szCs w:val="20"/>
                <w:lang w:eastAsia="es-MX"/>
              </w:rPr>
              <w:t>2</w:t>
            </w:r>
            <w:r w:rsidR="00A50B15">
              <w:rPr>
                <w:rFonts w:asciiTheme="minorHAnsi" w:eastAsia="Times New Roman" w:hAnsiTheme="minorHAnsi" w:cstheme="minorHAnsi"/>
                <w:color w:val="000000"/>
                <w:sz w:val="20"/>
                <w:szCs w:val="20"/>
                <w:lang w:eastAsia="es-MX"/>
              </w:rPr>
              <w:t>,954,343</w:t>
            </w:r>
          </w:p>
        </w:tc>
        <w:tc>
          <w:tcPr>
            <w:tcW w:w="160" w:type="dxa"/>
            <w:tcBorders>
              <w:top w:val="nil"/>
              <w:left w:val="nil"/>
              <w:bottom w:val="nil"/>
              <w:right w:val="nil"/>
            </w:tcBorders>
            <w:shd w:val="clear" w:color="auto" w:fill="auto"/>
            <w:noWrap/>
            <w:vAlign w:val="bottom"/>
            <w:hideMark/>
          </w:tcPr>
          <w:p w14:paraId="7DF1C1E9"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2801BFB4" w14:textId="77777777" w:rsidTr="00491C5A">
        <w:trPr>
          <w:trHeight w:val="214"/>
          <w:jc w:val="center"/>
        </w:trPr>
        <w:tc>
          <w:tcPr>
            <w:tcW w:w="0" w:type="auto"/>
            <w:tcBorders>
              <w:top w:val="nil"/>
              <w:left w:val="single" w:sz="4" w:space="0" w:color="auto"/>
              <w:bottom w:val="single" w:sz="4" w:space="0" w:color="auto"/>
              <w:right w:val="nil"/>
            </w:tcBorders>
            <w:shd w:val="clear" w:color="auto" w:fill="auto"/>
            <w:vAlign w:val="center"/>
            <w:hideMark/>
          </w:tcPr>
          <w:p w14:paraId="771A5081" w14:textId="77777777" w:rsidR="00492B9E" w:rsidRPr="003E21D3" w:rsidRDefault="00492B9E" w:rsidP="00B10A46">
            <w:pPr>
              <w:spacing w:after="0"/>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3.2</w:t>
            </w:r>
          </w:p>
        </w:tc>
        <w:tc>
          <w:tcPr>
            <w:tcW w:w="0" w:type="auto"/>
            <w:tcBorders>
              <w:top w:val="nil"/>
              <w:left w:val="nil"/>
              <w:bottom w:val="single" w:sz="4" w:space="0" w:color="auto"/>
              <w:right w:val="single" w:sz="4" w:space="0" w:color="auto"/>
            </w:tcBorders>
            <w:shd w:val="clear" w:color="auto" w:fill="auto"/>
            <w:vAlign w:val="center"/>
            <w:hideMark/>
          </w:tcPr>
          <w:p w14:paraId="478F64B1"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Provisiones</w:t>
            </w:r>
          </w:p>
        </w:tc>
        <w:tc>
          <w:tcPr>
            <w:tcW w:w="0" w:type="auto"/>
            <w:tcBorders>
              <w:top w:val="nil"/>
              <w:left w:val="nil"/>
              <w:bottom w:val="single" w:sz="4" w:space="0" w:color="auto"/>
              <w:right w:val="single" w:sz="4" w:space="0" w:color="auto"/>
            </w:tcBorders>
            <w:shd w:val="clear" w:color="auto" w:fill="auto"/>
            <w:vAlign w:val="center"/>
            <w:hideMark/>
          </w:tcPr>
          <w:p w14:paraId="6316AFA4" w14:textId="77777777" w:rsidR="00492B9E" w:rsidRPr="003E21D3" w:rsidRDefault="00492B9E" w:rsidP="00B10A46">
            <w:pPr>
              <w:spacing w:after="0"/>
              <w:jc w:val="right"/>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785D2282"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41586058" w14:textId="77777777" w:rsidTr="00491C5A">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66241436" w14:textId="77777777" w:rsidR="00492B9E" w:rsidRPr="003E21D3" w:rsidRDefault="00492B9E" w:rsidP="00B10A46">
            <w:pPr>
              <w:spacing w:after="0"/>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3.3 </w:t>
            </w:r>
          </w:p>
        </w:tc>
        <w:tc>
          <w:tcPr>
            <w:tcW w:w="0" w:type="auto"/>
            <w:tcBorders>
              <w:top w:val="nil"/>
              <w:left w:val="nil"/>
              <w:bottom w:val="single" w:sz="4" w:space="0" w:color="auto"/>
              <w:right w:val="single" w:sz="4" w:space="0" w:color="auto"/>
            </w:tcBorders>
            <w:shd w:val="clear" w:color="auto" w:fill="auto"/>
            <w:vAlign w:val="center"/>
            <w:hideMark/>
          </w:tcPr>
          <w:p w14:paraId="112841D3"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Disminución de Inventarios</w:t>
            </w:r>
          </w:p>
        </w:tc>
        <w:tc>
          <w:tcPr>
            <w:tcW w:w="0" w:type="auto"/>
            <w:tcBorders>
              <w:top w:val="nil"/>
              <w:left w:val="nil"/>
              <w:bottom w:val="single" w:sz="4" w:space="0" w:color="auto"/>
              <w:right w:val="single" w:sz="4" w:space="0" w:color="auto"/>
            </w:tcBorders>
            <w:shd w:val="clear" w:color="auto" w:fill="auto"/>
            <w:vAlign w:val="center"/>
            <w:hideMark/>
          </w:tcPr>
          <w:p w14:paraId="5071E5D6" w14:textId="77777777" w:rsidR="00492B9E" w:rsidRPr="003E21D3" w:rsidRDefault="00492B9E" w:rsidP="00B10A46">
            <w:pPr>
              <w:spacing w:after="0"/>
              <w:jc w:val="right"/>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 </w:t>
            </w:r>
          </w:p>
        </w:tc>
        <w:tc>
          <w:tcPr>
            <w:tcW w:w="160" w:type="dxa"/>
            <w:tcBorders>
              <w:top w:val="nil"/>
              <w:left w:val="nil"/>
              <w:right w:val="nil"/>
            </w:tcBorders>
            <w:shd w:val="clear" w:color="auto" w:fill="auto"/>
            <w:noWrap/>
            <w:vAlign w:val="bottom"/>
            <w:hideMark/>
          </w:tcPr>
          <w:p w14:paraId="3C8B26B2"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0845816A" w14:textId="77777777" w:rsidTr="00491C5A">
        <w:trPr>
          <w:trHeight w:val="265"/>
          <w:jc w:val="center"/>
        </w:trPr>
        <w:tc>
          <w:tcPr>
            <w:tcW w:w="0" w:type="auto"/>
            <w:tcBorders>
              <w:top w:val="nil"/>
              <w:left w:val="single" w:sz="4" w:space="0" w:color="auto"/>
              <w:bottom w:val="single" w:sz="4" w:space="0" w:color="auto"/>
              <w:right w:val="nil"/>
            </w:tcBorders>
            <w:shd w:val="clear" w:color="auto" w:fill="auto"/>
            <w:vAlign w:val="center"/>
          </w:tcPr>
          <w:p w14:paraId="7674D619" w14:textId="77777777" w:rsidR="00492B9E" w:rsidRPr="003E21D3" w:rsidRDefault="00492B9E" w:rsidP="00B10A46">
            <w:pPr>
              <w:spacing w:after="0"/>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3.4</w:t>
            </w:r>
          </w:p>
        </w:tc>
        <w:tc>
          <w:tcPr>
            <w:tcW w:w="0" w:type="auto"/>
            <w:tcBorders>
              <w:top w:val="nil"/>
              <w:left w:val="nil"/>
              <w:bottom w:val="single" w:sz="4" w:space="0" w:color="auto"/>
              <w:right w:val="single" w:sz="4" w:space="0" w:color="auto"/>
            </w:tcBorders>
            <w:shd w:val="clear" w:color="auto" w:fill="auto"/>
            <w:vAlign w:val="center"/>
          </w:tcPr>
          <w:p w14:paraId="7B467DE1" w14:textId="77777777" w:rsidR="00492B9E" w:rsidRPr="003E21D3" w:rsidRDefault="00492B9E" w:rsidP="00B10A46">
            <w:pPr>
              <w:spacing w:after="0"/>
              <w:jc w:val="both"/>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Otros Gastos</w:t>
            </w:r>
          </w:p>
        </w:tc>
        <w:tc>
          <w:tcPr>
            <w:tcW w:w="0" w:type="auto"/>
            <w:tcBorders>
              <w:top w:val="single" w:sz="4" w:space="0" w:color="auto"/>
              <w:left w:val="nil"/>
              <w:bottom w:val="single" w:sz="4" w:space="0" w:color="auto"/>
              <w:right w:val="single" w:sz="4" w:space="0" w:color="auto"/>
            </w:tcBorders>
            <w:shd w:val="clear" w:color="auto" w:fill="auto"/>
            <w:vAlign w:val="center"/>
          </w:tcPr>
          <w:p w14:paraId="5A582A3B" w14:textId="6EA9900D" w:rsidR="00492B9E" w:rsidRPr="003E21D3" w:rsidRDefault="007840B3" w:rsidP="00B10A46">
            <w:pPr>
              <w:spacing w:after="0"/>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44</w:t>
            </w:r>
            <w:r w:rsidR="001F25A0">
              <w:rPr>
                <w:rFonts w:asciiTheme="minorHAnsi" w:eastAsia="Times New Roman" w:hAnsiTheme="minorHAnsi" w:cstheme="minorHAnsi"/>
                <w:color w:val="000000"/>
                <w:sz w:val="20"/>
                <w:szCs w:val="20"/>
                <w:lang w:eastAsia="es-MX"/>
              </w:rPr>
              <w:t>7</w:t>
            </w:r>
          </w:p>
        </w:tc>
        <w:tc>
          <w:tcPr>
            <w:tcW w:w="160" w:type="dxa"/>
            <w:tcBorders>
              <w:top w:val="nil"/>
              <w:left w:val="single" w:sz="4" w:space="0" w:color="auto"/>
              <w:bottom w:val="nil"/>
              <w:right w:val="nil"/>
            </w:tcBorders>
            <w:shd w:val="clear" w:color="auto" w:fill="auto"/>
            <w:noWrap/>
            <w:vAlign w:val="bottom"/>
          </w:tcPr>
          <w:p w14:paraId="0358FF44"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5D81C2CB" w14:textId="77777777" w:rsidTr="00491C5A">
        <w:trPr>
          <w:trHeight w:val="230"/>
          <w:jc w:val="center"/>
        </w:trPr>
        <w:tc>
          <w:tcPr>
            <w:tcW w:w="0" w:type="auto"/>
            <w:tcBorders>
              <w:top w:val="nil"/>
              <w:left w:val="single" w:sz="4" w:space="0" w:color="auto"/>
              <w:bottom w:val="single" w:sz="4" w:space="0" w:color="auto"/>
              <w:right w:val="nil"/>
            </w:tcBorders>
            <w:shd w:val="clear" w:color="auto" w:fill="auto"/>
            <w:vAlign w:val="center"/>
            <w:hideMark/>
          </w:tcPr>
          <w:p w14:paraId="6D826B57" w14:textId="77777777" w:rsidR="00492B9E" w:rsidRPr="003E21D3" w:rsidRDefault="00492B9E" w:rsidP="00B10A46">
            <w:pPr>
              <w:spacing w:after="0"/>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3.5 </w:t>
            </w:r>
          </w:p>
        </w:tc>
        <w:tc>
          <w:tcPr>
            <w:tcW w:w="0" w:type="auto"/>
            <w:tcBorders>
              <w:top w:val="nil"/>
              <w:left w:val="nil"/>
              <w:bottom w:val="single" w:sz="4" w:space="0" w:color="auto"/>
              <w:right w:val="single" w:sz="4" w:space="0" w:color="auto"/>
            </w:tcBorders>
            <w:shd w:val="clear" w:color="auto" w:fill="auto"/>
            <w:vAlign w:val="center"/>
            <w:hideMark/>
          </w:tcPr>
          <w:p w14:paraId="3F5CCC69" w14:textId="77777777" w:rsidR="00492B9E" w:rsidRPr="003C7BA5" w:rsidRDefault="00492B9E" w:rsidP="00B10A46">
            <w:pPr>
              <w:spacing w:after="0"/>
              <w:jc w:val="both"/>
              <w:rPr>
                <w:rFonts w:asciiTheme="minorHAnsi" w:eastAsia="Times New Roman" w:hAnsiTheme="minorHAnsi" w:cstheme="minorHAnsi"/>
                <w:sz w:val="20"/>
                <w:szCs w:val="20"/>
                <w:lang w:eastAsia="es-MX"/>
              </w:rPr>
            </w:pPr>
            <w:r w:rsidRPr="003C7BA5">
              <w:rPr>
                <w:rFonts w:asciiTheme="minorHAnsi" w:eastAsia="Times New Roman" w:hAnsiTheme="minorHAnsi" w:cstheme="minorHAnsi"/>
                <w:sz w:val="20"/>
                <w:szCs w:val="20"/>
                <w:lang w:eastAsia="es-MX"/>
              </w:rPr>
              <w:t>Inversión Pública no Capitalizable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1AAFE2" w14:textId="6414CFC0" w:rsidR="00492B9E" w:rsidRPr="003E21D3" w:rsidRDefault="00A50B15" w:rsidP="00B10A46">
            <w:pPr>
              <w:spacing w:after="0"/>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12,189,855</w:t>
            </w:r>
          </w:p>
        </w:tc>
        <w:tc>
          <w:tcPr>
            <w:tcW w:w="160" w:type="dxa"/>
            <w:tcBorders>
              <w:top w:val="nil"/>
              <w:left w:val="single" w:sz="4" w:space="0" w:color="auto"/>
              <w:bottom w:val="nil"/>
              <w:right w:val="nil"/>
            </w:tcBorders>
            <w:shd w:val="clear" w:color="auto" w:fill="auto"/>
            <w:noWrap/>
            <w:vAlign w:val="bottom"/>
            <w:hideMark/>
          </w:tcPr>
          <w:p w14:paraId="28DA65D7"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1B56A13C" w14:textId="77777777" w:rsidTr="00491C5A">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561ACFD8" w14:textId="77777777" w:rsidR="00492B9E" w:rsidRPr="003E21D3" w:rsidRDefault="00492B9E" w:rsidP="00B10A46">
            <w:pPr>
              <w:spacing w:after="0"/>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3.6</w:t>
            </w:r>
          </w:p>
        </w:tc>
        <w:tc>
          <w:tcPr>
            <w:tcW w:w="0" w:type="auto"/>
            <w:tcBorders>
              <w:top w:val="nil"/>
              <w:left w:val="nil"/>
              <w:bottom w:val="single" w:sz="4" w:space="0" w:color="auto"/>
              <w:right w:val="single" w:sz="4" w:space="0" w:color="auto"/>
            </w:tcBorders>
            <w:shd w:val="clear" w:color="auto" w:fill="auto"/>
            <w:vAlign w:val="center"/>
            <w:hideMark/>
          </w:tcPr>
          <w:p w14:paraId="5DA47319" w14:textId="77777777" w:rsidR="00492B9E" w:rsidRPr="003C7BA5" w:rsidRDefault="00492B9E" w:rsidP="00B10A46">
            <w:pPr>
              <w:spacing w:after="0"/>
              <w:jc w:val="both"/>
              <w:rPr>
                <w:rFonts w:asciiTheme="minorHAnsi" w:eastAsia="Times New Roman" w:hAnsiTheme="minorHAnsi" w:cstheme="minorHAnsi"/>
                <w:sz w:val="20"/>
                <w:szCs w:val="20"/>
                <w:lang w:eastAsia="es-MX"/>
              </w:rPr>
            </w:pPr>
            <w:r w:rsidRPr="003C7BA5">
              <w:rPr>
                <w:rFonts w:asciiTheme="minorHAnsi" w:eastAsia="Times New Roman" w:hAnsiTheme="minorHAnsi" w:cstheme="minorHAnsi"/>
                <w:sz w:val="20"/>
                <w:szCs w:val="20"/>
                <w:lang w:eastAsia="es-MX"/>
              </w:rPr>
              <w:t>Materiales y Suministros (consumos)</w:t>
            </w:r>
          </w:p>
        </w:tc>
        <w:tc>
          <w:tcPr>
            <w:tcW w:w="0" w:type="auto"/>
            <w:tcBorders>
              <w:top w:val="nil"/>
              <w:left w:val="nil"/>
              <w:bottom w:val="single" w:sz="4" w:space="0" w:color="auto"/>
              <w:right w:val="single" w:sz="4" w:space="0" w:color="auto"/>
            </w:tcBorders>
            <w:shd w:val="clear" w:color="auto" w:fill="auto"/>
            <w:vAlign w:val="center"/>
            <w:hideMark/>
          </w:tcPr>
          <w:p w14:paraId="08E079ED" w14:textId="0D72ECE4" w:rsidR="00492B9E" w:rsidRPr="003E21D3" w:rsidRDefault="006E20D5" w:rsidP="00B10A46">
            <w:pPr>
              <w:spacing w:after="0"/>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68,817</w:t>
            </w:r>
          </w:p>
        </w:tc>
        <w:tc>
          <w:tcPr>
            <w:tcW w:w="160" w:type="dxa"/>
            <w:tcBorders>
              <w:top w:val="nil"/>
              <w:left w:val="nil"/>
              <w:bottom w:val="nil"/>
              <w:right w:val="nil"/>
            </w:tcBorders>
            <w:shd w:val="clear" w:color="auto" w:fill="auto"/>
            <w:noWrap/>
            <w:vAlign w:val="bottom"/>
            <w:hideMark/>
          </w:tcPr>
          <w:p w14:paraId="26B22588"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52314415" w14:textId="77777777" w:rsidTr="00491C5A">
        <w:trPr>
          <w:trHeight w:val="283"/>
          <w:jc w:val="center"/>
        </w:trPr>
        <w:tc>
          <w:tcPr>
            <w:tcW w:w="0" w:type="auto"/>
            <w:tcBorders>
              <w:top w:val="nil"/>
              <w:left w:val="single" w:sz="4" w:space="0" w:color="auto"/>
              <w:bottom w:val="single" w:sz="4" w:space="0" w:color="auto"/>
              <w:right w:val="nil"/>
            </w:tcBorders>
            <w:shd w:val="clear" w:color="auto" w:fill="auto"/>
            <w:vAlign w:val="center"/>
          </w:tcPr>
          <w:p w14:paraId="65743191" w14:textId="77777777" w:rsidR="00492B9E" w:rsidRPr="003E21D3" w:rsidRDefault="00492B9E" w:rsidP="00B10A46">
            <w:pPr>
              <w:spacing w:after="0"/>
              <w:rPr>
                <w:rFonts w:asciiTheme="minorHAnsi" w:eastAsia="Times New Roman" w:hAnsiTheme="minorHAnsi" w:cstheme="minorHAnsi"/>
                <w:bCs/>
                <w:color w:val="000000"/>
                <w:sz w:val="20"/>
                <w:szCs w:val="20"/>
                <w:lang w:eastAsia="es-MX"/>
              </w:rPr>
            </w:pPr>
            <w:r w:rsidRPr="003E21D3">
              <w:rPr>
                <w:rFonts w:asciiTheme="minorHAnsi" w:eastAsia="Times New Roman" w:hAnsiTheme="minorHAnsi" w:cstheme="minorHAnsi"/>
                <w:bCs/>
                <w:color w:val="000000"/>
                <w:sz w:val="20"/>
                <w:szCs w:val="20"/>
                <w:lang w:eastAsia="es-MX"/>
              </w:rPr>
              <w:t>3.7</w:t>
            </w:r>
          </w:p>
        </w:tc>
        <w:tc>
          <w:tcPr>
            <w:tcW w:w="0" w:type="auto"/>
            <w:tcBorders>
              <w:top w:val="nil"/>
              <w:left w:val="nil"/>
              <w:bottom w:val="single" w:sz="4" w:space="0" w:color="auto"/>
              <w:right w:val="single" w:sz="4" w:space="0" w:color="auto"/>
            </w:tcBorders>
            <w:shd w:val="clear" w:color="auto" w:fill="auto"/>
            <w:vAlign w:val="center"/>
          </w:tcPr>
          <w:p w14:paraId="359E7F6A"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r w:rsidRPr="003E21D3">
              <w:rPr>
                <w:rFonts w:asciiTheme="minorHAnsi" w:eastAsia="Times New Roman" w:hAnsiTheme="minorHAnsi" w:cstheme="minorHAnsi"/>
                <w:color w:val="000000"/>
                <w:sz w:val="20"/>
                <w:szCs w:val="20"/>
                <w:lang w:eastAsia="es-MX"/>
              </w:rPr>
              <w:t>Otros Gastos Contables No Presupuestales</w:t>
            </w:r>
          </w:p>
        </w:tc>
        <w:tc>
          <w:tcPr>
            <w:tcW w:w="0" w:type="auto"/>
            <w:tcBorders>
              <w:top w:val="nil"/>
              <w:left w:val="nil"/>
              <w:bottom w:val="single" w:sz="4" w:space="0" w:color="auto"/>
              <w:right w:val="single" w:sz="4" w:space="0" w:color="auto"/>
            </w:tcBorders>
            <w:shd w:val="clear" w:color="auto" w:fill="auto"/>
            <w:vAlign w:val="center"/>
          </w:tcPr>
          <w:p w14:paraId="1C8AC307" w14:textId="51DF120E" w:rsidR="00492B9E" w:rsidRPr="003E21D3" w:rsidRDefault="003559F7" w:rsidP="00B10A46">
            <w:pPr>
              <w:spacing w:after="0"/>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tcBorders>
              <w:top w:val="nil"/>
              <w:left w:val="nil"/>
              <w:bottom w:val="nil"/>
              <w:right w:val="nil"/>
            </w:tcBorders>
            <w:shd w:val="clear" w:color="auto" w:fill="auto"/>
            <w:noWrap/>
            <w:vAlign w:val="bottom"/>
          </w:tcPr>
          <w:p w14:paraId="12689BE4"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491C5A" w:rsidRPr="003E21D3" w14:paraId="249BA1C7" w14:textId="77777777" w:rsidTr="00491C5A">
        <w:trPr>
          <w:trHeight w:val="58"/>
          <w:jc w:val="center"/>
        </w:trPr>
        <w:tc>
          <w:tcPr>
            <w:tcW w:w="0" w:type="auto"/>
            <w:tcBorders>
              <w:top w:val="nil"/>
              <w:left w:val="nil"/>
              <w:bottom w:val="nil"/>
              <w:right w:val="nil"/>
            </w:tcBorders>
            <w:shd w:val="clear" w:color="auto" w:fill="auto"/>
            <w:noWrap/>
            <w:vAlign w:val="bottom"/>
            <w:hideMark/>
          </w:tcPr>
          <w:p w14:paraId="470DB3B1"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c>
          <w:tcPr>
            <w:tcW w:w="0" w:type="auto"/>
            <w:tcBorders>
              <w:top w:val="nil"/>
              <w:left w:val="nil"/>
              <w:bottom w:val="nil"/>
              <w:right w:val="nil"/>
            </w:tcBorders>
            <w:shd w:val="clear" w:color="auto" w:fill="auto"/>
            <w:noWrap/>
            <w:vAlign w:val="bottom"/>
            <w:hideMark/>
          </w:tcPr>
          <w:p w14:paraId="73B373E0"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c>
          <w:tcPr>
            <w:tcW w:w="0" w:type="auto"/>
            <w:tcBorders>
              <w:top w:val="nil"/>
              <w:left w:val="nil"/>
              <w:bottom w:val="single" w:sz="4" w:space="0" w:color="auto"/>
              <w:right w:val="nil"/>
            </w:tcBorders>
            <w:shd w:val="clear" w:color="auto" w:fill="auto"/>
            <w:noWrap/>
            <w:vAlign w:val="bottom"/>
            <w:hideMark/>
          </w:tcPr>
          <w:p w14:paraId="46714BC4"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03746D8E" w14:textId="77777777" w:rsidR="00492B9E" w:rsidRPr="003E21D3" w:rsidRDefault="00492B9E" w:rsidP="00B10A46">
            <w:pPr>
              <w:spacing w:after="0"/>
              <w:rPr>
                <w:rFonts w:asciiTheme="minorHAnsi" w:eastAsia="Times New Roman" w:hAnsiTheme="minorHAnsi" w:cstheme="minorHAnsi"/>
                <w:color w:val="000000"/>
                <w:sz w:val="20"/>
                <w:szCs w:val="20"/>
                <w:lang w:eastAsia="es-MX"/>
              </w:rPr>
            </w:pPr>
          </w:p>
        </w:tc>
      </w:tr>
      <w:tr w:rsidR="009E16B1" w:rsidRPr="003E21D3" w14:paraId="3DA0F505" w14:textId="77777777" w:rsidTr="00D608B2">
        <w:trPr>
          <w:gridAfter w:val="1"/>
          <w:wAfter w:w="160" w:type="dxa"/>
          <w:trHeight w:val="58"/>
          <w:jc w:val="center"/>
        </w:trPr>
        <w:tc>
          <w:tcPr>
            <w:tcW w:w="0" w:type="auto"/>
            <w:gridSpan w:val="2"/>
            <w:tcBorders>
              <w:top w:val="single" w:sz="4" w:space="0" w:color="auto"/>
              <w:left w:val="single" w:sz="4" w:space="0" w:color="auto"/>
              <w:bottom w:val="single" w:sz="4" w:space="0" w:color="auto"/>
              <w:right w:val="nil"/>
            </w:tcBorders>
            <w:shd w:val="clear" w:color="auto" w:fill="AB0033"/>
            <w:noWrap/>
            <w:vAlign w:val="center"/>
            <w:hideMark/>
          </w:tcPr>
          <w:p w14:paraId="019A03D2" w14:textId="77777777" w:rsidR="00492B9E" w:rsidRPr="003E21D3" w:rsidRDefault="00492B9E" w:rsidP="00B10A46">
            <w:pPr>
              <w:spacing w:after="0"/>
              <w:rPr>
                <w:rFonts w:asciiTheme="minorHAnsi" w:eastAsia="Times New Roman" w:hAnsiTheme="minorHAnsi" w:cstheme="minorHAnsi"/>
                <w:b/>
                <w:color w:val="FFFFFF"/>
                <w:sz w:val="20"/>
                <w:szCs w:val="20"/>
                <w:lang w:eastAsia="es-MX"/>
              </w:rPr>
            </w:pPr>
            <w:r w:rsidRPr="003E21D3">
              <w:rPr>
                <w:rFonts w:asciiTheme="minorHAnsi" w:eastAsia="Times New Roman" w:hAnsiTheme="minorHAnsi" w:cstheme="minorHAnsi"/>
                <w:b/>
                <w:color w:val="FFFFFF"/>
                <w:sz w:val="20"/>
                <w:szCs w:val="20"/>
                <w:lang w:eastAsia="es-MX"/>
              </w:rPr>
              <w:t>4. Total de Gastos Contables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14F6E" w14:textId="016638B2" w:rsidR="00492B9E" w:rsidRPr="003E21D3" w:rsidRDefault="006E20D5" w:rsidP="003C700E">
            <w:pPr>
              <w:spacing w:after="0"/>
              <w:jc w:val="right"/>
              <w:rPr>
                <w:rFonts w:asciiTheme="minorHAnsi" w:eastAsia="Times New Roman" w:hAnsiTheme="minorHAnsi" w:cstheme="minorHAnsi"/>
                <w:b/>
                <w:color w:val="000000"/>
                <w:sz w:val="20"/>
                <w:szCs w:val="20"/>
                <w:lang w:eastAsia="es-MX"/>
              </w:rPr>
            </w:pPr>
            <w:r w:rsidRPr="00D608B2">
              <w:rPr>
                <w:rFonts w:asciiTheme="minorHAnsi" w:eastAsia="Times New Roman" w:hAnsiTheme="minorHAnsi" w:cstheme="minorHAnsi"/>
                <w:b/>
                <w:color w:val="000000" w:themeColor="text1"/>
                <w:sz w:val="20"/>
                <w:szCs w:val="20"/>
                <w:lang w:eastAsia="es-MX"/>
              </w:rPr>
              <w:t>63,260,509</w:t>
            </w:r>
          </w:p>
        </w:tc>
      </w:tr>
    </w:tbl>
    <w:p w14:paraId="72D8DD73" w14:textId="41E5F7C4" w:rsidR="003171ED" w:rsidRDefault="003171ED" w:rsidP="002659B3">
      <w:pPr>
        <w:pStyle w:val="Prrafodelista"/>
        <w:jc w:val="both"/>
        <w:rPr>
          <w:rFonts w:asciiTheme="minorHAnsi" w:hAnsiTheme="minorHAnsi" w:cs="Arial"/>
          <w:b/>
          <w:sz w:val="20"/>
          <w:szCs w:val="20"/>
        </w:rPr>
      </w:pPr>
    </w:p>
    <w:p w14:paraId="2E5F03DA" w14:textId="0E23A062" w:rsidR="00413558" w:rsidRDefault="00413558" w:rsidP="002659B3">
      <w:pPr>
        <w:pStyle w:val="Prrafodelista"/>
        <w:jc w:val="both"/>
        <w:rPr>
          <w:rFonts w:asciiTheme="minorHAnsi" w:hAnsiTheme="minorHAnsi" w:cs="Arial"/>
          <w:b/>
          <w:sz w:val="20"/>
          <w:szCs w:val="20"/>
        </w:rPr>
      </w:pPr>
    </w:p>
    <w:p w14:paraId="07CC8F72" w14:textId="77777777" w:rsidR="00413558" w:rsidRDefault="00413558" w:rsidP="002659B3">
      <w:pPr>
        <w:pStyle w:val="Prrafodelista"/>
        <w:jc w:val="both"/>
        <w:rPr>
          <w:rFonts w:asciiTheme="minorHAnsi" w:hAnsiTheme="minorHAnsi" w:cs="Arial"/>
          <w:b/>
          <w:sz w:val="20"/>
          <w:szCs w:val="20"/>
        </w:rPr>
      </w:pPr>
    </w:p>
    <w:p w14:paraId="63F72F86" w14:textId="395949D9" w:rsidR="00A47D05" w:rsidRDefault="00492B9E" w:rsidP="0076350F">
      <w:pPr>
        <w:pStyle w:val="Prrafodelista"/>
        <w:numPr>
          <w:ilvl w:val="0"/>
          <w:numId w:val="36"/>
        </w:numPr>
        <w:jc w:val="both"/>
        <w:rPr>
          <w:rFonts w:asciiTheme="minorHAnsi" w:hAnsiTheme="minorHAnsi" w:cs="Arial"/>
          <w:b/>
          <w:sz w:val="20"/>
          <w:szCs w:val="20"/>
        </w:rPr>
      </w:pPr>
      <w:r w:rsidRPr="003171ED">
        <w:rPr>
          <w:rFonts w:asciiTheme="minorHAnsi" w:hAnsiTheme="minorHAnsi" w:cs="Arial"/>
          <w:sz w:val="20"/>
          <w:szCs w:val="20"/>
        </w:rPr>
        <w:lastRenderedPageBreak/>
        <w:t xml:space="preserve">Los egresos presupuestarios, corresponde a los reflejados en el Estado Analítico de Egresos en el momento contable “devengado” por </w:t>
      </w:r>
      <w:r w:rsidR="00612B8D" w:rsidRPr="003171ED">
        <w:rPr>
          <w:rFonts w:asciiTheme="minorHAnsi" w:hAnsiTheme="minorHAnsi" w:cs="Arial"/>
          <w:b/>
          <w:sz w:val="20"/>
          <w:szCs w:val="20"/>
        </w:rPr>
        <w:t>$</w:t>
      </w:r>
      <w:r w:rsidR="00A50B15">
        <w:rPr>
          <w:rFonts w:asciiTheme="minorHAnsi" w:hAnsiTheme="minorHAnsi" w:cs="Arial"/>
          <w:b/>
          <w:sz w:val="20"/>
          <w:szCs w:val="20"/>
        </w:rPr>
        <w:t>61,113,953</w:t>
      </w:r>
      <w:r w:rsidRPr="003171ED">
        <w:rPr>
          <w:rFonts w:asciiTheme="minorHAnsi" w:hAnsiTheme="minorHAnsi" w:cs="Arial"/>
          <w:b/>
          <w:sz w:val="20"/>
          <w:szCs w:val="20"/>
        </w:rPr>
        <w:t>.</w:t>
      </w:r>
    </w:p>
    <w:p w14:paraId="47FAC5FD" w14:textId="77777777" w:rsidR="003171ED" w:rsidRPr="003171ED" w:rsidRDefault="003171ED" w:rsidP="003171ED">
      <w:pPr>
        <w:pStyle w:val="Prrafodelista"/>
        <w:jc w:val="both"/>
        <w:rPr>
          <w:rFonts w:asciiTheme="minorHAnsi" w:hAnsiTheme="minorHAnsi" w:cs="Arial"/>
          <w:b/>
          <w:sz w:val="20"/>
          <w:szCs w:val="20"/>
        </w:rPr>
      </w:pPr>
    </w:p>
    <w:p w14:paraId="713A9F45" w14:textId="1192899C" w:rsidR="0096608B" w:rsidRDefault="00492B9E" w:rsidP="00A9328C">
      <w:pPr>
        <w:pStyle w:val="Prrafodelista"/>
        <w:numPr>
          <w:ilvl w:val="0"/>
          <w:numId w:val="36"/>
        </w:numPr>
        <w:jc w:val="both"/>
        <w:rPr>
          <w:rFonts w:asciiTheme="minorHAnsi" w:hAnsiTheme="minorHAnsi" w:cs="Arial"/>
          <w:sz w:val="20"/>
          <w:szCs w:val="20"/>
        </w:rPr>
      </w:pPr>
      <w:r w:rsidRPr="00F032E3">
        <w:rPr>
          <w:rFonts w:asciiTheme="minorHAnsi" w:hAnsiTheme="minorHAnsi" w:cs="Arial"/>
          <w:sz w:val="20"/>
          <w:szCs w:val="20"/>
        </w:rPr>
        <w:t xml:space="preserve">Otros egresos presupuestales no contables </w:t>
      </w:r>
      <w:r w:rsidRPr="00F032E3">
        <w:rPr>
          <w:rFonts w:asciiTheme="minorHAnsi" w:hAnsiTheme="minorHAnsi" w:cs="Arial"/>
          <w:b/>
          <w:sz w:val="20"/>
          <w:szCs w:val="20"/>
        </w:rPr>
        <w:t>$</w:t>
      </w:r>
      <w:r w:rsidR="0096608B" w:rsidRPr="00F032E3">
        <w:rPr>
          <w:rFonts w:asciiTheme="minorHAnsi" w:hAnsiTheme="minorHAnsi" w:cs="Arial"/>
          <w:b/>
          <w:sz w:val="20"/>
          <w:szCs w:val="20"/>
        </w:rPr>
        <w:t>13,066,90</w:t>
      </w:r>
      <w:r w:rsidR="00506634">
        <w:rPr>
          <w:rFonts w:asciiTheme="minorHAnsi" w:hAnsiTheme="minorHAnsi" w:cs="Arial"/>
          <w:b/>
          <w:sz w:val="20"/>
          <w:szCs w:val="20"/>
        </w:rPr>
        <w:t>7</w:t>
      </w:r>
      <w:r w:rsidR="0096608B" w:rsidRPr="00F032E3">
        <w:rPr>
          <w:rFonts w:asciiTheme="minorHAnsi" w:hAnsiTheme="minorHAnsi" w:cs="Arial"/>
          <w:b/>
          <w:sz w:val="20"/>
          <w:szCs w:val="20"/>
        </w:rPr>
        <w:t xml:space="preserve">, </w:t>
      </w:r>
      <w:r w:rsidR="00456F79" w:rsidRPr="00F032E3">
        <w:rPr>
          <w:rFonts w:asciiTheme="minorHAnsi" w:hAnsiTheme="minorHAnsi" w:cs="Arial"/>
          <w:sz w:val="20"/>
          <w:szCs w:val="20"/>
        </w:rPr>
        <w:t>corresponde</w:t>
      </w:r>
      <w:r w:rsidRPr="00F032E3">
        <w:rPr>
          <w:rFonts w:asciiTheme="minorHAnsi" w:hAnsiTheme="minorHAnsi" w:cs="Arial"/>
          <w:sz w:val="20"/>
          <w:szCs w:val="20"/>
        </w:rPr>
        <w:t xml:space="preserve"> al importe reflejado en el Estado Analítico del ejercicio del presupuesto, en la partida de estudios, formulación y evaluación de proyectos productivos</w:t>
      </w:r>
      <w:r w:rsidR="00F032E3" w:rsidRPr="00F032E3">
        <w:rPr>
          <w:rFonts w:asciiTheme="minorHAnsi" w:hAnsiTheme="minorHAnsi" w:cs="Arial"/>
          <w:sz w:val="20"/>
          <w:szCs w:val="20"/>
        </w:rPr>
        <w:t xml:space="preserve">, </w:t>
      </w:r>
      <w:r w:rsidRPr="00F032E3">
        <w:rPr>
          <w:rFonts w:asciiTheme="minorHAnsi" w:hAnsiTheme="minorHAnsi" w:cs="Arial"/>
          <w:sz w:val="20"/>
          <w:szCs w:val="20"/>
        </w:rPr>
        <w:t>la elaboración de estudios de obra pública</w:t>
      </w:r>
      <w:r w:rsidR="00F032E3">
        <w:rPr>
          <w:rFonts w:asciiTheme="minorHAnsi" w:hAnsiTheme="minorHAnsi" w:cs="Arial"/>
          <w:sz w:val="20"/>
          <w:szCs w:val="20"/>
        </w:rPr>
        <w:t xml:space="preserve"> </w:t>
      </w:r>
      <w:r w:rsidR="00F032E3" w:rsidRPr="00F032E3">
        <w:rPr>
          <w:rFonts w:asciiTheme="minorHAnsi" w:hAnsiTheme="minorHAnsi" w:cs="Arial"/>
          <w:b/>
          <w:bCs/>
          <w:sz w:val="20"/>
          <w:szCs w:val="20"/>
        </w:rPr>
        <w:t>$12,938,805</w:t>
      </w:r>
      <w:r w:rsidR="00F032E3" w:rsidRPr="00F032E3">
        <w:rPr>
          <w:rFonts w:asciiTheme="minorHAnsi" w:hAnsiTheme="minorHAnsi" w:cs="Arial"/>
          <w:sz w:val="20"/>
          <w:szCs w:val="20"/>
        </w:rPr>
        <w:t xml:space="preserve">, mobiliario y equipo de administración y educación por un importe de </w:t>
      </w:r>
      <w:r w:rsidR="00F032E3" w:rsidRPr="00F032E3">
        <w:rPr>
          <w:rFonts w:asciiTheme="minorHAnsi" w:hAnsiTheme="minorHAnsi" w:cs="Arial"/>
          <w:b/>
          <w:bCs/>
          <w:sz w:val="20"/>
          <w:szCs w:val="20"/>
        </w:rPr>
        <w:t>$128,10</w:t>
      </w:r>
      <w:r w:rsidR="003B459B">
        <w:rPr>
          <w:rFonts w:asciiTheme="minorHAnsi" w:hAnsiTheme="minorHAnsi" w:cs="Arial"/>
          <w:b/>
          <w:bCs/>
          <w:sz w:val="20"/>
          <w:szCs w:val="20"/>
        </w:rPr>
        <w:t>2</w:t>
      </w:r>
      <w:r w:rsidR="00F032E3" w:rsidRPr="00F032E3">
        <w:rPr>
          <w:rFonts w:asciiTheme="minorHAnsi" w:hAnsiTheme="minorHAnsi" w:cs="Arial"/>
          <w:sz w:val="20"/>
          <w:szCs w:val="20"/>
        </w:rPr>
        <w:t>.</w:t>
      </w:r>
    </w:p>
    <w:p w14:paraId="488A7280" w14:textId="77777777" w:rsidR="00F032E3" w:rsidRPr="00F032E3" w:rsidRDefault="00F032E3" w:rsidP="00F032E3">
      <w:pPr>
        <w:pStyle w:val="Prrafodelista"/>
        <w:rPr>
          <w:rFonts w:asciiTheme="minorHAnsi" w:hAnsiTheme="minorHAnsi" w:cs="Arial"/>
          <w:sz w:val="20"/>
          <w:szCs w:val="20"/>
        </w:rPr>
      </w:pPr>
    </w:p>
    <w:p w14:paraId="48680981" w14:textId="032D65EE" w:rsidR="00942F7F" w:rsidRPr="0096608B" w:rsidRDefault="00492B9E" w:rsidP="00645434">
      <w:pPr>
        <w:pStyle w:val="Prrafodelista"/>
        <w:numPr>
          <w:ilvl w:val="0"/>
          <w:numId w:val="36"/>
        </w:numPr>
        <w:jc w:val="both"/>
        <w:rPr>
          <w:rFonts w:asciiTheme="minorHAnsi" w:hAnsiTheme="minorHAnsi" w:cs="Arial"/>
          <w:bCs/>
          <w:sz w:val="20"/>
          <w:szCs w:val="20"/>
        </w:rPr>
      </w:pPr>
      <w:r w:rsidRPr="0096608B">
        <w:rPr>
          <w:rFonts w:asciiTheme="minorHAnsi" w:hAnsiTheme="minorHAnsi" w:cs="Arial"/>
          <w:sz w:val="20"/>
          <w:szCs w:val="20"/>
        </w:rPr>
        <w:t>Los gastos contables no presupuestales</w:t>
      </w:r>
      <w:r w:rsidR="00F032E3">
        <w:rPr>
          <w:rFonts w:asciiTheme="minorHAnsi" w:hAnsiTheme="minorHAnsi" w:cs="Arial"/>
          <w:sz w:val="20"/>
          <w:szCs w:val="20"/>
        </w:rPr>
        <w:t xml:space="preserve"> por </w:t>
      </w:r>
      <w:r w:rsidR="00F032E3" w:rsidRPr="00F032E3">
        <w:rPr>
          <w:rFonts w:asciiTheme="minorHAnsi" w:hAnsiTheme="minorHAnsi" w:cs="Arial"/>
          <w:b/>
          <w:bCs/>
          <w:sz w:val="20"/>
          <w:szCs w:val="20"/>
        </w:rPr>
        <w:t>$ 15,213,462</w:t>
      </w:r>
      <w:r w:rsidRPr="0096608B">
        <w:rPr>
          <w:rFonts w:asciiTheme="minorHAnsi" w:hAnsiTheme="minorHAnsi" w:cs="Arial"/>
          <w:sz w:val="20"/>
          <w:szCs w:val="20"/>
        </w:rPr>
        <w:t xml:space="preserve">, corresponde al importe por concepto de depreciación y amortización al </w:t>
      </w:r>
      <w:r w:rsidR="00CE4CD6" w:rsidRPr="0096608B">
        <w:rPr>
          <w:rFonts w:asciiTheme="minorHAnsi" w:hAnsiTheme="minorHAnsi" w:cs="Arial"/>
          <w:sz w:val="20"/>
          <w:szCs w:val="20"/>
        </w:rPr>
        <w:t>31</w:t>
      </w:r>
      <w:r w:rsidRPr="0096608B">
        <w:rPr>
          <w:rFonts w:asciiTheme="minorHAnsi" w:hAnsiTheme="minorHAnsi" w:cs="Arial"/>
          <w:sz w:val="20"/>
          <w:szCs w:val="20"/>
        </w:rPr>
        <w:t xml:space="preserve"> de </w:t>
      </w:r>
      <w:r w:rsidR="00F30A02" w:rsidRPr="0096608B">
        <w:rPr>
          <w:rFonts w:asciiTheme="minorHAnsi" w:hAnsiTheme="minorHAnsi" w:cs="Arial"/>
          <w:sz w:val="20"/>
          <w:szCs w:val="20"/>
        </w:rPr>
        <w:t>diciembre</w:t>
      </w:r>
      <w:r w:rsidRPr="0096608B">
        <w:rPr>
          <w:rFonts w:asciiTheme="minorHAnsi" w:hAnsiTheme="minorHAnsi" w:cs="Arial"/>
          <w:sz w:val="20"/>
          <w:szCs w:val="20"/>
        </w:rPr>
        <w:t xml:space="preserve"> de 2023 por </w:t>
      </w:r>
      <w:r w:rsidRPr="0096608B">
        <w:rPr>
          <w:rFonts w:asciiTheme="minorHAnsi" w:hAnsiTheme="minorHAnsi" w:cs="Arial"/>
          <w:b/>
          <w:sz w:val="20"/>
          <w:szCs w:val="20"/>
        </w:rPr>
        <w:t>$</w:t>
      </w:r>
      <w:r w:rsidR="00456F79" w:rsidRPr="0096608B">
        <w:rPr>
          <w:rFonts w:asciiTheme="minorHAnsi" w:hAnsiTheme="minorHAnsi" w:cs="Arial"/>
          <w:b/>
          <w:sz w:val="20"/>
          <w:szCs w:val="20"/>
        </w:rPr>
        <w:t>2,</w:t>
      </w:r>
      <w:r w:rsidR="000C39CA" w:rsidRPr="0096608B">
        <w:rPr>
          <w:rFonts w:asciiTheme="minorHAnsi" w:hAnsiTheme="minorHAnsi" w:cs="Arial"/>
          <w:b/>
          <w:sz w:val="20"/>
          <w:szCs w:val="20"/>
        </w:rPr>
        <w:t>954,343</w:t>
      </w:r>
      <w:r w:rsidR="0096608B">
        <w:rPr>
          <w:rFonts w:asciiTheme="minorHAnsi" w:hAnsiTheme="minorHAnsi" w:cs="Arial"/>
          <w:b/>
          <w:sz w:val="20"/>
          <w:szCs w:val="20"/>
        </w:rPr>
        <w:t xml:space="preserve">, </w:t>
      </w:r>
      <w:r w:rsidR="0096608B">
        <w:rPr>
          <w:rFonts w:asciiTheme="minorHAnsi" w:hAnsiTheme="minorHAnsi" w:cs="Arial"/>
          <w:bCs/>
          <w:sz w:val="20"/>
          <w:szCs w:val="20"/>
        </w:rPr>
        <w:t>I</w:t>
      </w:r>
      <w:r w:rsidR="0096608B" w:rsidRPr="0096608B">
        <w:rPr>
          <w:rFonts w:asciiTheme="minorHAnsi" w:hAnsiTheme="minorHAnsi" w:cs="Arial"/>
          <w:bCs/>
          <w:sz w:val="20"/>
          <w:szCs w:val="20"/>
        </w:rPr>
        <w:t xml:space="preserve">nversión </w:t>
      </w:r>
      <w:r w:rsidR="0096608B">
        <w:rPr>
          <w:rFonts w:asciiTheme="minorHAnsi" w:hAnsiTheme="minorHAnsi" w:cs="Arial"/>
          <w:bCs/>
          <w:sz w:val="20"/>
          <w:szCs w:val="20"/>
        </w:rPr>
        <w:t>Pú</w:t>
      </w:r>
      <w:r w:rsidR="0096608B" w:rsidRPr="0096608B">
        <w:rPr>
          <w:rFonts w:asciiTheme="minorHAnsi" w:hAnsiTheme="minorHAnsi" w:cs="Arial"/>
          <w:bCs/>
          <w:sz w:val="20"/>
          <w:szCs w:val="20"/>
        </w:rPr>
        <w:t xml:space="preserve">blica no </w:t>
      </w:r>
      <w:r w:rsidR="0096608B">
        <w:rPr>
          <w:rFonts w:asciiTheme="minorHAnsi" w:hAnsiTheme="minorHAnsi" w:cs="Arial"/>
          <w:bCs/>
          <w:sz w:val="20"/>
          <w:szCs w:val="20"/>
        </w:rPr>
        <w:t>C</w:t>
      </w:r>
      <w:r w:rsidR="0096608B" w:rsidRPr="0096608B">
        <w:rPr>
          <w:rFonts w:asciiTheme="minorHAnsi" w:hAnsiTheme="minorHAnsi" w:cs="Arial"/>
          <w:bCs/>
          <w:sz w:val="20"/>
          <w:szCs w:val="20"/>
        </w:rPr>
        <w:t>apitalizable por un importe de $</w:t>
      </w:r>
      <w:r w:rsidR="0096608B">
        <w:rPr>
          <w:rFonts w:asciiTheme="minorHAnsi" w:hAnsiTheme="minorHAnsi" w:cs="Arial"/>
          <w:bCs/>
          <w:sz w:val="20"/>
          <w:szCs w:val="20"/>
        </w:rPr>
        <w:t xml:space="preserve"> </w:t>
      </w:r>
      <w:r w:rsidR="0096608B" w:rsidRPr="0096608B">
        <w:rPr>
          <w:rFonts w:asciiTheme="minorHAnsi" w:hAnsiTheme="minorHAnsi" w:cs="Arial"/>
          <w:b/>
          <w:sz w:val="20"/>
          <w:szCs w:val="20"/>
        </w:rPr>
        <w:t>12,189,855</w:t>
      </w:r>
      <w:r w:rsidR="0096608B">
        <w:rPr>
          <w:rFonts w:asciiTheme="minorHAnsi" w:hAnsiTheme="minorHAnsi" w:cs="Arial"/>
          <w:bCs/>
          <w:sz w:val="20"/>
          <w:szCs w:val="20"/>
        </w:rPr>
        <w:t xml:space="preserve"> y Materiales y Suministros (consumos) por </w:t>
      </w:r>
      <w:r w:rsidR="0096608B" w:rsidRPr="0096608B">
        <w:rPr>
          <w:rFonts w:asciiTheme="minorHAnsi" w:hAnsiTheme="minorHAnsi" w:cs="Arial"/>
          <w:b/>
          <w:sz w:val="20"/>
          <w:szCs w:val="20"/>
        </w:rPr>
        <w:t>$68,81</w:t>
      </w:r>
      <w:r w:rsidR="003B459B">
        <w:rPr>
          <w:rFonts w:asciiTheme="minorHAnsi" w:hAnsiTheme="minorHAnsi" w:cs="Arial"/>
          <w:b/>
          <w:sz w:val="20"/>
          <w:szCs w:val="20"/>
        </w:rPr>
        <w:t>7</w:t>
      </w:r>
      <w:r w:rsidR="0096608B">
        <w:rPr>
          <w:rFonts w:asciiTheme="minorHAnsi" w:hAnsiTheme="minorHAnsi" w:cs="Arial"/>
          <w:bCs/>
          <w:sz w:val="20"/>
          <w:szCs w:val="20"/>
        </w:rPr>
        <w:t xml:space="preserve">, </w:t>
      </w:r>
      <w:r w:rsidR="00F032E3">
        <w:rPr>
          <w:rFonts w:asciiTheme="minorHAnsi" w:hAnsiTheme="minorHAnsi" w:cs="Arial"/>
          <w:bCs/>
          <w:sz w:val="20"/>
          <w:szCs w:val="20"/>
        </w:rPr>
        <w:t xml:space="preserve">otros gastos por </w:t>
      </w:r>
      <w:r w:rsidR="00F032E3" w:rsidRPr="00F032E3">
        <w:rPr>
          <w:rFonts w:asciiTheme="minorHAnsi" w:hAnsiTheme="minorHAnsi" w:cs="Arial"/>
          <w:b/>
          <w:sz w:val="20"/>
          <w:szCs w:val="20"/>
        </w:rPr>
        <w:t>$447</w:t>
      </w:r>
      <w:r w:rsidR="007B3F99">
        <w:rPr>
          <w:rFonts w:asciiTheme="minorHAnsi" w:hAnsiTheme="minorHAnsi" w:cs="Arial"/>
          <w:bCs/>
          <w:sz w:val="20"/>
          <w:szCs w:val="20"/>
        </w:rPr>
        <w:t>.</w:t>
      </w:r>
    </w:p>
    <w:p w14:paraId="4FC3EBD9" w14:textId="77777777" w:rsidR="0096608B" w:rsidRPr="0096608B" w:rsidRDefault="0096608B" w:rsidP="0096608B">
      <w:pPr>
        <w:pStyle w:val="Prrafodelista"/>
        <w:rPr>
          <w:rFonts w:asciiTheme="minorHAnsi" w:hAnsiTheme="minorHAnsi" w:cs="Arial"/>
          <w:sz w:val="20"/>
          <w:szCs w:val="20"/>
        </w:rPr>
      </w:pPr>
    </w:p>
    <w:p w14:paraId="5A416E15" w14:textId="77777777" w:rsidR="00492B9E" w:rsidRPr="00D80C72" w:rsidRDefault="00492B9E" w:rsidP="00492B9E">
      <w:pPr>
        <w:pStyle w:val="Texto"/>
        <w:spacing w:after="0" w:line="240" w:lineRule="exact"/>
        <w:ind w:firstLine="0"/>
        <w:rPr>
          <w:rFonts w:asciiTheme="minorHAnsi" w:hAnsiTheme="minorHAnsi"/>
          <w:b/>
          <w:bCs/>
          <w:sz w:val="20"/>
        </w:rPr>
      </w:pPr>
      <w:r w:rsidRPr="00D80C72">
        <w:rPr>
          <w:rFonts w:asciiTheme="minorHAnsi" w:hAnsiTheme="minorHAnsi"/>
          <w:b/>
          <w:bCs/>
          <w:sz w:val="20"/>
        </w:rPr>
        <w:t>Bajo protesta de decir verdad declaramos que los Estados Financieros y sus Notas son razonablemente correctos y son responsabilidad del emisor.</w:t>
      </w:r>
    </w:p>
    <w:p w14:paraId="1B28FBC4" w14:textId="476416E2" w:rsidR="00492B9E" w:rsidRDefault="00492B9E" w:rsidP="00492B9E">
      <w:pPr>
        <w:pStyle w:val="Texto"/>
        <w:spacing w:after="0" w:line="240" w:lineRule="exact"/>
        <w:ind w:firstLine="0"/>
        <w:jc w:val="center"/>
        <w:rPr>
          <w:rFonts w:asciiTheme="minorHAnsi" w:hAnsiTheme="minorHAnsi" w:cs="Arial"/>
          <w:b/>
          <w:sz w:val="20"/>
        </w:rPr>
      </w:pPr>
    </w:p>
    <w:p w14:paraId="65CEAAD9" w14:textId="63337AD0" w:rsidR="00B81E69" w:rsidRDefault="00B81E69" w:rsidP="00492B9E">
      <w:pPr>
        <w:pStyle w:val="Texto"/>
        <w:spacing w:after="0" w:line="240" w:lineRule="exact"/>
        <w:ind w:firstLine="0"/>
        <w:jc w:val="center"/>
        <w:rPr>
          <w:rFonts w:asciiTheme="minorHAnsi" w:hAnsiTheme="minorHAnsi" w:cs="Arial"/>
          <w:b/>
          <w:sz w:val="20"/>
        </w:rPr>
      </w:pPr>
    </w:p>
    <w:p w14:paraId="3579FC1C" w14:textId="309E080E" w:rsidR="00347D07" w:rsidRDefault="00347D07" w:rsidP="00492B9E">
      <w:pPr>
        <w:pStyle w:val="Texto"/>
        <w:spacing w:after="0" w:line="240" w:lineRule="exact"/>
        <w:ind w:firstLine="0"/>
        <w:jc w:val="center"/>
        <w:rPr>
          <w:rFonts w:asciiTheme="minorHAnsi" w:hAnsiTheme="minorHAnsi" w:cs="Arial"/>
          <w:b/>
          <w:sz w:val="20"/>
        </w:rPr>
      </w:pPr>
    </w:p>
    <w:p w14:paraId="6193BE75" w14:textId="7BFE6FAF" w:rsidR="00D80C72" w:rsidRDefault="00D80C72" w:rsidP="00492B9E">
      <w:pPr>
        <w:pStyle w:val="Texto"/>
        <w:spacing w:after="0" w:line="240" w:lineRule="exact"/>
        <w:ind w:firstLine="0"/>
        <w:jc w:val="center"/>
        <w:rPr>
          <w:rFonts w:asciiTheme="minorHAnsi" w:hAnsiTheme="minorHAnsi" w:cs="Arial"/>
          <w:b/>
          <w:sz w:val="20"/>
        </w:rPr>
      </w:pPr>
    </w:p>
    <w:p w14:paraId="6B0F7CF7" w14:textId="4C39FB41" w:rsidR="00D80C72" w:rsidRDefault="00D80C72" w:rsidP="00492B9E">
      <w:pPr>
        <w:pStyle w:val="Texto"/>
        <w:spacing w:after="0" w:line="240" w:lineRule="exact"/>
        <w:ind w:firstLine="0"/>
        <w:jc w:val="center"/>
        <w:rPr>
          <w:rFonts w:asciiTheme="minorHAnsi" w:hAnsiTheme="minorHAnsi" w:cs="Arial"/>
          <w:b/>
          <w:sz w:val="20"/>
        </w:rPr>
      </w:pPr>
    </w:p>
    <w:p w14:paraId="1F4EA8AA" w14:textId="77777777" w:rsidR="00492B9E" w:rsidRDefault="002B6AF6" w:rsidP="00EE0348">
      <w:pPr>
        <w:pStyle w:val="Texto"/>
        <w:spacing w:after="0" w:line="240" w:lineRule="exact"/>
        <w:ind w:firstLine="0"/>
        <w:jc w:val="center"/>
        <w:rPr>
          <w:rFonts w:asciiTheme="minorHAnsi" w:hAnsiTheme="minorHAnsi" w:cs="Arial"/>
          <w:b/>
          <w:sz w:val="24"/>
          <w:szCs w:val="24"/>
          <w:lang w:val="es-MX"/>
        </w:rPr>
      </w:pPr>
      <w:r>
        <w:rPr>
          <w:rFonts w:asciiTheme="minorHAnsi" w:hAnsiTheme="minorHAnsi" w:cs="Arial"/>
          <w:b/>
          <w:sz w:val="24"/>
          <w:szCs w:val="24"/>
        </w:rPr>
        <w:t>C</w:t>
      </w:r>
      <w:r w:rsidR="00492B9E" w:rsidRPr="00E3303B">
        <w:rPr>
          <w:rFonts w:asciiTheme="minorHAnsi" w:hAnsiTheme="minorHAnsi" w:cs="Arial"/>
          <w:b/>
          <w:sz w:val="24"/>
          <w:szCs w:val="24"/>
        </w:rPr>
        <w:t>)</w:t>
      </w:r>
      <w:r w:rsidR="00492B9E" w:rsidRPr="00E3303B">
        <w:rPr>
          <w:rFonts w:asciiTheme="minorHAnsi" w:hAnsiTheme="minorHAnsi" w:cs="Arial"/>
          <w:sz w:val="24"/>
          <w:szCs w:val="24"/>
        </w:rPr>
        <w:t xml:space="preserve"> </w:t>
      </w:r>
      <w:r w:rsidR="00492B9E" w:rsidRPr="00E3303B">
        <w:rPr>
          <w:rFonts w:asciiTheme="minorHAnsi" w:hAnsiTheme="minorHAnsi" w:cs="Arial"/>
          <w:b/>
          <w:sz w:val="24"/>
          <w:szCs w:val="24"/>
          <w:lang w:val="es-MX"/>
        </w:rPr>
        <w:t>NOTAS DE MEMORIA (CUENTAS DE ORDEN)</w:t>
      </w:r>
    </w:p>
    <w:p w14:paraId="27A9493E" w14:textId="77777777" w:rsidR="00A24446" w:rsidRPr="00E3303B" w:rsidRDefault="00A24446" w:rsidP="00EE0348">
      <w:pPr>
        <w:pStyle w:val="Texto"/>
        <w:spacing w:after="0" w:line="240" w:lineRule="exact"/>
        <w:ind w:firstLine="0"/>
        <w:jc w:val="center"/>
        <w:rPr>
          <w:rFonts w:asciiTheme="minorHAnsi" w:hAnsiTheme="minorHAnsi" w:cs="Arial"/>
          <w:b/>
          <w:sz w:val="24"/>
          <w:szCs w:val="24"/>
          <w:lang w:val="es-MX"/>
        </w:rPr>
      </w:pPr>
    </w:p>
    <w:p w14:paraId="246B8DF1" w14:textId="77777777" w:rsidR="00492B9E" w:rsidRPr="00E3303B" w:rsidRDefault="00492B9E" w:rsidP="00EE0348">
      <w:pPr>
        <w:pStyle w:val="Texto"/>
        <w:spacing w:after="0" w:line="240" w:lineRule="exact"/>
        <w:jc w:val="center"/>
        <w:rPr>
          <w:rFonts w:asciiTheme="minorHAnsi" w:hAnsiTheme="minorHAnsi" w:cs="Arial"/>
          <w:sz w:val="24"/>
          <w:szCs w:val="24"/>
          <w:lang w:val="es-MX"/>
        </w:rPr>
      </w:pPr>
    </w:p>
    <w:p w14:paraId="4D3115CA" w14:textId="1A3A362F" w:rsidR="00421761" w:rsidRDefault="00421761" w:rsidP="00EE0348">
      <w:pPr>
        <w:pStyle w:val="Texto"/>
        <w:spacing w:after="0" w:line="240" w:lineRule="exact"/>
        <w:jc w:val="left"/>
        <w:rPr>
          <w:rFonts w:asciiTheme="minorHAnsi" w:hAnsiTheme="minorHAnsi" w:cs="Arial"/>
          <w:b/>
          <w:sz w:val="20"/>
        </w:rPr>
      </w:pPr>
    </w:p>
    <w:p w14:paraId="65248834" w14:textId="77777777" w:rsidR="00492B9E" w:rsidRPr="009B020A" w:rsidRDefault="00492B9E" w:rsidP="00492B9E">
      <w:pPr>
        <w:pStyle w:val="Texto"/>
        <w:spacing w:after="0" w:line="240" w:lineRule="exact"/>
        <w:jc w:val="left"/>
        <w:rPr>
          <w:rFonts w:asciiTheme="minorHAnsi" w:hAnsiTheme="minorHAnsi" w:cs="Arial"/>
          <w:sz w:val="20"/>
        </w:rPr>
      </w:pPr>
      <w:r w:rsidRPr="009B020A">
        <w:rPr>
          <w:rFonts w:asciiTheme="minorHAnsi" w:hAnsiTheme="minorHAnsi" w:cs="Arial"/>
          <w:b/>
          <w:sz w:val="20"/>
        </w:rPr>
        <w:t>Cuentas de Orden Contables y Presupuestarias</w:t>
      </w:r>
      <w:r w:rsidRPr="009B020A">
        <w:rPr>
          <w:rFonts w:asciiTheme="minorHAnsi" w:hAnsiTheme="minorHAnsi" w:cs="Arial"/>
          <w:sz w:val="20"/>
        </w:rPr>
        <w:t>:</w:t>
      </w:r>
    </w:p>
    <w:p w14:paraId="458A15B9" w14:textId="77777777" w:rsidR="00492B9E" w:rsidRPr="009B020A" w:rsidRDefault="00492B9E" w:rsidP="00492B9E">
      <w:pPr>
        <w:pStyle w:val="Texto"/>
        <w:spacing w:after="0" w:line="240" w:lineRule="exact"/>
        <w:rPr>
          <w:rFonts w:asciiTheme="minorHAnsi" w:hAnsiTheme="minorHAnsi" w:cs="Arial"/>
          <w:b/>
          <w:sz w:val="20"/>
        </w:rPr>
      </w:pPr>
    </w:p>
    <w:p w14:paraId="5D702416" w14:textId="1A05B055" w:rsidR="00421761" w:rsidRDefault="00421761" w:rsidP="00492B9E">
      <w:pPr>
        <w:ind w:left="360"/>
        <w:contextualSpacing/>
        <w:jc w:val="both"/>
        <w:rPr>
          <w:rFonts w:asciiTheme="minorHAnsi" w:hAnsiTheme="minorHAnsi" w:cs="Arial"/>
          <w:sz w:val="20"/>
          <w:szCs w:val="20"/>
          <w:lang w:val="es-ES"/>
        </w:rPr>
      </w:pPr>
    </w:p>
    <w:p w14:paraId="674A70B0" w14:textId="3F4B64C5" w:rsidR="00892DBF" w:rsidRPr="00892DBF" w:rsidRDefault="00892DBF" w:rsidP="00492B9E">
      <w:pPr>
        <w:ind w:left="360"/>
        <w:contextualSpacing/>
        <w:jc w:val="both"/>
        <w:rPr>
          <w:rFonts w:asciiTheme="minorHAnsi" w:hAnsiTheme="minorHAnsi" w:cs="Arial"/>
          <w:b/>
          <w:bCs/>
          <w:sz w:val="20"/>
          <w:szCs w:val="20"/>
          <w:lang w:val="es-ES"/>
        </w:rPr>
      </w:pPr>
      <w:r w:rsidRPr="009B020A">
        <w:rPr>
          <w:rFonts w:asciiTheme="minorHAnsi" w:hAnsiTheme="minorHAnsi" w:cs="Arial"/>
          <w:b/>
          <w:sz w:val="20"/>
        </w:rPr>
        <w:t xml:space="preserve">Cuentas de Orden </w:t>
      </w:r>
      <w:r w:rsidRPr="00892DBF">
        <w:rPr>
          <w:rFonts w:asciiTheme="minorHAnsi" w:hAnsiTheme="minorHAnsi" w:cs="Arial"/>
          <w:b/>
          <w:bCs/>
          <w:sz w:val="20"/>
          <w:szCs w:val="20"/>
          <w:lang w:val="es-ES"/>
        </w:rPr>
        <w:t>Contables</w:t>
      </w:r>
    </w:p>
    <w:p w14:paraId="36CFFADF" w14:textId="4A01CCBF" w:rsidR="00892DBF" w:rsidRDefault="00892DBF" w:rsidP="00892DBF">
      <w:pPr>
        <w:pStyle w:val="Prrafodelista"/>
        <w:numPr>
          <w:ilvl w:val="0"/>
          <w:numId w:val="29"/>
        </w:numPr>
        <w:spacing w:line="360" w:lineRule="auto"/>
        <w:jc w:val="both"/>
        <w:rPr>
          <w:rFonts w:asciiTheme="minorHAnsi" w:hAnsiTheme="minorHAnsi" w:cs="Arial"/>
          <w:sz w:val="20"/>
          <w:szCs w:val="20"/>
          <w:lang w:val="es-ES"/>
        </w:rPr>
      </w:pPr>
      <w:r w:rsidRPr="00892DBF">
        <w:rPr>
          <w:rFonts w:asciiTheme="minorHAnsi" w:hAnsiTheme="minorHAnsi" w:cs="Arial"/>
          <w:b/>
          <w:bCs/>
          <w:sz w:val="20"/>
          <w:szCs w:val="20"/>
          <w:lang w:val="es-ES"/>
        </w:rPr>
        <w:t>Valores</w:t>
      </w:r>
      <w:r>
        <w:rPr>
          <w:rFonts w:asciiTheme="minorHAnsi" w:hAnsiTheme="minorHAnsi" w:cs="Arial"/>
          <w:sz w:val="20"/>
          <w:szCs w:val="20"/>
          <w:lang w:val="es-ES"/>
        </w:rPr>
        <w:t xml:space="preserve"> “No Aplica”</w:t>
      </w:r>
    </w:p>
    <w:p w14:paraId="7C79CE8C" w14:textId="46AB4684" w:rsidR="00892DBF" w:rsidRDefault="00892DBF" w:rsidP="00892DBF">
      <w:pPr>
        <w:pStyle w:val="Prrafodelista"/>
        <w:numPr>
          <w:ilvl w:val="0"/>
          <w:numId w:val="29"/>
        </w:numPr>
        <w:spacing w:line="360" w:lineRule="auto"/>
        <w:jc w:val="both"/>
        <w:rPr>
          <w:rFonts w:asciiTheme="minorHAnsi" w:hAnsiTheme="minorHAnsi" w:cs="Arial"/>
          <w:sz w:val="20"/>
          <w:szCs w:val="20"/>
          <w:lang w:val="es-ES"/>
        </w:rPr>
      </w:pPr>
      <w:r w:rsidRPr="00892DBF">
        <w:rPr>
          <w:rFonts w:asciiTheme="minorHAnsi" w:hAnsiTheme="minorHAnsi" w:cs="Arial"/>
          <w:b/>
          <w:bCs/>
          <w:sz w:val="20"/>
          <w:szCs w:val="20"/>
          <w:lang w:val="es-ES"/>
        </w:rPr>
        <w:t>Emisión de obligaciones</w:t>
      </w:r>
      <w:r>
        <w:rPr>
          <w:rFonts w:asciiTheme="minorHAnsi" w:hAnsiTheme="minorHAnsi" w:cs="Arial"/>
          <w:sz w:val="20"/>
          <w:szCs w:val="20"/>
          <w:lang w:val="es-ES"/>
        </w:rPr>
        <w:t xml:space="preserve"> “No Aplica”</w:t>
      </w:r>
    </w:p>
    <w:p w14:paraId="39E5063D" w14:textId="756A438E" w:rsidR="00892DBF" w:rsidRDefault="00892DBF" w:rsidP="00892DBF">
      <w:pPr>
        <w:pStyle w:val="Prrafodelista"/>
        <w:numPr>
          <w:ilvl w:val="0"/>
          <w:numId w:val="29"/>
        </w:numPr>
        <w:spacing w:line="360" w:lineRule="auto"/>
        <w:jc w:val="both"/>
        <w:rPr>
          <w:rFonts w:asciiTheme="minorHAnsi" w:hAnsiTheme="minorHAnsi" w:cs="Arial"/>
          <w:sz w:val="20"/>
          <w:szCs w:val="20"/>
          <w:lang w:val="es-ES"/>
        </w:rPr>
      </w:pPr>
      <w:r w:rsidRPr="00892DBF">
        <w:rPr>
          <w:rFonts w:asciiTheme="minorHAnsi" w:hAnsiTheme="minorHAnsi" w:cs="Arial"/>
          <w:b/>
          <w:bCs/>
          <w:sz w:val="20"/>
          <w:szCs w:val="20"/>
          <w:lang w:val="es-ES"/>
        </w:rPr>
        <w:t>Avales y garantías</w:t>
      </w:r>
      <w:r>
        <w:rPr>
          <w:rFonts w:asciiTheme="minorHAnsi" w:hAnsiTheme="minorHAnsi" w:cs="Arial"/>
          <w:sz w:val="20"/>
          <w:szCs w:val="20"/>
          <w:lang w:val="es-ES"/>
        </w:rPr>
        <w:t xml:space="preserve"> “No Aplica”</w:t>
      </w:r>
    </w:p>
    <w:p w14:paraId="795CBF38" w14:textId="7CBF17D2" w:rsidR="00892DBF" w:rsidRPr="00892DBF" w:rsidRDefault="00892DBF" w:rsidP="00892DBF">
      <w:pPr>
        <w:pStyle w:val="Prrafodelista"/>
        <w:numPr>
          <w:ilvl w:val="0"/>
          <w:numId w:val="29"/>
        </w:numPr>
        <w:spacing w:line="360" w:lineRule="auto"/>
        <w:jc w:val="both"/>
        <w:rPr>
          <w:rFonts w:asciiTheme="minorHAnsi" w:hAnsiTheme="minorHAnsi" w:cs="Arial"/>
          <w:sz w:val="20"/>
          <w:szCs w:val="20"/>
          <w:lang w:val="es-ES"/>
        </w:rPr>
      </w:pPr>
      <w:r w:rsidRPr="00892DBF">
        <w:rPr>
          <w:rFonts w:asciiTheme="minorHAnsi" w:hAnsiTheme="minorHAnsi" w:cs="Arial"/>
          <w:b/>
          <w:bCs/>
          <w:sz w:val="20"/>
          <w:szCs w:val="20"/>
          <w:lang w:val="es-ES"/>
        </w:rPr>
        <w:t>Juicios</w:t>
      </w:r>
      <w:r>
        <w:rPr>
          <w:rFonts w:asciiTheme="minorHAnsi" w:hAnsiTheme="minorHAnsi" w:cs="Arial"/>
          <w:sz w:val="20"/>
          <w:szCs w:val="20"/>
          <w:lang w:val="es-ES"/>
        </w:rPr>
        <w:t xml:space="preserve"> “No Aplica”</w:t>
      </w:r>
    </w:p>
    <w:p w14:paraId="4BC6D124" w14:textId="4494CC07" w:rsidR="00892DBF" w:rsidRDefault="00892DBF" w:rsidP="00492B9E">
      <w:pPr>
        <w:ind w:left="360"/>
        <w:contextualSpacing/>
        <w:jc w:val="both"/>
        <w:rPr>
          <w:rFonts w:asciiTheme="minorHAnsi" w:hAnsiTheme="minorHAnsi" w:cs="Arial"/>
          <w:sz w:val="20"/>
          <w:szCs w:val="20"/>
          <w:lang w:val="es-ES"/>
        </w:rPr>
      </w:pPr>
    </w:p>
    <w:p w14:paraId="1B640921" w14:textId="60621B1C" w:rsidR="00892DBF" w:rsidRPr="00892DBF" w:rsidRDefault="005D064A" w:rsidP="00492B9E">
      <w:pPr>
        <w:ind w:left="360"/>
        <w:contextualSpacing/>
        <w:jc w:val="both"/>
        <w:rPr>
          <w:rFonts w:asciiTheme="minorHAnsi" w:hAnsiTheme="minorHAnsi" w:cs="Arial"/>
          <w:b/>
          <w:bCs/>
          <w:sz w:val="20"/>
          <w:szCs w:val="20"/>
          <w:lang w:val="es-ES"/>
        </w:rPr>
      </w:pPr>
      <w:r w:rsidRPr="009B020A">
        <w:rPr>
          <w:rFonts w:asciiTheme="minorHAnsi" w:hAnsiTheme="minorHAnsi" w:cs="Arial"/>
          <w:b/>
          <w:sz w:val="20"/>
        </w:rPr>
        <w:t xml:space="preserve">Cuentas de Orden </w:t>
      </w:r>
      <w:r w:rsidR="00892DBF" w:rsidRPr="00892DBF">
        <w:rPr>
          <w:rFonts w:asciiTheme="minorHAnsi" w:hAnsiTheme="minorHAnsi" w:cs="Arial"/>
          <w:b/>
          <w:bCs/>
          <w:sz w:val="20"/>
          <w:szCs w:val="20"/>
          <w:lang w:val="es-ES"/>
        </w:rPr>
        <w:t>Presupuestales</w:t>
      </w:r>
      <w:r>
        <w:rPr>
          <w:rFonts w:asciiTheme="minorHAnsi" w:hAnsiTheme="minorHAnsi" w:cs="Arial"/>
          <w:b/>
          <w:bCs/>
          <w:sz w:val="20"/>
          <w:szCs w:val="20"/>
          <w:lang w:val="es-ES"/>
        </w:rPr>
        <w:t>:</w:t>
      </w:r>
    </w:p>
    <w:p w14:paraId="1F640E76" w14:textId="6A55BCF3" w:rsidR="00892DBF" w:rsidRDefault="00892DBF" w:rsidP="00492B9E">
      <w:pPr>
        <w:ind w:left="360"/>
        <w:contextualSpacing/>
        <w:jc w:val="both"/>
        <w:rPr>
          <w:rFonts w:asciiTheme="minorHAnsi" w:hAnsiTheme="minorHAnsi" w:cs="Arial"/>
          <w:sz w:val="20"/>
          <w:szCs w:val="20"/>
          <w:lang w:val="es-ES"/>
        </w:rPr>
      </w:pPr>
    </w:p>
    <w:p w14:paraId="763EB8F3" w14:textId="782432DE" w:rsidR="00892DBF" w:rsidRDefault="002C3296" w:rsidP="002C3296">
      <w:pPr>
        <w:ind w:left="360" w:firstLine="348"/>
        <w:contextualSpacing/>
        <w:jc w:val="both"/>
        <w:rPr>
          <w:rFonts w:asciiTheme="minorHAnsi" w:hAnsiTheme="minorHAnsi" w:cs="Arial"/>
          <w:b/>
          <w:bCs/>
          <w:sz w:val="20"/>
          <w:szCs w:val="20"/>
          <w:lang w:val="es-ES"/>
        </w:rPr>
      </w:pPr>
      <w:r>
        <w:rPr>
          <w:rFonts w:asciiTheme="minorHAnsi" w:hAnsiTheme="minorHAnsi" w:cs="Arial"/>
          <w:b/>
          <w:bCs/>
          <w:sz w:val="20"/>
          <w:szCs w:val="20"/>
          <w:lang w:val="es-ES"/>
        </w:rPr>
        <w:t xml:space="preserve">Cuentas </w:t>
      </w:r>
      <w:r w:rsidR="006955FF">
        <w:rPr>
          <w:rFonts w:asciiTheme="minorHAnsi" w:hAnsiTheme="minorHAnsi" w:cs="Arial"/>
          <w:b/>
          <w:bCs/>
          <w:sz w:val="20"/>
          <w:szCs w:val="20"/>
          <w:lang w:val="es-ES"/>
        </w:rPr>
        <w:t xml:space="preserve">de </w:t>
      </w:r>
      <w:r w:rsidR="00892DBF" w:rsidRPr="00892DBF">
        <w:rPr>
          <w:rFonts w:asciiTheme="minorHAnsi" w:hAnsiTheme="minorHAnsi" w:cs="Arial"/>
          <w:b/>
          <w:bCs/>
          <w:sz w:val="20"/>
          <w:szCs w:val="20"/>
          <w:lang w:val="es-ES"/>
        </w:rPr>
        <w:t>Ingresos</w:t>
      </w:r>
      <w:r w:rsidR="00892DBF">
        <w:rPr>
          <w:rFonts w:asciiTheme="minorHAnsi" w:hAnsiTheme="minorHAnsi" w:cs="Arial"/>
          <w:b/>
          <w:bCs/>
          <w:sz w:val="20"/>
          <w:szCs w:val="20"/>
          <w:lang w:val="es-ES"/>
        </w:rPr>
        <w:t xml:space="preserve"> Presupuestales</w:t>
      </w:r>
    </w:p>
    <w:p w14:paraId="62AA94EA" w14:textId="451FC52D" w:rsidR="00A13ED3" w:rsidRDefault="00A13ED3" w:rsidP="002C3296">
      <w:pPr>
        <w:ind w:left="360" w:firstLine="348"/>
        <w:contextualSpacing/>
        <w:jc w:val="both"/>
        <w:rPr>
          <w:rFonts w:asciiTheme="minorHAnsi" w:hAnsiTheme="minorHAnsi" w:cs="Arial"/>
          <w:b/>
          <w:bCs/>
          <w:sz w:val="20"/>
          <w:szCs w:val="20"/>
          <w:lang w:val="es-ES"/>
        </w:rPr>
      </w:pPr>
    </w:p>
    <w:tbl>
      <w:tblPr>
        <w:tblW w:w="7371" w:type="dxa"/>
        <w:tblInd w:w="1204" w:type="dxa"/>
        <w:tblCellMar>
          <w:left w:w="70" w:type="dxa"/>
          <w:right w:w="70" w:type="dxa"/>
        </w:tblCellMar>
        <w:tblLook w:val="04A0" w:firstRow="1" w:lastRow="0" w:firstColumn="1" w:lastColumn="0" w:noHBand="0" w:noVBand="1"/>
      </w:tblPr>
      <w:tblGrid>
        <w:gridCol w:w="5322"/>
        <w:gridCol w:w="2049"/>
      </w:tblGrid>
      <w:tr w:rsidR="00A13ED3" w:rsidRPr="00BA4C6E" w14:paraId="6DCDA3B2" w14:textId="77777777" w:rsidTr="00E8412D">
        <w:trPr>
          <w:trHeight w:val="177"/>
        </w:trPr>
        <w:tc>
          <w:tcPr>
            <w:tcW w:w="5322"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1509C0B8" w14:textId="10BDA019" w:rsidR="00A13ED3" w:rsidRPr="00BA4C6E" w:rsidRDefault="00A13ED3" w:rsidP="00E8412D">
            <w:pPr>
              <w:spacing w:after="0"/>
              <w:jc w:val="center"/>
              <w:rPr>
                <w:rFonts w:asciiTheme="minorHAnsi" w:eastAsia="Times New Roman" w:hAnsiTheme="minorHAnsi" w:cs="Arial"/>
                <w:b/>
                <w:bCs/>
                <w:color w:val="FFFFFF"/>
                <w:sz w:val="20"/>
                <w:szCs w:val="20"/>
                <w:lang w:eastAsia="es-MX"/>
              </w:rPr>
            </w:pPr>
            <w:r w:rsidRPr="00A13ED3">
              <w:rPr>
                <w:rFonts w:asciiTheme="minorHAnsi" w:eastAsia="Times New Roman" w:hAnsiTheme="minorHAnsi" w:cs="Arial"/>
                <w:b/>
                <w:bCs/>
                <w:color w:val="FFFFFF"/>
                <w:sz w:val="20"/>
                <w:szCs w:val="20"/>
                <w:lang w:eastAsia="es-MX"/>
              </w:rPr>
              <w:t xml:space="preserve">Cuentas de </w:t>
            </w:r>
            <w:r>
              <w:rPr>
                <w:rFonts w:asciiTheme="minorHAnsi" w:eastAsia="Times New Roman" w:hAnsiTheme="minorHAnsi" w:cs="Arial"/>
                <w:b/>
                <w:bCs/>
                <w:color w:val="FFFFFF"/>
                <w:sz w:val="20"/>
                <w:szCs w:val="20"/>
                <w:lang w:eastAsia="es-MX"/>
              </w:rPr>
              <w:t xml:space="preserve">Orden de </w:t>
            </w:r>
            <w:r w:rsidRPr="00A13ED3">
              <w:rPr>
                <w:rFonts w:asciiTheme="minorHAnsi" w:eastAsia="Times New Roman" w:hAnsiTheme="minorHAnsi" w:cs="Arial"/>
                <w:b/>
                <w:bCs/>
                <w:color w:val="FFFFFF"/>
                <w:sz w:val="20"/>
                <w:szCs w:val="20"/>
                <w:lang w:eastAsia="es-MX"/>
              </w:rPr>
              <w:t>Ingresos Presupuestales</w:t>
            </w:r>
          </w:p>
        </w:tc>
        <w:tc>
          <w:tcPr>
            <w:tcW w:w="2049" w:type="dxa"/>
            <w:tcBorders>
              <w:top w:val="single" w:sz="4" w:space="0" w:color="auto"/>
              <w:left w:val="nil"/>
              <w:bottom w:val="single" w:sz="4" w:space="0" w:color="auto"/>
              <w:right w:val="single" w:sz="4" w:space="0" w:color="auto"/>
            </w:tcBorders>
            <w:shd w:val="clear" w:color="auto" w:fill="AB0033"/>
            <w:noWrap/>
            <w:vAlign w:val="bottom"/>
            <w:hideMark/>
          </w:tcPr>
          <w:p w14:paraId="32331C33" w14:textId="7A12449A" w:rsidR="00A13ED3" w:rsidRPr="00BA4C6E" w:rsidRDefault="00A13ED3" w:rsidP="00E8412D">
            <w:pPr>
              <w:spacing w:after="0"/>
              <w:jc w:val="center"/>
              <w:rPr>
                <w:rFonts w:asciiTheme="minorHAnsi" w:eastAsia="Times New Roman" w:hAnsiTheme="minorHAnsi" w:cs="Arial"/>
                <w:b/>
                <w:bCs/>
                <w:color w:val="FFFFFF"/>
                <w:sz w:val="20"/>
                <w:szCs w:val="20"/>
                <w:lang w:eastAsia="es-MX"/>
              </w:rPr>
            </w:pPr>
          </w:p>
        </w:tc>
      </w:tr>
      <w:tr w:rsidR="00A13ED3" w:rsidRPr="00BA4C6E" w14:paraId="563FFD42" w14:textId="77777777" w:rsidTr="00A13ED3">
        <w:trPr>
          <w:trHeight w:val="119"/>
        </w:trPr>
        <w:tc>
          <w:tcPr>
            <w:tcW w:w="5322"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050DD556" w14:textId="2A80622B" w:rsidR="00A13ED3" w:rsidRPr="00BA4C6E" w:rsidRDefault="00A13ED3" w:rsidP="00A13ED3">
            <w:pPr>
              <w:spacing w:after="0"/>
              <w:jc w:val="center"/>
              <w:rPr>
                <w:rFonts w:asciiTheme="minorHAnsi" w:eastAsia="Times New Roman" w:hAnsiTheme="minorHAnsi" w:cs="Arial"/>
                <w:b/>
                <w:bCs/>
                <w:color w:val="FFFFFF"/>
                <w:sz w:val="20"/>
                <w:szCs w:val="20"/>
                <w:lang w:eastAsia="es-MX"/>
              </w:rPr>
            </w:pPr>
            <w:r>
              <w:rPr>
                <w:rFonts w:asciiTheme="minorHAnsi" w:eastAsia="Times New Roman" w:hAnsiTheme="minorHAnsi" w:cs="Arial"/>
                <w:b/>
                <w:bCs/>
                <w:color w:val="FFFFFF"/>
                <w:sz w:val="20"/>
                <w:szCs w:val="20"/>
                <w:lang w:eastAsia="es-MX"/>
              </w:rPr>
              <w:t>Concepto</w:t>
            </w:r>
          </w:p>
        </w:tc>
        <w:tc>
          <w:tcPr>
            <w:tcW w:w="2049" w:type="dxa"/>
            <w:tcBorders>
              <w:top w:val="single" w:sz="4" w:space="0" w:color="auto"/>
              <w:left w:val="nil"/>
              <w:bottom w:val="single" w:sz="4" w:space="0" w:color="auto"/>
              <w:right w:val="single" w:sz="4" w:space="0" w:color="auto"/>
            </w:tcBorders>
            <w:shd w:val="clear" w:color="auto" w:fill="AB0033"/>
            <w:noWrap/>
            <w:vAlign w:val="bottom"/>
            <w:hideMark/>
          </w:tcPr>
          <w:p w14:paraId="7EBDE67B" w14:textId="357B7B8A" w:rsidR="00A13ED3" w:rsidRPr="00BA4C6E" w:rsidRDefault="00A13ED3" w:rsidP="00E8412D">
            <w:pPr>
              <w:spacing w:after="0"/>
              <w:jc w:val="center"/>
              <w:rPr>
                <w:rFonts w:asciiTheme="minorHAnsi" w:eastAsia="Times New Roman" w:hAnsiTheme="minorHAnsi" w:cs="Arial"/>
                <w:b/>
                <w:bCs/>
                <w:color w:val="FFFFFF"/>
                <w:sz w:val="20"/>
                <w:szCs w:val="20"/>
                <w:lang w:eastAsia="es-MX"/>
              </w:rPr>
            </w:pPr>
            <w:r>
              <w:rPr>
                <w:rFonts w:asciiTheme="minorHAnsi" w:eastAsia="Times New Roman" w:hAnsiTheme="minorHAnsi" w:cs="Arial"/>
                <w:b/>
                <w:bCs/>
                <w:color w:val="FFFFFF"/>
                <w:sz w:val="20"/>
                <w:szCs w:val="20"/>
                <w:lang w:eastAsia="es-MX"/>
              </w:rPr>
              <w:t>2</w:t>
            </w:r>
            <w:r w:rsidR="00517962">
              <w:rPr>
                <w:rFonts w:asciiTheme="minorHAnsi" w:eastAsia="Times New Roman" w:hAnsiTheme="minorHAnsi" w:cs="Arial"/>
                <w:b/>
                <w:bCs/>
                <w:color w:val="FFFFFF"/>
                <w:sz w:val="20"/>
                <w:szCs w:val="20"/>
                <w:lang w:eastAsia="es-MX"/>
              </w:rPr>
              <w:t>023</w:t>
            </w:r>
            <w:r>
              <w:rPr>
                <w:rFonts w:asciiTheme="minorHAnsi" w:eastAsia="Times New Roman" w:hAnsiTheme="minorHAnsi" w:cs="Arial"/>
                <w:b/>
                <w:bCs/>
                <w:color w:val="FFFFFF"/>
                <w:sz w:val="20"/>
                <w:szCs w:val="20"/>
                <w:lang w:eastAsia="es-MX"/>
              </w:rPr>
              <w:t xml:space="preserve"> </w:t>
            </w:r>
          </w:p>
        </w:tc>
      </w:tr>
      <w:tr w:rsidR="00A13ED3" w:rsidRPr="00BA4C6E" w14:paraId="26951533" w14:textId="77777777" w:rsidTr="00E8412D">
        <w:trPr>
          <w:trHeight w:val="313"/>
        </w:trPr>
        <w:tc>
          <w:tcPr>
            <w:tcW w:w="5322" w:type="dxa"/>
            <w:tcBorders>
              <w:top w:val="nil"/>
              <w:left w:val="single" w:sz="4" w:space="0" w:color="auto"/>
              <w:bottom w:val="single" w:sz="4" w:space="0" w:color="auto"/>
              <w:right w:val="single" w:sz="4" w:space="0" w:color="auto"/>
            </w:tcBorders>
            <w:shd w:val="clear" w:color="auto" w:fill="auto"/>
            <w:noWrap/>
            <w:vAlign w:val="bottom"/>
            <w:hideMark/>
          </w:tcPr>
          <w:p w14:paraId="6FE3C17D" w14:textId="4E469F9B" w:rsidR="00A13ED3" w:rsidRPr="00BA4C6E" w:rsidRDefault="00A13ED3" w:rsidP="00E8412D">
            <w:pPr>
              <w:spacing w:after="0"/>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Ley de Ingresos Estimada</w:t>
            </w:r>
          </w:p>
        </w:tc>
        <w:tc>
          <w:tcPr>
            <w:tcW w:w="2049" w:type="dxa"/>
            <w:tcBorders>
              <w:top w:val="single" w:sz="4" w:space="0" w:color="auto"/>
              <w:left w:val="nil"/>
              <w:bottom w:val="single" w:sz="4" w:space="0" w:color="auto"/>
              <w:right w:val="single" w:sz="4" w:space="0" w:color="auto"/>
            </w:tcBorders>
            <w:shd w:val="clear" w:color="auto" w:fill="auto"/>
            <w:noWrap/>
            <w:vAlign w:val="bottom"/>
            <w:hideMark/>
          </w:tcPr>
          <w:p w14:paraId="0F82C390" w14:textId="633F7EE1" w:rsidR="00A13ED3" w:rsidRPr="00BA4C6E" w:rsidRDefault="00C3758D" w:rsidP="00E8412D">
            <w:pPr>
              <w:spacing w:after="0"/>
              <w:jc w:val="right"/>
              <w:rPr>
                <w:rFonts w:asciiTheme="minorHAnsi" w:eastAsia="Times New Roman" w:hAnsiTheme="minorHAnsi" w:cs="Arial"/>
                <w:color w:val="000000"/>
                <w:sz w:val="20"/>
                <w:szCs w:val="20"/>
                <w:lang w:eastAsia="es-MX"/>
              </w:rPr>
            </w:pPr>
            <w:r w:rsidRPr="00C3758D">
              <w:rPr>
                <w:rFonts w:asciiTheme="minorHAnsi" w:eastAsia="Times New Roman" w:hAnsiTheme="minorHAnsi" w:cs="Arial"/>
                <w:color w:val="000000"/>
                <w:sz w:val="20"/>
                <w:szCs w:val="20"/>
                <w:lang w:eastAsia="es-MX"/>
              </w:rPr>
              <w:t>59, 348,311</w:t>
            </w:r>
          </w:p>
        </w:tc>
      </w:tr>
      <w:tr w:rsidR="00A13ED3" w:rsidRPr="00BA4C6E" w14:paraId="2B574535" w14:textId="77777777" w:rsidTr="00E8412D">
        <w:trPr>
          <w:trHeight w:val="313"/>
        </w:trPr>
        <w:tc>
          <w:tcPr>
            <w:tcW w:w="5322" w:type="dxa"/>
            <w:tcBorders>
              <w:top w:val="nil"/>
              <w:left w:val="single" w:sz="4" w:space="0" w:color="auto"/>
              <w:bottom w:val="single" w:sz="4" w:space="0" w:color="auto"/>
              <w:right w:val="single" w:sz="4" w:space="0" w:color="auto"/>
            </w:tcBorders>
            <w:shd w:val="clear" w:color="auto" w:fill="auto"/>
            <w:noWrap/>
            <w:vAlign w:val="bottom"/>
          </w:tcPr>
          <w:p w14:paraId="3D92B35F" w14:textId="79D406A5" w:rsidR="00A13ED3" w:rsidRPr="00BA4C6E" w:rsidRDefault="00A13ED3" w:rsidP="00E8412D">
            <w:pPr>
              <w:spacing w:after="0"/>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Ley de Ingresos por ejecutar</w:t>
            </w:r>
          </w:p>
        </w:tc>
        <w:tc>
          <w:tcPr>
            <w:tcW w:w="2049" w:type="dxa"/>
            <w:tcBorders>
              <w:top w:val="single" w:sz="4" w:space="0" w:color="auto"/>
              <w:left w:val="nil"/>
              <w:bottom w:val="single" w:sz="4" w:space="0" w:color="auto"/>
              <w:right w:val="single" w:sz="4" w:space="0" w:color="auto"/>
            </w:tcBorders>
            <w:shd w:val="clear" w:color="auto" w:fill="auto"/>
            <w:noWrap/>
            <w:vAlign w:val="bottom"/>
          </w:tcPr>
          <w:p w14:paraId="3FF81555" w14:textId="7EC34B03" w:rsidR="00A13ED3" w:rsidRPr="00BA4C6E" w:rsidRDefault="00517962" w:rsidP="00E8412D">
            <w:pPr>
              <w:spacing w:after="0"/>
              <w:jc w:val="right"/>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682,303</w:t>
            </w:r>
          </w:p>
        </w:tc>
      </w:tr>
      <w:tr w:rsidR="00A13ED3" w:rsidRPr="00BA4C6E" w14:paraId="497A8B97" w14:textId="77777777" w:rsidTr="00E8412D">
        <w:trPr>
          <w:trHeight w:val="276"/>
        </w:trPr>
        <w:tc>
          <w:tcPr>
            <w:tcW w:w="5322" w:type="dxa"/>
            <w:tcBorders>
              <w:top w:val="nil"/>
              <w:left w:val="single" w:sz="4" w:space="0" w:color="auto"/>
              <w:bottom w:val="single" w:sz="4" w:space="0" w:color="auto"/>
              <w:right w:val="single" w:sz="4" w:space="0" w:color="auto"/>
            </w:tcBorders>
            <w:shd w:val="clear" w:color="auto" w:fill="auto"/>
            <w:noWrap/>
            <w:vAlign w:val="bottom"/>
            <w:hideMark/>
          </w:tcPr>
          <w:p w14:paraId="405B0D9C" w14:textId="57373A23" w:rsidR="00A13ED3" w:rsidRPr="00BA4C6E" w:rsidRDefault="00A13ED3" w:rsidP="00E8412D">
            <w:pPr>
              <w:spacing w:after="0"/>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Modificaciones a la Ley de Ingresos Estimada</w:t>
            </w:r>
          </w:p>
        </w:tc>
        <w:tc>
          <w:tcPr>
            <w:tcW w:w="2049" w:type="dxa"/>
            <w:tcBorders>
              <w:top w:val="single" w:sz="4" w:space="0" w:color="auto"/>
              <w:left w:val="nil"/>
              <w:bottom w:val="single" w:sz="4" w:space="0" w:color="auto"/>
              <w:right w:val="single" w:sz="4" w:space="0" w:color="auto"/>
            </w:tcBorders>
            <w:shd w:val="clear" w:color="auto" w:fill="auto"/>
            <w:noWrap/>
            <w:hideMark/>
          </w:tcPr>
          <w:p w14:paraId="0025E97A" w14:textId="49033646" w:rsidR="00A13ED3" w:rsidRPr="00BA4C6E" w:rsidRDefault="00517962" w:rsidP="00E8412D">
            <w:pPr>
              <w:spacing w:after="0"/>
              <w:jc w:val="right"/>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-4,230,831</w:t>
            </w:r>
          </w:p>
        </w:tc>
      </w:tr>
      <w:tr w:rsidR="00A13ED3" w:rsidRPr="00BA4C6E" w14:paraId="0820FD86" w14:textId="77777777" w:rsidTr="00E8412D">
        <w:trPr>
          <w:trHeight w:val="265"/>
        </w:trPr>
        <w:tc>
          <w:tcPr>
            <w:tcW w:w="5322" w:type="dxa"/>
            <w:tcBorders>
              <w:top w:val="nil"/>
              <w:left w:val="single" w:sz="4" w:space="0" w:color="auto"/>
              <w:bottom w:val="single" w:sz="4" w:space="0" w:color="auto"/>
              <w:right w:val="single" w:sz="4" w:space="0" w:color="auto"/>
            </w:tcBorders>
            <w:shd w:val="clear" w:color="auto" w:fill="auto"/>
            <w:noWrap/>
            <w:vAlign w:val="bottom"/>
            <w:hideMark/>
          </w:tcPr>
          <w:p w14:paraId="7D4A0861" w14:textId="216267DC" w:rsidR="00A13ED3" w:rsidRPr="00BA4C6E" w:rsidRDefault="00A13ED3" w:rsidP="00E8412D">
            <w:pPr>
              <w:spacing w:after="0"/>
              <w:rPr>
                <w:rFonts w:asciiTheme="minorHAnsi" w:eastAsia="Times New Roman" w:hAnsiTheme="minorHAnsi" w:cs="Arial"/>
                <w:color w:val="000000"/>
                <w:sz w:val="20"/>
                <w:szCs w:val="20"/>
                <w:lang w:eastAsia="es-MX"/>
              </w:rPr>
            </w:pPr>
            <w:r w:rsidRPr="00A13ED3">
              <w:rPr>
                <w:rFonts w:asciiTheme="minorHAnsi" w:eastAsia="Times New Roman" w:hAnsiTheme="minorHAnsi" w:cs="Arial"/>
                <w:color w:val="000000"/>
                <w:sz w:val="20"/>
                <w:szCs w:val="20"/>
                <w:lang w:eastAsia="es-MX"/>
              </w:rPr>
              <w:t xml:space="preserve">Ley de Ingresos </w:t>
            </w:r>
            <w:r>
              <w:rPr>
                <w:rFonts w:asciiTheme="minorHAnsi" w:eastAsia="Times New Roman" w:hAnsiTheme="minorHAnsi" w:cs="Arial"/>
                <w:color w:val="000000"/>
                <w:sz w:val="20"/>
                <w:szCs w:val="20"/>
                <w:lang w:eastAsia="es-MX"/>
              </w:rPr>
              <w:t>Devengada</w:t>
            </w:r>
          </w:p>
        </w:tc>
        <w:tc>
          <w:tcPr>
            <w:tcW w:w="2049" w:type="dxa"/>
            <w:tcBorders>
              <w:top w:val="single" w:sz="4" w:space="0" w:color="auto"/>
              <w:left w:val="nil"/>
              <w:bottom w:val="single" w:sz="4" w:space="0" w:color="auto"/>
              <w:right w:val="single" w:sz="4" w:space="0" w:color="auto"/>
            </w:tcBorders>
            <w:shd w:val="clear" w:color="auto" w:fill="auto"/>
            <w:noWrap/>
            <w:hideMark/>
          </w:tcPr>
          <w:p w14:paraId="1C306860" w14:textId="108E8E8E" w:rsidR="00A13ED3" w:rsidRPr="00BA4C6E" w:rsidRDefault="001A4572" w:rsidP="00E8412D">
            <w:pPr>
              <w:spacing w:after="0"/>
              <w:jc w:val="right"/>
              <w:rPr>
                <w:rFonts w:asciiTheme="minorHAnsi" w:eastAsia="Times New Roman" w:hAnsiTheme="minorHAnsi" w:cs="Arial"/>
                <w:color w:val="000000"/>
                <w:sz w:val="20"/>
                <w:szCs w:val="20"/>
                <w:lang w:eastAsia="es-MX"/>
              </w:rPr>
            </w:pPr>
            <w:r w:rsidRPr="001A4572">
              <w:rPr>
                <w:rFonts w:asciiTheme="minorHAnsi" w:eastAsia="Times New Roman" w:hAnsiTheme="minorHAnsi" w:cs="Arial"/>
                <w:color w:val="000000"/>
                <w:sz w:val="20"/>
                <w:szCs w:val="20"/>
                <w:lang w:eastAsia="es-MX"/>
              </w:rPr>
              <w:t>54,435,176</w:t>
            </w:r>
          </w:p>
        </w:tc>
      </w:tr>
      <w:tr w:rsidR="00A13ED3" w:rsidRPr="00BA4C6E" w14:paraId="04B837CA" w14:textId="77777777" w:rsidTr="00E8412D">
        <w:trPr>
          <w:trHeight w:val="272"/>
        </w:trPr>
        <w:tc>
          <w:tcPr>
            <w:tcW w:w="5322" w:type="dxa"/>
            <w:tcBorders>
              <w:top w:val="nil"/>
              <w:left w:val="single" w:sz="4" w:space="0" w:color="auto"/>
              <w:bottom w:val="single" w:sz="4" w:space="0" w:color="auto"/>
              <w:right w:val="single" w:sz="4" w:space="0" w:color="auto"/>
            </w:tcBorders>
            <w:shd w:val="clear" w:color="auto" w:fill="auto"/>
            <w:noWrap/>
            <w:vAlign w:val="bottom"/>
            <w:hideMark/>
          </w:tcPr>
          <w:p w14:paraId="74AABE91" w14:textId="3244A64C" w:rsidR="00A13ED3" w:rsidRPr="00BA4C6E" w:rsidRDefault="00A13ED3" w:rsidP="00E8412D">
            <w:pPr>
              <w:spacing w:after="0"/>
              <w:rPr>
                <w:rFonts w:asciiTheme="minorHAnsi" w:eastAsia="Times New Roman" w:hAnsiTheme="minorHAnsi" w:cs="Arial"/>
                <w:color w:val="000000"/>
                <w:sz w:val="20"/>
                <w:szCs w:val="20"/>
                <w:lang w:eastAsia="es-MX"/>
              </w:rPr>
            </w:pPr>
            <w:r w:rsidRPr="00A13ED3">
              <w:rPr>
                <w:rFonts w:asciiTheme="minorHAnsi" w:eastAsia="Times New Roman" w:hAnsiTheme="minorHAnsi" w:cs="Arial"/>
                <w:color w:val="000000"/>
                <w:sz w:val="20"/>
                <w:szCs w:val="20"/>
                <w:lang w:eastAsia="es-MX"/>
              </w:rPr>
              <w:t xml:space="preserve">Ley de Ingresos </w:t>
            </w:r>
            <w:r w:rsidR="001A4572">
              <w:rPr>
                <w:rFonts w:asciiTheme="minorHAnsi" w:eastAsia="Times New Roman" w:hAnsiTheme="minorHAnsi" w:cs="Arial"/>
                <w:color w:val="000000"/>
                <w:sz w:val="20"/>
                <w:szCs w:val="20"/>
                <w:lang w:eastAsia="es-MX"/>
              </w:rPr>
              <w:t>R</w:t>
            </w:r>
            <w:r>
              <w:rPr>
                <w:rFonts w:asciiTheme="minorHAnsi" w:eastAsia="Times New Roman" w:hAnsiTheme="minorHAnsi" w:cs="Arial"/>
                <w:color w:val="000000"/>
                <w:sz w:val="20"/>
                <w:szCs w:val="20"/>
                <w:lang w:eastAsia="es-MX"/>
              </w:rPr>
              <w:t>ecaudada</w:t>
            </w:r>
          </w:p>
        </w:tc>
        <w:tc>
          <w:tcPr>
            <w:tcW w:w="2049" w:type="dxa"/>
            <w:tcBorders>
              <w:top w:val="single" w:sz="4" w:space="0" w:color="auto"/>
              <w:left w:val="nil"/>
              <w:bottom w:val="single" w:sz="4" w:space="0" w:color="auto"/>
              <w:right w:val="single" w:sz="4" w:space="0" w:color="auto"/>
            </w:tcBorders>
            <w:shd w:val="clear" w:color="auto" w:fill="auto"/>
            <w:noWrap/>
            <w:hideMark/>
          </w:tcPr>
          <w:p w14:paraId="555DA60E" w14:textId="46A10082" w:rsidR="00A13ED3" w:rsidRPr="00BA4C6E" w:rsidRDefault="001A4572" w:rsidP="00E8412D">
            <w:pPr>
              <w:spacing w:after="0"/>
              <w:jc w:val="right"/>
              <w:rPr>
                <w:rFonts w:asciiTheme="minorHAnsi" w:eastAsia="Times New Roman" w:hAnsiTheme="minorHAnsi" w:cs="Arial"/>
                <w:color w:val="000000"/>
                <w:sz w:val="20"/>
                <w:szCs w:val="20"/>
                <w:lang w:eastAsia="es-MX"/>
              </w:rPr>
            </w:pPr>
            <w:r w:rsidRPr="001A4572">
              <w:rPr>
                <w:rFonts w:asciiTheme="minorHAnsi" w:eastAsia="Times New Roman" w:hAnsiTheme="minorHAnsi" w:cs="Arial"/>
                <w:color w:val="000000"/>
                <w:sz w:val="20"/>
                <w:szCs w:val="20"/>
                <w:lang w:eastAsia="es-MX"/>
              </w:rPr>
              <w:t>54,435,176</w:t>
            </w:r>
          </w:p>
        </w:tc>
      </w:tr>
    </w:tbl>
    <w:p w14:paraId="6EDC25F6" w14:textId="0EA94DAC" w:rsidR="00A13ED3" w:rsidRDefault="00A13ED3" w:rsidP="002C3296">
      <w:pPr>
        <w:ind w:left="360" w:firstLine="348"/>
        <w:contextualSpacing/>
        <w:jc w:val="both"/>
        <w:rPr>
          <w:rFonts w:asciiTheme="minorHAnsi" w:hAnsiTheme="minorHAnsi" w:cs="Arial"/>
          <w:b/>
          <w:bCs/>
          <w:sz w:val="20"/>
          <w:szCs w:val="20"/>
          <w:lang w:val="es-ES"/>
        </w:rPr>
      </w:pPr>
    </w:p>
    <w:p w14:paraId="32253D94" w14:textId="751DA20F" w:rsidR="00492B9E" w:rsidRPr="009B020A" w:rsidRDefault="00492B9E" w:rsidP="00492B9E">
      <w:pPr>
        <w:ind w:left="360"/>
        <w:contextualSpacing/>
        <w:jc w:val="both"/>
        <w:rPr>
          <w:rFonts w:asciiTheme="minorHAnsi" w:hAnsiTheme="minorHAnsi" w:cs="Arial"/>
          <w:sz w:val="20"/>
          <w:szCs w:val="20"/>
        </w:rPr>
      </w:pPr>
      <w:r w:rsidRPr="009B020A">
        <w:rPr>
          <w:rFonts w:asciiTheme="minorHAnsi" w:hAnsiTheme="minorHAnsi" w:cs="Arial"/>
          <w:sz w:val="20"/>
          <w:szCs w:val="20"/>
        </w:rPr>
        <w:lastRenderedPageBreak/>
        <w:t xml:space="preserve">La Comisión Estatal del Agua de Tamaulipas inicio operaciones con un presupuesto total aprobado al </w:t>
      </w:r>
      <w:r w:rsidR="00CE4CD6">
        <w:rPr>
          <w:rFonts w:asciiTheme="minorHAnsi" w:hAnsiTheme="minorHAnsi" w:cs="Arial"/>
          <w:sz w:val="20"/>
          <w:szCs w:val="20"/>
        </w:rPr>
        <w:t>31</w:t>
      </w:r>
      <w:r w:rsidRPr="009B020A">
        <w:rPr>
          <w:rFonts w:asciiTheme="minorHAnsi" w:hAnsiTheme="minorHAnsi" w:cs="Arial"/>
          <w:sz w:val="20"/>
          <w:szCs w:val="20"/>
        </w:rPr>
        <w:t xml:space="preserve"> de </w:t>
      </w:r>
      <w:r w:rsidR="00F30A02">
        <w:rPr>
          <w:rFonts w:asciiTheme="minorHAnsi" w:hAnsiTheme="minorHAnsi" w:cs="Arial"/>
          <w:sz w:val="20"/>
          <w:szCs w:val="20"/>
        </w:rPr>
        <w:t>diciembre</w:t>
      </w:r>
      <w:r w:rsidRPr="009B020A">
        <w:rPr>
          <w:rFonts w:asciiTheme="minorHAnsi" w:hAnsiTheme="minorHAnsi" w:cs="Arial"/>
          <w:sz w:val="20"/>
          <w:szCs w:val="20"/>
        </w:rPr>
        <w:t xml:space="preserve"> de 2023 por: </w:t>
      </w:r>
      <w:r w:rsidRPr="009B020A">
        <w:rPr>
          <w:rFonts w:asciiTheme="minorHAnsi" w:hAnsiTheme="minorHAnsi" w:cs="Arial"/>
          <w:b/>
          <w:sz w:val="20"/>
          <w:szCs w:val="20"/>
        </w:rPr>
        <w:t>$59</w:t>
      </w:r>
      <w:r w:rsidR="00E3303B" w:rsidRPr="009B020A">
        <w:rPr>
          <w:rFonts w:asciiTheme="minorHAnsi" w:hAnsiTheme="minorHAnsi" w:cs="Arial"/>
          <w:b/>
          <w:sz w:val="20"/>
          <w:szCs w:val="20"/>
        </w:rPr>
        <w:t>, 348,311</w:t>
      </w:r>
      <w:r w:rsidRPr="009B020A">
        <w:rPr>
          <w:rFonts w:asciiTheme="minorHAnsi" w:hAnsiTheme="minorHAnsi" w:cs="Arial"/>
          <w:sz w:val="20"/>
          <w:szCs w:val="20"/>
        </w:rPr>
        <w:t xml:space="preserve"> mostrado en la ley de ingresos estimada.</w:t>
      </w:r>
    </w:p>
    <w:p w14:paraId="59B82B95" w14:textId="77777777" w:rsidR="00492B9E" w:rsidRPr="00BA4C6E" w:rsidRDefault="00492B9E" w:rsidP="00492B9E">
      <w:pPr>
        <w:ind w:left="360"/>
        <w:contextualSpacing/>
        <w:jc w:val="both"/>
        <w:rPr>
          <w:rFonts w:asciiTheme="minorHAnsi" w:hAnsiTheme="minorHAnsi" w:cs="Arial"/>
          <w:sz w:val="20"/>
          <w:szCs w:val="20"/>
        </w:rPr>
      </w:pPr>
    </w:p>
    <w:tbl>
      <w:tblPr>
        <w:tblW w:w="7371" w:type="dxa"/>
        <w:tblInd w:w="1204" w:type="dxa"/>
        <w:tblCellMar>
          <w:left w:w="70" w:type="dxa"/>
          <w:right w:w="70" w:type="dxa"/>
        </w:tblCellMar>
        <w:tblLook w:val="04A0" w:firstRow="1" w:lastRow="0" w:firstColumn="1" w:lastColumn="0" w:noHBand="0" w:noVBand="1"/>
      </w:tblPr>
      <w:tblGrid>
        <w:gridCol w:w="5322"/>
        <w:gridCol w:w="2049"/>
      </w:tblGrid>
      <w:tr w:rsidR="00492B9E" w:rsidRPr="00BA4C6E" w14:paraId="7387490A" w14:textId="77777777" w:rsidTr="00760EC9">
        <w:trPr>
          <w:trHeight w:val="177"/>
        </w:trPr>
        <w:tc>
          <w:tcPr>
            <w:tcW w:w="5322" w:type="dxa"/>
            <w:vMerge w:val="restart"/>
            <w:tcBorders>
              <w:top w:val="single" w:sz="4" w:space="0" w:color="auto"/>
              <w:left w:val="single" w:sz="4" w:space="0" w:color="auto"/>
              <w:bottom w:val="single" w:sz="4" w:space="0" w:color="auto"/>
              <w:right w:val="single" w:sz="4" w:space="0" w:color="auto"/>
            </w:tcBorders>
            <w:shd w:val="clear" w:color="auto" w:fill="AB0033"/>
            <w:vAlign w:val="center"/>
            <w:hideMark/>
          </w:tcPr>
          <w:p w14:paraId="096CE4A6" w14:textId="77777777" w:rsidR="00492B9E" w:rsidRPr="00BA4C6E" w:rsidRDefault="00492B9E" w:rsidP="00B10A46">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Rubro de Ingresos</w:t>
            </w:r>
          </w:p>
        </w:tc>
        <w:tc>
          <w:tcPr>
            <w:tcW w:w="2049" w:type="dxa"/>
            <w:tcBorders>
              <w:top w:val="single" w:sz="4" w:space="0" w:color="auto"/>
              <w:left w:val="nil"/>
              <w:bottom w:val="single" w:sz="4" w:space="0" w:color="auto"/>
              <w:right w:val="single" w:sz="4" w:space="0" w:color="auto"/>
            </w:tcBorders>
            <w:shd w:val="clear" w:color="auto" w:fill="AB0033"/>
            <w:noWrap/>
            <w:vAlign w:val="bottom"/>
            <w:hideMark/>
          </w:tcPr>
          <w:p w14:paraId="318C6EE6" w14:textId="77777777" w:rsidR="00492B9E" w:rsidRPr="00BA4C6E" w:rsidRDefault="00492B9E" w:rsidP="00B10A46">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Estimado</w:t>
            </w:r>
          </w:p>
        </w:tc>
      </w:tr>
      <w:tr w:rsidR="00492B9E" w:rsidRPr="00BA4C6E" w14:paraId="24666D09" w14:textId="77777777" w:rsidTr="00760EC9">
        <w:trPr>
          <w:trHeight w:val="290"/>
        </w:trPr>
        <w:tc>
          <w:tcPr>
            <w:tcW w:w="5322" w:type="dxa"/>
            <w:vMerge/>
            <w:tcBorders>
              <w:top w:val="single" w:sz="4" w:space="0" w:color="auto"/>
              <w:left w:val="single" w:sz="4" w:space="0" w:color="auto"/>
              <w:bottom w:val="single" w:sz="4" w:space="0" w:color="auto"/>
              <w:right w:val="single" w:sz="4" w:space="0" w:color="auto"/>
            </w:tcBorders>
            <w:shd w:val="clear" w:color="auto" w:fill="AB0033"/>
            <w:vAlign w:val="center"/>
            <w:hideMark/>
          </w:tcPr>
          <w:p w14:paraId="2809FC85" w14:textId="77777777" w:rsidR="00492B9E" w:rsidRPr="00BA4C6E" w:rsidRDefault="00492B9E" w:rsidP="00B10A46">
            <w:pPr>
              <w:spacing w:after="0"/>
              <w:rPr>
                <w:rFonts w:asciiTheme="minorHAnsi" w:eastAsia="Times New Roman" w:hAnsiTheme="minorHAnsi" w:cs="Arial"/>
                <w:b/>
                <w:bCs/>
                <w:color w:val="FFFFFF"/>
                <w:sz w:val="20"/>
                <w:szCs w:val="20"/>
                <w:lang w:eastAsia="es-MX"/>
              </w:rPr>
            </w:pPr>
          </w:p>
        </w:tc>
        <w:tc>
          <w:tcPr>
            <w:tcW w:w="2049" w:type="dxa"/>
            <w:tcBorders>
              <w:top w:val="single" w:sz="4" w:space="0" w:color="auto"/>
              <w:left w:val="nil"/>
              <w:bottom w:val="single" w:sz="4" w:space="0" w:color="auto"/>
              <w:right w:val="single" w:sz="4" w:space="0" w:color="auto"/>
            </w:tcBorders>
            <w:shd w:val="clear" w:color="auto" w:fill="AB0033"/>
            <w:noWrap/>
            <w:vAlign w:val="bottom"/>
            <w:hideMark/>
          </w:tcPr>
          <w:p w14:paraId="222945C5" w14:textId="77777777" w:rsidR="00492B9E" w:rsidRPr="00BA4C6E" w:rsidRDefault="00492B9E" w:rsidP="00B10A46">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(1)</w:t>
            </w:r>
          </w:p>
        </w:tc>
      </w:tr>
      <w:tr w:rsidR="00492B9E" w:rsidRPr="00BA4C6E" w14:paraId="054C9483" w14:textId="77777777" w:rsidTr="00760EC9">
        <w:trPr>
          <w:trHeight w:val="313"/>
        </w:trPr>
        <w:tc>
          <w:tcPr>
            <w:tcW w:w="5322" w:type="dxa"/>
            <w:tcBorders>
              <w:top w:val="nil"/>
              <w:left w:val="single" w:sz="4" w:space="0" w:color="auto"/>
              <w:bottom w:val="single" w:sz="4" w:space="0" w:color="auto"/>
              <w:right w:val="single" w:sz="4" w:space="0" w:color="auto"/>
            </w:tcBorders>
            <w:shd w:val="clear" w:color="auto" w:fill="auto"/>
            <w:noWrap/>
            <w:vAlign w:val="bottom"/>
            <w:hideMark/>
          </w:tcPr>
          <w:p w14:paraId="0871BD47"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Impuestos</w:t>
            </w:r>
          </w:p>
        </w:tc>
        <w:tc>
          <w:tcPr>
            <w:tcW w:w="2049" w:type="dxa"/>
            <w:tcBorders>
              <w:top w:val="single" w:sz="4" w:space="0" w:color="auto"/>
              <w:left w:val="nil"/>
              <w:bottom w:val="single" w:sz="4" w:space="0" w:color="auto"/>
              <w:right w:val="single" w:sz="4" w:space="0" w:color="auto"/>
            </w:tcBorders>
            <w:shd w:val="clear" w:color="auto" w:fill="auto"/>
            <w:noWrap/>
            <w:vAlign w:val="bottom"/>
            <w:hideMark/>
          </w:tcPr>
          <w:p w14:paraId="0E76F974"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188ABB74" w14:textId="77777777" w:rsidTr="00760EC9">
        <w:trPr>
          <w:trHeight w:val="276"/>
        </w:trPr>
        <w:tc>
          <w:tcPr>
            <w:tcW w:w="5322" w:type="dxa"/>
            <w:tcBorders>
              <w:top w:val="nil"/>
              <w:left w:val="single" w:sz="4" w:space="0" w:color="auto"/>
              <w:bottom w:val="single" w:sz="4" w:space="0" w:color="auto"/>
              <w:right w:val="single" w:sz="4" w:space="0" w:color="auto"/>
            </w:tcBorders>
            <w:shd w:val="clear" w:color="auto" w:fill="auto"/>
            <w:noWrap/>
            <w:vAlign w:val="bottom"/>
            <w:hideMark/>
          </w:tcPr>
          <w:p w14:paraId="65EA0FFF"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Cuotas y Aportaciones de Seguridad Social</w:t>
            </w:r>
          </w:p>
        </w:tc>
        <w:tc>
          <w:tcPr>
            <w:tcW w:w="2049" w:type="dxa"/>
            <w:tcBorders>
              <w:top w:val="single" w:sz="4" w:space="0" w:color="auto"/>
              <w:left w:val="nil"/>
              <w:bottom w:val="single" w:sz="4" w:space="0" w:color="auto"/>
              <w:right w:val="single" w:sz="4" w:space="0" w:color="auto"/>
            </w:tcBorders>
            <w:shd w:val="clear" w:color="auto" w:fill="auto"/>
            <w:noWrap/>
            <w:hideMark/>
          </w:tcPr>
          <w:p w14:paraId="5F74A27F"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43B60610" w14:textId="77777777" w:rsidTr="00760EC9">
        <w:trPr>
          <w:trHeight w:val="265"/>
        </w:trPr>
        <w:tc>
          <w:tcPr>
            <w:tcW w:w="5322" w:type="dxa"/>
            <w:tcBorders>
              <w:top w:val="nil"/>
              <w:left w:val="single" w:sz="4" w:space="0" w:color="auto"/>
              <w:bottom w:val="single" w:sz="4" w:space="0" w:color="auto"/>
              <w:right w:val="single" w:sz="4" w:space="0" w:color="auto"/>
            </w:tcBorders>
            <w:shd w:val="clear" w:color="auto" w:fill="auto"/>
            <w:noWrap/>
            <w:vAlign w:val="bottom"/>
            <w:hideMark/>
          </w:tcPr>
          <w:p w14:paraId="1D461866"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Contribuciones de mejoras</w:t>
            </w:r>
          </w:p>
        </w:tc>
        <w:tc>
          <w:tcPr>
            <w:tcW w:w="2049" w:type="dxa"/>
            <w:tcBorders>
              <w:top w:val="single" w:sz="4" w:space="0" w:color="auto"/>
              <w:left w:val="nil"/>
              <w:bottom w:val="single" w:sz="4" w:space="0" w:color="auto"/>
              <w:right w:val="single" w:sz="4" w:space="0" w:color="auto"/>
            </w:tcBorders>
            <w:shd w:val="clear" w:color="auto" w:fill="auto"/>
            <w:noWrap/>
            <w:hideMark/>
          </w:tcPr>
          <w:p w14:paraId="2522D0EE"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4D6B4294" w14:textId="77777777" w:rsidTr="00760EC9">
        <w:trPr>
          <w:trHeight w:val="272"/>
        </w:trPr>
        <w:tc>
          <w:tcPr>
            <w:tcW w:w="5322" w:type="dxa"/>
            <w:tcBorders>
              <w:top w:val="nil"/>
              <w:left w:val="single" w:sz="4" w:space="0" w:color="auto"/>
              <w:bottom w:val="single" w:sz="4" w:space="0" w:color="auto"/>
              <w:right w:val="single" w:sz="4" w:space="0" w:color="auto"/>
            </w:tcBorders>
            <w:shd w:val="clear" w:color="auto" w:fill="auto"/>
            <w:noWrap/>
            <w:vAlign w:val="bottom"/>
            <w:hideMark/>
          </w:tcPr>
          <w:p w14:paraId="39137838"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Derechos</w:t>
            </w:r>
          </w:p>
        </w:tc>
        <w:tc>
          <w:tcPr>
            <w:tcW w:w="2049" w:type="dxa"/>
            <w:tcBorders>
              <w:top w:val="single" w:sz="4" w:space="0" w:color="auto"/>
              <w:left w:val="nil"/>
              <w:bottom w:val="single" w:sz="4" w:space="0" w:color="auto"/>
              <w:right w:val="single" w:sz="4" w:space="0" w:color="auto"/>
            </w:tcBorders>
            <w:shd w:val="clear" w:color="auto" w:fill="auto"/>
            <w:noWrap/>
            <w:hideMark/>
          </w:tcPr>
          <w:p w14:paraId="3AF7BF1B"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47B3F66B" w14:textId="77777777" w:rsidTr="00CD4F67">
        <w:trPr>
          <w:trHeight w:val="269"/>
        </w:trPr>
        <w:tc>
          <w:tcPr>
            <w:tcW w:w="5322" w:type="dxa"/>
            <w:tcBorders>
              <w:top w:val="nil"/>
              <w:left w:val="single" w:sz="4" w:space="0" w:color="auto"/>
              <w:bottom w:val="single" w:sz="4" w:space="0" w:color="auto"/>
              <w:right w:val="single" w:sz="4" w:space="0" w:color="auto"/>
            </w:tcBorders>
            <w:shd w:val="clear" w:color="auto" w:fill="auto"/>
            <w:noWrap/>
            <w:vAlign w:val="bottom"/>
            <w:hideMark/>
          </w:tcPr>
          <w:p w14:paraId="26E60474"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Productos</w:t>
            </w:r>
          </w:p>
        </w:tc>
        <w:tc>
          <w:tcPr>
            <w:tcW w:w="2049" w:type="dxa"/>
            <w:tcBorders>
              <w:top w:val="single" w:sz="4" w:space="0" w:color="auto"/>
              <w:left w:val="nil"/>
              <w:bottom w:val="single" w:sz="4" w:space="0" w:color="auto"/>
              <w:right w:val="single" w:sz="4" w:space="0" w:color="auto"/>
            </w:tcBorders>
            <w:shd w:val="clear" w:color="auto" w:fill="auto"/>
            <w:noWrap/>
            <w:hideMark/>
          </w:tcPr>
          <w:p w14:paraId="6145A410"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7B0133F1" w14:textId="77777777" w:rsidTr="00760EC9">
        <w:trPr>
          <w:trHeight w:val="307"/>
        </w:trPr>
        <w:tc>
          <w:tcPr>
            <w:tcW w:w="5322" w:type="dxa"/>
            <w:tcBorders>
              <w:top w:val="nil"/>
              <w:left w:val="single" w:sz="4" w:space="0" w:color="auto"/>
              <w:bottom w:val="single" w:sz="4" w:space="0" w:color="auto"/>
              <w:right w:val="single" w:sz="4" w:space="0" w:color="auto"/>
            </w:tcBorders>
            <w:shd w:val="clear" w:color="auto" w:fill="auto"/>
            <w:noWrap/>
            <w:vAlign w:val="bottom"/>
            <w:hideMark/>
          </w:tcPr>
          <w:p w14:paraId="5E014355"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Corriente</w:t>
            </w:r>
          </w:p>
        </w:tc>
        <w:tc>
          <w:tcPr>
            <w:tcW w:w="2049" w:type="dxa"/>
            <w:tcBorders>
              <w:top w:val="single" w:sz="4" w:space="0" w:color="auto"/>
              <w:left w:val="nil"/>
              <w:bottom w:val="single" w:sz="4" w:space="0" w:color="auto"/>
              <w:right w:val="single" w:sz="4" w:space="0" w:color="auto"/>
            </w:tcBorders>
            <w:shd w:val="clear" w:color="auto" w:fill="auto"/>
            <w:noWrap/>
            <w:hideMark/>
          </w:tcPr>
          <w:p w14:paraId="7180F343"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67BC8B2A" w14:textId="77777777" w:rsidTr="00760EC9">
        <w:trPr>
          <w:trHeight w:val="270"/>
        </w:trPr>
        <w:tc>
          <w:tcPr>
            <w:tcW w:w="5322" w:type="dxa"/>
            <w:tcBorders>
              <w:top w:val="nil"/>
              <w:left w:val="single" w:sz="4" w:space="0" w:color="auto"/>
              <w:bottom w:val="single" w:sz="4" w:space="0" w:color="auto"/>
              <w:right w:val="single" w:sz="4" w:space="0" w:color="auto"/>
            </w:tcBorders>
            <w:shd w:val="clear" w:color="auto" w:fill="auto"/>
            <w:noWrap/>
            <w:vAlign w:val="bottom"/>
            <w:hideMark/>
          </w:tcPr>
          <w:p w14:paraId="7832A640"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Capital</w:t>
            </w:r>
          </w:p>
        </w:tc>
        <w:tc>
          <w:tcPr>
            <w:tcW w:w="2049" w:type="dxa"/>
            <w:tcBorders>
              <w:top w:val="single" w:sz="4" w:space="0" w:color="auto"/>
              <w:left w:val="nil"/>
              <w:bottom w:val="single" w:sz="4" w:space="0" w:color="auto"/>
              <w:right w:val="single" w:sz="4" w:space="0" w:color="auto"/>
            </w:tcBorders>
            <w:shd w:val="clear" w:color="auto" w:fill="auto"/>
            <w:noWrap/>
            <w:hideMark/>
          </w:tcPr>
          <w:p w14:paraId="4A20CF46"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03549963" w14:textId="77777777" w:rsidTr="00760EC9">
        <w:trPr>
          <w:trHeight w:val="249"/>
        </w:trPr>
        <w:tc>
          <w:tcPr>
            <w:tcW w:w="5322" w:type="dxa"/>
            <w:tcBorders>
              <w:top w:val="nil"/>
              <w:left w:val="single" w:sz="4" w:space="0" w:color="auto"/>
              <w:bottom w:val="single" w:sz="4" w:space="0" w:color="auto"/>
              <w:right w:val="single" w:sz="4" w:space="0" w:color="auto"/>
            </w:tcBorders>
            <w:shd w:val="clear" w:color="auto" w:fill="auto"/>
            <w:noWrap/>
            <w:vAlign w:val="bottom"/>
            <w:hideMark/>
          </w:tcPr>
          <w:p w14:paraId="4733C930"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Aprovechamientos</w:t>
            </w:r>
          </w:p>
        </w:tc>
        <w:tc>
          <w:tcPr>
            <w:tcW w:w="2049" w:type="dxa"/>
            <w:tcBorders>
              <w:top w:val="single" w:sz="4" w:space="0" w:color="auto"/>
              <w:left w:val="nil"/>
              <w:bottom w:val="single" w:sz="4" w:space="0" w:color="auto"/>
              <w:right w:val="single" w:sz="4" w:space="0" w:color="auto"/>
            </w:tcBorders>
            <w:shd w:val="clear" w:color="auto" w:fill="auto"/>
            <w:noWrap/>
            <w:hideMark/>
          </w:tcPr>
          <w:p w14:paraId="28BA04BD"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1466B1D8" w14:textId="77777777" w:rsidTr="00760EC9">
        <w:trPr>
          <w:trHeight w:val="250"/>
        </w:trPr>
        <w:tc>
          <w:tcPr>
            <w:tcW w:w="5322" w:type="dxa"/>
            <w:tcBorders>
              <w:top w:val="nil"/>
              <w:left w:val="single" w:sz="4" w:space="0" w:color="auto"/>
              <w:bottom w:val="single" w:sz="4" w:space="0" w:color="auto"/>
              <w:right w:val="single" w:sz="4" w:space="0" w:color="auto"/>
            </w:tcBorders>
            <w:shd w:val="clear" w:color="auto" w:fill="auto"/>
            <w:noWrap/>
            <w:vAlign w:val="bottom"/>
            <w:hideMark/>
          </w:tcPr>
          <w:p w14:paraId="5F8D0C75"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Corriente</w:t>
            </w:r>
          </w:p>
        </w:tc>
        <w:tc>
          <w:tcPr>
            <w:tcW w:w="2049" w:type="dxa"/>
            <w:tcBorders>
              <w:top w:val="single" w:sz="4" w:space="0" w:color="auto"/>
              <w:left w:val="nil"/>
              <w:bottom w:val="single" w:sz="4" w:space="0" w:color="auto"/>
              <w:right w:val="single" w:sz="4" w:space="0" w:color="auto"/>
            </w:tcBorders>
            <w:shd w:val="clear" w:color="auto" w:fill="auto"/>
            <w:noWrap/>
            <w:hideMark/>
          </w:tcPr>
          <w:p w14:paraId="4123C5C3"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6BCF9452" w14:textId="77777777" w:rsidTr="00760EC9">
        <w:trPr>
          <w:trHeight w:val="253"/>
        </w:trPr>
        <w:tc>
          <w:tcPr>
            <w:tcW w:w="5322" w:type="dxa"/>
            <w:tcBorders>
              <w:top w:val="nil"/>
              <w:left w:val="single" w:sz="4" w:space="0" w:color="auto"/>
              <w:bottom w:val="single" w:sz="4" w:space="0" w:color="auto"/>
              <w:right w:val="single" w:sz="4" w:space="0" w:color="auto"/>
            </w:tcBorders>
            <w:shd w:val="clear" w:color="auto" w:fill="auto"/>
            <w:noWrap/>
            <w:vAlign w:val="bottom"/>
            <w:hideMark/>
          </w:tcPr>
          <w:p w14:paraId="42C16371"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Capital</w:t>
            </w:r>
          </w:p>
        </w:tc>
        <w:tc>
          <w:tcPr>
            <w:tcW w:w="2049" w:type="dxa"/>
            <w:tcBorders>
              <w:top w:val="single" w:sz="4" w:space="0" w:color="auto"/>
              <w:left w:val="nil"/>
              <w:bottom w:val="single" w:sz="4" w:space="0" w:color="auto"/>
              <w:right w:val="single" w:sz="4" w:space="0" w:color="auto"/>
            </w:tcBorders>
            <w:shd w:val="clear" w:color="auto" w:fill="auto"/>
            <w:noWrap/>
            <w:hideMark/>
          </w:tcPr>
          <w:p w14:paraId="1010B3D4"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1E8E416F" w14:textId="77777777" w:rsidTr="00760EC9">
        <w:trPr>
          <w:trHeight w:val="244"/>
        </w:trPr>
        <w:tc>
          <w:tcPr>
            <w:tcW w:w="5322" w:type="dxa"/>
            <w:tcBorders>
              <w:top w:val="nil"/>
              <w:left w:val="single" w:sz="4" w:space="0" w:color="auto"/>
              <w:bottom w:val="single" w:sz="4" w:space="0" w:color="auto"/>
              <w:right w:val="single" w:sz="4" w:space="0" w:color="auto"/>
            </w:tcBorders>
            <w:shd w:val="clear" w:color="auto" w:fill="auto"/>
            <w:noWrap/>
            <w:vAlign w:val="bottom"/>
            <w:hideMark/>
          </w:tcPr>
          <w:p w14:paraId="1579F27F"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Ingresos por Ventas de Bienes y Servicios</w:t>
            </w:r>
          </w:p>
        </w:tc>
        <w:tc>
          <w:tcPr>
            <w:tcW w:w="2049" w:type="dxa"/>
            <w:tcBorders>
              <w:top w:val="single" w:sz="4" w:space="0" w:color="auto"/>
              <w:left w:val="nil"/>
              <w:bottom w:val="single" w:sz="4" w:space="0" w:color="auto"/>
              <w:right w:val="single" w:sz="4" w:space="0" w:color="auto"/>
            </w:tcBorders>
            <w:shd w:val="clear" w:color="auto" w:fill="auto"/>
            <w:noWrap/>
            <w:vAlign w:val="bottom"/>
            <w:hideMark/>
          </w:tcPr>
          <w:p w14:paraId="0258AA69" w14:textId="3540AE1E" w:rsidR="00492B9E" w:rsidRPr="00BA4C6E" w:rsidRDefault="00EC4F8E" w:rsidP="00B10A46">
            <w:pPr>
              <w:spacing w:after="0"/>
              <w:jc w:val="right"/>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160,000</w:t>
            </w:r>
          </w:p>
        </w:tc>
      </w:tr>
      <w:tr w:rsidR="00492B9E" w:rsidRPr="00BA4C6E" w14:paraId="1B1DFECA" w14:textId="77777777" w:rsidTr="00760EC9">
        <w:trPr>
          <w:trHeight w:val="234"/>
        </w:trPr>
        <w:tc>
          <w:tcPr>
            <w:tcW w:w="5322" w:type="dxa"/>
            <w:tcBorders>
              <w:top w:val="nil"/>
              <w:left w:val="single" w:sz="4" w:space="0" w:color="auto"/>
              <w:bottom w:val="single" w:sz="4" w:space="0" w:color="auto"/>
              <w:right w:val="single" w:sz="4" w:space="0" w:color="auto"/>
            </w:tcBorders>
            <w:shd w:val="clear" w:color="auto" w:fill="auto"/>
            <w:noWrap/>
            <w:vAlign w:val="bottom"/>
            <w:hideMark/>
          </w:tcPr>
          <w:p w14:paraId="5270F726"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Participaciones y Aportaciones</w:t>
            </w:r>
          </w:p>
        </w:tc>
        <w:tc>
          <w:tcPr>
            <w:tcW w:w="2049" w:type="dxa"/>
            <w:tcBorders>
              <w:top w:val="single" w:sz="4" w:space="0" w:color="auto"/>
              <w:left w:val="nil"/>
              <w:bottom w:val="single" w:sz="4" w:space="0" w:color="auto"/>
              <w:right w:val="single" w:sz="4" w:space="0" w:color="auto"/>
            </w:tcBorders>
            <w:shd w:val="clear" w:color="auto" w:fill="auto"/>
            <w:noWrap/>
            <w:vAlign w:val="bottom"/>
            <w:hideMark/>
          </w:tcPr>
          <w:p w14:paraId="52C643A5"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35058">
              <w:rPr>
                <w:rFonts w:asciiTheme="minorHAnsi" w:eastAsia="Times New Roman" w:hAnsiTheme="minorHAnsi" w:cs="Arial"/>
                <w:sz w:val="20"/>
                <w:szCs w:val="20"/>
                <w:lang w:eastAsia="es-MX"/>
              </w:rPr>
              <w:t>59,188,311</w:t>
            </w:r>
          </w:p>
        </w:tc>
      </w:tr>
      <w:tr w:rsidR="00492B9E" w:rsidRPr="00BA4C6E" w14:paraId="109EB7A6" w14:textId="77777777" w:rsidTr="00760EC9">
        <w:trPr>
          <w:trHeight w:val="199"/>
        </w:trPr>
        <w:tc>
          <w:tcPr>
            <w:tcW w:w="5322" w:type="dxa"/>
            <w:tcBorders>
              <w:top w:val="nil"/>
              <w:left w:val="single" w:sz="4" w:space="0" w:color="auto"/>
              <w:bottom w:val="single" w:sz="4" w:space="0" w:color="auto"/>
              <w:right w:val="single" w:sz="4" w:space="0" w:color="auto"/>
            </w:tcBorders>
            <w:shd w:val="clear" w:color="auto" w:fill="auto"/>
            <w:noWrap/>
            <w:vAlign w:val="bottom"/>
            <w:hideMark/>
          </w:tcPr>
          <w:p w14:paraId="68C449CC"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Transferencias, Asignaciones, Subsidios y Otras Ayudas</w:t>
            </w:r>
          </w:p>
        </w:tc>
        <w:tc>
          <w:tcPr>
            <w:tcW w:w="2049" w:type="dxa"/>
            <w:tcBorders>
              <w:top w:val="single" w:sz="4" w:space="0" w:color="auto"/>
              <w:left w:val="nil"/>
              <w:bottom w:val="single" w:sz="4" w:space="0" w:color="auto"/>
              <w:right w:val="single" w:sz="4" w:space="0" w:color="auto"/>
            </w:tcBorders>
            <w:shd w:val="clear" w:color="auto" w:fill="auto"/>
            <w:noWrap/>
            <w:hideMark/>
          </w:tcPr>
          <w:p w14:paraId="4D4FFCB6"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590DDF04" w14:textId="77777777" w:rsidTr="00760EC9">
        <w:trPr>
          <w:trHeight w:val="282"/>
        </w:trPr>
        <w:tc>
          <w:tcPr>
            <w:tcW w:w="5322" w:type="dxa"/>
            <w:tcBorders>
              <w:top w:val="nil"/>
              <w:left w:val="single" w:sz="4" w:space="0" w:color="auto"/>
              <w:bottom w:val="single" w:sz="4" w:space="0" w:color="auto"/>
              <w:right w:val="single" w:sz="4" w:space="0" w:color="auto"/>
            </w:tcBorders>
            <w:shd w:val="clear" w:color="auto" w:fill="auto"/>
            <w:noWrap/>
            <w:vAlign w:val="bottom"/>
            <w:hideMark/>
          </w:tcPr>
          <w:p w14:paraId="33F81381"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Ingresos Derivados de Financiamiento</w:t>
            </w:r>
          </w:p>
        </w:tc>
        <w:tc>
          <w:tcPr>
            <w:tcW w:w="2049" w:type="dxa"/>
            <w:tcBorders>
              <w:top w:val="single" w:sz="4" w:space="0" w:color="auto"/>
              <w:left w:val="nil"/>
              <w:bottom w:val="single" w:sz="4" w:space="0" w:color="auto"/>
              <w:right w:val="single" w:sz="4" w:space="0" w:color="auto"/>
            </w:tcBorders>
            <w:shd w:val="clear" w:color="auto" w:fill="auto"/>
            <w:noWrap/>
            <w:hideMark/>
          </w:tcPr>
          <w:p w14:paraId="4F10F82E"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49F6FB44" w14:textId="77777777" w:rsidTr="00760EC9">
        <w:trPr>
          <w:trHeight w:val="430"/>
        </w:trPr>
        <w:tc>
          <w:tcPr>
            <w:tcW w:w="5322" w:type="dxa"/>
            <w:tcBorders>
              <w:top w:val="nil"/>
              <w:left w:val="single" w:sz="4" w:space="0" w:color="auto"/>
              <w:bottom w:val="single" w:sz="4" w:space="0" w:color="auto"/>
              <w:right w:val="single" w:sz="4" w:space="0" w:color="auto"/>
            </w:tcBorders>
            <w:shd w:val="clear" w:color="auto" w:fill="AB0033"/>
            <w:noWrap/>
            <w:vAlign w:val="bottom"/>
            <w:hideMark/>
          </w:tcPr>
          <w:p w14:paraId="04318249" w14:textId="77777777" w:rsidR="00492B9E" w:rsidRPr="00BA4C6E" w:rsidRDefault="00492B9E" w:rsidP="00B10A46">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Total</w:t>
            </w:r>
          </w:p>
        </w:tc>
        <w:tc>
          <w:tcPr>
            <w:tcW w:w="2049" w:type="dxa"/>
            <w:tcBorders>
              <w:top w:val="single" w:sz="4" w:space="0" w:color="auto"/>
              <w:left w:val="nil"/>
              <w:bottom w:val="single" w:sz="4" w:space="0" w:color="auto"/>
              <w:right w:val="single" w:sz="4" w:space="0" w:color="000000"/>
            </w:tcBorders>
            <w:shd w:val="clear" w:color="auto" w:fill="AB0033"/>
            <w:noWrap/>
            <w:vAlign w:val="bottom"/>
            <w:hideMark/>
          </w:tcPr>
          <w:p w14:paraId="7A5FD839" w14:textId="77777777" w:rsidR="00492B9E" w:rsidRPr="00BA4C6E" w:rsidRDefault="00492B9E" w:rsidP="00B10A46">
            <w:pPr>
              <w:spacing w:after="0"/>
              <w:jc w:val="right"/>
              <w:rPr>
                <w:rFonts w:asciiTheme="minorHAnsi" w:eastAsia="Times New Roman" w:hAnsiTheme="minorHAnsi" w:cs="Arial"/>
                <w:b/>
                <w:bCs/>
                <w:color w:val="FFFFFF"/>
                <w:sz w:val="20"/>
                <w:szCs w:val="20"/>
                <w:lang w:eastAsia="es-MX"/>
              </w:rPr>
            </w:pPr>
            <w:r>
              <w:rPr>
                <w:rFonts w:asciiTheme="minorHAnsi" w:eastAsia="Times New Roman" w:hAnsiTheme="minorHAnsi" w:cs="Arial"/>
                <w:b/>
                <w:bCs/>
                <w:color w:val="FFFFFF"/>
                <w:sz w:val="20"/>
                <w:szCs w:val="20"/>
                <w:lang w:eastAsia="es-MX"/>
              </w:rPr>
              <w:t>59</w:t>
            </w:r>
            <w:r w:rsidRPr="009B6E47">
              <w:rPr>
                <w:rFonts w:asciiTheme="minorHAnsi" w:eastAsia="Times New Roman" w:hAnsiTheme="minorHAnsi" w:cs="Arial"/>
                <w:b/>
                <w:bCs/>
                <w:color w:val="FFFFFF"/>
                <w:sz w:val="20"/>
                <w:szCs w:val="20"/>
                <w:lang w:eastAsia="es-MX"/>
              </w:rPr>
              <w:t>,</w:t>
            </w:r>
            <w:r>
              <w:rPr>
                <w:rFonts w:asciiTheme="minorHAnsi" w:eastAsia="Times New Roman" w:hAnsiTheme="minorHAnsi" w:cs="Arial"/>
                <w:b/>
                <w:bCs/>
                <w:color w:val="FFFFFF"/>
                <w:sz w:val="20"/>
                <w:szCs w:val="20"/>
                <w:lang w:eastAsia="es-MX"/>
              </w:rPr>
              <w:t>348</w:t>
            </w:r>
            <w:r w:rsidRPr="009B6E47">
              <w:rPr>
                <w:rFonts w:asciiTheme="minorHAnsi" w:eastAsia="Times New Roman" w:hAnsiTheme="minorHAnsi" w:cs="Arial"/>
                <w:b/>
                <w:bCs/>
                <w:color w:val="FFFFFF"/>
                <w:sz w:val="20"/>
                <w:szCs w:val="20"/>
                <w:lang w:eastAsia="es-MX"/>
              </w:rPr>
              <w:t>,</w:t>
            </w:r>
            <w:r>
              <w:rPr>
                <w:rFonts w:asciiTheme="minorHAnsi" w:eastAsia="Times New Roman" w:hAnsiTheme="minorHAnsi" w:cs="Arial"/>
                <w:b/>
                <w:bCs/>
                <w:color w:val="FFFFFF"/>
                <w:sz w:val="20"/>
                <w:szCs w:val="20"/>
                <w:lang w:eastAsia="es-MX"/>
              </w:rPr>
              <w:t>311</w:t>
            </w:r>
          </w:p>
        </w:tc>
      </w:tr>
    </w:tbl>
    <w:p w14:paraId="23124396" w14:textId="77777777" w:rsidR="00492B9E" w:rsidRDefault="00492B9E" w:rsidP="00492B9E">
      <w:pPr>
        <w:ind w:left="360"/>
        <w:contextualSpacing/>
        <w:jc w:val="both"/>
        <w:rPr>
          <w:rFonts w:asciiTheme="minorHAnsi" w:hAnsiTheme="minorHAnsi" w:cs="Arial"/>
          <w:b/>
          <w:sz w:val="20"/>
          <w:szCs w:val="20"/>
        </w:rPr>
      </w:pPr>
    </w:p>
    <w:p w14:paraId="2503D943" w14:textId="77777777" w:rsidR="00FE03CB" w:rsidRDefault="00FE03CB" w:rsidP="00492B9E">
      <w:pPr>
        <w:ind w:left="360"/>
        <w:contextualSpacing/>
        <w:jc w:val="both"/>
        <w:rPr>
          <w:rFonts w:asciiTheme="minorHAnsi" w:hAnsiTheme="minorHAnsi" w:cs="Arial"/>
          <w:i/>
          <w:sz w:val="20"/>
          <w:szCs w:val="20"/>
        </w:rPr>
      </w:pPr>
    </w:p>
    <w:p w14:paraId="0EB789D7" w14:textId="5AC1D307" w:rsidR="00044B8C" w:rsidRPr="00AC142F" w:rsidRDefault="00044B8C" w:rsidP="00492B9E">
      <w:pPr>
        <w:ind w:left="360"/>
        <w:contextualSpacing/>
        <w:jc w:val="both"/>
        <w:rPr>
          <w:rFonts w:asciiTheme="minorHAnsi" w:hAnsiTheme="minorHAnsi" w:cs="Arial"/>
          <w:i/>
          <w:sz w:val="20"/>
          <w:szCs w:val="20"/>
        </w:rPr>
      </w:pPr>
      <w:r w:rsidRPr="00AC142F">
        <w:rPr>
          <w:rFonts w:asciiTheme="minorHAnsi" w:hAnsiTheme="minorHAnsi" w:cs="Arial"/>
          <w:i/>
          <w:sz w:val="20"/>
          <w:szCs w:val="20"/>
        </w:rPr>
        <w:t xml:space="preserve">Existe una diferencia entre el presupuesto de ingresos y egresos por un importe de </w:t>
      </w:r>
      <w:r w:rsidRPr="00AC142F">
        <w:rPr>
          <w:rFonts w:asciiTheme="minorHAnsi" w:hAnsiTheme="minorHAnsi" w:cs="Arial"/>
          <w:b/>
          <w:i/>
          <w:sz w:val="20"/>
          <w:szCs w:val="20"/>
        </w:rPr>
        <w:t xml:space="preserve">$ 7,438.925 </w:t>
      </w:r>
      <w:r w:rsidRPr="00AC142F">
        <w:rPr>
          <w:rFonts w:asciiTheme="minorHAnsi" w:hAnsiTheme="minorHAnsi" w:cs="Arial"/>
          <w:i/>
          <w:sz w:val="20"/>
          <w:szCs w:val="20"/>
        </w:rPr>
        <w:t xml:space="preserve">que corresponde a los </w:t>
      </w:r>
      <w:r w:rsidRPr="00AC142F">
        <w:rPr>
          <w:rFonts w:asciiTheme="minorHAnsi" w:hAnsiTheme="minorHAnsi" w:cs="Arial"/>
          <w:b/>
          <w:i/>
          <w:sz w:val="20"/>
          <w:szCs w:val="20"/>
        </w:rPr>
        <w:t>refrendos del ejercicio 2022</w:t>
      </w:r>
      <w:r w:rsidRPr="00AC142F">
        <w:rPr>
          <w:rFonts w:asciiTheme="minorHAnsi" w:hAnsiTheme="minorHAnsi" w:cs="Arial"/>
          <w:i/>
          <w:sz w:val="20"/>
          <w:szCs w:val="20"/>
        </w:rPr>
        <w:t xml:space="preserve">, que fueron ejercidos durante el </w:t>
      </w:r>
      <w:r w:rsidR="005D72E3">
        <w:rPr>
          <w:rFonts w:asciiTheme="minorHAnsi" w:hAnsiTheme="minorHAnsi" w:cs="Arial"/>
          <w:i/>
          <w:sz w:val="20"/>
          <w:szCs w:val="20"/>
        </w:rPr>
        <w:t>segundo</w:t>
      </w:r>
      <w:r w:rsidRPr="00AC142F">
        <w:rPr>
          <w:rFonts w:asciiTheme="minorHAnsi" w:hAnsiTheme="minorHAnsi" w:cs="Arial"/>
          <w:i/>
          <w:sz w:val="20"/>
          <w:szCs w:val="20"/>
        </w:rPr>
        <w:t xml:space="preserve"> trimestre 2023, debido a que el recurso fue recibido en el ejercicio 2022, no se refleja en presupuesto de Ingresos 2023.</w:t>
      </w:r>
    </w:p>
    <w:p w14:paraId="31BA5F15" w14:textId="77777777" w:rsidR="00D96004" w:rsidRDefault="00D96004" w:rsidP="00492B9E">
      <w:pPr>
        <w:ind w:left="360"/>
        <w:contextualSpacing/>
        <w:jc w:val="both"/>
        <w:rPr>
          <w:rFonts w:asciiTheme="minorHAnsi" w:hAnsiTheme="minorHAnsi" w:cs="Arial"/>
          <w:sz w:val="20"/>
          <w:szCs w:val="20"/>
        </w:rPr>
      </w:pPr>
    </w:p>
    <w:p w14:paraId="0E6CF1A1" w14:textId="4EBBB6A0" w:rsidR="004E18E8" w:rsidRDefault="00044B8C" w:rsidP="00492B9E">
      <w:pPr>
        <w:ind w:left="360"/>
        <w:contextualSpacing/>
        <w:jc w:val="both"/>
        <w:rPr>
          <w:rFonts w:asciiTheme="minorHAnsi" w:hAnsiTheme="minorHAnsi" w:cs="Arial"/>
          <w:sz w:val="20"/>
          <w:szCs w:val="20"/>
        </w:rPr>
      </w:pPr>
      <w:r w:rsidRPr="006922FA">
        <w:rPr>
          <w:rFonts w:asciiTheme="minorHAnsi" w:hAnsiTheme="minorHAnsi" w:cs="Arial"/>
          <w:sz w:val="20"/>
          <w:szCs w:val="20"/>
        </w:rPr>
        <w:t xml:space="preserve">El importe de los </w:t>
      </w:r>
      <w:r w:rsidRPr="00AC142F">
        <w:rPr>
          <w:rFonts w:asciiTheme="minorHAnsi" w:hAnsiTheme="minorHAnsi" w:cs="Arial"/>
          <w:b/>
          <w:sz w:val="20"/>
          <w:szCs w:val="20"/>
        </w:rPr>
        <w:t>refrendos</w:t>
      </w:r>
      <w:r w:rsidRPr="006922FA">
        <w:rPr>
          <w:rFonts w:asciiTheme="minorHAnsi" w:hAnsiTheme="minorHAnsi" w:cs="Arial"/>
          <w:sz w:val="20"/>
          <w:szCs w:val="20"/>
        </w:rPr>
        <w:t xml:space="preserve"> </w:t>
      </w:r>
      <w:r w:rsidR="00F6167D" w:rsidRPr="00F6167D">
        <w:rPr>
          <w:rFonts w:asciiTheme="minorHAnsi" w:hAnsiTheme="minorHAnsi" w:cs="Arial"/>
          <w:b/>
          <w:sz w:val="20"/>
          <w:szCs w:val="20"/>
        </w:rPr>
        <w:t>2022</w:t>
      </w:r>
      <w:r w:rsidR="00F6167D">
        <w:rPr>
          <w:rFonts w:asciiTheme="minorHAnsi" w:hAnsiTheme="minorHAnsi" w:cs="Arial"/>
          <w:sz w:val="20"/>
          <w:szCs w:val="20"/>
        </w:rPr>
        <w:t xml:space="preserve"> </w:t>
      </w:r>
      <w:r w:rsidR="006922FA" w:rsidRPr="006922FA">
        <w:rPr>
          <w:rFonts w:asciiTheme="minorHAnsi" w:hAnsiTheme="minorHAnsi" w:cs="Arial"/>
          <w:sz w:val="20"/>
          <w:szCs w:val="20"/>
        </w:rPr>
        <w:t>s</w:t>
      </w:r>
      <w:r w:rsidRPr="006922FA">
        <w:rPr>
          <w:rFonts w:asciiTheme="minorHAnsi" w:hAnsiTheme="minorHAnsi" w:cs="Arial"/>
          <w:sz w:val="20"/>
          <w:szCs w:val="20"/>
        </w:rPr>
        <w:t xml:space="preserve">e relaciona a </w:t>
      </w:r>
      <w:r w:rsidR="006922FA" w:rsidRPr="006922FA">
        <w:rPr>
          <w:rFonts w:asciiTheme="minorHAnsi" w:hAnsiTheme="minorHAnsi" w:cs="Arial"/>
          <w:sz w:val="20"/>
          <w:szCs w:val="20"/>
        </w:rPr>
        <w:t>continuación</w:t>
      </w:r>
      <w:r w:rsidR="006922FA">
        <w:rPr>
          <w:rFonts w:asciiTheme="minorHAnsi" w:hAnsiTheme="minorHAnsi" w:cs="Arial"/>
          <w:sz w:val="20"/>
          <w:szCs w:val="20"/>
        </w:rPr>
        <w:t>:</w:t>
      </w:r>
    </w:p>
    <w:p w14:paraId="1259E7C7" w14:textId="77777777" w:rsidR="002C3296" w:rsidRDefault="002C3296" w:rsidP="00492B9E">
      <w:pPr>
        <w:ind w:left="360"/>
        <w:contextualSpacing/>
        <w:jc w:val="both"/>
        <w:rPr>
          <w:rFonts w:asciiTheme="minorHAnsi" w:hAnsiTheme="minorHAnsi" w:cs="Arial"/>
          <w:sz w:val="20"/>
          <w:szCs w:val="20"/>
        </w:rPr>
      </w:pPr>
    </w:p>
    <w:tbl>
      <w:tblPr>
        <w:tblW w:w="8282" w:type="dxa"/>
        <w:tblInd w:w="645" w:type="dxa"/>
        <w:tblCellMar>
          <w:left w:w="70" w:type="dxa"/>
          <w:right w:w="70" w:type="dxa"/>
        </w:tblCellMar>
        <w:tblLook w:val="04A0" w:firstRow="1" w:lastRow="0" w:firstColumn="1" w:lastColumn="0" w:noHBand="0" w:noVBand="1"/>
      </w:tblPr>
      <w:tblGrid>
        <w:gridCol w:w="1177"/>
        <w:gridCol w:w="5508"/>
        <w:gridCol w:w="1597"/>
      </w:tblGrid>
      <w:tr w:rsidR="001A7EB2" w:rsidRPr="001A7EB2" w14:paraId="774DD607" w14:textId="77777777" w:rsidTr="002659B3">
        <w:trPr>
          <w:trHeight w:val="574"/>
        </w:trPr>
        <w:tc>
          <w:tcPr>
            <w:tcW w:w="1177"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047E543B" w14:textId="77777777" w:rsidR="001A7EB2" w:rsidRPr="001A7EB2" w:rsidRDefault="001A7EB2" w:rsidP="001A7EB2">
            <w:pPr>
              <w:spacing w:after="0" w:line="240" w:lineRule="auto"/>
              <w:jc w:val="center"/>
              <w:rPr>
                <w:rFonts w:eastAsia="Times New Roman" w:cs="Calibri"/>
                <w:b/>
                <w:bCs/>
                <w:color w:val="FFFFFF"/>
                <w:sz w:val="20"/>
                <w:szCs w:val="20"/>
                <w:lang w:eastAsia="es-MX"/>
              </w:rPr>
            </w:pPr>
            <w:r w:rsidRPr="001A7EB2">
              <w:rPr>
                <w:rFonts w:eastAsia="Times New Roman" w:cs="Calibri"/>
                <w:b/>
                <w:bCs/>
                <w:color w:val="FFFFFF"/>
                <w:sz w:val="20"/>
                <w:szCs w:val="20"/>
                <w:lang w:eastAsia="es-MX"/>
              </w:rPr>
              <w:t>No. De Proyecto</w:t>
            </w:r>
          </w:p>
        </w:tc>
        <w:tc>
          <w:tcPr>
            <w:tcW w:w="5508" w:type="dxa"/>
            <w:tcBorders>
              <w:top w:val="single" w:sz="4" w:space="0" w:color="auto"/>
              <w:left w:val="nil"/>
              <w:bottom w:val="single" w:sz="4" w:space="0" w:color="auto"/>
              <w:right w:val="single" w:sz="4" w:space="0" w:color="auto"/>
            </w:tcBorders>
            <w:shd w:val="clear" w:color="000000" w:fill="AB0033"/>
            <w:vAlign w:val="center"/>
            <w:hideMark/>
          </w:tcPr>
          <w:p w14:paraId="7D720B62" w14:textId="77777777" w:rsidR="001A7EB2" w:rsidRPr="001A7EB2" w:rsidRDefault="001A7EB2" w:rsidP="001A7EB2">
            <w:pPr>
              <w:spacing w:after="0" w:line="240" w:lineRule="auto"/>
              <w:jc w:val="center"/>
              <w:rPr>
                <w:rFonts w:eastAsia="Times New Roman" w:cs="Calibri"/>
                <w:b/>
                <w:bCs/>
                <w:color w:val="FFFFFF"/>
                <w:sz w:val="20"/>
                <w:szCs w:val="20"/>
                <w:lang w:eastAsia="es-MX"/>
              </w:rPr>
            </w:pPr>
            <w:r w:rsidRPr="001A7EB2">
              <w:rPr>
                <w:rFonts w:eastAsia="Times New Roman" w:cs="Calibri"/>
                <w:b/>
                <w:bCs/>
                <w:color w:val="FFFFFF"/>
                <w:sz w:val="20"/>
                <w:szCs w:val="20"/>
                <w:lang w:eastAsia="es-MX"/>
              </w:rPr>
              <w:t>Proyecto</w:t>
            </w:r>
          </w:p>
        </w:tc>
        <w:tc>
          <w:tcPr>
            <w:tcW w:w="1597" w:type="dxa"/>
            <w:tcBorders>
              <w:top w:val="single" w:sz="4" w:space="0" w:color="auto"/>
              <w:left w:val="nil"/>
              <w:bottom w:val="single" w:sz="4" w:space="0" w:color="auto"/>
              <w:right w:val="single" w:sz="4" w:space="0" w:color="auto"/>
            </w:tcBorders>
            <w:shd w:val="clear" w:color="000000" w:fill="AB0033"/>
            <w:noWrap/>
            <w:vAlign w:val="center"/>
            <w:hideMark/>
          </w:tcPr>
          <w:p w14:paraId="1B2BB866" w14:textId="77777777" w:rsidR="001A7EB2" w:rsidRPr="001A7EB2" w:rsidRDefault="001A7EB2" w:rsidP="001A7EB2">
            <w:pPr>
              <w:spacing w:after="0" w:line="240" w:lineRule="auto"/>
              <w:jc w:val="center"/>
              <w:rPr>
                <w:rFonts w:eastAsia="Times New Roman" w:cs="Calibri"/>
                <w:b/>
                <w:bCs/>
                <w:color w:val="FFFFFF"/>
                <w:sz w:val="20"/>
                <w:szCs w:val="20"/>
                <w:lang w:eastAsia="es-MX"/>
              </w:rPr>
            </w:pPr>
            <w:r w:rsidRPr="001A7EB2">
              <w:rPr>
                <w:rFonts w:eastAsia="Times New Roman" w:cs="Calibri"/>
                <w:b/>
                <w:bCs/>
                <w:color w:val="FFFFFF"/>
                <w:sz w:val="20"/>
                <w:szCs w:val="20"/>
                <w:lang w:eastAsia="es-MX"/>
              </w:rPr>
              <w:t>Importe</w:t>
            </w:r>
          </w:p>
        </w:tc>
      </w:tr>
      <w:tr w:rsidR="001A7EB2" w:rsidRPr="001A7EB2" w14:paraId="4D7F3E87" w14:textId="77777777" w:rsidTr="002659B3">
        <w:trPr>
          <w:trHeight w:val="287"/>
        </w:trPr>
        <w:tc>
          <w:tcPr>
            <w:tcW w:w="1177" w:type="dxa"/>
            <w:tcBorders>
              <w:top w:val="nil"/>
              <w:left w:val="single" w:sz="4" w:space="0" w:color="auto"/>
              <w:bottom w:val="single" w:sz="4" w:space="0" w:color="auto"/>
              <w:right w:val="single" w:sz="4" w:space="0" w:color="auto"/>
            </w:tcBorders>
            <w:shd w:val="clear" w:color="auto" w:fill="auto"/>
            <w:vAlign w:val="center"/>
            <w:hideMark/>
          </w:tcPr>
          <w:p w14:paraId="0018B47F" w14:textId="77777777" w:rsidR="001A7EB2" w:rsidRPr="001A7EB2" w:rsidRDefault="001A7EB2" w:rsidP="001A7EB2">
            <w:pPr>
              <w:spacing w:after="0" w:line="240" w:lineRule="auto"/>
              <w:jc w:val="center"/>
              <w:rPr>
                <w:rFonts w:eastAsia="Times New Roman" w:cs="Calibri"/>
                <w:sz w:val="20"/>
                <w:szCs w:val="20"/>
                <w:lang w:eastAsia="es-MX"/>
              </w:rPr>
            </w:pPr>
            <w:r w:rsidRPr="001A7EB2">
              <w:rPr>
                <w:rFonts w:eastAsia="Times New Roman" w:cs="Calibri"/>
                <w:sz w:val="20"/>
                <w:szCs w:val="20"/>
                <w:lang w:eastAsia="es-MX"/>
              </w:rPr>
              <w:t>22-006</w:t>
            </w:r>
          </w:p>
        </w:tc>
        <w:tc>
          <w:tcPr>
            <w:tcW w:w="5508" w:type="dxa"/>
            <w:tcBorders>
              <w:top w:val="nil"/>
              <w:left w:val="nil"/>
              <w:bottom w:val="single" w:sz="4" w:space="0" w:color="auto"/>
              <w:right w:val="single" w:sz="4" w:space="0" w:color="auto"/>
            </w:tcBorders>
            <w:shd w:val="clear" w:color="auto" w:fill="auto"/>
            <w:vAlign w:val="center"/>
            <w:hideMark/>
          </w:tcPr>
          <w:p w14:paraId="4ED1199E" w14:textId="77777777" w:rsidR="001A7EB2" w:rsidRPr="001A7EB2" w:rsidRDefault="001A7EB2" w:rsidP="001A7EB2">
            <w:pPr>
              <w:spacing w:after="0" w:line="240" w:lineRule="auto"/>
              <w:jc w:val="both"/>
              <w:rPr>
                <w:rFonts w:eastAsia="Times New Roman" w:cs="Calibri"/>
                <w:color w:val="000000"/>
                <w:sz w:val="20"/>
                <w:szCs w:val="20"/>
                <w:lang w:eastAsia="es-MX"/>
              </w:rPr>
            </w:pPr>
            <w:r w:rsidRPr="001A7EB2">
              <w:rPr>
                <w:rFonts w:eastAsia="Times New Roman" w:cs="Calibri"/>
                <w:color w:val="000000"/>
                <w:sz w:val="20"/>
                <w:szCs w:val="20"/>
                <w:lang w:eastAsia="es-MX"/>
              </w:rPr>
              <w:t>Ingresos por derechos</w:t>
            </w:r>
          </w:p>
        </w:tc>
        <w:tc>
          <w:tcPr>
            <w:tcW w:w="1597" w:type="dxa"/>
            <w:tcBorders>
              <w:top w:val="nil"/>
              <w:left w:val="nil"/>
              <w:bottom w:val="single" w:sz="4" w:space="0" w:color="auto"/>
              <w:right w:val="single" w:sz="4" w:space="0" w:color="auto"/>
            </w:tcBorders>
            <w:shd w:val="clear" w:color="auto" w:fill="auto"/>
            <w:noWrap/>
            <w:vAlign w:val="center"/>
            <w:hideMark/>
          </w:tcPr>
          <w:p w14:paraId="46D0A60E" w14:textId="77777777" w:rsidR="001A7EB2" w:rsidRPr="001A7EB2" w:rsidRDefault="001A7EB2" w:rsidP="001A7EB2">
            <w:pPr>
              <w:spacing w:after="0" w:line="240" w:lineRule="auto"/>
              <w:jc w:val="right"/>
              <w:rPr>
                <w:rFonts w:eastAsia="Times New Roman" w:cs="Calibri"/>
                <w:color w:val="000000"/>
                <w:sz w:val="20"/>
                <w:szCs w:val="20"/>
                <w:lang w:eastAsia="es-MX"/>
              </w:rPr>
            </w:pPr>
            <w:r w:rsidRPr="001A7EB2">
              <w:rPr>
                <w:rFonts w:eastAsia="Times New Roman" w:cs="Calibri"/>
                <w:color w:val="000000"/>
                <w:sz w:val="20"/>
                <w:szCs w:val="20"/>
                <w:lang w:eastAsia="es-MX"/>
              </w:rPr>
              <w:t>35,160.00</w:t>
            </w:r>
          </w:p>
        </w:tc>
      </w:tr>
      <w:tr w:rsidR="001A7EB2" w:rsidRPr="001A7EB2" w14:paraId="105CBF62" w14:textId="77777777" w:rsidTr="002659B3">
        <w:trPr>
          <w:trHeight w:val="539"/>
        </w:trPr>
        <w:tc>
          <w:tcPr>
            <w:tcW w:w="1177" w:type="dxa"/>
            <w:tcBorders>
              <w:top w:val="nil"/>
              <w:left w:val="single" w:sz="4" w:space="0" w:color="auto"/>
              <w:bottom w:val="single" w:sz="4" w:space="0" w:color="auto"/>
              <w:right w:val="single" w:sz="4" w:space="0" w:color="auto"/>
            </w:tcBorders>
            <w:shd w:val="clear" w:color="auto" w:fill="auto"/>
            <w:noWrap/>
            <w:vAlign w:val="center"/>
            <w:hideMark/>
          </w:tcPr>
          <w:p w14:paraId="258E99E9" w14:textId="77777777" w:rsidR="001A7EB2" w:rsidRPr="001A7EB2" w:rsidRDefault="001A7EB2" w:rsidP="001A7EB2">
            <w:pPr>
              <w:spacing w:after="0" w:line="240" w:lineRule="auto"/>
              <w:jc w:val="center"/>
              <w:rPr>
                <w:rFonts w:eastAsia="Times New Roman" w:cs="Calibri"/>
                <w:sz w:val="20"/>
                <w:szCs w:val="20"/>
                <w:lang w:eastAsia="es-MX"/>
              </w:rPr>
            </w:pPr>
            <w:r w:rsidRPr="001A7EB2">
              <w:rPr>
                <w:rFonts w:eastAsia="Times New Roman" w:cs="Calibri"/>
                <w:sz w:val="20"/>
                <w:szCs w:val="20"/>
                <w:lang w:eastAsia="es-MX"/>
              </w:rPr>
              <w:t>22-2352-01</w:t>
            </w:r>
          </w:p>
        </w:tc>
        <w:tc>
          <w:tcPr>
            <w:tcW w:w="5508" w:type="dxa"/>
            <w:tcBorders>
              <w:top w:val="nil"/>
              <w:left w:val="nil"/>
              <w:bottom w:val="single" w:sz="4" w:space="0" w:color="auto"/>
              <w:right w:val="single" w:sz="4" w:space="0" w:color="auto"/>
            </w:tcBorders>
            <w:shd w:val="clear" w:color="auto" w:fill="auto"/>
            <w:vAlign w:val="center"/>
            <w:hideMark/>
          </w:tcPr>
          <w:p w14:paraId="6AB34374" w14:textId="77777777" w:rsidR="001A7EB2" w:rsidRPr="001A7EB2" w:rsidRDefault="001A7EB2" w:rsidP="001A7EB2">
            <w:pPr>
              <w:spacing w:after="0" w:line="240" w:lineRule="auto"/>
              <w:jc w:val="both"/>
              <w:rPr>
                <w:rFonts w:eastAsia="Times New Roman" w:cs="Calibri"/>
                <w:color w:val="000000"/>
                <w:sz w:val="20"/>
                <w:szCs w:val="20"/>
                <w:lang w:eastAsia="es-MX"/>
              </w:rPr>
            </w:pPr>
            <w:r w:rsidRPr="001A7EB2">
              <w:rPr>
                <w:rFonts w:eastAsia="Times New Roman" w:cs="Calibri"/>
                <w:color w:val="000000"/>
                <w:sz w:val="20"/>
                <w:szCs w:val="20"/>
                <w:lang w:eastAsia="es-MX"/>
              </w:rPr>
              <w:t>Supervisión Técnica por administración para acciones de localidades rurales del Anexo Técnico no.01  (Aportación Federal)</w:t>
            </w:r>
          </w:p>
        </w:tc>
        <w:tc>
          <w:tcPr>
            <w:tcW w:w="1597" w:type="dxa"/>
            <w:tcBorders>
              <w:top w:val="nil"/>
              <w:left w:val="nil"/>
              <w:bottom w:val="single" w:sz="4" w:space="0" w:color="auto"/>
              <w:right w:val="single" w:sz="4" w:space="0" w:color="auto"/>
            </w:tcBorders>
            <w:shd w:val="clear" w:color="auto" w:fill="auto"/>
            <w:noWrap/>
            <w:vAlign w:val="center"/>
            <w:hideMark/>
          </w:tcPr>
          <w:p w14:paraId="7A2FA1BD" w14:textId="77777777" w:rsidR="001A7EB2" w:rsidRPr="001A7EB2" w:rsidRDefault="001A7EB2" w:rsidP="001A7EB2">
            <w:pPr>
              <w:spacing w:after="0" w:line="240" w:lineRule="auto"/>
              <w:jc w:val="right"/>
              <w:rPr>
                <w:rFonts w:eastAsia="Times New Roman" w:cs="Calibri"/>
                <w:color w:val="000000"/>
                <w:sz w:val="20"/>
                <w:szCs w:val="20"/>
                <w:lang w:eastAsia="es-MX"/>
              </w:rPr>
            </w:pPr>
            <w:r w:rsidRPr="001A7EB2">
              <w:rPr>
                <w:rFonts w:eastAsia="Times New Roman" w:cs="Calibri"/>
                <w:color w:val="000000"/>
                <w:sz w:val="20"/>
                <w:szCs w:val="20"/>
                <w:lang w:eastAsia="es-MX"/>
              </w:rPr>
              <w:t>24,220.38</w:t>
            </w:r>
          </w:p>
        </w:tc>
      </w:tr>
      <w:tr w:rsidR="001A7EB2" w:rsidRPr="001A7EB2" w14:paraId="46EF2826" w14:textId="77777777" w:rsidTr="002659B3">
        <w:trPr>
          <w:trHeight w:val="521"/>
        </w:trPr>
        <w:tc>
          <w:tcPr>
            <w:tcW w:w="1177" w:type="dxa"/>
            <w:tcBorders>
              <w:top w:val="nil"/>
              <w:left w:val="single" w:sz="4" w:space="0" w:color="auto"/>
              <w:bottom w:val="single" w:sz="4" w:space="0" w:color="auto"/>
              <w:right w:val="single" w:sz="4" w:space="0" w:color="auto"/>
            </w:tcBorders>
            <w:shd w:val="clear" w:color="auto" w:fill="auto"/>
            <w:noWrap/>
            <w:vAlign w:val="center"/>
            <w:hideMark/>
          </w:tcPr>
          <w:p w14:paraId="5126BF7C" w14:textId="77777777" w:rsidR="001A7EB2" w:rsidRPr="001A7EB2" w:rsidRDefault="001A7EB2" w:rsidP="001A7EB2">
            <w:pPr>
              <w:spacing w:after="0" w:line="240" w:lineRule="auto"/>
              <w:jc w:val="center"/>
              <w:rPr>
                <w:rFonts w:eastAsia="Times New Roman" w:cs="Calibri"/>
                <w:sz w:val="20"/>
                <w:szCs w:val="20"/>
                <w:lang w:eastAsia="es-MX"/>
              </w:rPr>
            </w:pPr>
            <w:r w:rsidRPr="001A7EB2">
              <w:rPr>
                <w:rFonts w:eastAsia="Times New Roman" w:cs="Calibri"/>
                <w:sz w:val="20"/>
                <w:szCs w:val="20"/>
                <w:lang w:eastAsia="es-MX"/>
              </w:rPr>
              <w:t>23-2352-02</w:t>
            </w:r>
          </w:p>
        </w:tc>
        <w:tc>
          <w:tcPr>
            <w:tcW w:w="5508" w:type="dxa"/>
            <w:tcBorders>
              <w:top w:val="nil"/>
              <w:left w:val="nil"/>
              <w:bottom w:val="single" w:sz="4" w:space="0" w:color="auto"/>
              <w:right w:val="single" w:sz="4" w:space="0" w:color="auto"/>
            </w:tcBorders>
            <w:shd w:val="clear" w:color="auto" w:fill="auto"/>
            <w:vAlign w:val="center"/>
            <w:hideMark/>
          </w:tcPr>
          <w:p w14:paraId="568CCA51" w14:textId="77777777" w:rsidR="001A7EB2" w:rsidRPr="001A7EB2" w:rsidRDefault="001A7EB2" w:rsidP="001A7EB2">
            <w:pPr>
              <w:spacing w:after="0" w:line="240" w:lineRule="auto"/>
              <w:jc w:val="both"/>
              <w:rPr>
                <w:rFonts w:eastAsia="Times New Roman" w:cs="Calibri"/>
                <w:color w:val="000000"/>
                <w:sz w:val="20"/>
                <w:szCs w:val="20"/>
                <w:lang w:eastAsia="es-MX"/>
              </w:rPr>
            </w:pPr>
            <w:r w:rsidRPr="001A7EB2">
              <w:rPr>
                <w:rFonts w:eastAsia="Times New Roman" w:cs="Calibri"/>
                <w:color w:val="000000"/>
                <w:sz w:val="20"/>
                <w:szCs w:val="20"/>
                <w:lang w:eastAsia="es-MX"/>
              </w:rPr>
              <w:t>Supervisión Técnica por administración para acciones de localidades rurales del Anexo Técnico no.01  (Aportación Estatal)</w:t>
            </w:r>
          </w:p>
        </w:tc>
        <w:tc>
          <w:tcPr>
            <w:tcW w:w="1597" w:type="dxa"/>
            <w:tcBorders>
              <w:top w:val="nil"/>
              <w:left w:val="nil"/>
              <w:bottom w:val="single" w:sz="4" w:space="0" w:color="auto"/>
              <w:right w:val="single" w:sz="4" w:space="0" w:color="auto"/>
            </w:tcBorders>
            <w:shd w:val="clear" w:color="auto" w:fill="auto"/>
            <w:noWrap/>
            <w:vAlign w:val="center"/>
            <w:hideMark/>
          </w:tcPr>
          <w:p w14:paraId="723A7032" w14:textId="77777777" w:rsidR="001A7EB2" w:rsidRPr="001A7EB2" w:rsidRDefault="001A7EB2" w:rsidP="001A7EB2">
            <w:pPr>
              <w:spacing w:after="0" w:line="240" w:lineRule="auto"/>
              <w:jc w:val="right"/>
              <w:rPr>
                <w:rFonts w:eastAsia="Times New Roman" w:cs="Calibri"/>
                <w:color w:val="000000"/>
                <w:sz w:val="20"/>
                <w:szCs w:val="20"/>
                <w:lang w:eastAsia="es-MX"/>
              </w:rPr>
            </w:pPr>
            <w:r w:rsidRPr="001A7EB2">
              <w:rPr>
                <w:rFonts w:eastAsia="Times New Roman" w:cs="Calibri"/>
                <w:color w:val="000000"/>
                <w:sz w:val="20"/>
                <w:szCs w:val="20"/>
                <w:lang w:eastAsia="es-MX"/>
              </w:rPr>
              <w:t>12,997.41</w:t>
            </w:r>
          </w:p>
        </w:tc>
      </w:tr>
      <w:tr w:rsidR="001A7EB2" w:rsidRPr="001A7EB2" w14:paraId="69DB27D0" w14:textId="77777777" w:rsidTr="002659B3">
        <w:trPr>
          <w:trHeight w:val="503"/>
        </w:trPr>
        <w:tc>
          <w:tcPr>
            <w:tcW w:w="1177" w:type="dxa"/>
            <w:tcBorders>
              <w:top w:val="nil"/>
              <w:left w:val="single" w:sz="4" w:space="0" w:color="auto"/>
              <w:bottom w:val="single" w:sz="4" w:space="0" w:color="auto"/>
              <w:right w:val="single" w:sz="4" w:space="0" w:color="auto"/>
            </w:tcBorders>
            <w:shd w:val="clear" w:color="auto" w:fill="auto"/>
            <w:noWrap/>
            <w:vAlign w:val="center"/>
            <w:hideMark/>
          </w:tcPr>
          <w:p w14:paraId="5FE4088D" w14:textId="77777777" w:rsidR="001A7EB2" w:rsidRPr="001A7EB2" w:rsidRDefault="001A7EB2" w:rsidP="001A7EB2">
            <w:pPr>
              <w:spacing w:after="0" w:line="240" w:lineRule="auto"/>
              <w:jc w:val="center"/>
              <w:rPr>
                <w:rFonts w:eastAsia="Times New Roman" w:cs="Calibri"/>
                <w:sz w:val="20"/>
                <w:szCs w:val="20"/>
                <w:lang w:eastAsia="es-MX"/>
              </w:rPr>
            </w:pPr>
            <w:r w:rsidRPr="001A7EB2">
              <w:rPr>
                <w:rFonts w:eastAsia="Times New Roman" w:cs="Calibri"/>
                <w:sz w:val="20"/>
                <w:szCs w:val="20"/>
                <w:lang w:eastAsia="es-MX"/>
              </w:rPr>
              <w:t>22-2353-01</w:t>
            </w:r>
          </w:p>
        </w:tc>
        <w:tc>
          <w:tcPr>
            <w:tcW w:w="5508" w:type="dxa"/>
            <w:tcBorders>
              <w:top w:val="nil"/>
              <w:left w:val="nil"/>
              <w:bottom w:val="single" w:sz="4" w:space="0" w:color="auto"/>
              <w:right w:val="single" w:sz="4" w:space="0" w:color="auto"/>
            </w:tcBorders>
            <w:shd w:val="clear" w:color="auto" w:fill="auto"/>
            <w:vAlign w:val="center"/>
            <w:hideMark/>
          </w:tcPr>
          <w:p w14:paraId="4A2905C1" w14:textId="1446F222" w:rsidR="001A7EB2" w:rsidRPr="001A7EB2" w:rsidRDefault="001A7EB2" w:rsidP="001A7EB2">
            <w:pPr>
              <w:spacing w:after="0" w:line="240" w:lineRule="auto"/>
              <w:jc w:val="both"/>
              <w:rPr>
                <w:rFonts w:eastAsia="Times New Roman" w:cs="Calibri"/>
                <w:color w:val="000000"/>
                <w:sz w:val="20"/>
                <w:szCs w:val="20"/>
                <w:lang w:eastAsia="es-MX"/>
              </w:rPr>
            </w:pPr>
            <w:r w:rsidRPr="001A7EB2">
              <w:rPr>
                <w:rFonts w:eastAsia="Times New Roman" w:cs="Calibri"/>
                <w:color w:val="000000"/>
                <w:sz w:val="20"/>
                <w:szCs w:val="20"/>
                <w:lang w:eastAsia="es-MX"/>
              </w:rPr>
              <w:t>Supervisión Técnica por administración para acciones de localidades urbanas del Anexo Técnico no.01 (Aportación Federal)</w:t>
            </w:r>
          </w:p>
        </w:tc>
        <w:tc>
          <w:tcPr>
            <w:tcW w:w="1597" w:type="dxa"/>
            <w:tcBorders>
              <w:top w:val="nil"/>
              <w:left w:val="nil"/>
              <w:bottom w:val="single" w:sz="4" w:space="0" w:color="auto"/>
              <w:right w:val="single" w:sz="4" w:space="0" w:color="auto"/>
            </w:tcBorders>
            <w:shd w:val="clear" w:color="auto" w:fill="auto"/>
            <w:noWrap/>
            <w:vAlign w:val="center"/>
            <w:hideMark/>
          </w:tcPr>
          <w:p w14:paraId="22CE929C" w14:textId="77777777" w:rsidR="001A7EB2" w:rsidRPr="001A7EB2" w:rsidRDefault="001A7EB2" w:rsidP="001A7EB2">
            <w:pPr>
              <w:spacing w:after="0" w:line="240" w:lineRule="auto"/>
              <w:jc w:val="right"/>
              <w:rPr>
                <w:rFonts w:eastAsia="Times New Roman" w:cs="Calibri"/>
                <w:color w:val="000000"/>
                <w:sz w:val="20"/>
                <w:szCs w:val="20"/>
                <w:lang w:eastAsia="es-MX"/>
              </w:rPr>
            </w:pPr>
            <w:r w:rsidRPr="001A7EB2">
              <w:rPr>
                <w:rFonts w:eastAsia="Times New Roman" w:cs="Calibri"/>
                <w:color w:val="000000"/>
                <w:sz w:val="20"/>
                <w:szCs w:val="20"/>
                <w:lang w:eastAsia="es-MX"/>
              </w:rPr>
              <w:t>33,521.54</w:t>
            </w:r>
          </w:p>
        </w:tc>
      </w:tr>
      <w:tr w:rsidR="001A7EB2" w:rsidRPr="001A7EB2" w14:paraId="7425BC52" w14:textId="77777777" w:rsidTr="002659B3">
        <w:trPr>
          <w:trHeight w:val="510"/>
        </w:trPr>
        <w:tc>
          <w:tcPr>
            <w:tcW w:w="1177" w:type="dxa"/>
            <w:tcBorders>
              <w:top w:val="nil"/>
              <w:left w:val="single" w:sz="4" w:space="0" w:color="auto"/>
              <w:bottom w:val="single" w:sz="4" w:space="0" w:color="auto"/>
              <w:right w:val="single" w:sz="4" w:space="0" w:color="auto"/>
            </w:tcBorders>
            <w:shd w:val="clear" w:color="auto" w:fill="auto"/>
            <w:noWrap/>
            <w:vAlign w:val="center"/>
            <w:hideMark/>
          </w:tcPr>
          <w:p w14:paraId="179338CC" w14:textId="77777777" w:rsidR="001A7EB2" w:rsidRPr="001A7EB2" w:rsidRDefault="001A7EB2" w:rsidP="001A7EB2">
            <w:pPr>
              <w:spacing w:after="0" w:line="240" w:lineRule="auto"/>
              <w:jc w:val="center"/>
              <w:rPr>
                <w:rFonts w:eastAsia="Times New Roman" w:cs="Calibri"/>
                <w:sz w:val="20"/>
                <w:szCs w:val="20"/>
                <w:lang w:eastAsia="es-MX"/>
              </w:rPr>
            </w:pPr>
            <w:r w:rsidRPr="001A7EB2">
              <w:rPr>
                <w:rFonts w:eastAsia="Times New Roman" w:cs="Calibri"/>
                <w:sz w:val="20"/>
                <w:szCs w:val="20"/>
                <w:lang w:eastAsia="es-MX"/>
              </w:rPr>
              <w:t>22-2353-02</w:t>
            </w:r>
          </w:p>
        </w:tc>
        <w:tc>
          <w:tcPr>
            <w:tcW w:w="5508" w:type="dxa"/>
            <w:tcBorders>
              <w:top w:val="nil"/>
              <w:left w:val="nil"/>
              <w:bottom w:val="single" w:sz="4" w:space="0" w:color="auto"/>
              <w:right w:val="single" w:sz="4" w:space="0" w:color="auto"/>
            </w:tcBorders>
            <w:shd w:val="clear" w:color="auto" w:fill="auto"/>
            <w:vAlign w:val="center"/>
            <w:hideMark/>
          </w:tcPr>
          <w:p w14:paraId="05F6A29C" w14:textId="471F3BD3" w:rsidR="001A7EB2" w:rsidRPr="001A7EB2" w:rsidRDefault="001A7EB2" w:rsidP="001A7EB2">
            <w:pPr>
              <w:spacing w:after="0" w:line="240" w:lineRule="auto"/>
              <w:jc w:val="both"/>
              <w:rPr>
                <w:rFonts w:eastAsia="Times New Roman" w:cs="Calibri"/>
                <w:color w:val="000000"/>
                <w:sz w:val="20"/>
                <w:szCs w:val="20"/>
                <w:lang w:eastAsia="es-MX"/>
              </w:rPr>
            </w:pPr>
            <w:r w:rsidRPr="001A7EB2">
              <w:rPr>
                <w:rFonts w:eastAsia="Times New Roman" w:cs="Calibri"/>
                <w:color w:val="000000"/>
                <w:sz w:val="20"/>
                <w:szCs w:val="20"/>
                <w:lang w:eastAsia="es-MX"/>
              </w:rPr>
              <w:t>Supervisión Técnica por administración para acciones de localidades urbanas del Anexo Técnico no.01  (Aportación Estatal)</w:t>
            </w:r>
          </w:p>
        </w:tc>
        <w:tc>
          <w:tcPr>
            <w:tcW w:w="1597" w:type="dxa"/>
            <w:tcBorders>
              <w:top w:val="nil"/>
              <w:left w:val="nil"/>
              <w:bottom w:val="single" w:sz="4" w:space="0" w:color="auto"/>
              <w:right w:val="single" w:sz="4" w:space="0" w:color="auto"/>
            </w:tcBorders>
            <w:shd w:val="clear" w:color="auto" w:fill="auto"/>
            <w:noWrap/>
            <w:vAlign w:val="center"/>
            <w:hideMark/>
          </w:tcPr>
          <w:p w14:paraId="61C8EC7F" w14:textId="77777777" w:rsidR="001A7EB2" w:rsidRPr="001A7EB2" w:rsidRDefault="001A7EB2" w:rsidP="001A7EB2">
            <w:pPr>
              <w:spacing w:after="0" w:line="240" w:lineRule="auto"/>
              <w:jc w:val="right"/>
              <w:rPr>
                <w:rFonts w:eastAsia="Times New Roman" w:cs="Calibri"/>
                <w:color w:val="000000"/>
                <w:sz w:val="20"/>
                <w:szCs w:val="20"/>
                <w:lang w:eastAsia="es-MX"/>
              </w:rPr>
            </w:pPr>
            <w:r w:rsidRPr="001A7EB2">
              <w:rPr>
                <w:rFonts w:eastAsia="Times New Roman" w:cs="Calibri"/>
                <w:color w:val="000000"/>
                <w:sz w:val="20"/>
                <w:szCs w:val="20"/>
                <w:lang w:eastAsia="es-MX"/>
              </w:rPr>
              <w:t>19,157.16</w:t>
            </w:r>
          </w:p>
        </w:tc>
      </w:tr>
      <w:tr w:rsidR="001A7EB2" w:rsidRPr="001A7EB2" w14:paraId="2C950023" w14:textId="77777777" w:rsidTr="002659B3">
        <w:trPr>
          <w:trHeight w:val="287"/>
        </w:trPr>
        <w:tc>
          <w:tcPr>
            <w:tcW w:w="1177" w:type="dxa"/>
            <w:tcBorders>
              <w:top w:val="nil"/>
              <w:left w:val="single" w:sz="4" w:space="0" w:color="auto"/>
              <w:bottom w:val="single" w:sz="4" w:space="0" w:color="auto"/>
              <w:right w:val="single" w:sz="4" w:space="0" w:color="auto"/>
            </w:tcBorders>
            <w:shd w:val="clear" w:color="auto" w:fill="auto"/>
            <w:noWrap/>
            <w:vAlign w:val="center"/>
            <w:hideMark/>
          </w:tcPr>
          <w:p w14:paraId="66B67D1D" w14:textId="77777777" w:rsidR="001A7EB2" w:rsidRPr="001A7EB2" w:rsidRDefault="001A7EB2" w:rsidP="001A7EB2">
            <w:pPr>
              <w:spacing w:after="0" w:line="240" w:lineRule="auto"/>
              <w:jc w:val="center"/>
              <w:rPr>
                <w:rFonts w:eastAsia="Times New Roman" w:cs="Calibri"/>
                <w:sz w:val="20"/>
                <w:szCs w:val="20"/>
                <w:lang w:eastAsia="es-MX"/>
              </w:rPr>
            </w:pPr>
            <w:r w:rsidRPr="001A7EB2">
              <w:rPr>
                <w:rFonts w:eastAsia="Times New Roman" w:cs="Calibri"/>
                <w:sz w:val="20"/>
                <w:szCs w:val="20"/>
                <w:lang w:eastAsia="es-MX"/>
              </w:rPr>
              <w:t>22-2253-01</w:t>
            </w:r>
          </w:p>
        </w:tc>
        <w:tc>
          <w:tcPr>
            <w:tcW w:w="5508" w:type="dxa"/>
            <w:tcBorders>
              <w:top w:val="nil"/>
              <w:left w:val="nil"/>
              <w:bottom w:val="single" w:sz="4" w:space="0" w:color="auto"/>
              <w:right w:val="single" w:sz="4" w:space="0" w:color="auto"/>
            </w:tcBorders>
            <w:shd w:val="clear" w:color="auto" w:fill="auto"/>
            <w:vAlign w:val="center"/>
            <w:hideMark/>
          </w:tcPr>
          <w:p w14:paraId="01EAADF6" w14:textId="471906F4" w:rsidR="001A7EB2" w:rsidRPr="001A7EB2" w:rsidRDefault="001A7EB2" w:rsidP="001A7EB2">
            <w:pPr>
              <w:spacing w:after="0" w:line="240" w:lineRule="auto"/>
              <w:jc w:val="both"/>
              <w:rPr>
                <w:rFonts w:eastAsia="Times New Roman" w:cs="Calibri"/>
                <w:color w:val="000000"/>
                <w:sz w:val="20"/>
                <w:szCs w:val="20"/>
                <w:lang w:eastAsia="es-MX"/>
              </w:rPr>
            </w:pPr>
            <w:r w:rsidRPr="001A7EB2">
              <w:rPr>
                <w:rFonts w:eastAsia="Times New Roman" w:cs="Calibri"/>
                <w:color w:val="000000"/>
                <w:sz w:val="20"/>
                <w:szCs w:val="20"/>
                <w:lang w:eastAsia="es-MX"/>
              </w:rPr>
              <w:t xml:space="preserve">Contraloría Social del Anexo Técnico </w:t>
            </w:r>
            <w:r w:rsidR="009E2181" w:rsidRPr="001A7EB2">
              <w:rPr>
                <w:rFonts w:eastAsia="Times New Roman" w:cs="Calibri"/>
                <w:color w:val="000000"/>
                <w:sz w:val="20"/>
                <w:szCs w:val="20"/>
                <w:lang w:eastAsia="es-MX"/>
              </w:rPr>
              <w:t>1 (</w:t>
            </w:r>
            <w:r w:rsidRPr="001A7EB2">
              <w:rPr>
                <w:rFonts w:eastAsia="Times New Roman" w:cs="Calibri"/>
                <w:color w:val="000000"/>
                <w:sz w:val="20"/>
                <w:szCs w:val="20"/>
                <w:lang w:eastAsia="es-MX"/>
              </w:rPr>
              <w:t>Aportación Federal)</w:t>
            </w:r>
          </w:p>
        </w:tc>
        <w:tc>
          <w:tcPr>
            <w:tcW w:w="1597" w:type="dxa"/>
            <w:tcBorders>
              <w:top w:val="nil"/>
              <w:left w:val="nil"/>
              <w:bottom w:val="single" w:sz="4" w:space="0" w:color="auto"/>
              <w:right w:val="single" w:sz="4" w:space="0" w:color="auto"/>
            </w:tcBorders>
            <w:shd w:val="clear" w:color="auto" w:fill="auto"/>
            <w:noWrap/>
            <w:vAlign w:val="center"/>
            <w:hideMark/>
          </w:tcPr>
          <w:p w14:paraId="2320637A" w14:textId="77777777" w:rsidR="001A7EB2" w:rsidRPr="001A7EB2" w:rsidRDefault="001A7EB2" w:rsidP="001A7EB2">
            <w:pPr>
              <w:spacing w:after="0" w:line="240" w:lineRule="auto"/>
              <w:jc w:val="right"/>
              <w:rPr>
                <w:rFonts w:eastAsia="Times New Roman" w:cs="Calibri"/>
                <w:color w:val="000000"/>
                <w:sz w:val="20"/>
                <w:szCs w:val="20"/>
                <w:lang w:eastAsia="es-MX"/>
              </w:rPr>
            </w:pPr>
            <w:r w:rsidRPr="001A7EB2">
              <w:rPr>
                <w:rFonts w:eastAsia="Times New Roman" w:cs="Calibri"/>
                <w:color w:val="000000"/>
                <w:sz w:val="20"/>
                <w:szCs w:val="20"/>
                <w:lang w:eastAsia="es-MX"/>
              </w:rPr>
              <w:t>10,881.91</w:t>
            </w:r>
          </w:p>
        </w:tc>
      </w:tr>
      <w:tr w:rsidR="001A7EB2" w:rsidRPr="001A7EB2" w14:paraId="637E48EA" w14:textId="77777777" w:rsidTr="002659B3">
        <w:trPr>
          <w:trHeight w:val="287"/>
        </w:trPr>
        <w:tc>
          <w:tcPr>
            <w:tcW w:w="1177" w:type="dxa"/>
            <w:tcBorders>
              <w:top w:val="nil"/>
              <w:left w:val="single" w:sz="4" w:space="0" w:color="auto"/>
              <w:bottom w:val="single" w:sz="4" w:space="0" w:color="auto"/>
              <w:right w:val="single" w:sz="4" w:space="0" w:color="auto"/>
            </w:tcBorders>
            <w:shd w:val="clear" w:color="auto" w:fill="auto"/>
            <w:noWrap/>
            <w:vAlign w:val="center"/>
            <w:hideMark/>
          </w:tcPr>
          <w:p w14:paraId="6B330DC3" w14:textId="77777777" w:rsidR="001A7EB2" w:rsidRPr="001A7EB2" w:rsidRDefault="001A7EB2" w:rsidP="001A7EB2">
            <w:pPr>
              <w:spacing w:after="0" w:line="240" w:lineRule="auto"/>
              <w:jc w:val="center"/>
              <w:rPr>
                <w:rFonts w:eastAsia="Times New Roman" w:cs="Calibri"/>
                <w:sz w:val="20"/>
                <w:szCs w:val="20"/>
                <w:lang w:eastAsia="es-MX"/>
              </w:rPr>
            </w:pPr>
            <w:r w:rsidRPr="001A7EB2">
              <w:rPr>
                <w:rFonts w:eastAsia="Times New Roman" w:cs="Calibri"/>
                <w:sz w:val="20"/>
                <w:szCs w:val="20"/>
                <w:lang w:eastAsia="es-MX"/>
              </w:rPr>
              <w:t>22-2253-02</w:t>
            </w:r>
          </w:p>
        </w:tc>
        <w:tc>
          <w:tcPr>
            <w:tcW w:w="5508" w:type="dxa"/>
            <w:tcBorders>
              <w:top w:val="nil"/>
              <w:left w:val="nil"/>
              <w:bottom w:val="single" w:sz="4" w:space="0" w:color="auto"/>
              <w:right w:val="single" w:sz="4" w:space="0" w:color="auto"/>
            </w:tcBorders>
            <w:shd w:val="clear" w:color="auto" w:fill="auto"/>
            <w:vAlign w:val="center"/>
            <w:hideMark/>
          </w:tcPr>
          <w:p w14:paraId="20A3E3E2" w14:textId="77777777" w:rsidR="001A7EB2" w:rsidRPr="001A7EB2" w:rsidRDefault="001A7EB2" w:rsidP="001A7EB2">
            <w:pPr>
              <w:spacing w:after="0" w:line="240" w:lineRule="auto"/>
              <w:jc w:val="both"/>
              <w:rPr>
                <w:rFonts w:eastAsia="Times New Roman" w:cs="Calibri"/>
                <w:color w:val="000000"/>
                <w:sz w:val="20"/>
                <w:szCs w:val="20"/>
                <w:lang w:eastAsia="es-MX"/>
              </w:rPr>
            </w:pPr>
            <w:r w:rsidRPr="001A7EB2">
              <w:rPr>
                <w:rFonts w:eastAsia="Times New Roman" w:cs="Calibri"/>
                <w:color w:val="000000"/>
                <w:sz w:val="20"/>
                <w:szCs w:val="20"/>
                <w:lang w:eastAsia="es-MX"/>
              </w:rPr>
              <w:t>Contraloría Social del Anexo Técnico 1 (Aportación Estatal)</w:t>
            </w:r>
          </w:p>
        </w:tc>
        <w:tc>
          <w:tcPr>
            <w:tcW w:w="1597" w:type="dxa"/>
            <w:tcBorders>
              <w:top w:val="nil"/>
              <w:left w:val="nil"/>
              <w:bottom w:val="single" w:sz="4" w:space="0" w:color="auto"/>
              <w:right w:val="single" w:sz="4" w:space="0" w:color="auto"/>
            </w:tcBorders>
            <w:shd w:val="clear" w:color="auto" w:fill="auto"/>
            <w:noWrap/>
            <w:vAlign w:val="center"/>
            <w:hideMark/>
          </w:tcPr>
          <w:p w14:paraId="4A6A1A43" w14:textId="77777777" w:rsidR="001A7EB2" w:rsidRPr="001A7EB2" w:rsidRDefault="001A7EB2" w:rsidP="001A7EB2">
            <w:pPr>
              <w:spacing w:after="0" w:line="240" w:lineRule="auto"/>
              <w:jc w:val="right"/>
              <w:rPr>
                <w:rFonts w:eastAsia="Times New Roman" w:cs="Calibri"/>
                <w:color w:val="000000"/>
                <w:sz w:val="20"/>
                <w:szCs w:val="20"/>
                <w:lang w:eastAsia="es-MX"/>
              </w:rPr>
            </w:pPr>
            <w:r w:rsidRPr="001A7EB2">
              <w:rPr>
                <w:rFonts w:eastAsia="Times New Roman" w:cs="Calibri"/>
                <w:color w:val="000000"/>
                <w:sz w:val="20"/>
                <w:szCs w:val="20"/>
                <w:lang w:eastAsia="es-MX"/>
              </w:rPr>
              <w:t>15,008.07</w:t>
            </w:r>
          </w:p>
        </w:tc>
      </w:tr>
      <w:tr w:rsidR="001A7EB2" w:rsidRPr="001A7EB2" w14:paraId="46B043F1" w14:textId="77777777" w:rsidTr="002659B3">
        <w:trPr>
          <w:trHeight w:val="547"/>
        </w:trPr>
        <w:tc>
          <w:tcPr>
            <w:tcW w:w="1177" w:type="dxa"/>
            <w:tcBorders>
              <w:top w:val="nil"/>
              <w:left w:val="single" w:sz="4" w:space="0" w:color="auto"/>
              <w:bottom w:val="single" w:sz="4" w:space="0" w:color="auto"/>
              <w:right w:val="single" w:sz="4" w:space="0" w:color="auto"/>
            </w:tcBorders>
            <w:shd w:val="clear" w:color="auto" w:fill="auto"/>
            <w:noWrap/>
            <w:vAlign w:val="center"/>
            <w:hideMark/>
          </w:tcPr>
          <w:p w14:paraId="7EC02B45" w14:textId="77777777" w:rsidR="001A7EB2" w:rsidRPr="001A7EB2" w:rsidRDefault="001A7EB2" w:rsidP="001A7EB2">
            <w:pPr>
              <w:spacing w:after="0" w:line="240" w:lineRule="auto"/>
              <w:jc w:val="center"/>
              <w:rPr>
                <w:rFonts w:eastAsia="Times New Roman" w:cs="Calibri"/>
                <w:sz w:val="20"/>
                <w:szCs w:val="20"/>
                <w:lang w:eastAsia="es-MX"/>
              </w:rPr>
            </w:pPr>
            <w:r w:rsidRPr="001A7EB2">
              <w:rPr>
                <w:rFonts w:eastAsia="Times New Roman" w:cs="Calibri"/>
                <w:sz w:val="20"/>
                <w:szCs w:val="20"/>
                <w:lang w:eastAsia="es-MX"/>
              </w:rPr>
              <w:t>22-2255-01</w:t>
            </w:r>
          </w:p>
        </w:tc>
        <w:tc>
          <w:tcPr>
            <w:tcW w:w="5508" w:type="dxa"/>
            <w:tcBorders>
              <w:top w:val="nil"/>
              <w:left w:val="nil"/>
              <w:bottom w:val="single" w:sz="4" w:space="0" w:color="auto"/>
              <w:right w:val="single" w:sz="4" w:space="0" w:color="auto"/>
            </w:tcBorders>
            <w:shd w:val="clear" w:color="auto" w:fill="auto"/>
            <w:vAlign w:val="center"/>
            <w:hideMark/>
          </w:tcPr>
          <w:p w14:paraId="2D48F658" w14:textId="1AB3F7E6" w:rsidR="001A7EB2" w:rsidRPr="001A7EB2" w:rsidRDefault="001A7EB2" w:rsidP="001A7EB2">
            <w:pPr>
              <w:spacing w:after="0" w:line="240" w:lineRule="auto"/>
              <w:jc w:val="both"/>
              <w:rPr>
                <w:rFonts w:eastAsia="Times New Roman" w:cs="Calibri"/>
                <w:color w:val="000000"/>
                <w:sz w:val="20"/>
                <w:szCs w:val="20"/>
                <w:lang w:eastAsia="es-MX"/>
              </w:rPr>
            </w:pPr>
            <w:r w:rsidRPr="001A7EB2">
              <w:rPr>
                <w:rFonts w:eastAsia="Times New Roman" w:cs="Calibri"/>
                <w:color w:val="000000"/>
                <w:sz w:val="20"/>
                <w:szCs w:val="20"/>
                <w:lang w:eastAsia="es-MX"/>
              </w:rPr>
              <w:t xml:space="preserve">Participación Social y desarrollo comunitario por administración del Anexo </w:t>
            </w:r>
            <w:r w:rsidR="009E2181" w:rsidRPr="001A7EB2">
              <w:rPr>
                <w:rFonts w:eastAsia="Times New Roman" w:cs="Calibri"/>
                <w:color w:val="000000"/>
                <w:sz w:val="20"/>
                <w:szCs w:val="20"/>
                <w:lang w:eastAsia="es-MX"/>
              </w:rPr>
              <w:t>1 (</w:t>
            </w:r>
            <w:r w:rsidRPr="001A7EB2">
              <w:rPr>
                <w:rFonts w:eastAsia="Times New Roman" w:cs="Calibri"/>
                <w:color w:val="000000"/>
                <w:sz w:val="20"/>
                <w:szCs w:val="20"/>
                <w:lang w:eastAsia="es-MX"/>
              </w:rPr>
              <w:t>Aportación Federal)</w:t>
            </w:r>
          </w:p>
        </w:tc>
        <w:tc>
          <w:tcPr>
            <w:tcW w:w="1597" w:type="dxa"/>
            <w:tcBorders>
              <w:top w:val="nil"/>
              <w:left w:val="nil"/>
              <w:bottom w:val="single" w:sz="4" w:space="0" w:color="auto"/>
              <w:right w:val="single" w:sz="4" w:space="0" w:color="auto"/>
            </w:tcBorders>
            <w:shd w:val="clear" w:color="auto" w:fill="auto"/>
            <w:noWrap/>
            <w:vAlign w:val="center"/>
            <w:hideMark/>
          </w:tcPr>
          <w:p w14:paraId="631F669B" w14:textId="77777777" w:rsidR="001A7EB2" w:rsidRPr="001A7EB2" w:rsidRDefault="001A7EB2" w:rsidP="001A7EB2">
            <w:pPr>
              <w:spacing w:after="0" w:line="240" w:lineRule="auto"/>
              <w:jc w:val="right"/>
              <w:rPr>
                <w:rFonts w:eastAsia="Times New Roman" w:cs="Calibri"/>
                <w:color w:val="000000"/>
                <w:sz w:val="20"/>
                <w:szCs w:val="20"/>
                <w:lang w:eastAsia="es-MX"/>
              </w:rPr>
            </w:pPr>
            <w:r w:rsidRPr="001A7EB2">
              <w:rPr>
                <w:rFonts w:eastAsia="Times New Roman" w:cs="Calibri"/>
                <w:color w:val="000000"/>
                <w:sz w:val="20"/>
                <w:szCs w:val="20"/>
                <w:lang w:eastAsia="es-MX"/>
              </w:rPr>
              <w:t>12,660.77</w:t>
            </w:r>
          </w:p>
        </w:tc>
      </w:tr>
      <w:tr w:rsidR="001A7EB2" w:rsidRPr="001A7EB2" w14:paraId="48F8E523" w14:textId="77777777" w:rsidTr="002659B3">
        <w:trPr>
          <w:trHeight w:val="547"/>
        </w:trPr>
        <w:tc>
          <w:tcPr>
            <w:tcW w:w="1177" w:type="dxa"/>
            <w:tcBorders>
              <w:top w:val="nil"/>
              <w:left w:val="single" w:sz="4" w:space="0" w:color="auto"/>
              <w:bottom w:val="single" w:sz="4" w:space="0" w:color="auto"/>
              <w:right w:val="single" w:sz="4" w:space="0" w:color="auto"/>
            </w:tcBorders>
            <w:shd w:val="clear" w:color="auto" w:fill="auto"/>
            <w:noWrap/>
            <w:vAlign w:val="center"/>
            <w:hideMark/>
          </w:tcPr>
          <w:p w14:paraId="732B4326" w14:textId="77777777" w:rsidR="001A7EB2" w:rsidRPr="001A7EB2" w:rsidRDefault="001A7EB2" w:rsidP="001A7EB2">
            <w:pPr>
              <w:spacing w:after="0" w:line="240" w:lineRule="auto"/>
              <w:jc w:val="center"/>
              <w:rPr>
                <w:rFonts w:eastAsia="Times New Roman" w:cs="Calibri"/>
                <w:sz w:val="20"/>
                <w:szCs w:val="20"/>
                <w:lang w:eastAsia="es-MX"/>
              </w:rPr>
            </w:pPr>
            <w:r w:rsidRPr="001A7EB2">
              <w:rPr>
                <w:rFonts w:eastAsia="Times New Roman" w:cs="Calibri"/>
                <w:sz w:val="20"/>
                <w:szCs w:val="20"/>
                <w:lang w:eastAsia="es-MX"/>
              </w:rPr>
              <w:t>22-2255-02</w:t>
            </w:r>
          </w:p>
        </w:tc>
        <w:tc>
          <w:tcPr>
            <w:tcW w:w="5508" w:type="dxa"/>
            <w:tcBorders>
              <w:top w:val="nil"/>
              <w:left w:val="nil"/>
              <w:bottom w:val="single" w:sz="4" w:space="0" w:color="auto"/>
              <w:right w:val="single" w:sz="4" w:space="0" w:color="auto"/>
            </w:tcBorders>
            <w:shd w:val="clear" w:color="auto" w:fill="auto"/>
            <w:vAlign w:val="center"/>
            <w:hideMark/>
          </w:tcPr>
          <w:p w14:paraId="5DBBF766" w14:textId="195FF0E6" w:rsidR="001A7EB2" w:rsidRPr="001A7EB2" w:rsidRDefault="001A7EB2" w:rsidP="001A7EB2">
            <w:pPr>
              <w:spacing w:after="0" w:line="240" w:lineRule="auto"/>
              <w:jc w:val="both"/>
              <w:rPr>
                <w:rFonts w:eastAsia="Times New Roman" w:cs="Calibri"/>
                <w:color w:val="000000"/>
                <w:sz w:val="20"/>
                <w:szCs w:val="20"/>
                <w:lang w:eastAsia="es-MX"/>
              </w:rPr>
            </w:pPr>
            <w:r w:rsidRPr="001A7EB2">
              <w:rPr>
                <w:rFonts w:eastAsia="Times New Roman" w:cs="Calibri"/>
                <w:color w:val="000000"/>
                <w:sz w:val="20"/>
                <w:szCs w:val="20"/>
                <w:lang w:eastAsia="es-MX"/>
              </w:rPr>
              <w:t xml:space="preserve">Participación Social y desarrollo comunitario por administración del Anexo </w:t>
            </w:r>
            <w:r w:rsidR="009E2181" w:rsidRPr="001A7EB2">
              <w:rPr>
                <w:rFonts w:eastAsia="Times New Roman" w:cs="Calibri"/>
                <w:color w:val="000000"/>
                <w:sz w:val="20"/>
                <w:szCs w:val="20"/>
                <w:lang w:eastAsia="es-MX"/>
              </w:rPr>
              <w:t>1 (</w:t>
            </w:r>
            <w:r w:rsidRPr="001A7EB2">
              <w:rPr>
                <w:rFonts w:eastAsia="Times New Roman" w:cs="Calibri"/>
                <w:color w:val="000000"/>
                <w:sz w:val="20"/>
                <w:szCs w:val="20"/>
                <w:lang w:eastAsia="es-MX"/>
              </w:rPr>
              <w:t>Aportación Estatal)</w:t>
            </w:r>
          </w:p>
        </w:tc>
        <w:tc>
          <w:tcPr>
            <w:tcW w:w="1597" w:type="dxa"/>
            <w:tcBorders>
              <w:top w:val="nil"/>
              <w:left w:val="nil"/>
              <w:bottom w:val="single" w:sz="4" w:space="0" w:color="auto"/>
              <w:right w:val="single" w:sz="4" w:space="0" w:color="auto"/>
            </w:tcBorders>
            <w:shd w:val="clear" w:color="auto" w:fill="auto"/>
            <w:noWrap/>
            <w:vAlign w:val="center"/>
            <w:hideMark/>
          </w:tcPr>
          <w:p w14:paraId="0F0EE1CB" w14:textId="77777777" w:rsidR="001A7EB2" w:rsidRPr="001A7EB2" w:rsidRDefault="001A7EB2" w:rsidP="001A7EB2">
            <w:pPr>
              <w:spacing w:after="0" w:line="240" w:lineRule="auto"/>
              <w:jc w:val="right"/>
              <w:rPr>
                <w:rFonts w:eastAsia="Times New Roman" w:cs="Calibri"/>
                <w:color w:val="000000"/>
                <w:sz w:val="20"/>
                <w:szCs w:val="20"/>
                <w:lang w:eastAsia="es-MX"/>
              </w:rPr>
            </w:pPr>
            <w:r w:rsidRPr="001A7EB2">
              <w:rPr>
                <w:rFonts w:eastAsia="Times New Roman" w:cs="Calibri"/>
                <w:color w:val="000000"/>
                <w:sz w:val="20"/>
                <w:szCs w:val="20"/>
                <w:lang w:eastAsia="es-MX"/>
              </w:rPr>
              <w:t>10,437.22</w:t>
            </w:r>
          </w:p>
        </w:tc>
      </w:tr>
      <w:tr w:rsidR="001A7EB2" w:rsidRPr="001A7EB2" w14:paraId="647F2524" w14:textId="77777777" w:rsidTr="002659B3">
        <w:trPr>
          <w:trHeight w:val="547"/>
        </w:trPr>
        <w:tc>
          <w:tcPr>
            <w:tcW w:w="1177" w:type="dxa"/>
            <w:tcBorders>
              <w:top w:val="nil"/>
              <w:left w:val="single" w:sz="4" w:space="0" w:color="auto"/>
              <w:bottom w:val="single" w:sz="4" w:space="0" w:color="auto"/>
              <w:right w:val="single" w:sz="4" w:space="0" w:color="auto"/>
            </w:tcBorders>
            <w:shd w:val="clear" w:color="auto" w:fill="auto"/>
            <w:noWrap/>
            <w:vAlign w:val="center"/>
            <w:hideMark/>
          </w:tcPr>
          <w:p w14:paraId="0F7B58FE" w14:textId="77777777" w:rsidR="001A7EB2" w:rsidRPr="001A7EB2" w:rsidRDefault="001A7EB2" w:rsidP="001A7EB2">
            <w:pPr>
              <w:spacing w:after="0" w:line="240" w:lineRule="auto"/>
              <w:jc w:val="center"/>
              <w:rPr>
                <w:rFonts w:eastAsia="Times New Roman" w:cs="Calibri"/>
                <w:color w:val="000000"/>
                <w:sz w:val="20"/>
                <w:szCs w:val="20"/>
                <w:lang w:eastAsia="es-MX"/>
              </w:rPr>
            </w:pPr>
            <w:r w:rsidRPr="001A7EB2">
              <w:rPr>
                <w:rFonts w:eastAsia="Times New Roman" w:cs="Calibri"/>
                <w:color w:val="000000"/>
                <w:sz w:val="20"/>
                <w:szCs w:val="20"/>
                <w:lang w:eastAsia="es-MX"/>
              </w:rPr>
              <w:lastRenderedPageBreak/>
              <w:t>22-2348-01</w:t>
            </w:r>
          </w:p>
        </w:tc>
        <w:tc>
          <w:tcPr>
            <w:tcW w:w="5508" w:type="dxa"/>
            <w:tcBorders>
              <w:top w:val="nil"/>
              <w:left w:val="nil"/>
              <w:bottom w:val="single" w:sz="4" w:space="0" w:color="auto"/>
              <w:right w:val="single" w:sz="4" w:space="0" w:color="auto"/>
            </w:tcBorders>
            <w:shd w:val="clear" w:color="auto" w:fill="auto"/>
            <w:vAlign w:val="center"/>
            <w:hideMark/>
          </w:tcPr>
          <w:p w14:paraId="0A11C39F" w14:textId="77777777" w:rsidR="001A7EB2" w:rsidRPr="001A7EB2" w:rsidRDefault="001A7EB2" w:rsidP="001A7EB2">
            <w:pPr>
              <w:spacing w:after="0" w:line="240" w:lineRule="auto"/>
              <w:jc w:val="both"/>
              <w:rPr>
                <w:rFonts w:eastAsia="Times New Roman" w:cs="Calibri"/>
                <w:color w:val="000000"/>
                <w:sz w:val="20"/>
                <w:szCs w:val="20"/>
                <w:lang w:eastAsia="es-MX"/>
              </w:rPr>
            </w:pPr>
            <w:r w:rsidRPr="001A7EB2">
              <w:rPr>
                <w:rFonts w:eastAsia="Times New Roman" w:cs="Calibri"/>
                <w:color w:val="000000"/>
                <w:sz w:val="20"/>
                <w:szCs w:val="20"/>
                <w:lang w:eastAsia="es-MX"/>
              </w:rPr>
              <w:t>Supervisión Técnica para acciones de localidades urbanas (Aportación Federal)</w:t>
            </w:r>
          </w:p>
        </w:tc>
        <w:tc>
          <w:tcPr>
            <w:tcW w:w="1597" w:type="dxa"/>
            <w:tcBorders>
              <w:top w:val="nil"/>
              <w:left w:val="nil"/>
              <w:bottom w:val="single" w:sz="4" w:space="0" w:color="auto"/>
              <w:right w:val="single" w:sz="4" w:space="0" w:color="auto"/>
            </w:tcBorders>
            <w:shd w:val="clear" w:color="auto" w:fill="auto"/>
            <w:noWrap/>
            <w:vAlign w:val="center"/>
            <w:hideMark/>
          </w:tcPr>
          <w:p w14:paraId="668A58D7" w14:textId="77777777" w:rsidR="001A7EB2" w:rsidRPr="001A7EB2" w:rsidRDefault="001A7EB2" w:rsidP="001A7EB2">
            <w:pPr>
              <w:spacing w:after="0" w:line="240" w:lineRule="auto"/>
              <w:jc w:val="right"/>
              <w:rPr>
                <w:rFonts w:eastAsia="Times New Roman" w:cs="Calibri"/>
                <w:color w:val="000000"/>
                <w:sz w:val="20"/>
                <w:szCs w:val="20"/>
                <w:lang w:eastAsia="es-MX"/>
              </w:rPr>
            </w:pPr>
            <w:r w:rsidRPr="001A7EB2">
              <w:rPr>
                <w:rFonts w:eastAsia="Times New Roman" w:cs="Calibri"/>
                <w:color w:val="000000"/>
                <w:sz w:val="20"/>
                <w:szCs w:val="20"/>
                <w:lang w:eastAsia="es-MX"/>
              </w:rPr>
              <w:t>184,058.22</w:t>
            </w:r>
          </w:p>
        </w:tc>
      </w:tr>
      <w:tr w:rsidR="001A7EB2" w:rsidRPr="001A7EB2" w14:paraId="165D2E37" w14:textId="77777777" w:rsidTr="002659B3">
        <w:trPr>
          <w:trHeight w:val="547"/>
        </w:trPr>
        <w:tc>
          <w:tcPr>
            <w:tcW w:w="1177" w:type="dxa"/>
            <w:tcBorders>
              <w:top w:val="nil"/>
              <w:left w:val="single" w:sz="4" w:space="0" w:color="auto"/>
              <w:bottom w:val="single" w:sz="4" w:space="0" w:color="auto"/>
              <w:right w:val="single" w:sz="4" w:space="0" w:color="auto"/>
            </w:tcBorders>
            <w:shd w:val="clear" w:color="auto" w:fill="auto"/>
            <w:noWrap/>
            <w:vAlign w:val="center"/>
            <w:hideMark/>
          </w:tcPr>
          <w:p w14:paraId="7CC0CBA3" w14:textId="77777777" w:rsidR="001A7EB2" w:rsidRPr="001A7EB2" w:rsidRDefault="001A7EB2" w:rsidP="001A7EB2">
            <w:pPr>
              <w:spacing w:after="0" w:line="240" w:lineRule="auto"/>
              <w:jc w:val="center"/>
              <w:rPr>
                <w:rFonts w:eastAsia="Times New Roman" w:cs="Calibri"/>
                <w:color w:val="000000"/>
                <w:sz w:val="20"/>
                <w:szCs w:val="20"/>
                <w:lang w:eastAsia="es-MX"/>
              </w:rPr>
            </w:pPr>
            <w:r w:rsidRPr="001A7EB2">
              <w:rPr>
                <w:rFonts w:eastAsia="Times New Roman" w:cs="Calibri"/>
                <w:color w:val="000000"/>
                <w:sz w:val="20"/>
                <w:szCs w:val="20"/>
                <w:lang w:eastAsia="es-MX"/>
              </w:rPr>
              <w:t>22-2348-02</w:t>
            </w:r>
          </w:p>
        </w:tc>
        <w:tc>
          <w:tcPr>
            <w:tcW w:w="5508" w:type="dxa"/>
            <w:tcBorders>
              <w:top w:val="nil"/>
              <w:left w:val="nil"/>
              <w:bottom w:val="single" w:sz="4" w:space="0" w:color="auto"/>
              <w:right w:val="single" w:sz="4" w:space="0" w:color="auto"/>
            </w:tcBorders>
            <w:shd w:val="clear" w:color="auto" w:fill="auto"/>
            <w:vAlign w:val="center"/>
            <w:hideMark/>
          </w:tcPr>
          <w:p w14:paraId="0B512C32" w14:textId="77777777" w:rsidR="001A7EB2" w:rsidRPr="001A7EB2" w:rsidRDefault="001A7EB2" w:rsidP="001A7EB2">
            <w:pPr>
              <w:spacing w:after="0" w:line="240" w:lineRule="auto"/>
              <w:jc w:val="both"/>
              <w:rPr>
                <w:rFonts w:eastAsia="Times New Roman" w:cs="Calibri"/>
                <w:color w:val="000000"/>
                <w:sz w:val="20"/>
                <w:szCs w:val="20"/>
                <w:lang w:eastAsia="es-MX"/>
              </w:rPr>
            </w:pPr>
            <w:r w:rsidRPr="001A7EB2">
              <w:rPr>
                <w:rFonts w:eastAsia="Times New Roman" w:cs="Calibri"/>
                <w:color w:val="000000"/>
                <w:sz w:val="20"/>
                <w:szCs w:val="20"/>
                <w:lang w:eastAsia="es-MX"/>
              </w:rPr>
              <w:t>Supervisión Técnica para acciones de localidades urbanas (Aportación Estatal)</w:t>
            </w:r>
          </w:p>
        </w:tc>
        <w:tc>
          <w:tcPr>
            <w:tcW w:w="1597" w:type="dxa"/>
            <w:tcBorders>
              <w:top w:val="nil"/>
              <w:left w:val="nil"/>
              <w:bottom w:val="single" w:sz="4" w:space="0" w:color="auto"/>
              <w:right w:val="single" w:sz="4" w:space="0" w:color="auto"/>
            </w:tcBorders>
            <w:shd w:val="clear" w:color="auto" w:fill="auto"/>
            <w:noWrap/>
            <w:vAlign w:val="center"/>
            <w:hideMark/>
          </w:tcPr>
          <w:p w14:paraId="441936EE" w14:textId="77777777" w:rsidR="001A7EB2" w:rsidRPr="001A7EB2" w:rsidRDefault="001A7EB2" w:rsidP="001A7EB2">
            <w:pPr>
              <w:spacing w:after="0" w:line="240" w:lineRule="auto"/>
              <w:jc w:val="right"/>
              <w:rPr>
                <w:rFonts w:eastAsia="Times New Roman" w:cs="Calibri"/>
                <w:color w:val="000000"/>
                <w:sz w:val="20"/>
                <w:szCs w:val="20"/>
                <w:lang w:eastAsia="es-MX"/>
              </w:rPr>
            </w:pPr>
            <w:r w:rsidRPr="001A7EB2">
              <w:rPr>
                <w:rFonts w:eastAsia="Times New Roman" w:cs="Calibri"/>
                <w:color w:val="000000"/>
                <w:sz w:val="20"/>
                <w:szCs w:val="20"/>
                <w:lang w:eastAsia="es-MX"/>
              </w:rPr>
              <w:t>184,058.22</w:t>
            </w:r>
          </w:p>
        </w:tc>
      </w:tr>
      <w:tr w:rsidR="001A7EB2" w:rsidRPr="001A7EB2" w14:paraId="21300E3C" w14:textId="77777777" w:rsidTr="002659B3">
        <w:trPr>
          <w:trHeight w:val="547"/>
        </w:trPr>
        <w:tc>
          <w:tcPr>
            <w:tcW w:w="1177" w:type="dxa"/>
            <w:tcBorders>
              <w:top w:val="nil"/>
              <w:left w:val="single" w:sz="4" w:space="0" w:color="auto"/>
              <w:bottom w:val="single" w:sz="4" w:space="0" w:color="auto"/>
              <w:right w:val="single" w:sz="4" w:space="0" w:color="auto"/>
            </w:tcBorders>
            <w:shd w:val="clear" w:color="auto" w:fill="auto"/>
            <w:noWrap/>
            <w:vAlign w:val="center"/>
            <w:hideMark/>
          </w:tcPr>
          <w:p w14:paraId="0FC2C116" w14:textId="77777777" w:rsidR="001A7EB2" w:rsidRPr="001A7EB2" w:rsidRDefault="001A7EB2" w:rsidP="001A7EB2">
            <w:pPr>
              <w:spacing w:after="0" w:line="240" w:lineRule="auto"/>
              <w:jc w:val="center"/>
              <w:rPr>
                <w:rFonts w:eastAsia="Times New Roman" w:cs="Calibri"/>
                <w:color w:val="000000"/>
                <w:sz w:val="20"/>
                <w:szCs w:val="20"/>
                <w:lang w:eastAsia="es-MX"/>
              </w:rPr>
            </w:pPr>
            <w:r w:rsidRPr="001A7EB2">
              <w:rPr>
                <w:rFonts w:eastAsia="Times New Roman" w:cs="Calibri"/>
                <w:color w:val="000000"/>
                <w:sz w:val="20"/>
                <w:szCs w:val="20"/>
                <w:lang w:eastAsia="es-MX"/>
              </w:rPr>
              <w:t>22-2349-01</w:t>
            </w:r>
          </w:p>
        </w:tc>
        <w:tc>
          <w:tcPr>
            <w:tcW w:w="5508" w:type="dxa"/>
            <w:tcBorders>
              <w:top w:val="nil"/>
              <w:left w:val="nil"/>
              <w:bottom w:val="single" w:sz="4" w:space="0" w:color="auto"/>
              <w:right w:val="single" w:sz="4" w:space="0" w:color="auto"/>
            </w:tcBorders>
            <w:shd w:val="clear" w:color="auto" w:fill="auto"/>
            <w:vAlign w:val="center"/>
            <w:hideMark/>
          </w:tcPr>
          <w:p w14:paraId="3D7618F2" w14:textId="77777777" w:rsidR="001A7EB2" w:rsidRPr="001A7EB2" w:rsidRDefault="001A7EB2" w:rsidP="001A7EB2">
            <w:pPr>
              <w:spacing w:after="0" w:line="240" w:lineRule="auto"/>
              <w:jc w:val="both"/>
              <w:rPr>
                <w:rFonts w:eastAsia="Times New Roman" w:cs="Calibri"/>
                <w:color w:val="000000"/>
                <w:sz w:val="20"/>
                <w:szCs w:val="20"/>
                <w:lang w:eastAsia="es-MX"/>
              </w:rPr>
            </w:pPr>
            <w:r w:rsidRPr="001A7EB2">
              <w:rPr>
                <w:rFonts w:eastAsia="Times New Roman" w:cs="Calibri"/>
                <w:color w:val="000000"/>
                <w:sz w:val="20"/>
                <w:szCs w:val="20"/>
                <w:lang w:eastAsia="es-MX"/>
              </w:rPr>
              <w:t>Supervisión Técnica para acciones de localidades rurales (Aportación Federal)</w:t>
            </w:r>
          </w:p>
        </w:tc>
        <w:tc>
          <w:tcPr>
            <w:tcW w:w="1597" w:type="dxa"/>
            <w:tcBorders>
              <w:top w:val="nil"/>
              <w:left w:val="nil"/>
              <w:bottom w:val="single" w:sz="4" w:space="0" w:color="auto"/>
              <w:right w:val="single" w:sz="4" w:space="0" w:color="auto"/>
            </w:tcBorders>
            <w:shd w:val="clear" w:color="auto" w:fill="auto"/>
            <w:noWrap/>
            <w:vAlign w:val="center"/>
            <w:hideMark/>
          </w:tcPr>
          <w:p w14:paraId="76A7DF57" w14:textId="77777777" w:rsidR="001A7EB2" w:rsidRPr="001A7EB2" w:rsidRDefault="001A7EB2" w:rsidP="001A7EB2">
            <w:pPr>
              <w:spacing w:after="0" w:line="240" w:lineRule="auto"/>
              <w:jc w:val="right"/>
              <w:rPr>
                <w:rFonts w:eastAsia="Times New Roman" w:cs="Calibri"/>
                <w:color w:val="000000"/>
                <w:sz w:val="20"/>
                <w:szCs w:val="20"/>
                <w:lang w:eastAsia="es-MX"/>
              </w:rPr>
            </w:pPr>
            <w:r w:rsidRPr="001A7EB2">
              <w:rPr>
                <w:rFonts w:eastAsia="Times New Roman" w:cs="Calibri"/>
                <w:color w:val="000000"/>
                <w:sz w:val="20"/>
                <w:szCs w:val="20"/>
                <w:lang w:eastAsia="es-MX"/>
              </w:rPr>
              <w:t>270,033.48</w:t>
            </w:r>
          </w:p>
        </w:tc>
      </w:tr>
      <w:tr w:rsidR="001A7EB2" w:rsidRPr="001A7EB2" w14:paraId="7B9EA91B" w14:textId="77777777" w:rsidTr="002659B3">
        <w:trPr>
          <w:trHeight w:val="547"/>
        </w:trPr>
        <w:tc>
          <w:tcPr>
            <w:tcW w:w="1177" w:type="dxa"/>
            <w:tcBorders>
              <w:top w:val="nil"/>
              <w:left w:val="single" w:sz="4" w:space="0" w:color="auto"/>
              <w:bottom w:val="single" w:sz="4" w:space="0" w:color="auto"/>
              <w:right w:val="single" w:sz="4" w:space="0" w:color="auto"/>
            </w:tcBorders>
            <w:shd w:val="clear" w:color="auto" w:fill="auto"/>
            <w:noWrap/>
            <w:vAlign w:val="center"/>
            <w:hideMark/>
          </w:tcPr>
          <w:p w14:paraId="4B9ED090" w14:textId="77777777" w:rsidR="001A7EB2" w:rsidRPr="001A7EB2" w:rsidRDefault="001A7EB2" w:rsidP="001A7EB2">
            <w:pPr>
              <w:spacing w:after="0" w:line="240" w:lineRule="auto"/>
              <w:jc w:val="center"/>
              <w:rPr>
                <w:rFonts w:eastAsia="Times New Roman" w:cs="Calibri"/>
                <w:color w:val="000000"/>
                <w:sz w:val="20"/>
                <w:szCs w:val="20"/>
                <w:lang w:eastAsia="es-MX"/>
              </w:rPr>
            </w:pPr>
            <w:r w:rsidRPr="001A7EB2">
              <w:rPr>
                <w:rFonts w:eastAsia="Times New Roman" w:cs="Calibri"/>
                <w:color w:val="000000"/>
                <w:sz w:val="20"/>
                <w:szCs w:val="20"/>
                <w:lang w:eastAsia="es-MX"/>
              </w:rPr>
              <w:t>22-2349-02</w:t>
            </w:r>
          </w:p>
        </w:tc>
        <w:tc>
          <w:tcPr>
            <w:tcW w:w="5508" w:type="dxa"/>
            <w:tcBorders>
              <w:top w:val="nil"/>
              <w:left w:val="nil"/>
              <w:bottom w:val="single" w:sz="4" w:space="0" w:color="auto"/>
              <w:right w:val="single" w:sz="4" w:space="0" w:color="auto"/>
            </w:tcBorders>
            <w:shd w:val="clear" w:color="auto" w:fill="auto"/>
            <w:vAlign w:val="center"/>
            <w:hideMark/>
          </w:tcPr>
          <w:p w14:paraId="26B40A11" w14:textId="77777777" w:rsidR="001A7EB2" w:rsidRPr="001A7EB2" w:rsidRDefault="001A7EB2" w:rsidP="001A7EB2">
            <w:pPr>
              <w:spacing w:after="0" w:line="240" w:lineRule="auto"/>
              <w:jc w:val="both"/>
              <w:rPr>
                <w:rFonts w:eastAsia="Times New Roman" w:cs="Calibri"/>
                <w:color w:val="000000"/>
                <w:sz w:val="20"/>
                <w:szCs w:val="20"/>
                <w:lang w:eastAsia="es-MX"/>
              </w:rPr>
            </w:pPr>
            <w:r w:rsidRPr="001A7EB2">
              <w:rPr>
                <w:rFonts w:eastAsia="Times New Roman" w:cs="Calibri"/>
                <w:color w:val="000000"/>
                <w:sz w:val="20"/>
                <w:szCs w:val="20"/>
                <w:lang w:eastAsia="es-MX"/>
              </w:rPr>
              <w:t>Supervisión Técnica para acciones de localidades rurales (Aportación Estatal)</w:t>
            </w:r>
          </w:p>
        </w:tc>
        <w:tc>
          <w:tcPr>
            <w:tcW w:w="1597" w:type="dxa"/>
            <w:tcBorders>
              <w:top w:val="nil"/>
              <w:left w:val="nil"/>
              <w:bottom w:val="single" w:sz="4" w:space="0" w:color="auto"/>
              <w:right w:val="single" w:sz="4" w:space="0" w:color="auto"/>
            </w:tcBorders>
            <w:shd w:val="clear" w:color="auto" w:fill="auto"/>
            <w:noWrap/>
            <w:vAlign w:val="center"/>
            <w:hideMark/>
          </w:tcPr>
          <w:p w14:paraId="63F2FB46" w14:textId="77777777" w:rsidR="001A7EB2" w:rsidRPr="001A7EB2" w:rsidRDefault="001A7EB2" w:rsidP="001A7EB2">
            <w:pPr>
              <w:spacing w:after="0" w:line="240" w:lineRule="auto"/>
              <w:jc w:val="right"/>
              <w:rPr>
                <w:rFonts w:eastAsia="Times New Roman" w:cs="Calibri"/>
                <w:color w:val="000000"/>
                <w:sz w:val="20"/>
                <w:szCs w:val="20"/>
                <w:lang w:eastAsia="es-MX"/>
              </w:rPr>
            </w:pPr>
            <w:r w:rsidRPr="001A7EB2">
              <w:rPr>
                <w:rFonts w:eastAsia="Times New Roman" w:cs="Calibri"/>
                <w:color w:val="000000"/>
                <w:sz w:val="20"/>
                <w:szCs w:val="20"/>
                <w:lang w:eastAsia="es-MX"/>
              </w:rPr>
              <w:t>270,033.48</w:t>
            </w:r>
          </w:p>
        </w:tc>
      </w:tr>
      <w:tr w:rsidR="001A7EB2" w:rsidRPr="001A7EB2" w14:paraId="30534C81" w14:textId="77777777" w:rsidTr="002659B3">
        <w:trPr>
          <w:trHeight w:val="547"/>
        </w:trPr>
        <w:tc>
          <w:tcPr>
            <w:tcW w:w="1177" w:type="dxa"/>
            <w:tcBorders>
              <w:top w:val="nil"/>
              <w:left w:val="single" w:sz="4" w:space="0" w:color="auto"/>
              <w:bottom w:val="single" w:sz="4" w:space="0" w:color="auto"/>
              <w:right w:val="single" w:sz="4" w:space="0" w:color="auto"/>
            </w:tcBorders>
            <w:shd w:val="clear" w:color="auto" w:fill="auto"/>
            <w:noWrap/>
            <w:vAlign w:val="center"/>
            <w:hideMark/>
          </w:tcPr>
          <w:p w14:paraId="10CA7A9B" w14:textId="77777777" w:rsidR="001A7EB2" w:rsidRPr="001A7EB2" w:rsidRDefault="001A7EB2" w:rsidP="001A7EB2">
            <w:pPr>
              <w:spacing w:after="0" w:line="240" w:lineRule="auto"/>
              <w:jc w:val="center"/>
              <w:rPr>
                <w:rFonts w:eastAsia="Times New Roman" w:cs="Calibri"/>
                <w:color w:val="000000"/>
                <w:sz w:val="20"/>
                <w:szCs w:val="20"/>
                <w:lang w:eastAsia="es-MX"/>
              </w:rPr>
            </w:pPr>
            <w:r w:rsidRPr="001A7EB2">
              <w:rPr>
                <w:rFonts w:eastAsia="Times New Roman" w:cs="Calibri"/>
                <w:color w:val="000000"/>
                <w:sz w:val="20"/>
                <w:szCs w:val="20"/>
                <w:lang w:eastAsia="es-MX"/>
              </w:rPr>
              <w:t>22-2350-01</w:t>
            </w:r>
          </w:p>
        </w:tc>
        <w:tc>
          <w:tcPr>
            <w:tcW w:w="5508" w:type="dxa"/>
            <w:tcBorders>
              <w:top w:val="nil"/>
              <w:left w:val="nil"/>
              <w:bottom w:val="single" w:sz="4" w:space="0" w:color="auto"/>
              <w:right w:val="single" w:sz="4" w:space="0" w:color="auto"/>
            </w:tcBorders>
            <w:shd w:val="clear" w:color="auto" w:fill="auto"/>
            <w:vAlign w:val="center"/>
            <w:hideMark/>
          </w:tcPr>
          <w:p w14:paraId="42CE4148" w14:textId="77777777" w:rsidR="001A7EB2" w:rsidRPr="001A7EB2" w:rsidRDefault="001A7EB2" w:rsidP="001A7EB2">
            <w:pPr>
              <w:spacing w:after="0" w:line="240" w:lineRule="auto"/>
              <w:jc w:val="both"/>
              <w:rPr>
                <w:rFonts w:eastAsia="Times New Roman" w:cs="Calibri"/>
                <w:color w:val="000000"/>
                <w:sz w:val="20"/>
                <w:szCs w:val="20"/>
                <w:lang w:eastAsia="es-MX"/>
              </w:rPr>
            </w:pPr>
            <w:r w:rsidRPr="001A7EB2">
              <w:rPr>
                <w:rFonts w:eastAsia="Times New Roman" w:cs="Calibri"/>
                <w:color w:val="000000"/>
                <w:sz w:val="20"/>
                <w:szCs w:val="20"/>
                <w:lang w:eastAsia="es-MX"/>
              </w:rPr>
              <w:t xml:space="preserve">Participación social y desarrollo </w:t>
            </w:r>
            <w:r w:rsidRPr="00F6167D">
              <w:rPr>
                <w:rFonts w:eastAsia="Times New Roman" w:cs="Calibri"/>
                <w:color w:val="000000"/>
                <w:sz w:val="20"/>
                <w:szCs w:val="20"/>
                <w:lang w:eastAsia="es-MX"/>
              </w:rPr>
              <w:t>comunitario</w:t>
            </w:r>
            <w:r w:rsidRPr="001A7EB2">
              <w:rPr>
                <w:rFonts w:eastAsia="Times New Roman" w:cs="Calibri"/>
                <w:color w:val="000000"/>
                <w:sz w:val="20"/>
                <w:szCs w:val="20"/>
                <w:lang w:eastAsia="es-MX"/>
              </w:rPr>
              <w:t xml:space="preserve"> del Anexo 1 01/2022 PROAGUA (Aportación Federal)</w:t>
            </w:r>
          </w:p>
        </w:tc>
        <w:tc>
          <w:tcPr>
            <w:tcW w:w="1597" w:type="dxa"/>
            <w:tcBorders>
              <w:top w:val="nil"/>
              <w:left w:val="nil"/>
              <w:bottom w:val="single" w:sz="4" w:space="0" w:color="auto"/>
              <w:right w:val="single" w:sz="4" w:space="0" w:color="auto"/>
            </w:tcBorders>
            <w:shd w:val="clear" w:color="auto" w:fill="auto"/>
            <w:noWrap/>
            <w:vAlign w:val="center"/>
            <w:hideMark/>
          </w:tcPr>
          <w:p w14:paraId="7DAB511A" w14:textId="77777777" w:rsidR="001A7EB2" w:rsidRPr="001A7EB2" w:rsidRDefault="001A7EB2" w:rsidP="001A7EB2">
            <w:pPr>
              <w:spacing w:after="0" w:line="240" w:lineRule="auto"/>
              <w:jc w:val="right"/>
              <w:rPr>
                <w:rFonts w:eastAsia="Times New Roman" w:cs="Calibri"/>
                <w:color w:val="000000"/>
                <w:sz w:val="20"/>
                <w:szCs w:val="20"/>
                <w:lang w:eastAsia="es-MX"/>
              </w:rPr>
            </w:pPr>
            <w:r w:rsidRPr="001A7EB2">
              <w:rPr>
                <w:rFonts w:eastAsia="Times New Roman" w:cs="Calibri"/>
                <w:color w:val="000000"/>
                <w:sz w:val="20"/>
                <w:szCs w:val="20"/>
                <w:lang w:eastAsia="es-MX"/>
              </w:rPr>
              <w:t>200,408.73</w:t>
            </w:r>
          </w:p>
        </w:tc>
      </w:tr>
      <w:tr w:rsidR="001A7EB2" w:rsidRPr="001A7EB2" w14:paraId="3622E62B" w14:textId="77777777" w:rsidTr="002659B3">
        <w:trPr>
          <w:trHeight w:val="547"/>
        </w:trPr>
        <w:tc>
          <w:tcPr>
            <w:tcW w:w="1177" w:type="dxa"/>
            <w:tcBorders>
              <w:top w:val="nil"/>
              <w:left w:val="single" w:sz="4" w:space="0" w:color="auto"/>
              <w:bottom w:val="single" w:sz="4" w:space="0" w:color="auto"/>
              <w:right w:val="single" w:sz="4" w:space="0" w:color="auto"/>
            </w:tcBorders>
            <w:shd w:val="clear" w:color="auto" w:fill="auto"/>
            <w:noWrap/>
            <w:vAlign w:val="center"/>
            <w:hideMark/>
          </w:tcPr>
          <w:p w14:paraId="06AAC6A9" w14:textId="77777777" w:rsidR="001A7EB2" w:rsidRPr="001A7EB2" w:rsidRDefault="001A7EB2" w:rsidP="001A7EB2">
            <w:pPr>
              <w:spacing w:after="0" w:line="240" w:lineRule="auto"/>
              <w:jc w:val="center"/>
              <w:rPr>
                <w:rFonts w:eastAsia="Times New Roman" w:cs="Calibri"/>
                <w:color w:val="000000"/>
                <w:sz w:val="20"/>
                <w:szCs w:val="20"/>
                <w:lang w:eastAsia="es-MX"/>
              </w:rPr>
            </w:pPr>
            <w:r w:rsidRPr="001A7EB2">
              <w:rPr>
                <w:rFonts w:eastAsia="Times New Roman" w:cs="Calibri"/>
                <w:color w:val="000000"/>
                <w:sz w:val="20"/>
                <w:szCs w:val="20"/>
                <w:lang w:eastAsia="es-MX"/>
              </w:rPr>
              <w:t>22-2350-02</w:t>
            </w:r>
          </w:p>
        </w:tc>
        <w:tc>
          <w:tcPr>
            <w:tcW w:w="5508" w:type="dxa"/>
            <w:tcBorders>
              <w:top w:val="nil"/>
              <w:left w:val="nil"/>
              <w:bottom w:val="single" w:sz="4" w:space="0" w:color="auto"/>
              <w:right w:val="single" w:sz="4" w:space="0" w:color="auto"/>
            </w:tcBorders>
            <w:shd w:val="clear" w:color="auto" w:fill="auto"/>
            <w:vAlign w:val="center"/>
            <w:hideMark/>
          </w:tcPr>
          <w:p w14:paraId="6093F40B" w14:textId="77777777" w:rsidR="001A7EB2" w:rsidRPr="001A7EB2" w:rsidRDefault="001A7EB2" w:rsidP="001A7EB2">
            <w:pPr>
              <w:spacing w:after="0" w:line="240" w:lineRule="auto"/>
              <w:jc w:val="both"/>
              <w:rPr>
                <w:rFonts w:eastAsia="Times New Roman" w:cs="Calibri"/>
                <w:color w:val="000000"/>
                <w:sz w:val="20"/>
                <w:szCs w:val="20"/>
                <w:lang w:eastAsia="es-MX"/>
              </w:rPr>
            </w:pPr>
            <w:r w:rsidRPr="001A7EB2">
              <w:rPr>
                <w:rFonts w:eastAsia="Times New Roman" w:cs="Calibri"/>
                <w:color w:val="000000"/>
                <w:sz w:val="20"/>
                <w:szCs w:val="20"/>
                <w:lang w:eastAsia="es-MX"/>
              </w:rPr>
              <w:t xml:space="preserve">Participación social y desarrollo </w:t>
            </w:r>
            <w:r w:rsidRPr="00F6167D">
              <w:rPr>
                <w:rFonts w:eastAsia="Times New Roman" w:cs="Calibri"/>
                <w:color w:val="000000"/>
                <w:sz w:val="20"/>
                <w:szCs w:val="20"/>
                <w:lang w:eastAsia="es-MX"/>
              </w:rPr>
              <w:t>comunitario</w:t>
            </w:r>
            <w:r w:rsidRPr="001A7EB2">
              <w:rPr>
                <w:rFonts w:eastAsia="Times New Roman" w:cs="Calibri"/>
                <w:color w:val="000000"/>
                <w:sz w:val="20"/>
                <w:szCs w:val="20"/>
                <w:lang w:eastAsia="es-MX"/>
              </w:rPr>
              <w:t xml:space="preserve"> del Anexo 1 01/2022 PROAGUA (Aportación Estatal)</w:t>
            </w:r>
          </w:p>
        </w:tc>
        <w:tc>
          <w:tcPr>
            <w:tcW w:w="1597" w:type="dxa"/>
            <w:tcBorders>
              <w:top w:val="nil"/>
              <w:left w:val="nil"/>
              <w:bottom w:val="single" w:sz="4" w:space="0" w:color="auto"/>
              <w:right w:val="single" w:sz="4" w:space="0" w:color="auto"/>
            </w:tcBorders>
            <w:shd w:val="clear" w:color="auto" w:fill="auto"/>
            <w:noWrap/>
            <w:vAlign w:val="center"/>
            <w:hideMark/>
          </w:tcPr>
          <w:p w14:paraId="2706421C" w14:textId="77777777" w:rsidR="001A7EB2" w:rsidRPr="001A7EB2" w:rsidRDefault="001A7EB2" w:rsidP="001A7EB2">
            <w:pPr>
              <w:spacing w:after="0" w:line="240" w:lineRule="auto"/>
              <w:jc w:val="right"/>
              <w:rPr>
                <w:rFonts w:eastAsia="Times New Roman" w:cs="Calibri"/>
                <w:color w:val="000000"/>
                <w:sz w:val="20"/>
                <w:szCs w:val="20"/>
                <w:lang w:eastAsia="es-MX"/>
              </w:rPr>
            </w:pPr>
            <w:r w:rsidRPr="001A7EB2">
              <w:rPr>
                <w:rFonts w:eastAsia="Times New Roman" w:cs="Calibri"/>
                <w:color w:val="000000"/>
                <w:sz w:val="20"/>
                <w:szCs w:val="20"/>
                <w:lang w:eastAsia="es-MX"/>
              </w:rPr>
              <w:t>200,408.73</w:t>
            </w:r>
          </w:p>
        </w:tc>
      </w:tr>
      <w:tr w:rsidR="001A7EB2" w:rsidRPr="001A7EB2" w14:paraId="7331E052" w14:textId="77777777" w:rsidTr="002659B3">
        <w:trPr>
          <w:trHeight w:val="771"/>
        </w:trPr>
        <w:tc>
          <w:tcPr>
            <w:tcW w:w="1177" w:type="dxa"/>
            <w:tcBorders>
              <w:top w:val="nil"/>
              <w:left w:val="single" w:sz="4" w:space="0" w:color="auto"/>
              <w:bottom w:val="single" w:sz="4" w:space="0" w:color="auto"/>
              <w:right w:val="single" w:sz="4" w:space="0" w:color="auto"/>
            </w:tcBorders>
            <w:shd w:val="clear" w:color="auto" w:fill="auto"/>
            <w:noWrap/>
            <w:vAlign w:val="center"/>
            <w:hideMark/>
          </w:tcPr>
          <w:p w14:paraId="73E4C9B9" w14:textId="77777777" w:rsidR="001A7EB2" w:rsidRPr="001A7EB2" w:rsidRDefault="001A7EB2" w:rsidP="001A7EB2">
            <w:pPr>
              <w:spacing w:after="0" w:line="240" w:lineRule="auto"/>
              <w:jc w:val="center"/>
              <w:rPr>
                <w:rFonts w:eastAsia="Times New Roman" w:cs="Calibri"/>
                <w:color w:val="000000"/>
                <w:sz w:val="20"/>
                <w:szCs w:val="20"/>
                <w:lang w:eastAsia="es-MX"/>
              </w:rPr>
            </w:pPr>
            <w:r w:rsidRPr="001A7EB2">
              <w:rPr>
                <w:rFonts w:eastAsia="Times New Roman" w:cs="Calibri"/>
                <w:color w:val="000000"/>
                <w:sz w:val="20"/>
                <w:szCs w:val="20"/>
                <w:lang w:eastAsia="es-MX"/>
              </w:rPr>
              <w:t>22-2445-01</w:t>
            </w:r>
          </w:p>
        </w:tc>
        <w:tc>
          <w:tcPr>
            <w:tcW w:w="5508" w:type="dxa"/>
            <w:tcBorders>
              <w:top w:val="nil"/>
              <w:left w:val="nil"/>
              <w:bottom w:val="single" w:sz="4" w:space="0" w:color="auto"/>
              <w:right w:val="single" w:sz="4" w:space="0" w:color="auto"/>
            </w:tcBorders>
            <w:shd w:val="clear" w:color="auto" w:fill="auto"/>
            <w:vAlign w:val="center"/>
            <w:hideMark/>
          </w:tcPr>
          <w:p w14:paraId="2B1BB0B3" w14:textId="77777777" w:rsidR="001A7EB2" w:rsidRPr="001A7EB2" w:rsidRDefault="001A7EB2" w:rsidP="001A7EB2">
            <w:pPr>
              <w:spacing w:after="0" w:line="240" w:lineRule="auto"/>
              <w:jc w:val="both"/>
              <w:rPr>
                <w:rFonts w:eastAsia="Times New Roman" w:cs="Calibri"/>
                <w:color w:val="000000"/>
                <w:sz w:val="20"/>
                <w:szCs w:val="20"/>
                <w:lang w:eastAsia="es-MX"/>
              </w:rPr>
            </w:pPr>
            <w:r w:rsidRPr="00F6167D">
              <w:rPr>
                <w:rFonts w:eastAsia="Times New Roman" w:cs="Calibri"/>
                <w:color w:val="000000"/>
                <w:sz w:val="20"/>
                <w:szCs w:val="20"/>
                <w:lang w:eastAsia="es-MX"/>
              </w:rPr>
              <w:t>Diagnóstico</w:t>
            </w:r>
            <w:r w:rsidRPr="001A7EB2">
              <w:rPr>
                <w:rFonts w:eastAsia="Times New Roman" w:cs="Calibri"/>
                <w:color w:val="000000"/>
                <w:sz w:val="20"/>
                <w:szCs w:val="20"/>
                <w:lang w:eastAsia="es-MX"/>
              </w:rPr>
              <w:t xml:space="preserve"> integral y elaboración del proyecto ejecutivo del sistema de </w:t>
            </w:r>
            <w:r w:rsidRPr="00F6167D">
              <w:rPr>
                <w:rFonts w:eastAsia="Times New Roman" w:cs="Calibri"/>
                <w:color w:val="000000"/>
                <w:sz w:val="20"/>
                <w:szCs w:val="20"/>
                <w:lang w:eastAsia="es-MX"/>
              </w:rPr>
              <w:t>alcantarillado</w:t>
            </w:r>
            <w:r w:rsidRPr="001A7EB2">
              <w:rPr>
                <w:rFonts w:eastAsia="Times New Roman" w:cs="Calibri"/>
                <w:color w:val="000000"/>
                <w:sz w:val="20"/>
                <w:szCs w:val="20"/>
                <w:lang w:eastAsia="es-MX"/>
              </w:rPr>
              <w:t xml:space="preserve"> de los 17 sectores del Proyecto de alcantarillado y saneamiento en Gustavo </w:t>
            </w:r>
            <w:r w:rsidRPr="00F6167D">
              <w:rPr>
                <w:rFonts w:eastAsia="Times New Roman" w:cs="Calibri"/>
                <w:color w:val="000000"/>
                <w:sz w:val="20"/>
                <w:szCs w:val="20"/>
                <w:lang w:eastAsia="es-MX"/>
              </w:rPr>
              <w:t>Díaz</w:t>
            </w:r>
            <w:r w:rsidRPr="001A7EB2">
              <w:rPr>
                <w:rFonts w:eastAsia="Times New Roman" w:cs="Calibri"/>
                <w:color w:val="000000"/>
                <w:sz w:val="20"/>
                <w:szCs w:val="20"/>
                <w:lang w:eastAsia="es-MX"/>
              </w:rPr>
              <w:t xml:space="preserve"> </w:t>
            </w:r>
            <w:r w:rsidRPr="00F6167D">
              <w:rPr>
                <w:rFonts w:eastAsia="Times New Roman" w:cs="Calibri"/>
                <w:color w:val="000000"/>
                <w:sz w:val="20"/>
                <w:szCs w:val="20"/>
                <w:lang w:eastAsia="es-MX"/>
              </w:rPr>
              <w:t>Ordaz</w:t>
            </w:r>
            <w:r w:rsidRPr="001A7EB2">
              <w:rPr>
                <w:rFonts w:eastAsia="Times New Roman" w:cs="Calibri"/>
                <w:color w:val="000000"/>
                <w:sz w:val="20"/>
                <w:szCs w:val="20"/>
                <w:lang w:eastAsia="es-MX"/>
              </w:rPr>
              <w:t xml:space="preserve"> Tamaulipas"</w:t>
            </w:r>
          </w:p>
        </w:tc>
        <w:tc>
          <w:tcPr>
            <w:tcW w:w="1597" w:type="dxa"/>
            <w:tcBorders>
              <w:top w:val="nil"/>
              <w:left w:val="nil"/>
              <w:bottom w:val="single" w:sz="4" w:space="0" w:color="auto"/>
              <w:right w:val="single" w:sz="4" w:space="0" w:color="auto"/>
            </w:tcBorders>
            <w:shd w:val="clear" w:color="auto" w:fill="auto"/>
            <w:noWrap/>
            <w:vAlign w:val="center"/>
            <w:hideMark/>
          </w:tcPr>
          <w:p w14:paraId="60568B7B" w14:textId="77777777" w:rsidR="001A7EB2" w:rsidRPr="001A7EB2" w:rsidRDefault="001A7EB2" w:rsidP="001A7EB2">
            <w:pPr>
              <w:spacing w:after="0" w:line="240" w:lineRule="auto"/>
              <w:jc w:val="right"/>
              <w:rPr>
                <w:rFonts w:eastAsia="Times New Roman" w:cs="Calibri"/>
                <w:color w:val="000000"/>
                <w:sz w:val="20"/>
                <w:szCs w:val="20"/>
                <w:lang w:eastAsia="es-MX"/>
              </w:rPr>
            </w:pPr>
            <w:r w:rsidRPr="001A7EB2">
              <w:rPr>
                <w:rFonts w:eastAsia="Times New Roman" w:cs="Calibri"/>
                <w:color w:val="000000"/>
                <w:sz w:val="20"/>
                <w:szCs w:val="20"/>
                <w:lang w:eastAsia="es-MX"/>
              </w:rPr>
              <w:t>5,232,844.22</w:t>
            </w:r>
          </w:p>
        </w:tc>
      </w:tr>
      <w:tr w:rsidR="001A7EB2" w:rsidRPr="001A7EB2" w14:paraId="773BFE1F" w14:textId="77777777" w:rsidTr="002659B3">
        <w:trPr>
          <w:trHeight w:val="574"/>
        </w:trPr>
        <w:tc>
          <w:tcPr>
            <w:tcW w:w="1177" w:type="dxa"/>
            <w:tcBorders>
              <w:top w:val="nil"/>
              <w:left w:val="single" w:sz="4" w:space="0" w:color="auto"/>
              <w:bottom w:val="single" w:sz="4" w:space="0" w:color="auto"/>
              <w:right w:val="single" w:sz="4" w:space="0" w:color="auto"/>
            </w:tcBorders>
            <w:shd w:val="clear" w:color="auto" w:fill="auto"/>
            <w:vAlign w:val="center"/>
            <w:hideMark/>
          </w:tcPr>
          <w:p w14:paraId="5B77A68B" w14:textId="77777777" w:rsidR="001A7EB2" w:rsidRPr="001A7EB2" w:rsidRDefault="001A7EB2" w:rsidP="001A7EB2">
            <w:pPr>
              <w:spacing w:after="0" w:line="240" w:lineRule="auto"/>
              <w:jc w:val="center"/>
              <w:rPr>
                <w:rFonts w:eastAsia="Times New Roman" w:cs="Calibri"/>
                <w:color w:val="000000"/>
                <w:sz w:val="20"/>
                <w:szCs w:val="20"/>
                <w:lang w:eastAsia="es-MX"/>
              </w:rPr>
            </w:pPr>
            <w:r w:rsidRPr="001A7EB2">
              <w:rPr>
                <w:rFonts w:eastAsia="Times New Roman" w:cs="Calibri"/>
                <w:color w:val="000000"/>
                <w:sz w:val="20"/>
                <w:szCs w:val="20"/>
                <w:lang w:eastAsia="es-MX"/>
              </w:rPr>
              <w:t>22-0783-01</w:t>
            </w:r>
            <w:r w:rsidRPr="00F6167D">
              <w:rPr>
                <w:rFonts w:eastAsia="Times New Roman" w:cs="Calibri"/>
                <w:color w:val="000000"/>
                <w:sz w:val="20"/>
                <w:szCs w:val="20"/>
                <w:lang w:eastAsia="es-MX"/>
              </w:rPr>
              <w:t xml:space="preserve">    22-0785-01</w:t>
            </w:r>
          </w:p>
        </w:tc>
        <w:tc>
          <w:tcPr>
            <w:tcW w:w="5508" w:type="dxa"/>
            <w:tcBorders>
              <w:top w:val="nil"/>
              <w:left w:val="nil"/>
              <w:bottom w:val="single" w:sz="4" w:space="0" w:color="auto"/>
              <w:right w:val="single" w:sz="4" w:space="0" w:color="auto"/>
            </w:tcBorders>
            <w:shd w:val="clear" w:color="auto" w:fill="auto"/>
            <w:vAlign w:val="center"/>
            <w:hideMark/>
          </w:tcPr>
          <w:p w14:paraId="183D0CF9" w14:textId="77777777" w:rsidR="001A7EB2" w:rsidRPr="001A7EB2" w:rsidRDefault="001A7EB2" w:rsidP="000E10AD">
            <w:pPr>
              <w:spacing w:after="0" w:line="240" w:lineRule="auto"/>
              <w:jc w:val="both"/>
              <w:rPr>
                <w:rFonts w:eastAsia="Times New Roman" w:cs="Calibri"/>
                <w:color w:val="000000"/>
                <w:sz w:val="20"/>
                <w:szCs w:val="20"/>
                <w:lang w:eastAsia="es-MX"/>
              </w:rPr>
            </w:pPr>
            <w:r w:rsidRPr="001A7EB2">
              <w:rPr>
                <w:rFonts w:eastAsia="Times New Roman" w:cs="Calibri"/>
                <w:color w:val="000000"/>
                <w:sz w:val="20"/>
                <w:szCs w:val="20"/>
                <w:lang w:eastAsia="es-MX"/>
              </w:rPr>
              <w:t>Reh</w:t>
            </w:r>
            <w:r w:rsidR="000E10AD" w:rsidRPr="00F6167D">
              <w:rPr>
                <w:rFonts w:eastAsia="Times New Roman" w:cs="Calibri"/>
                <w:color w:val="000000"/>
                <w:sz w:val="20"/>
                <w:szCs w:val="20"/>
                <w:lang w:eastAsia="es-MX"/>
              </w:rPr>
              <w:t>abilitación y tecnificación de D</w:t>
            </w:r>
            <w:r w:rsidRPr="001A7EB2">
              <w:rPr>
                <w:rFonts w:eastAsia="Times New Roman" w:cs="Calibri"/>
                <w:color w:val="000000"/>
                <w:sz w:val="20"/>
                <w:szCs w:val="20"/>
                <w:lang w:eastAsia="es-MX"/>
              </w:rPr>
              <w:t>istritos de riego</w:t>
            </w:r>
            <w:r w:rsidR="000E10AD" w:rsidRPr="00F6167D">
              <w:rPr>
                <w:rFonts w:eastAsia="Times New Roman" w:cs="Calibri"/>
                <w:color w:val="000000"/>
                <w:sz w:val="20"/>
                <w:szCs w:val="20"/>
                <w:lang w:eastAsia="es-MX"/>
              </w:rPr>
              <w:t>, PAIH 2022</w:t>
            </w:r>
          </w:p>
        </w:tc>
        <w:tc>
          <w:tcPr>
            <w:tcW w:w="1597" w:type="dxa"/>
            <w:tcBorders>
              <w:top w:val="nil"/>
              <w:left w:val="nil"/>
              <w:bottom w:val="single" w:sz="4" w:space="0" w:color="auto"/>
              <w:right w:val="single" w:sz="4" w:space="0" w:color="auto"/>
            </w:tcBorders>
            <w:shd w:val="clear" w:color="auto" w:fill="auto"/>
            <w:vAlign w:val="center"/>
            <w:hideMark/>
          </w:tcPr>
          <w:p w14:paraId="79276433" w14:textId="77777777" w:rsidR="001A7EB2" w:rsidRPr="001A7EB2" w:rsidRDefault="001A7EB2" w:rsidP="001A7EB2">
            <w:pPr>
              <w:spacing w:after="0" w:line="240" w:lineRule="auto"/>
              <w:jc w:val="right"/>
              <w:rPr>
                <w:rFonts w:eastAsia="Times New Roman" w:cs="Calibri"/>
                <w:sz w:val="20"/>
                <w:szCs w:val="20"/>
                <w:lang w:eastAsia="es-MX"/>
              </w:rPr>
            </w:pPr>
            <w:r w:rsidRPr="001A7EB2">
              <w:rPr>
                <w:rFonts w:eastAsia="Times New Roman" w:cs="Calibri"/>
                <w:sz w:val="20"/>
                <w:szCs w:val="20"/>
                <w:lang w:eastAsia="es-MX"/>
              </w:rPr>
              <w:t>375,046.79</w:t>
            </w:r>
          </w:p>
        </w:tc>
      </w:tr>
      <w:tr w:rsidR="001A7EB2" w:rsidRPr="001A7EB2" w14:paraId="650CE92D" w14:textId="77777777" w:rsidTr="002659B3">
        <w:trPr>
          <w:trHeight w:val="287"/>
        </w:trPr>
        <w:tc>
          <w:tcPr>
            <w:tcW w:w="1177" w:type="dxa"/>
            <w:tcBorders>
              <w:top w:val="nil"/>
              <w:left w:val="single" w:sz="4" w:space="0" w:color="auto"/>
              <w:bottom w:val="single" w:sz="4" w:space="0" w:color="auto"/>
              <w:right w:val="single" w:sz="4" w:space="0" w:color="auto"/>
            </w:tcBorders>
            <w:shd w:val="clear" w:color="auto" w:fill="auto"/>
            <w:noWrap/>
            <w:vAlign w:val="center"/>
            <w:hideMark/>
          </w:tcPr>
          <w:p w14:paraId="5390E65E" w14:textId="77777777" w:rsidR="001A7EB2" w:rsidRPr="001A7EB2" w:rsidRDefault="001A7EB2" w:rsidP="001A7EB2">
            <w:pPr>
              <w:spacing w:after="0" w:line="240" w:lineRule="auto"/>
              <w:jc w:val="center"/>
              <w:rPr>
                <w:rFonts w:eastAsia="Times New Roman" w:cs="Calibri"/>
                <w:color w:val="000000"/>
                <w:sz w:val="20"/>
                <w:szCs w:val="20"/>
                <w:lang w:eastAsia="es-MX"/>
              </w:rPr>
            </w:pPr>
            <w:r w:rsidRPr="001A7EB2">
              <w:rPr>
                <w:rFonts w:eastAsia="Times New Roman" w:cs="Calibri"/>
                <w:color w:val="000000"/>
                <w:sz w:val="20"/>
                <w:szCs w:val="20"/>
                <w:lang w:eastAsia="es-MX"/>
              </w:rPr>
              <w:t>22-0791-01</w:t>
            </w:r>
          </w:p>
        </w:tc>
        <w:tc>
          <w:tcPr>
            <w:tcW w:w="5508" w:type="dxa"/>
            <w:tcBorders>
              <w:top w:val="nil"/>
              <w:left w:val="nil"/>
              <w:bottom w:val="single" w:sz="4" w:space="0" w:color="auto"/>
              <w:right w:val="single" w:sz="4" w:space="0" w:color="auto"/>
            </w:tcBorders>
            <w:shd w:val="clear" w:color="auto" w:fill="auto"/>
            <w:vAlign w:val="center"/>
            <w:hideMark/>
          </w:tcPr>
          <w:p w14:paraId="78E28EC5" w14:textId="77777777" w:rsidR="001A7EB2" w:rsidRPr="001A7EB2" w:rsidRDefault="001A7EB2" w:rsidP="001A7EB2">
            <w:pPr>
              <w:spacing w:after="0" w:line="240" w:lineRule="auto"/>
              <w:jc w:val="both"/>
              <w:rPr>
                <w:rFonts w:eastAsia="Times New Roman" w:cs="Calibri"/>
                <w:color w:val="000000"/>
                <w:sz w:val="20"/>
                <w:szCs w:val="20"/>
                <w:lang w:eastAsia="es-MX"/>
              </w:rPr>
            </w:pPr>
            <w:r w:rsidRPr="001A7EB2">
              <w:rPr>
                <w:rFonts w:eastAsia="Times New Roman" w:cs="Calibri"/>
                <w:color w:val="000000"/>
                <w:sz w:val="20"/>
                <w:szCs w:val="20"/>
                <w:lang w:eastAsia="es-MX"/>
              </w:rPr>
              <w:t>Equipamiento de distritos de riego recurso Estatal</w:t>
            </w:r>
          </w:p>
        </w:tc>
        <w:tc>
          <w:tcPr>
            <w:tcW w:w="1597" w:type="dxa"/>
            <w:tcBorders>
              <w:top w:val="nil"/>
              <w:left w:val="nil"/>
              <w:bottom w:val="single" w:sz="4" w:space="0" w:color="auto"/>
              <w:right w:val="single" w:sz="4" w:space="0" w:color="auto"/>
            </w:tcBorders>
            <w:shd w:val="clear" w:color="auto" w:fill="auto"/>
            <w:noWrap/>
            <w:vAlign w:val="center"/>
            <w:hideMark/>
          </w:tcPr>
          <w:p w14:paraId="268C079D" w14:textId="77777777" w:rsidR="001A7EB2" w:rsidRPr="001A7EB2" w:rsidRDefault="001A7EB2" w:rsidP="001A7EB2">
            <w:pPr>
              <w:spacing w:after="0" w:line="240" w:lineRule="auto"/>
              <w:jc w:val="right"/>
              <w:rPr>
                <w:rFonts w:eastAsia="Times New Roman" w:cs="Calibri"/>
                <w:color w:val="000000"/>
                <w:sz w:val="20"/>
                <w:szCs w:val="20"/>
                <w:lang w:eastAsia="es-MX"/>
              </w:rPr>
            </w:pPr>
            <w:r w:rsidRPr="001A7EB2">
              <w:rPr>
                <w:rFonts w:eastAsia="Times New Roman" w:cs="Calibri"/>
                <w:color w:val="000000"/>
                <w:sz w:val="20"/>
                <w:szCs w:val="20"/>
                <w:lang w:eastAsia="es-MX"/>
              </w:rPr>
              <w:t>93,708.56</w:t>
            </w:r>
          </w:p>
        </w:tc>
      </w:tr>
      <w:tr w:rsidR="001A7EB2" w:rsidRPr="001A7EB2" w14:paraId="5029B74A" w14:textId="77777777" w:rsidTr="002659B3">
        <w:trPr>
          <w:trHeight w:val="523"/>
        </w:trPr>
        <w:tc>
          <w:tcPr>
            <w:tcW w:w="1177" w:type="dxa"/>
            <w:tcBorders>
              <w:top w:val="nil"/>
              <w:left w:val="single" w:sz="4" w:space="0" w:color="auto"/>
              <w:bottom w:val="single" w:sz="4" w:space="0" w:color="auto"/>
              <w:right w:val="single" w:sz="4" w:space="0" w:color="auto"/>
            </w:tcBorders>
            <w:shd w:val="clear" w:color="auto" w:fill="auto"/>
            <w:noWrap/>
            <w:vAlign w:val="center"/>
            <w:hideMark/>
          </w:tcPr>
          <w:p w14:paraId="3B5A46B4" w14:textId="77777777" w:rsidR="001A7EB2" w:rsidRPr="001A7EB2" w:rsidRDefault="001A7EB2" w:rsidP="001A7EB2">
            <w:pPr>
              <w:spacing w:after="0" w:line="240" w:lineRule="auto"/>
              <w:jc w:val="center"/>
              <w:rPr>
                <w:rFonts w:eastAsia="Times New Roman" w:cs="Calibri"/>
                <w:color w:val="000000"/>
                <w:sz w:val="20"/>
                <w:szCs w:val="20"/>
                <w:lang w:eastAsia="es-MX"/>
              </w:rPr>
            </w:pPr>
            <w:r w:rsidRPr="001A7EB2">
              <w:rPr>
                <w:rFonts w:eastAsia="Times New Roman" w:cs="Calibri"/>
                <w:color w:val="000000"/>
                <w:sz w:val="20"/>
                <w:szCs w:val="20"/>
                <w:lang w:eastAsia="es-MX"/>
              </w:rPr>
              <w:t>22-0783-01</w:t>
            </w:r>
          </w:p>
        </w:tc>
        <w:tc>
          <w:tcPr>
            <w:tcW w:w="5508" w:type="dxa"/>
            <w:tcBorders>
              <w:top w:val="nil"/>
              <w:left w:val="nil"/>
              <w:bottom w:val="single" w:sz="4" w:space="0" w:color="auto"/>
              <w:right w:val="single" w:sz="4" w:space="0" w:color="auto"/>
            </w:tcBorders>
            <w:shd w:val="clear" w:color="auto" w:fill="auto"/>
            <w:vAlign w:val="center"/>
            <w:hideMark/>
          </w:tcPr>
          <w:p w14:paraId="11573BB0" w14:textId="77777777" w:rsidR="001A7EB2" w:rsidRPr="001A7EB2" w:rsidRDefault="001A7EB2" w:rsidP="001A7EB2">
            <w:pPr>
              <w:spacing w:after="0" w:line="240" w:lineRule="auto"/>
              <w:jc w:val="both"/>
              <w:rPr>
                <w:rFonts w:eastAsia="Times New Roman" w:cs="Calibri"/>
                <w:color w:val="000000"/>
                <w:sz w:val="20"/>
                <w:szCs w:val="20"/>
                <w:lang w:eastAsia="es-MX"/>
              </w:rPr>
            </w:pPr>
            <w:r w:rsidRPr="001A7EB2">
              <w:rPr>
                <w:rFonts w:eastAsia="Times New Roman" w:cs="Calibri"/>
                <w:color w:val="000000"/>
                <w:sz w:val="20"/>
                <w:szCs w:val="20"/>
                <w:lang w:eastAsia="es-MX"/>
              </w:rPr>
              <w:t>Rehabilitación, tecnificación y equipamiento de unidades de riego recurso Estatal</w:t>
            </w:r>
          </w:p>
        </w:tc>
        <w:tc>
          <w:tcPr>
            <w:tcW w:w="1597" w:type="dxa"/>
            <w:tcBorders>
              <w:top w:val="nil"/>
              <w:left w:val="nil"/>
              <w:bottom w:val="single" w:sz="4" w:space="0" w:color="auto"/>
              <w:right w:val="single" w:sz="4" w:space="0" w:color="auto"/>
            </w:tcBorders>
            <w:shd w:val="clear" w:color="auto" w:fill="auto"/>
            <w:noWrap/>
            <w:vAlign w:val="center"/>
            <w:hideMark/>
          </w:tcPr>
          <w:p w14:paraId="5A998FAD" w14:textId="77777777" w:rsidR="001A7EB2" w:rsidRPr="001A7EB2" w:rsidRDefault="001A7EB2" w:rsidP="001A7EB2">
            <w:pPr>
              <w:spacing w:after="0" w:line="240" w:lineRule="auto"/>
              <w:jc w:val="right"/>
              <w:rPr>
                <w:rFonts w:eastAsia="Times New Roman" w:cs="Calibri"/>
                <w:color w:val="000000"/>
                <w:sz w:val="20"/>
                <w:szCs w:val="20"/>
                <w:lang w:eastAsia="es-MX"/>
              </w:rPr>
            </w:pPr>
            <w:r w:rsidRPr="001A7EB2">
              <w:rPr>
                <w:rFonts w:eastAsia="Times New Roman" w:cs="Calibri"/>
                <w:color w:val="000000"/>
                <w:sz w:val="20"/>
                <w:szCs w:val="20"/>
                <w:lang w:eastAsia="es-MX"/>
              </w:rPr>
              <w:t>254,280.52</w:t>
            </w:r>
          </w:p>
        </w:tc>
      </w:tr>
      <w:tr w:rsidR="001A7EB2" w:rsidRPr="001A7EB2" w14:paraId="6295559F" w14:textId="77777777" w:rsidTr="002659B3">
        <w:trPr>
          <w:trHeight w:val="437"/>
        </w:trPr>
        <w:tc>
          <w:tcPr>
            <w:tcW w:w="6684" w:type="dxa"/>
            <w:gridSpan w:val="2"/>
            <w:tcBorders>
              <w:top w:val="single" w:sz="4" w:space="0" w:color="auto"/>
              <w:left w:val="single" w:sz="4" w:space="0" w:color="auto"/>
              <w:bottom w:val="single" w:sz="4" w:space="0" w:color="auto"/>
              <w:right w:val="single" w:sz="4" w:space="0" w:color="000000"/>
            </w:tcBorders>
            <w:shd w:val="clear" w:color="000000" w:fill="AB0033"/>
            <w:noWrap/>
            <w:vAlign w:val="center"/>
            <w:hideMark/>
          </w:tcPr>
          <w:p w14:paraId="6B696ABF" w14:textId="77777777" w:rsidR="001A7EB2" w:rsidRPr="001A7EB2" w:rsidRDefault="001A7EB2" w:rsidP="001A7EB2">
            <w:pPr>
              <w:spacing w:after="0" w:line="240" w:lineRule="auto"/>
              <w:jc w:val="center"/>
              <w:rPr>
                <w:rFonts w:eastAsia="Times New Roman" w:cs="Calibri"/>
                <w:b/>
                <w:bCs/>
                <w:color w:val="FFFFFF"/>
                <w:lang w:eastAsia="es-MX"/>
              </w:rPr>
            </w:pPr>
            <w:r w:rsidRPr="001A7EB2">
              <w:rPr>
                <w:rFonts w:eastAsia="Times New Roman" w:cs="Calibri"/>
                <w:b/>
                <w:bCs/>
                <w:color w:val="FFFFFF"/>
                <w:lang w:eastAsia="es-MX"/>
              </w:rPr>
              <w:t>Total de Refrendos 2022</w:t>
            </w:r>
          </w:p>
        </w:tc>
        <w:tc>
          <w:tcPr>
            <w:tcW w:w="1597" w:type="dxa"/>
            <w:tcBorders>
              <w:top w:val="nil"/>
              <w:left w:val="nil"/>
              <w:bottom w:val="single" w:sz="4" w:space="0" w:color="auto"/>
              <w:right w:val="single" w:sz="4" w:space="0" w:color="auto"/>
            </w:tcBorders>
            <w:shd w:val="clear" w:color="000000" w:fill="AB0033"/>
            <w:noWrap/>
            <w:vAlign w:val="center"/>
            <w:hideMark/>
          </w:tcPr>
          <w:p w14:paraId="46310B8F" w14:textId="77777777" w:rsidR="001A7EB2" w:rsidRPr="001A7EB2" w:rsidRDefault="00AC142F" w:rsidP="00AC142F">
            <w:pPr>
              <w:spacing w:after="0" w:line="240" w:lineRule="auto"/>
              <w:jc w:val="right"/>
              <w:rPr>
                <w:rFonts w:eastAsia="Times New Roman" w:cs="Calibri"/>
                <w:b/>
                <w:bCs/>
                <w:color w:val="FFFFFF"/>
                <w:lang w:eastAsia="es-MX"/>
              </w:rPr>
            </w:pPr>
            <w:r w:rsidRPr="0081152C">
              <w:rPr>
                <w:rFonts w:eastAsia="Times New Roman" w:cs="Calibri"/>
                <w:b/>
                <w:bCs/>
                <w:color w:val="FFFFFF"/>
                <w:lang w:eastAsia="es-MX"/>
              </w:rPr>
              <w:t xml:space="preserve"> $ </w:t>
            </w:r>
            <w:r w:rsidR="001A7EB2" w:rsidRPr="001A7EB2">
              <w:rPr>
                <w:rFonts w:eastAsia="Times New Roman" w:cs="Calibri"/>
                <w:b/>
                <w:bCs/>
                <w:color w:val="FFFFFF"/>
                <w:lang w:eastAsia="es-MX"/>
              </w:rPr>
              <w:t xml:space="preserve">7,438,925.41 </w:t>
            </w:r>
          </w:p>
        </w:tc>
      </w:tr>
    </w:tbl>
    <w:p w14:paraId="3A2EA7E5" w14:textId="77777777" w:rsidR="00A13ED3" w:rsidRDefault="00A13ED3" w:rsidP="00492B9E">
      <w:pPr>
        <w:ind w:left="360"/>
        <w:contextualSpacing/>
        <w:jc w:val="both"/>
        <w:rPr>
          <w:rFonts w:asciiTheme="minorHAnsi" w:hAnsiTheme="minorHAnsi" w:cs="Arial"/>
          <w:b/>
          <w:sz w:val="20"/>
          <w:szCs w:val="20"/>
        </w:rPr>
      </w:pPr>
    </w:p>
    <w:p w14:paraId="3FE975B2" w14:textId="50FAA23C" w:rsidR="00492B9E" w:rsidRDefault="00492B9E" w:rsidP="00492B9E">
      <w:pPr>
        <w:ind w:left="360"/>
        <w:contextualSpacing/>
        <w:jc w:val="both"/>
        <w:rPr>
          <w:rFonts w:asciiTheme="minorHAnsi" w:hAnsiTheme="minorHAnsi" w:cs="Arial"/>
          <w:sz w:val="20"/>
          <w:szCs w:val="20"/>
        </w:rPr>
      </w:pPr>
      <w:r w:rsidRPr="00247190">
        <w:rPr>
          <w:rFonts w:asciiTheme="minorHAnsi" w:hAnsiTheme="minorHAnsi" w:cs="Arial"/>
          <w:b/>
          <w:sz w:val="20"/>
          <w:szCs w:val="20"/>
        </w:rPr>
        <w:t xml:space="preserve">Ley de Ingresos Modificada: </w:t>
      </w:r>
      <w:r w:rsidRPr="00247190">
        <w:rPr>
          <w:rFonts w:asciiTheme="minorHAnsi" w:hAnsiTheme="minorHAnsi" w:cs="Arial"/>
          <w:sz w:val="20"/>
          <w:szCs w:val="20"/>
        </w:rPr>
        <w:t xml:space="preserve">En este momento contable se refleja la asignación presupuestaria en lo relativo a la ley de ingresos que resulta de incorporar en su caso, las modificaciones al ingreso estimado, previstas en la </w:t>
      </w:r>
      <w:r w:rsidR="005C4339" w:rsidRPr="00247190">
        <w:rPr>
          <w:rFonts w:asciiTheme="minorHAnsi" w:hAnsiTheme="minorHAnsi" w:cs="Arial"/>
          <w:sz w:val="20"/>
          <w:szCs w:val="20"/>
        </w:rPr>
        <w:t>Ley de I</w:t>
      </w:r>
      <w:r w:rsidRPr="00247190">
        <w:rPr>
          <w:rFonts w:asciiTheme="minorHAnsi" w:hAnsiTheme="minorHAnsi" w:cs="Arial"/>
          <w:sz w:val="20"/>
          <w:szCs w:val="20"/>
        </w:rPr>
        <w:t xml:space="preserve">ngresos al </w:t>
      </w:r>
      <w:r w:rsidRPr="00247190">
        <w:rPr>
          <w:rFonts w:asciiTheme="minorHAnsi" w:hAnsiTheme="minorHAnsi" w:cs="Arial"/>
          <w:b/>
          <w:sz w:val="20"/>
          <w:szCs w:val="20"/>
        </w:rPr>
        <w:t xml:space="preserve">término al </w:t>
      </w:r>
      <w:r w:rsidR="00CE4CD6">
        <w:rPr>
          <w:rFonts w:asciiTheme="minorHAnsi" w:hAnsiTheme="minorHAnsi" w:cs="Arial"/>
          <w:b/>
          <w:sz w:val="20"/>
          <w:szCs w:val="20"/>
        </w:rPr>
        <w:t>31</w:t>
      </w:r>
      <w:r w:rsidRPr="00247190">
        <w:rPr>
          <w:rFonts w:asciiTheme="minorHAnsi" w:hAnsiTheme="minorHAnsi" w:cs="Arial"/>
          <w:b/>
          <w:sz w:val="20"/>
          <w:szCs w:val="20"/>
        </w:rPr>
        <w:t xml:space="preserve"> de </w:t>
      </w:r>
      <w:r w:rsidR="00F30A02">
        <w:rPr>
          <w:rFonts w:asciiTheme="minorHAnsi" w:hAnsiTheme="minorHAnsi" w:cs="Arial"/>
          <w:b/>
          <w:sz w:val="20"/>
          <w:szCs w:val="20"/>
        </w:rPr>
        <w:t>diciembre</w:t>
      </w:r>
      <w:r w:rsidRPr="00247190">
        <w:rPr>
          <w:rFonts w:asciiTheme="minorHAnsi" w:hAnsiTheme="minorHAnsi" w:cs="Arial"/>
          <w:b/>
          <w:sz w:val="20"/>
          <w:szCs w:val="20"/>
        </w:rPr>
        <w:t xml:space="preserve"> de 2023. El importe a </w:t>
      </w:r>
      <w:r w:rsidR="004314AF" w:rsidRPr="00247190">
        <w:rPr>
          <w:rFonts w:asciiTheme="minorHAnsi" w:hAnsiTheme="minorHAnsi" w:cs="Arial"/>
          <w:b/>
          <w:sz w:val="20"/>
          <w:szCs w:val="20"/>
        </w:rPr>
        <w:t>disminuir</w:t>
      </w:r>
      <w:r w:rsidRPr="00247190">
        <w:rPr>
          <w:rFonts w:asciiTheme="minorHAnsi" w:hAnsiTheme="minorHAnsi" w:cs="Arial"/>
          <w:b/>
          <w:sz w:val="20"/>
          <w:szCs w:val="20"/>
        </w:rPr>
        <w:t xml:space="preserve"> es por $ </w:t>
      </w:r>
      <w:r w:rsidR="00D12389" w:rsidRPr="00247190">
        <w:rPr>
          <w:rFonts w:asciiTheme="minorHAnsi" w:hAnsiTheme="minorHAnsi" w:cs="Arial"/>
          <w:b/>
          <w:sz w:val="20"/>
          <w:szCs w:val="20"/>
        </w:rPr>
        <w:t>-</w:t>
      </w:r>
      <w:r w:rsidR="00D3252E">
        <w:rPr>
          <w:rFonts w:asciiTheme="minorHAnsi" w:hAnsiTheme="minorHAnsi" w:cs="Arial"/>
          <w:b/>
          <w:sz w:val="20"/>
          <w:szCs w:val="20"/>
        </w:rPr>
        <w:t>4</w:t>
      </w:r>
      <w:r w:rsidR="00D12389" w:rsidRPr="00247190">
        <w:rPr>
          <w:rFonts w:asciiTheme="minorHAnsi" w:hAnsiTheme="minorHAnsi" w:cs="Arial"/>
          <w:b/>
          <w:sz w:val="20"/>
          <w:szCs w:val="20"/>
        </w:rPr>
        <w:t>,</w:t>
      </w:r>
      <w:r w:rsidR="00D3252E">
        <w:rPr>
          <w:rFonts w:asciiTheme="minorHAnsi" w:hAnsiTheme="minorHAnsi" w:cs="Arial"/>
          <w:b/>
          <w:sz w:val="20"/>
          <w:szCs w:val="20"/>
        </w:rPr>
        <w:t>230</w:t>
      </w:r>
      <w:r w:rsidR="00D12389" w:rsidRPr="00247190">
        <w:rPr>
          <w:rFonts w:asciiTheme="minorHAnsi" w:hAnsiTheme="minorHAnsi" w:cs="Arial"/>
          <w:b/>
          <w:sz w:val="20"/>
          <w:szCs w:val="20"/>
        </w:rPr>
        <w:t>,8</w:t>
      </w:r>
      <w:r w:rsidR="00D3252E">
        <w:rPr>
          <w:rFonts w:asciiTheme="minorHAnsi" w:hAnsiTheme="minorHAnsi" w:cs="Arial"/>
          <w:b/>
          <w:sz w:val="20"/>
          <w:szCs w:val="20"/>
        </w:rPr>
        <w:t>31</w:t>
      </w:r>
      <w:r w:rsidR="0090217C" w:rsidRPr="00247190">
        <w:rPr>
          <w:rFonts w:asciiTheme="minorHAnsi" w:hAnsiTheme="minorHAnsi" w:cs="Arial"/>
          <w:b/>
          <w:sz w:val="20"/>
          <w:szCs w:val="20"/>
        </w:rPr>
        <w:t xml:space="preserve"> </w:t>
      </w:r>
      <w:r w:rsidRPr="00247190">
        <w:rPr>
          <w:rFonts w:asciiTheme="minorHAnsi" w:hAnsiTheme="minorHAnsi" w:cs="Arial"/>
          <w:b/>
          <w:sz w:val="20"/>
          <w:szCs w:val="20"/>
        </w:rPr>
        <w:t>que</w:t>
      </w:r>
      <w:r w:rsidR="007C1D47" w:rsidRPr="00247190">
        <w:rPr>
          <w:rFonts w:asciiTheme="minorHAnsi" w:hAnsiTheme="minorHAnsi" w:cs="Arial"/>
          <w:b/>
          <w:sz w:val="20"/>
          <w:szCs w:val="20"/>
        </w:rPr>
        <w:t>dando un total modificado por $</w:t>
      </w:r>
      <w:r w:rsidR="004314AF" w:rsidRPr="00247190">
        <w:rPr>
          <w:rFonts w:asciiTheme="minorHAnsi" w:hAnsiTheme="minorHAnsi" w:cs="Arial"/>
          <w:b/>
          <w:sz w:val="20"/>
          <w:szCs w:val="20"/>
        </w:rPr>
        <w:t>5</w:t>
      </w:r>
      <w:r w:rsidR="00D3252E">
        <w:rPr>
          <w:rFonts w:asciiTheme="minorHAnsi" w:hAnsiTheme="minorHAnsi" w:cs="Arial"/>
          <w:b/>
          <w:sz w:val="20"/>
          <w:szCs w:val="20"/>
        </w:rPr>
        <w:t>5</w:t>
      </w:r>
      <w:r w:rsidR="004314AF" w:rsidRPr="00247190">
        <w:rPr>
          <w:rFonts w:asciiTheme="minorHAnsi" w:hAnsiTheme="minorHAnsi" w:cs="Arial"/>
          <w:b/>
          <w:sz w:val="20"/>
          <w:szCs w:val="20"/>
        </w:rPr>
        <w:t>,</w:t>
      </w:r>
      <w:r w:rsidR="00D3252E">
        <w:rPr>
          <w:rFonts w:asciiTheme="minorHAnsi" w:hAnsiTheme="minorHAnsi" w:cs="Arial"/>
          <w:b/>
          <w:sz w:val="20"/>
          <w:szCs w:val="20"/>
        </w:rPr>
        <w:t>117</w:t>
      </w:r>
      <w:r w:rsidR="004314AF" w:rsidRPr="00247190">
        <w:rPr>
          <w:rFonts w:asciiTheme="minorHAnsi" w:hAnsiTheme="minorHAnsi" w:cs="Arial"/>
          <w:b/>
          <w:sz w:val="20"/>
          <w:szCs w:val="20"/>
        </w:rPr>
        <w:t>,4</w:t>
      </w:r>
      <w:r w:rsidR="00D3252E">
        <w:rPr>
          <w:rFonts w:asciiTheme="minorHAnsi" w:hAnsiTheme="minorHAnsi" w:cs="Arial"/>
          <w:b/>
          <w:sz w:val="20"/>
          <w:szCs w:val="20"/>
        </w:rPr>
        <w:t>79</w:t>
      </w:r>
      <w:r w:rsidRPr="00247190">
        <w:rPr>
          <w:rFonts w:asciiTheme="minorHAnsi" w:hAnsiTheme="minorHAnsi" w:cs="Arial"/>
          <w:b/>
          <w:sz w:val="20"/>
          <w:szCs w:val="20"/>
        </w:rPr>
        <w:t xml:space="preserve"> </w:t>
      </w:r>
      <w:r w:rsidRPr="00247190">
        <w:rPr>
          <w:rFonts w:asciiTheme="minorHAnsi" w:hAnsiTheme="minorHAnsi" w:cs="Arial"/>
          <w:sz w:val="20"/>
          <w:szCs w:val="20"/>
        </w:rPr>
        <w:t xml:space="preserve">correspondiente a la aprobación de </w:t>
      </w:r>
      <w:r w:rsidR="004314AF" w:rsidRPr="00247190">
        <w:rPr>
          <w:rFonts w:asciiTheme="minorHAnsi" w:hAnsiTheme="minorHAnsi" w:cs="Arial"/>
          <w:sz w:val="20"/>
          <w:szCs w:val="20"/>
        </w:rPr>
        <w:t xml:space="preserve">disminuciones </w:t>
      </w:r>
      <w:r w:rsidRPr="00247190">
        <w:rPr>
          <w:rFonts w:asciiTheme="minorHAnsi" w:hAnsiTheme="minorHAnsi" w:cs="Arial"/>
          <w:sz w:val="20"/>
          <w:szCs w:val="20"/>
        </w:rPr>
        <w:t xml:space="preserve">a gasto corriente y proyectos con recursos </w:t>
      </w:r>
      <w:r w:rsidR="004314AF" w:rsidRPr="00247190">
        <w:rPr>
          <w:rFonts w:asciiTheme="minorHAnsi" w:hAnsiTheme="minorHAnsi" w:cs="Arial"/>
          <w:sz w:val="20"/>
          <w:szCs w:val="20"/>
        </w:rPr>
        <w:t>E</w:t>
      </w:r>
      <w:r w:rsidRPr="00247190">
        <w:rPr>
          <w:rFonts w:asciiTheme="minorHAnsi" w:hAnsiTheme="minorHAnsi" w:cs="Arial"/>
          <w:sz w:val="20"/>
          <w:szCs w:val="20"/>
        </w:rPr>
        <w:t xml:space="preserve">statales y </w:t>
      </w:r>
      <w:r w:rsidR="004314AF" w:rsidRPr="00247190">
        <w:rPr>
          <w:rFonts w:asciiTheme="minorHAnsi" w:hAnsiTheme="minorHAnsi" w:cs="Arial"/>
          <w:sz w:val="20"/>
          <w:szCs w:val="20"/>
        </w:rPr>
        <w:t>F</w:t>
      </w:r>
      <w:r w:rsidRPr="00247190">
        <w:rPr>
          <w:rFonts w:asciiTheme="minorHAnsi" w:hAnsiTheme="minorHAnsi" w:cs="Arial"/>
          <w:sz w:val="20"/>
          <w:szCs w:val="20"/>
        </w:rPr>
        <w:t>ederales 2023.</w:t>
      </w:r>
    </w:p>
    <w:p w14:paraId="0B2A4CA6" w14:textId="77777777" w:rsidR="00A47D05" w:rsidRPr="00247190" w:rsidRDefault="00A47D05" w:rsidP="00492B9E">
      <w:pPr>
        <w:ind w:left="360"/>
        <w:contextualSpacing/>
        <w:jc w:val="both"/>
        <w:rPr>
          <w:rFonts w:asciiTheme="minorHAnsi" w:hAnsiTheme="minorHAnsi" w:cs="Arial"/>
          <w:sz w:val="20"/>
          <w:szCs w:val="20"/>
        </w:rPr>
      </w:pPr>
    </w:p>
    <w:p w14:paraId="7A54F2D2" w14:textId="77777777" w:rsidR="00585825" w:rsidRDefault="00585825" w:rsidP="00492B9E">
      <w:pPr>
        <w:ind w:left="360"/>
        <w:contextualSpacing/>
        <w:jc w:val="both"/>
        <w:rPr>
          <w:rFonts w:asciiTheme="minorHAnsi" w:hAnsiTheme="minorHAnsi" w:cs="Arial"/>
          <w:b/>
          <w:sz w:val="20"/>
          <w:szCs w:val="20"/>
        </w:rPr>
      </w:pPr>
    </w:p>
    <w:p w14:paraId="54C570E6" w14:textId="69F04203" w:rsidR="00492B9E" w:rsidRDefault="00492B9E" w:rsidP="00492B9E">
      <w:pPr>
        <w:ind w:left="360"/>
        <w:contextualSpacing/>
        <w:jc w:val="both"/>
        <w:rPr>
          <w:rFonts w:asciiTheme="minorHAnsi" w:hAnsiTheme="minorHAnsi" w:cs="Arial"/>
          <w:b/>
          <w:sz w:val="20"/>
          <w:szCs w:val="20"/>
        </w:rPr>
      </w:pPr>
      <w:r w:rsidRPr="00BA4C6E">
        <w:rPr>
          <w:rFonts w:asciiTheme="minorHAnsi" w:hAnsiTheme="minorHAnsi" w:cs="Arial"/>
          <w:b/>
          <w:sz w:val="20"/>
          <w:szCs w:val="20"/>
        </w:rPr>
        <w:t xml:space="preserve">Ley de Ingresos Devengada: </w:t>
      </w:r>
      <w:r w:rsidRPr="00BA4C6E">
        <w:rPr>
          <w:rFonts w:asciiTheme="minorHAnsi" w:hAnsiTheme="minorHAnsi" w:cs="Arial"/>
          <w:sz w:val="20"/>
          <w:szCs w:val="20"/>
        </w:rPr>
        <w:t xml:space="preserve">es el momento contable que se realiza cuando existe jurídicamente el derecho de cobro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 Muestra un importe de </w:t>
      </w:r>
      <w:r w:rsidR="00F638F5">
        <w:rPr>
          <w:rFonts w:asciiTheme="minorHAnsi" w:hAnsiTheme="minorHAnsi" w:cs="Arial"/>
          <w:b/>
          <w:sz w:val="20"/>
          <w:szCs w:val="20"/>
        </w:rPr>
        <w:t>$</w:t>
      </w:r>
      <w:r w:rsidR="003A037E">
        <w:rPr>
          <w:rFonts w:asciiTheme="minorHAnsi" w:hAnsiTheme="minorHAnsi" w:cs="Arial"/>
          <w:b/>
          <w:sz w:val="20"/>
          <w:szCs w:val="20"/>
        </w:rPr>
        <w:t>5</w:t>
      </w:r>
      <w:r w:rsidR="00E35A93">
        <w:rPr>
          <w:rFonts w:asciiTheme="minorHAnsi" w:hAnsiTheme="minorHAnsi" w:cs="Arial"/>
          <w:b/>
          <w:sz w:val="20"/>
          <w:szCs w:val="20"/>
        </w:rPr>
        <w:t>4</w:t>
      </w:r>
      <w:r w:rsidR="003A037E">
        <w:rPr>
          <w:rFonts w:asciiTheme="minorHAnsi" w:hAnsiTheme="minorHAnsi" w:cs="Arial"/>
          <w:b/>
          <w:sz w:val="20"/>
          <w:szCs w:val="20"/>
        </w:rPr>
        <w:t>,</w:t>
      </w:r>
      <w:r w:rsidR="00E35A93">
        <w:rPr>
          <w:rFonts w:asciiTheme="minorHAnsi" w:hAnsiTheme="minorHAnsi" w:cs="Arial"/>
          <w:b/>
          <w:sz w:val="20"/>
          <w:szCs w:val="20"/>
        </w:rPr>
        <w:t>435</w:t>
      </w:r>
      <w:r w:rsidR="003A037E">
        <w:rPr>
          <w:rFonts w:asciiTheme="minorHAnsi" w:hAnsiTheme="minorHAnsi" w:cs="Arial"/>
          <w:b/>
          <w:sz w:val="20"/>
          <w:szCs w:val="20"/>
        </w:rPr>
        <w:t>,</w:t>
      </w:r>
      <w:r w:rsidR="00E35A93">
        <w:rPr>
          <w:rFonts w:asciiTheme="minorHAnsi" w:hAnsiTheme="minorHAnsi" w:cs="Arial"/>
          <w:b/>
          <w:sz w:val="20"/>
          <w:szCs w:val="20"/>
        </w:rPr>
        <w:t>176</w:t>
      </w:r>
      <w:r>
        <w:rPr>
          <w:rFonts w:asciiTheme="minorHAnsi" w:hAnsiTheme="minorHAnsi" w:cs="Arial"/>
          <w:b/>
          <w:sz w:val="20"/>
          <w:szCs w:val="20"/>
        </w:rPr>
        <w:t>.</w:t>
      </w:r>
    </w:p>
    <w:p w14:paraId="228BB885" w14:textId="65328C26" w:rsidR="00FE03CB" w:rsidRDefault="00FE03CB" w:rsidP="00492B9E">
      <w:pPr>
        <w:ind w:left="360"/>
        <w:contextualSpacing/>
        <w:jc w:val="both"/>
        <w:rPr>
          <w:rFonts w:asciiTheme="minorHAnsi" w:hAnsiTheme="minorHAnsi" w:cs="Arial"/>
          <w:b/>
          <w:sz w:val="20"/>
          <w:szCs w:val="20"/>
        </w:rPr>
      </w:pPr>
    </w:p>
    <w:p w14:paraId="3F0BB0C9" w14:textId="77777777" w:rsidR="00A47D05" w:rsidRDefault="00A47D05" w:rsidP="00492B9E">
      <w:pPr>
        <w:ind w:left="360"/>
        <w:contextualSpacing/>
        <w:jc w:val="both"/>
        <w:rPr>
          <w:rFonts w:asciiTheme="minorHAnsi" w:hAnsiTheme="minorHAnsi" w:cs="Arial"/>
          <w:b/>
          <w:sz w:val="20"/>
          <w:szCs w:val="20"/>
        </w:rPr>
      </w:pPr>
    </w:p>
    <w:tbl>
      <w:tblPr>
        <w:tblW w:w="0" w:type="auto"/>
        <w:tblInd w:w="1204" w:type="dxa"/>
        <w:tblLayout w:type="fixed"/>
        <w:tblCellMar>
          <w:left w:w="70" w:type="dxa"/>
          <w:right w:w="70" w:type="dxa"/>
        </w:tblCellMar>
        <w:tblLook w:val="04A0" w:firstRow="1" w:lastRow="0" w:firstColumn="1" w:lastColumn="0" w:noHBand="0" w:noVBand="1"/>
      </w:tblPr>
      <w:tblGrid>
        <w:gridCol w:w="5812"/>
        <w:gridCol w:w="1843"/>
      </w:tblGrid>
      <w:tr w:rsidR="00492B9E" w:rsidRPr="00BA4C6E" w14:paraId="412117F4" w14:textId="77777777" w:rsidTr="0038188B">
        <w:trPr>
          <w:trHeight w:val="70"/>
        </w:trPr>
        <w:tc>
          <w:tcPr>
            <w:tcW w:w="5812" w:type="dxa"/>
            <w:vMerge w:val="restart"/>
            <w:tcBorders>
              <w:top w:val="single" w:sz="4" w:space="0" w:color="auto"/>
              <w:left w:val="single" w:sz="4" w:space="0" w:color="auto"/>
              <w:bottom w:val="single" w:sz="4" w:space="0" w:color="auto"/>
              <w:right w:val="single" w:sz="4" w:space="0" w:color="auto"/>
            </w:tcBorders>
            <w:shd w:val="clear" w:color="auto" w:fill="AB0033"/>
            <w:vAlign w:val="center"/>
            <w:hideMark/>
          </w:tcPr>
          <w:p w14:paraId="3588F7F4" w14:textId="52689D9A" w:rsidR="00492B9E" w:rsidRPr="00BA4C6E" w:rsidRDefault="00492B9E" w:rsidP="00B10A46">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Rubro de Ingresos</w:t>
            </w:r>
            <w:r w:rsidR="003E70CB">
              <w:rPr>
                <w:rFonts w:asciiTheme="minorHAnsi" w:eastAsia="Times New Roman" w:hAnsiTheme="minorHAnsi" w:cs="Arial"/>
                <w:b/>
                <w:bCs/>
                <w:color w:val="FFFFFF"/>
                <w:sz w:val="20"/>
                <w:szCs w:val="20"/>
                <w:lang w:eastAsia="es-MX"/>
              </w:rPr>
              <w:t xml:space="preserve"> Devengados</w:t>
            </w:r>
          </w:p>
        </w:tc>
        <w:tc>
          <w:tcPr>
            <w:tcW w:w="1843" w:type="dxa"/>
            <w:tcBorders>
              <w:top w:val="single" w:sz="4" w:space="0" w:color="auto"/>
              <w:left w:val="nil"/>
              <w:bottom w:val="single" w:sz="4" w:space="0" w:color="auto"/>
              <w:right w:val="single" w:sz="4" w:space="0" w:color="auto"/>
            </w:tcBorders>
            <w:shd w:val="clear" w:color="auto" w:fill="AB0033"/>
            <w:noWrap/>
            <w:vAlign w:val="bottom"/>
            <w:hideMark/>
          </w:tcPr>
          <w:p w14:paraId="629D21A8" w14:textId="77777777" w:rsidR="00492B9E" w:rsidRPr="00BA4C6E" w:rsidRDefault="00492B9E" w:rsidP="00B10A46">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Devengado</w:t>
            </w:r>
          </w:p>
        </w:tc>
      </w:tr>
      <w:tr w:rsidR="00492B9E" w:rsidRPr="00BA4C6E" w14:paraId="7F897D4B" w14:textId="77777777" w:rsidTr="0038188B">
        <w:trPr>
          <w:trHeight w:val="101"/>
        </w:trPr>
        <w:tc>
          <w:tcPr>
            <w:tcW w:w="5812" w:type="dxa"/>
            <w:vMerge/>
            <w:tcBorders>
              <w:top w:val="single" w:sz="4" w:space="0" w:color="auto"/>
              <w:left w:val="single" w:sz="4" w:space="0" w:color="auto"/>
              <w:bottom w:val="single" w:sz="4" w:space="0" w:color="auto"/>
              <w:right w:val="single" w:sz="4" w:space="0" w:color="auto"/>
            </w:tcBorders>
            <w:shd w:val="clear" w:color="auto" w:fill="AB0033"/>
            <w:vAlign w:val="center"/>
            <w:hideMark/>
          </w:tcPr>
          <w:p w14:paraId="2DA0B107" w14:textId="77777777" w:rsidR="00492B9E" w:rsidRPr="00BA4C6E" w:rsidRDefault="00492B9E" w:rsidP="00B10A46">
            <w:pPr>
              <w:spacing w:after="0"/>
              <w:rPr>
                <w:rFonts w:asciiTheme="minorHAnsi" w:eastAsia="Times New Roman" w:hAnsiTheme="minorHAnsi" w:cs="Arial"/>
                <w:b/>
                <w:bCs/>
                <w:color w:val="FFFFFF"/>
                <w:sz w:val="20"/>
                <w:szCs w:val="20"/>
                <w:lang w:eastAsia="es-MX"/>
              </w:rPr>
            </w:pPr>
          </w:p>
        </w:tc>
        <w:tc>
          <w:tcPr>
            <w:tcW w:w="1843" w:type="dxa"/>
            <w:tcBorders>
              <w:top w:val="single" w:sz="4" w:space="0" w:color="auto"/>
              <w:left w:val="nil"/>
              <w:bottom w:val="single" w:sz="4" w:space="0" w:color="auto"/>
              <w:right w:val="single" w:sz="4" w:space="0" w:color="auto"/>
            </w:tcBorders>
            <w:shd w:val="clear" w:color="auto" w:fill="AB0033"/>
            <w:noWrap/>
            <w:vAlign w:val="bottom"/>
            <w:hideMark/>
          </w:tcPr>
          <w:p w14:paraId="08B414AA" w14:textId="77777777" w:rsidR="00492B9E" w:rsidRPr="00BA4C6E" w:rsidRDefault="00492B9E" w:rsidP="00B10A46">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(1)</w:t>
            </w:r>
          </w:p>
        </w:tc>
      </w:tr>
      <w:tr w:rsidR="00492B9E" w:rsidRPr="00BA4C6E" w14:paraId="6BC8A249" w14:textId="77777777" w:rsidTr="00CD4F67">
        <w:trPr>
          <w:trHeight w:val="323"/>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5898A7A5" w14:textId="77777777" w:rsidR="00492B9E" w:rsidRPr="00BA4C6E" w:rsidRDefault="00492B9E" w:rsidP="0038188B">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Impuestos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3645974"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3BA93AFE" w14:textId="77777777" w:rsidTr="0038188B">
        <w:trPr>
          <w:trHeight w:val="406"/>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0B06C122" w14:textId="77777777" w:rsidR="00492B9E" w:rsidRPr="00BA4C6E" w:rsidRDefault="00492B9E" w:rsidP="0038188B">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Cuotas y Aportaciones de Seguridad Social</w:t>
            </w:r>
          </w:p>
        </w:tc>
        <w:tc>
          <w:tcPr>
            <w:tcW w:w="1843" w:type="dxa"/>
            <w:tcBorders>
              <w:top w:val="single" w:sz="4" w:space="0" w:color="auto"/>
              <w:left w:val="nil"/>
              <w:bottom w:val="single" w:sz="4" w:space="0" w:color="auto"/>
              <w:right w:val="single" w:sz="4" w:space="0" w:color="auto"/>
            </w:tcBorders>
            <w:shd w:val="clear" w:color="auto" w:fill="auto"/>
            <w:noWrap/>
            <w:hideMark/>
          </w:tcPr>
          <w:p w14:paraId="1D2BFD83"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25C2E19F" w14:textId="77777777" w:rsidTr="00CD4F67">
        <w:trPr>
          <w:trHeight w:val="193"/>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66490926" w14:textId="77777777" w:rsidR="00492B9E" w:rsidRPr="00BA4C6E" w:rsidRDefault="00492B9E" w:rsidP="0038188B">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Contribuciones de mejoras</w:t>
            </w:r>
          </w:p>
        </w:tc>
        <w:tc>
          <w:tcPr>
            <w:tcW w:w="1843" w:type="dxa"/>
            <w:tcBorders>
              <w:top w:val="single" w:sz="4" w:space="0" w:color="auto"/>
              <w:left w:val="nil"/>
              <w:bottom w:val="single" w:sz="4" w:space="0" w:color="auto"/>
              <w:right w:val="single" w:sz="4" w:space="0" w:color="auto"/>
            </w:tcBorders>
            <w:shd w:val="clear" w:color="auto" w:fill="auto"/>
            <w:noWrap/>
            <w:hideMark/>
          </w:tcPr>
          <w:p w14:paraId="1AF0DFB5"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164A2193" w14:textId="77777777" w:rsidTr="00CD4F67">
        <w:trPr>
          <w:trHeight w:val="32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40565373" w14:textId="77777777" w:rsidR="00492B9E" w:rsidRPr="00BA4C6E" w:rsidRDefault="00492B9E" w:rsidP="0038188B">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Derechos</w:t>
            </w:r>
          </w:p>
        </w:tc>
        <w:tc>
          <w:tcPr>
            <w:tcW w:w="1843" w:type="dxa"/>
            <w:tcBorders>
              <w:top w:val="single" w:sz="4" w:space="0" w:color="auto"/>
              <w:left w:val="nil"/>
              <w:bottom w:val="single" w:sz="4" w:space="0" w:color="auto"/>
              <w:right w:val="single" w:sz="4" w:space="0" w:color="auto"/>
            </w:tcBorders>
            <w:shd w:val="clear" w:color="auto" w:fill="auto"/>
            <w:noWrap/>
            <w:hideMark/>
          </w:tcPr>
          <w:p w14:paraId="4ACC2F94"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0EE2FB7D" w14:textId="77777777" w:rsidTr="00A343E0">
        <w:trPr>
          <w:trHeight w:val="268"/>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34F6D1F4" w14:textId="77777777" w:rsidR="00492B9E" w:rsidRPr="00BA4C6E" w:rsidRDefault="00492B9E" w:rsidP="00BE5FE2">
            <w:pPr>
              <w:spacing w:after="0"/>
              <w:jc w:val="right"/>
              <w:rPr>
                <w:rFonts w:asciiTheme="minorHAnsi" w:eastAsia="Times New Roman" w:hAnsiTheme="minorHAnsi" w:cs="Arial"/>
                <w:b/>
                <w:color w:val="000000"/>
                <w:sz w:val="20"/>
                <w:szCs w:val="20"/>
                <w:lang w:eastAsia="es-MX"/>
              </w:rPr>
            </w:pPr>
            <w:r w:rsidRPr="00BA4C6E">
              <w:rPr>
                <w:rFonts w:asciiTheme="minorHAnsi" w:eastAsia="Times New Roman" w:hAnsiTheme="minorHAnsi" w:cs="Arial"/>
                <w:b/>
                <w:color w:val="000000"/>
                <w:sz w:val="20"/>
                <w:szCs w:val="20"/>
                <w:lang w:eastAsia="es-MX"/>
              </w:rPr>
              <w:t>Productos</w:t>
            </w:r>
          </w:p>
        </w:tc>
        <w:tc>
          <w:tcPr>
            <w:tcW w:w="1843" w:type="dxa"/>
            <w:tcBorders>
              <w:top w:val="single" w:sz="4" w:space="0" w:color="auto"/>
              <w:left w:val="nil"/>
              <w:bottom w:val="single" w:sz="4" w:space="0" w:color="auto"/>
              <w:right w:val="single" w:sz="4" w:space="0" w:color="auto"/>
            </w:tcBorders>
            <w:shd w:val="clear" w:color="auto" w:fill="auto"/>
            <w:noWrap/>
            <w:hideMark/>
          </w:tcPr>
          <w:p w14:paraId="7BE15767"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0A04C9A4" w14:textId="77777777" w:rsidTr="0038188B">
        <w:trPr>
          <w:trHeight w:val="108"/>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34D6A1A2" w14:textId="77777777" w:rsidR="00492B9E" w:rsidRPr="00BA4C6E" w:rsidRDefault="00492B9E" w:rsidP="00BE5FE2">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Corriente</w:t>
            </w:r>
          </w:p>
        </w:tc>
        <w:tc>
          <w:tcPr>
            <w:tcW w:w="1843" w:type="dxa"/>
            <w:tcBorders>
              <w:top w:val="single" w:sz="4" w:space="0" w:color="auto"/>
              <w:left w:val="nil"/>
              <w:bottom w:val="single" w:sz="4" w:space="0" w:color="auto"/>
              <w:right w:val="single" w:sz="4" w:space="0" w:color="auto"/>
            </w:tcBorders>
            <w:shd w:val="clear" w:color="auto" w:fill="auto"/>
            <w:noWrap/>
            <w:hideMark/>
          </w:tcPr>
          <w:p w14:paraId="290398AC"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7B41E58D" w14:textId="77777777" w:rsidTr="0038188B">
        <w:trPr>
          <w:trHeight w:val="168"/>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74B8532B" w14:textId="77777777" w:rsidR="00492B9E" w:rsidRPr="00BA4C6E" w:rsidRDefault="00492B9E" w:rsidP="00BE5FE2">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Capital</w:t>
            </w:r>
          </w:p>
        </w:tc>
        <w:tc>
          <w:tcPr>
            <w:tcW w:w="1843" w:type="dxa"/>
            <w:tcBorders>
              <w:top w:val="single" w:sz="4" w:space="0" w:color="auto"/>
              <w:left w:val="nil"/>
              <w:bottom w:val="single" w:sz="4" w:space="0" w:color="auto"/>
              <w:right w:val="single" w:sz="4" w:space="0" w:color="auto"/>
            </w:tcBorders>
            <w:shd w:val="clear" w:color="auto" w:fill="auto"/>
            <w:noWrap/>
            <w:hideMark/>
          </w:tcPr>
          <w:p w14:paraId="5E5B9A78"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6497CA47" w14:textId="77777777" w:rsidTr="0038188B">
        <w:trPr>
          <w:trHeight w:val="72"/>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2A104B02" w14:textId="77777777" w:rsidR="00492B9E" w:rsidRPr="00BA4C6E" w:rsidRDefault="00492B9E" w:rsidP="00BE5FE2">
            <w:pPr>
              <w:spacing w:after="0"/>
              <w:jc w:val="right"/>
              <w:rPr>
                <w:rFonts w:asciiTheme="minorHAnsi" w:eastAsia="Times New Roman" w:hAnsiTheme="minorHAnsi" w:cs="Arial"/>
                <w:b/>
                <w:color w:val="000000"/>
                <w:sz w:val="20"/>
                <w:szCs w:val="20"/>
                <w:lang w:eastAsia="es-MX"/>
              </w:rPr>
            </w:pPr>
            <w:r w:rsidRPr="00BA4C6E">
              <w:rPr>
                <w:rFonts w:asciiTheme="minorHAnsi" w:eastAsia="Times New Roman" w:hAnsiTheme="minorHAnsi" w:cs="Arial"/>
                <w:b/>
                <w:color w:val="000000"/>
                <w:sz w:val="20"/>
                <w:szCs w:val="20"/>
                <w:lang w:eastAsia="es-MX"/>
              </w:rPr>
              <w:lastRenderedPageBreak/>
              <w:t>Aprovechamientos</w:t>
            </w:r>
          </w:p>
        </w:tc>
        <w:tc>
          <w:tcPr>
            <w:tcW w:w="1843" w:type="dxa"/>
            <w:tcBorders>
              <w:top w:val="single" w:sz="4" w:space="0" w:color="auto"/>
              <w:left w:val="nil"/>
              <w:bottom w:val="single" w:sz="4" w:space="0" w:color="auto"/>
              <w:right w:val="single" w:sz="4" w:space="0" w:color="auto"/>
            </w:tcBorders>
            <w:shd w:val="clear" w:color="auto" w:fill="auto"/>
            <w:noWrap/>
            <w:hideMark/>
          </w:tcPr>
          <w:p w14:paraId="4E1A5E12"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7E8A702C" w14:textId="77777777" w:rsidTr="0038188B">
        <w:trPr>
          <w:trHeight w:val="56"/>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2E37FBA8" w14:textId="77777777" w:rsidR="00492B9E" w:rsidRPr="00BA4C6E" w:rsidRDefault="00492B9E" w:rsidP="00BE5FE2">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Corriente</w:t>
            </w:r>
          </w:p>
        </w:tc>
        <w:tc>
          <w:tcPr>
            <w:tcW w:w="1843" w:type="dxa"/>
            <w:tcBorders>
              <w:top w:val="single" w:sz="4" w:space="0" w:color="auto"/>
              <w:left w:val="nil"/>
              <w:bottom w:val="single" w:sz="4" w:space="0" w:color="auto"/>
              <w:right w:val="single" w:sz="4" w:space="0" w:color="auto"/>
            </w:tcBorders>
            <w:shd w:val="clear" w:color="auto" w:fill="auto"/>
            <w:noWrap/>
            <w:hideMark/>
          </w:tcPr>
          <w:p w14:paraId="34BE2B28"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16D874BC" w14:textId="77777777" w:rsidTr="0038188B">
        <w:trPr>
          <w:trHeight w:val="56"/>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1FFE559A" w14:textId="77777777" w:rsidR="00492B9E" w:rsidRPr="00BA4C6E" w:rsidRDefault="00492B9E" w:rsidP="00BE5FE2">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Capital</w:t>
            </w:r>
          </w:p>
        </w:tc>
        <w:tc>
          <w:tcPr>
            <w:tcW w:w="1843" w:type="dxa"/>
            <w:tcBorders>
              <w:top w:val="single" w:sz="4" w:space="0" w:color="auto"/>
              <w:left w:val="nil"/>
              <w:bottom w:val="single" w:sz="4" w:space="0" w:color="auto"/>
              <w:right w:val="single" w:sz="4" w:space="0" w:color="auto"/>
            </w:tcBorders>
            <w:shd w:val="clear" w:color="auto" w:fill="auto"/>
            <w:noWrap/>
            <w:hideMark/>
          </w:tcPr>
          <w:p w14:paraId="7B26B41B"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02B75438" w14:textId="77777777" w:rsidTr="00CD4F67">
        <w:trPr>
          <w:trHeight w:val="284"/>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09030CC5" w14:textId="77777777" w:rsidR="00492B9E" w:rsidRPr="00BA4C6E" w:rsidRDefault="00492B9E" w:rsidP="0038188B">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Ingresos por Ventas de Bienes y Servicios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50D8515" w14:textId="2CB5669E" w:rsidR="00492B9E" w:rsidRPr="00BA4C6E" w:rsidRDefault="00E21FB0" w:rsidP="0037074D">
            <w:pPr>
              <w:spacing w:after="0"/>
              <w:jc w:val="right"/>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0</w:t>
            </w:r>
          </w:p>
        </w:tc>
      </w:tr>
      <w:tr w:rsidR="00492B9E" w:rsidRPr="00BA4C6E" w14:paraId="326F4F16" w14:textId="77777777" w:rsidTr="00CD4F67">
        <w:trPr>
          <w:trHeight w:val="261"/>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4E2696CC" w14:textId="77777777" w:rsidR="00492B9E" w:rsidRPr="00BA4C6E" w:rsidRDefault="00492B9E" w:rsidP="0038188B">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Participaciones y Aportaciones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97401A1"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4E051A03" w14:textId="77777777" w:rsidTr="00CD4F67">
        <w:trPr>
          <w:trHeight w:val="264"/>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7339D169" w14:textId="77777777" w:rsidR="00492B9E" w:rsidRPr="00BA4C6E" w:rsidRDefault="00492B9E" w:rsidP="0038188B">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Transferencias, Asignaciones, Subsidios y Otras Ayudas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C23A1DC" w14:textId="50728BE2" w:rsidR="00492B9E" w:rsidRPr="00BA4C6E" w:rsidRDefault="00540E6C" w:rsidP="000E4C82">
            <w:pPr>
              <w:spacing w:after="0"/>
              <w:jc w:val="right"/>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5</w:t>
            </w:r>
            <w:r w:rsidR="00E21FB0">
              <w:rPr>
                <w:rFonts w:asciiTheme="minorHAnsi" w:eastAsia="Times New Roman" w:hAnsiTheme="minorHAnsi" w:cs="Arial"/>
                <w:color w:val="000000"/>
                <w:sz w:val="20"/>
                <w:szCs w:val="20"/>
                <w:lang w:eastAsia="es-MX"/>
              </w:rPr>
              <w:t>4,435,176</w:t>
            </w:r>
          </w:p>
        </w:tc>
      </w:tr>
      <w:tr w:rsidR="00492B9E" w:rsidRPr="00BA4C6E" w14:paraId="7EAC8EA8" w14:textId="77777777" w:rsidTr="0038188B">
        <w:trPr>
          <w:trHeight w:val="403"/>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34C3BB8F" w14:textId="77777777" w:rsidR="00492B9E" w:rsidRPr="00BA4C6E" w:rsidRDefault="00492B9E" w:rsidP="0038188B">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Ingresos Derivados de Financiamiento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3FF27F4"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70979C6B" w14:textId="77777777" w:rsidTr="008400CD">
        <w:trPr>
          <w:trHeight w:val="461"/>
        </w:trPr>
        <w:tc>
          <w:tcPr>
            <w:tcW w:w="5812" w:type="dxa"/>
            <w:tcBorders>
              <w:top w:val="nil"/>
              <w:left w:val="single" w:sz="4" w:space="0" w:color="auto"/>
              <w:bottom w:val="single" w:sz="4" w:space="0" w:color="auto"/>
              <w:right w:val="single" w:sz="4" w:space="0" w:color="auto"/>
            </w:tcBorders>
            <w:shd w:val="clear" w:color="auto" w:fill="AB0033"/>
            <w:noWrap/>
            <w:vAlign w:val="center"/>
            <w:hideMark/>
          </w:tcPr>
          <w:p w14:paraId="3CE9CD20" w14:textId="77777777" w:rsidR="00492B9E" w:rsidRPr="00BA4C6E" w:rsidRDefault="00492B9E" w:rsidP="008400CD">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Total</w:t>
            </w:r>
          </w:p>
        </w:tc>
        <w:tc>
          <w:tcPr>
            <w:tcW w:w="1843" w:type="dxa"/>
            <w:tcBorders>
              <w:top w:val="single" w:sz="4" w:space="0" w:color="auto"/>
              <w:left w:val="nil"/>
              <w:bottom w:val="single" w:sz="4" w:space="0" w:color="auto"/>
              <w:right w:val="single" w:sz="4" w:space="0" w:color="000000"/>
            </w:tcBorders>
            <w:shd w:val="clear" w:color="auto" w:fill="AB0033"/>
            <w:noWrap/>
            <w:vAlign w:val="center"/>
            <w:hideMark/>
          </w:tcPr>
          <w:p w14:paraId="706F1578" w14:textId="6B41BB4B" w:rsidR="00492B9E" w:rsidRPr="00BA4C6E" w:rsidRDefault="00E21FB0" w:rsidP="003B56B6">
            <w:pPr>
              <w:spacing w:after="0"/>
              <w:jc w:val="right"/>
              <w:rPr>
                <w:rFonts w:asciiTheme="minorHAnsi" w:eastAsia="Times New Roman" w:hAnsiTheme="minorHAnsi" w:cs="Arial"/>
                <w:b/>
                <w:bCs/>
                <w:color w:val="FFFFFF"/>
                <w:sz w:val="20"/>
                <w:szCs w:val="20"/>
                <w:lang w:eastAsia="es-MX"/>
              </w:rPr>
            </w:pPr>
            <w:r w:rsidRPr="00E21FB0">
              <w:rPr>
                <w:rFonts w:asciiTheme="minorHAnsi" w:eastAsia="Times New Roman" w:hAnsiTheme="minorHAnsi" w:cs="Arial"/>
                <w:b/>
                <w:bCs/>
                <w:color w:val="FFFFFF"/>
                <w:sz w:val="20"/>
                <w:szCs w:val="20"/>
                <w:lang w:eastAsia="es-MX"/>
              </w:rPr>
              <w:t>54,435,176</w:t>
            </w:r>
          </w:p>
        </w:tc>
      </w:tr>
    </w:tbl>
    <w:p w14:paraId="4AC15E87" w14:textId="582B5EB9" w:rsidR="00492B9E" w:rsidRDefault="00492B9E" w:rsidP="00492B9E">
      <w:pPr>
        <w:ind w:left="284"/>
        <w:contextualSpacing/>
        <w:jc w:val="both"/>
        <w:rPr>
          <w:rFonts w:asciiTheme="minorHAnsi" w:hAnsiTheme="minorHAnsi" w:cs="Arial"/>
          <w:sz w:val="20"/>
          <w:szCs w:val="20"/>
        </w:rPr>
      </w:pPr>
      <w:r w:rsidRPr="00BA4C6E">
        <w:rPr>
          <w:rFonts w:asciiTheme="minorHAnsi" w:hAnsiTheme="minorHAnsi" w:cs="Arial"/>
          <w:b/>
          <w:sz w:val="20"/>
          <w:szCs w:val="20"/>
        </w:rPr>
        <w:t xml:space="preserve">Ley de Ingresos Recaudada: </w:t>
      </w:r>
      <w:r w:rsidRPr="00BA4C6E">
        <w:rPr>
          <w:rFonts w:asciiTheme="minorHAnsi" w:hAnsiTheme="minorHAnsi" w:cs="Arial"/>
          <w:sz w:val="20"/>
          <w:szCs w:val="20"/>
        </w:rPr>
        <w:t xml:space="preserve">es el momento contable que refleja el cobro efectivo o cualquier otro medio de pago, por un importe de </w:t>
      </w:r>
      <w:r w:rsidRPr="00BA4C6E">
        <w:rPr>
          <w:rFonts w:asciiTheme="minorHAnsi" w:hAnsiTheme="minorHAnsi" w:cs="Arial"/>
          <w:b/>
          <w:sz w:val="20"/>
          <w:szCs w:val="20"/>
        </w:rPr>
        <w:t xml:space="preserve">$ </w:t>
      </w:r>
      <w:r w:rsidR="007D3808" w:rsidRPr="007D3808">
        <w:rPr>
          <w:rFonts w:asciiTheme="minorHAnsi" w:hAnsiTheme="minorHAnsi" w:cs="Arial"/>
          <w:b/>
          <w:sz w:val="20"/>
          <w:szCs w:val="20"/>
        </w:rPr>
        <w:t>54,435,176</w:t>
      </w:r>
      <w:r w:rsidR="007D3808">
        <w:rPr>
          <w:rFonts w:asciiTheme="minorHAnsi" w:hAnsiTheme="minorHAnsi" w:cs="Arial"/>
          <w:b/>
          <w:sz w:val="20"/>
          <w:szCs w:val="20"/>
        </w:rPr>
        <w:t xml:space="preserve"> </w:t>
      </w:r>
      <w:r w:rsidRPr="00BA4C6E">
        <w:rPr>
          <w:rFonts w:asciiTheme="minorHAnsi" w:hAnsiTheme="minorHAnsi" w:cs="Arial"/>
          <w:sz w:val="20"/>
          <w:szCs w:val="20"/>
        </w:rPr>
        <w:t xml:space="preserve">recibidos por esta comisión al </w:t>
      </w:r>
      <w:r w:rsidR="00CE4CD6">
        <w:rPr>
          <w:rFonts w:asciiTheme="minorHAnsi" w:hAnsiTheme="minorHAnsi" w:cs="Arial"/>
          <w:sz w:val="20"/>
          <w:szCs w:val="20"/>
        </w:rPr>
        <w:t>31</w:t>
      </w:r>
      <w:r w:rsidRPr="00BA4C6E">
        <w:rPr>
          <w:rFonts w:asciiTheme="minorHAnsi" w:hAnsiTheme="minorHAnsi" w:cs="Arial"/>
          <w:sz w:val="20"/>
          <w:szCs w:val="20"/>
        </w:rPr>
        <w:t xml:space="preserve"> de </w:t>
      </w:r>
      <w:r w:rsidR="00F30A02">
        <w:rPr>
          <w:rFonts w:asciiTheme="minorHAnsi" w:hAnsiTheme="minorHAnsi" w:cs="Arial"/>
          <w:sz w:val="20"/>
          <w:szCs w:val="20"/>
        </w:rPr>
        <w:t>diciembre</w:t>
      </w:r>
      <w:r w:rsidRPr="00BA4C6E">
        <w:rPr>
          <w:rFonts w:asciiTheme="minorHAnsi" w:hAnsiTheme="minorHAnsi" w:cs="Arial"/>
          <w:sz w:val="20"/>
          <w:szCs w:val="20"/>
        </w:rPr>
        <w:t xml:space="preserve"> de 202</w:t>
      </w:r>
      <w:r>
        <w:rPr>
          <w:rFonts w:asciiTheme="minorHAnsi" w:hAnsiTheme="minorHAnsi" w:cs="Arial"/>
          <w:sz w:val="20"/>
          <w:szCs w:val="20"/>
        </w:rPr>
        <w:t>3</w:t>
      </w:r>
      <w:r w:rsidRPr="00BA4C6E">
        <w:rPr>
          <w:rFonts w:asciiTheme="minorHAnsi" w:hAnsiTheme="minorHAnsi" w:cs="Arial"/>
          <w:sz w:val="20"/>
          <w:szCs w:val="20"/>
        </w:rPr>
        <w:t xml:space="preserve"> y detallados a continuación:</w:t>
      </w:r>
    </w:p>
    <w:p w14:paraId="77542C7E" w14:textId="0200FB1B" w:rsidR="00737B7B" w:rsidRDefault="00737B7B" w:rsidP="00492B9E">
      <w:pPr>
        <w:ind w:left="284"/>
        <w:contextualSpacing/>
        <w:jc w:val="both"/>
        <w:rPr>
          <w:rFonts w:asciiTheme="minorHAnsi" w:hAnsiTheme="minorHAnsi" w:cs="Arial"/>
          <w:sz w:val="20"/>
          <w:szCs w:val="20"/>
        </w:rPr>
      </w:pPr>
    </w:p>
    <w:p w14:paraId="733BDA9A" w14:textId="77777777" w:rsidR="00492B9E" w:rsidRPr="00BA4C6E" w:rsidRDefault="00492B9E" w:rsidP="00492B9E">
      <w:pPr>
        <w:ind w:left="284"/>
        <w:contextualSpacing/>
        <w:jc w:val="both"/>
        <w:rPr>
          <w:rFonts w:asciiTheme="minorHAnsi" w:hAnsiTheme="minorHAnsi" w:cs="Arial"/>
          <w:sz w:val="20"/>
          <w:szCs w:val="20"/>
        </w:rPr>
      </w:pPr>
    </w:p>
    <w:tbl>
      <w:tblPr>
        <w:tblW w:w="0" w:type="auto"/>
        <w:tblInd w:w="1204" w:type="dxa"/>
        <w:tblLayout w:type="fixed"/>
        <w:tblCellMar>
          <w:left w:w="70" w:type="dxa"/>
          <w:right w:w="70" w:type="dxa"/>
        </w:tblCellMar>
        <w:tblLook w:val="04A0" w:firstRow="1" w:lastRow="0" w:firstColumn="1" w:lastColumn="0" w:noHBand="0" w:noVBand="1"/>
      </w:tblPr>
      <w:tblGrid>
        <w:gridCol w:w="5812"/>
        <w:gridCol w:w="1843"/>
      </w:tblGrid>
      <w:tr w:rsidR="00492B9E" w:rsidRPr="00BA4C6E" w14:paraId="50F77C02" w14:textId="77777777" w:rsidTr="00760EC9">
        <w:trPr>
          <w:trHeight w:val="200"/>
        </w:trPr>
        <w:tc>
          <w:tcPr>
            <w:tcW w:w="5812" w:type="dxa"/>
            <w:vMerge w:val="restart"/>
            <w:tcBorders>
              <w:top w:val="single" w:sz="4" w:space="0" w:color="auto"/>
              <w:left w:val="single" w:sz="4" w:space="0" w:color="auto"/>
              <w:bottom w:val="single" w:sz="4" w:space="0" w:color="auto"/>
              <w:right w:val="single" w:sz="4" w:space="0" w:color="auto"/>
            </w:tcBorders>
            <w:shd w:val="clear" w:color="auto" w:fill="AB0033"/>
            <w:vAlign w:val="center"/>
            <w:hideMark/>
          </w:tcPr>
          <w:p w14:paraId="5A3E3776" w14:textId="242BC0D5" w:rsidR="00492B9E" w:rsidRPr="00BA4C6E" w:rsidRDefault="00492B9E" w:rsidP="00B10A46">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Rubro de Ingresos</w:t>
            </w:r>
            <w:r w:rsidR="003E70CB">
              <w:rPr>
                <w:rFonts w:asciiTheme="minorHAnsi" w:eastAsia="Times New Roman" w:hAnsiTheme="minorHAnsi" w:cs="Arial"/>
                <w:b/>
                <w:bCs/>
                <w:color w:val="FFFFFF"/>
                <w:sz w:val="20"/>
                <w:szCs w:val="20"/>
                <w:lang w:eastAsia="es-MX"/>
              </w:rPr>
              <w:t xml:space="preserve"> Recaudados</w:t>
            </w:r>
          </w:p>
        </w:tc>
        <w:tc>
          <w:tcPr>
            <w:tcW w:w="1843" w:type="dxa"/>
            <w:tcBorders>
              <w:top w:val="single" w:sz="4" w:space="0" w:color="auto"/>
              <w:left w:val="nil"/>
              <w:bottom w:val="single" w:sz="4" w:space="0" w:color="auto"/>
              <w:right w:val="single" w:sz="4" w:space="0" w:color="auto"/>
            </w:tcBorders>
            <w:shd w:val="clear" w:color="auto" w:fill="AB0033"/>
            <w:noWrap/>
            <w:vAlign w:val="bottom"/>
            <w:hideMark/>
          </w:tcPr>
          <w:p w14:paraId="1FE28AE7" w14:textId="77777777" w:rsidR="00492B9E" w:rsidRPr="00BA4C6E" w:rsidRDefault="00492B9E" w:rsidP="00B10A46">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Recaudado</w:t>
            </w:r>
          </w:p>
        </w:tc>
      </w:tr>
      <w:tr w:rsidR="00492B9E" w:rsidRPr="00BA4C6E" w14:paraId="10B06BE5" w14:textId="77777777" w:rsidTr="00760EC9">
        <w:trPr>
          <w:trHeight w:val="132"/>
        </w:trPr>
        <w:tc>
          <w:tcPr>
            <w:tcW w:w="5812" w:type="dxa"/>
            <w:vMerge/>
            <w:tcBorders>
              <w:top w:val="single" w:sz="4" w:space="0" w:color="auto"/>
              <w:left w:val="single" w:sz="4" w:space="0" w:color="auto"/>
              <w:bottom w:val="single" w:sz="4" w:space="0" w:color="auto"/>
              <w:right w:val="single" w:sz="4" w:space="0" w:color="auto"/>
            </w:tcBorders>
            <w:shd w:val="clear" w:color="auto" w:fill="AB0033"/>
            <w:vAlign w:val="center"/>
            <w:hideMark/>
          </w:tcPr>
          <w:p w14:paraId="415D4C7E" w14:textId="77777777" w:rsidR="00492B9E" w:rsidRPr="00BA4C6E" w:rsidRDefault="00492B9E" w:rsidP="00B10A46">
            <w:pPr>
              <w:spacing w:after="0"/>
              <w:rPr>
                <w:rFonts w:asciiTheme="minorHAnsi" w:eastAsia="Times New Roman" w:hAnsiTheme="minorHAnsi" w:cs="Arial"/>
                <w:b/>
                <w:bCs/>
                <w:color w:val="FFFFFF"/>
                <w:sz w:val="20"/>
                <w:szCs w:val="20"/>
                <w:lang w:eastAsia="es-MX"/>
              </w:rPr>
            </w:pPr>
          </w:p>
        </w:tc>
        <w:tc>
          <w:tcPr>
            <w:tcW w:w="1843" w:type="dxa"/>
            <w:tcBorders>
              <w:top w:val="single" w:sz="4" w:space="0" w:color="auto"/>
              <w:left w:val="nil"/>
              <w:bottom w:val="single" w:sz="4" w:space="0" w:color="auto"/>
              <w:right w:val="single" w:sz="4" w:space="0" w:color="auto"/>
            </w:tcBorders>
            <w:shd w:val="clear" w:color="auto" w:fill="AB0033"/>
            <w:noWrap/>
            <w:vAlign w:val="bottom"/>
            <w:hideMark/>
          </w:tcPr>
          <w:p w14:paraId="334C499A" w14:textId="77777777" w:rsidR="00492B9E" w:rsidRPr="00BA4C6E" w:rsidRDefault="00492B9E" w:rsidP="00B10A46">
            <w:pPr>
              <w:spacing w:after="0"/>
              <w:jc w:val="center"/>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(1)</w:t>
            </w:r>
          </w:p>
        </w:tc>
      </w:tr>
      <w:tr w:rsidR="00492B9E" w:rsidRPr="00BA4C6E" w14:paraId="5B8AAEDF" w14:textId="77777777" w:rsidTr="00760EC9">
        <w:trPr>
          <w:trHeight w:val="208"/>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5B27E697"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Impuestos</w:t>
            </w:r>
          </w:p>
        </w:tc>
        <w:tc>
          <w:tcPr>
            <w:tcW w:w="1843" w:type="dxa"/>
            <w:tcBorders>
              <w:top w:val="single" w:sz="4" w:space="0" w:color="auto"/>
              <w:left w:val="nil"/>
              <w:bottom w:val="single" w:sz="4" w:space="0" w:color="auto"/>
              <w:right w:val="single" w:sz="4" w:space="0" w:color="auto"/>
            </w:tcBorders>
            <w:shd w:val="clear" w:color="auto" w:fill="auto"/>
            <w:noWrap/>
            <w:hideMark/>
          </w:tcPr>
          <w:p w14:paraId="24C603C0"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3D497FD1" w14:textId="77777777" w:rsidTr="00760EC9">
        <w:trPr>
          <w:trHeight w:val="208"/>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72637DD8"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Cuotas y Aportaciones de Seguridad Social</w:t>
            </w:r>
          </w:p>
        </w:tc>
        <w:tc>
          <w:tcPr>
            <w:tcW w:w="1843" w:type="dxa"/>
            <w:tcBorders>
              <w:top w:val="single" w:sz="4" w:space="0" w:color="auto"/>
              <w:left w:val="nil"/>
              <w:bottom w:val="single" w:sz="4" w:space="0" w:color="auto"/>
              <w:right w:val="single" w:sz="4" w:space="0" w:color="auto"/>
            </w:tcBorders>
            <w:shd w:val="clear" w:color="auto" w:fill="auto"/>
            <w:noWrap/>
            <w:hideMark/>
          </w:tcPr>
          <w:p w14:paraId="6DDFC9B1"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70B24760" w14:textId="77777777" w:rsidTr="00760EC9">
        <w:trPr>
          <w:trHeight w:val="208"/>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47B939C9"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Contribuciones de mejoras</w:t>
            </w:r>
          </w:p>
        </w:tc>
        <w:tc>
          <w:tcPr>
            <w:tcW w:w="1843" w:type="dxa"/>
            <w:tcBorders>
              <w:top w:val="single" w:sz="4" w:space="0" w:color="auto"/>
              <w:left w:val="nil"/>
              <w:bottom w:val="single" w:sz="4" w:space="0" w:color="auto"/>
              <w:right w:val="single" w:sz="4" w:space="0" w:color="auto"/>
            </w:tcBorders>
            <w:shd w:val="clear" w:color="auto" w:fill="auto"/>
            <w:noWrap/>
            <w:hideMark/>
          </w:tcPr>
          <w:p w14:paraId="27EAAB17"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7720A2A7" w14:textId="77777777" w:rsidTr="00760EC9">
        <w:trPr>
          <w:trHeight w:val="208"/>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02692CA8"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Derechos</w:t>
            </w:r>
          </w:p>
        </w:tc>
        <w:tc>
          <w:tcPr>
            <w:tcW w:w="1843" w:type="dxa"/>
            <w:tcBorders>
              <w:top w:val="single" w:sz="4" w:space="0" w:color="auto"/>
              <w:left w:val="nil"/>
              <w:bottom w:val="single" w:sz="4" w:space="0" w:color="auto"/>
              <w:right w:val="single" w:sz="4" w:space="0" w:color="auto"/>
            </w:tcBorders>
            <w:shd w:val="clear" w:color="auto" w:fill="auto"/>
            <w:noWrap/>
            <w:hideMark/>
          </w:tcPr>
          <w:p w14:paraId="17E2E966"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1B0452BC" w14:textId="77777777" w:rsidTr="00760EC9">
        <w:trPr>
          <w:trHeight w:val="208"/>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3A0CE524" w14:textId="77777777" w:rsidR="00492B9E" w:rsidRPr="00BA4C6E" w:rsidRDefault="00492B9E" w:rsidP="00982877">
            <w:pPr>
              <w:spacing w:after="0"/>
              <w:jc w:val="right"/>
              <w:rPr>
                <w:rFonts w:asciiTheme="minorHAnsi" w:eastAsia="Times New Roman" w:hAnsiTheme="minorHAnsi" w:cs="Arial"/>
                <w:b/>
                <w:color w:val="000000"/>
                <w:sz w:val="20"/>
                <w:szCs w:val="20"/>
                <w:lang w:eastAsia="es-MX"/>
              </w:rPr>
            </w:pPr>
            <w:r w:rsidRPr="00BA4C6E">
              <w:rPr>
                <w:rFonts w:asciiTheme="minorHAnsi" w:eastAsia="Times New Roman" w:hAnsiTheme="minorHAnsi" w:cs="Arial"/>
                <w:b/>
                <w:color w:val="000000"/>
                <w:sz w:val="20"/>
                <w:szCs w:val="20"/>
                <w:lang w:eastAsia="es-MX"/>
              </w:rPr>
              <w:t>Productos</w:t>
            </w:r>
          </w:p>
        </w:tc>
        <w:tc>
          <w:tcPr>
            <w:tcW w:w="1843" w:type="dxa"/>
            <w:tcBorders>
              <w:top w:val="single" w:sz="4" w:space="0" w:color="auto"/>
              <w:left w:val="nil"/>
              <w:bottom w:val="single" w:sz="4" w:space="0" w:color="auto"/>
              <w:right w:val="single" w:sz="4" w:space="0" w:color="auto"/>
            </w:tcBorders>
            <w:shd w:val="clear" w:color="auto" w:fill="auto"/>
            <w:noWrap/>
            <w:hideMark/>
          </w:tcPr>
          <w:p w14:paraId="1BBF7551"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25C2CD1F" w14:textId="77777777" w:rsidTr="00760EC9">
        <w:trPr>
          <w:trHeight w:val="208"/>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0FE6B384" w14:textId="77777777" w:rsidR="00492B9E" w:rsidRPr="00BA4C6E" w:rsidRDefault="00492B9E" w:rsidP="00982877">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Corriente</w:t>
            </w:r>
          </w:p>
        </w:tc>
        <w:tc>
          <w:tcPr>
            <w:tcW w:w="1843" w:type="dxa"/>
            <w:tcBorders>
              <w:top w:val="single" w:sz="4" w:space="0" w:color="auto"/>
              <w:left w:val="nil"/>
              <w:bottom w:val="single" w:sz="4" w:space="0" w:color="auto"/>
              <w:right w:val="single" w:sz="4" w:space="0" w:color="auto"/>
            </w:tcBorders>
            <w:shd w:val="clear" w:color="auto" w:fill="auto"/>
            <w:noWrap/>
            <w:hideMark/>
          </w:tcPr>
          <w:p w14:paraId="208191CB"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69168325" w14:textId="77777777" w:rsidTr="00760EC9">
        <w:trPr>
          <w:trHeight w:val="208"/>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3D43F6D4" w14:textId="77777777" w:rsidR="00492B9E" w:rsidRPr="00BA4C6E" w:rsidRDefault="00492B9E" w:rsidP="00982877">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Capital</w:t>
            </w:r>
          </w:p>
        </w:tc>
        <w:tc>
          <w:tcPr>
            <w:tcW w:w="1843" w:type="dxa"/>
            <w:tcBorders>
              <w:top w:val="single" w:sz="4" w:space="0" w:color="auto"/>
              <w:left w:val="nil"/>
              <w:bottom w:val="single" w:sz="4" w:space="0" w:color="auto"/>
              <w:right w:val="single" w:sz="4" w:space="0" w:color="auto"/>
            </w:tcBorders>
            <w:shd w:val="clear" w:color="auto" w:fill="auto"/>
            <w:noWrap/>
            <w:hideMark/>
          </w:tcPr>
          <w:p w14:paraId="7360F150"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6C5D4BAA" w14:textId="77777777" w:rsidTr="00760EC9">
        <w:trPr>
          <w:trHeight w:val="208"/>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1FB210AA" w14:textId="77777777" w:rsidR="00492B9E" w:rsidRPr="00BA4C6E" w:rsidRDefault="00492B9E" w:rsidP="00982877">
            <w:pPr>
              <w:spacing w:after="0"/>
              <w:jc w:val="right"/>
              <w:rPr>
                <w:rFonts w:asciiTheme="minorHAnsi" w:eastAsia="Times New Roman" w:hAnsiTheme="minorHAnsi" w:cs="Arial"/>
                <w:b/>
                <w:color w:val="000000"/>
                <w:sz w:val="20"/>
                <w:szCs w:val="20"/>
                <w:lang w:eastAsia="es-MX"/>
              </w:rPr>
            </w:pPr>
            <w:r w:rsidRPr="00BA4C6E">
              <w:rPr>
                <w:rFonts w:asciiTheme="minorHAnsi" w:eastAsia="Times New Roman" w:hAnsiTheme="minorHAnsi" w:cs="Arial"/>
                <w:b/>
                <w:color w:val="000000"/>
                <w:sz w:val="20"/>
                <w:szCs w:val="20"/>
                <w:lang w:eastAsia="es-MX"/>
              </w:rPr>
              <w:t>Aprovechamientos</w:t>
            </w:r>
          </w:p>
        </w:tc>
        <w:tc>
          <w:tcPr>
            <w:tcW w:w="1843" w:type="dxa"/>
            <w:tcBorders>
              <w:top w:val="single" w:sz="4" w:space="0" w:color="auto"/>
              <w:left w:val="nil"/>
              <w:bottom w:val="single" w:sz="4" w:space="0" w:color="auto"/>
              <w:right w:val="single" w:sz="4" w:space="0" w:color="auto"/>
            </w:tcBorders>
            <w:shd w:val="clear" w:color="auto" w:fill="auto"/>
            <w:noWrap/>
            <w:hideMark/>
          </w:tcPr>
          <w:p w14:paraId="0D3604A8"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17FE7A37" w14:textId="77777777" w:rsidTr="00760EC9">
        <w:trPr>
          <w:trHeight w:val="208"/>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522CA028"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Corriente</w:t>
            </w:r>
          </w:p>
        </w:tc>
        <w:tc>
          <w:tcPr>
            <w:tcW w:w="1843" w:type="dxa"/>
            <w:tcBorders>
              <w:top w:val="single" w:sz="4" w:space="0" w:color="auto"/>
              <w:left w:val="nil"/>
              <w:bottom w:val="single" w:sz="4" w:space="0" w:color="auto"/>
              <w:right w:val="single" w:sz="4" w:space="0" w:color="auto"/>
            </w:tcBorders>
            <w:shd w:val="clear" w:color="auto" w:fill="auto"/>
            <w:noWrap/>
            <w:hideMark/>
          </w:tcPr>
          <w:p w14:paraId="150911D9"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599356B7" w14:textId="77777777" w:rsidTr="00760EC9">
        <w:trPr>
          <w:trHeight w:val="208"/>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18A3554B"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Capital</w:t>
            </w:r>
          </w:p>
        </w:tc>
        <w:tc>
          <w:tcPr>
            <w:tcW w:w="1843" w:type="dxa"/>
            <w:tcBorders>
              <w:top w:val="single" w:sz="4" w:space="0" w:color="auto"/>
              <w:left w:val="nil"/>
              <w:bottom w:val="single" w:sz="4" w:space="0" w:color="auto"/>
              <w:right w:val="single" w:sz="4" w:space="0" w:color="auto"/>
            </w:tcBorders>
            <w:shd w:val="clear" w:color="auto" w:fill="auto"/>
            <w:noWrap/>
            <w:hideMark/>
          </w:tcPr>
          <w:p w14:paraId="4D0BD265"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6FA3880D" w14:textId="77777777" w:rsidTr="00760EC9">
        <w:trPr>
          <w:trHeight w:val="208"/>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04728526"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Ingresos por Ventas de Bienes y Servicios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86AAE0A" w14:textId="09AA8E08" w:rsidR="00492B9E" w:rsidRPr="00BA4C6E" w:rsidRDefault="001E2DE3" w:rsidP="00A343E0">
            <w:pPr>
              <w:spacing w:after="0"/>
              <w:jc w:val="right"/>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0</w:t>
            </w:r>
          </w:p>
        </w:tc>
      </w:tr>
      <w:tr w:rsidR="00492B9E" w:rsidRPr="00BA4C6E" w14:paraId="72B06CD5" w14:textId="77777777" w:rsidTr="00760EC9">
        <w:trPr>
          <w:trHeight w:val="208"/>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6FA7536E"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Participaciones y Aportaciones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13894C8"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5FDCDF80" w14:textId="77777777" w:rsidTr="00760EC9">
        <w:trPr>
          <w:trHeight w:val="208"/>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754C1FB6"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Transferencias, Asignaciones, Subsidios y Otras Ayudas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46989EC" w14:textId="1A9CB104" w:rsidR="00492B9E" w:rsidRPr="00BA4C6E" w:rsidRDefault="001E2DE3" w:rsidP="00A343E0">
            <w:pPr>
              <w:spacing w:after="0"/>
              <w:jc w:val="right"/>
              <w:rPr>
                <w:rFonts w:asciiTheme="minorHAnsi" w:eastAsia="Times New Roman" w:hAnsiTheme="minorHAnsi" w:cs="Arial"/>
                <w:color w:val="000000"/>
                <w:sz w:val="20"/>
                <w:szCs w:val="20"/>
                <w:lang w:eastAsia="es-MX"/>
              </w:rPr>
            </w:pPr>
            <w:r w:rsidRPr="001E2DE3">
              <w:rPr>
                <w:rFonts w:asciiTheme="minorHAnsi" w:eastAsia="Times New Roman" w:hAnsiTheme="minorHAnsi" w:cs="Arial"/>
                <w:color w:val="000000"/>
                <w:sz w:val="20"/>
                <w:szCs w:val="20"/>
                <w:lang w:eastAsia="es-MX"/>
              </w:rPr>
              <w:t>54,435,176</w:t>
            </w:r>
          </w:p>
        </w:tc>
      </w:tr>
      <w:tr w:rsidR="00492B9E" w:rsidRPr="00BA4C6E" w14:paraId="6C5073CC" w14:textId="77777777" w:rsidTr="00760EC9">
        <w:trPr>
          <w:trHeight w:val="208"/>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37771741" w14:textId="77777777" w:rsidR="00492B9E" w:rsidRPr="00BA4C6E" w:rsidRDefault="00492B9E" w:rsidP="00B10A46">
            <w:pPr>
              <w:spacing w:after="0"/>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Ingresos Derivados de Financiamiento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EC3E5B6" w14:textId="77777777" w:rsidR="00492B9E" w:rsidRPr="00BA4C6E" w:rsidRDefault="00492B9E" w:rsidP="00B10A46">
            <w:pPr>
              <w:spacing w:after="0"/>
              <w:jc w:val="right"/>
              <w:rPr>
                <w:rFonts w:asciiTheme="minorHAnsi" w:eastAsia="Times New Roman" w:hAnsiTheme="minorHAnsi" w:cs="Arial"/>
                <w:color w:val="000000"/>
                <w:sz w:val="20"/>
                <w:szCs w:val="20"/>
                <w:lang w:eastAsia="es-MX"/>
              </w:rPr>
            </w:pPr>
            <w:r w:rsidRPr="00BA4C6E">
              <w:rPr>
                <w:rFonts w:asciiTheme="minorHAnsi" w:eastAsia="Times New Roman" w:hAnsiTheme="minorHAnsi" w:cs="Arial"/>
                <w:color w:val="000000"/>
                <w:sz w:val="20"/>
                <w:szCs w:val="20"/>
                <w:lang w:eastAsia="es-MX"/>
              </w:rPr>
              <w:t>0</w:t>
            </w:r>
          </w:p>
        </w:tc>
      </w:tr>
      <w:tr w:rsidR="00492B9E" w:rsidRPr="00BA4C6E" w14:paraId="668DC68A" w14:textId="77777777" w:rsidTr="00760EC9">
        <w:trPr>
          <w:trHeight w:val="208"/>
        </w:trPr>
        <w:tc>
          <w:tcPr>
            <w:tcW w:w="5812" w:type="dxa"/>
            <w:tcBorders>
              <w:top w:val="nil"/>
              <w:left w:val="single" w:sz="4" w:space="0" w:color="auto"/>
              <w:bottom w:val="single" w:sz="4" w:space="0" w:color="auto"/>
              <w:right w:val="single" w:sz="4" w:space="0" w:color="auto"/>
            </w:tcBorders>
            <w:shd w:val="clear" w:color="auto" w:fill="AB0033"/>
            <w:noWrap/>
            <w:vAlign w:val="bottom"/>
            <w:hideMark/>
          </w:tcPr>
          <w:p w14:paraId="65773C8A" w14:textId="77777777" w:rsidR="00492B9E" w:rsidRPr="00BA4C6E" w:rsidRDefault="00492B9E" w:rsidP="00B10A46">
            <w:pPr>
              <w:spacing w:after="0"/>
              <w:jc w:val="right"/>
              <w:rPr>
                <w:rFonts w:asciiTheme="minorHAnsi" w:eastAsia="Times New Roman" w:hAnsiTheme="minorHAnsi" w:cs="Arial"/>
                <w:b/>
                <w:bCs/>
                <w:color w:val="FFFFFF"/>
                <w:sz w:val="20"/>
                <w:szCs w:val="20"/>
                <w:lang w:eastAsia="es-MX"/>
              </w:rPr>
            </w:pPr>
            <w:r w:rsidRPr="00BA4C6E">
              <w:rPr>
                <w:rFonts w:asciiTheme="minorHAnsi" w:eastAsia="Times New Roman" w:hAnsiTheme="minorHAnsi" w:cs="Arial"/>
                <w:b/>
                <w:bCs/>
                <w:color w:val="FFFFFF"/>
                <w:sz w:val="20"/>
                <w:szCs w:val="20"/>
                <w:lang w:eastAsia="es-MX"/>
              </w:rPr>
              <w:t>Total </w:t>
            </w:r>
          </w:p>
        </w:tc>
        <w:tc>
          <w:tcPr>
            <w:tcW w:w="1843" w:type="dxa"/>
            <w:tcBorders>
              <w:top w:val="single" w:sz="4" w:space="0" w:color="auto"/>
              <w:left w:val="nil"/>
              <w:bottom w:val="single" w:sz="4" w:space="0" w:color="auto"/>
              <w:right w:val="single" w:sz="4" w:space="0" w:color="000000"/>
            </w:tcBorders>
            <w:shd w:val="clear" w:color="auto" w:fill="AB0033"/>
            <w:noWrap/>
            <w:vAlign w:val="bottom"/>
            <w:hideMark/>
          </w:tcPr>
          <w:p w14:paraId="2A5A5579" w14:textId="1401ADFE" w:rsidR="00492B9E" w:rsidRPr="00BA4C6E" w:rsidRDefault="001E2DE3" w:rsidP="00982877">
            <w:pPr>
              <w:spacing w:after="0"/>
              <w:jc w:val="right"/>
              <w:rPr>
                <w:rFonts w:asciiTheme="minorHAnsi" w:eastAsia="Times New Roman" w:hAnsiTheme="minorHAnsi" w:cs="Arial"/>
                <w:b/>
                <w:bCs/>
                <w:color w:val="FFFFFF"/>
                <w:sz w:val="20"/>
                <w:szCs w:val="20"/>
                <w:highlight w:val="yellow"/>
                <w:lang w:eastAsia="es-MX"/>
              </w:rPr>
            </w:pPr>
            <w:r w:rsidRPr="001E2DE3">
              <w:rPr>
                <w:rFonts w:asciiTheme="minorHAnsi" w:eastAsia="Times New Roman" w:hAnsiTheme="minorHAnsi" w:cs="Arial"/>
                <w:b/>
                <w:bCs/>
                <w:color w:val="FFFFFF" w:themeColor="background1"/>
                <w:sz w:val="20"/>
                <w:szCs w:val="20"/>
                <w:lang w:eastAsia="es-MX"/>
              </w:rPr>
              <w:t>54,435,176</w:t>
            </w:r>
          </w:p>
        </w:tc>
      </w:tr>
    </w:tbl>
    <w:p w14:paraId="68069630" w14:textId="77777777" w:rsidR="00492B9E" w:rsidRDefault="00492B9E" w:rsidP="00492B9E">
      <w:pPr>
        <w:ind w:left="360"/>
        <w:contextualSpacing/>
        <w:jc w:val="both"/>
        <w:rPr>
          <w:rFonts w:asciiTheme="minorHAnsi" w:hAnsiTheme="minorHAnsi" w:cs="Arial"/>
          <w:b/>
          <w:sz w:val="20"/>
          <w:szCs w:val="20"/>
        </w:rPr>
      </w:pPr>
    </w:p>
    <w:p w14:paraId="7541F54D" w14:textId="77777777" w:rsidR="00A13ED3" w:rsidRDefault="00A13ED3" w:rsidP="00492B9E">
      <w:pPr>
        <w:ind w:left="360"/>
        <w:contextualSpacing/>
        <w:jc w:val="both"/>
        <w:rPr>
          <w:rFonts w:asciiTheme="minorHAnsi" w:hAnsiTheme="minorHAnsi" w:cs="Arial"/>
          <w:b/>
          <w:sz w:val="20"/>
          <w:szCs w:val="20"/>
        </w:rPr>
      </w:pPr>
    </w:p>
    <w:p w14:paraId="5CE1C8A7" w14:textId="18DC8BA4" w:rsidR="00492B9E" w:rsidRPr="00BA4C6E" w:rsidRDefault="006955FF" w:rsidP="002C3296">
      <w:pPr>
        <w:ind w:left="360" w:firstLine="348"/>
        <w:contextualSpacing/>
        <w:jc w:val="both"/>
        <w:rPr>
          <w:rFonts w:asciiTheme="minorHAnsi" w:hAnsiTheme="minorHAnsi" w:cs="Arial"/>
          <w:b/>
          <w:sz w:val="20"/>
          <w:szCs w:val="20"/>
        </w:rPr>
      </w:pPr>
      <w:r>
        <w:rPr>
          <w:rFonts w:asciiTheme="minorHAnsi" w:hAnsiTheme="minorHAnsi" w:cs="Arial"/>
          <w:b/>
          <w:sz w:val="20"/>
          <w:szCs w:val="20"/>
        </w:rPr>
        <w:t xml:space="preserve">Cuentas de </w:t>
      </w:r>
      <w:r w:rsidR="00492B9E" w:rsidRPr="00BA4C6E">
        <w:rPr>
          <w:rFonts w:asciiTheme="minorHAnsi" w:hAnsiTheme="minorHAnsi" w:cs="Arial"/>
          <w:b/>
          <w:sz w:val="20"/>
          <w:szCs w:val="20"/>
        </w:rPr>
        <w:t>Egresos Presupuestales</w:t>
      </w:r>
    </w:p>
    <w:p w14:paraId="5CDB8EA6" w14:textId="77777777" w:rsidR="00492B9E" w:rsidRDefault="00492B9E" w:rsidP="00492B9E">
      <w:pPr>
        <w:ind w:left="360"/>
        <w:contextualSpacing/>
        <w:jc w:val="both"/>
        <w:rPr>
          <w:rFonts w:asciiTheme="minorHAnsi" w:hAnsiTheme="minorHAnsi" w:cs="Arial"/>
          <w:b/>
          <w:sz w:val="20"/>
          <w:szCs w:val="20"/>
        </w:rPr>
      </w:pPr>
    </w:p>
    <w:tbl>
      <w:tblPr>
        <w:tblW w:w="7371" w:type="dxa"/>
        <w:tblInd w:w="1204" w:type="dxa"/>
        <w:tblCellMar>
          <w:left w:w="70" w:type="dxa"/>
          <w:right w:w="70" w:type="dxa"/>
        </w:tblCellMar>
        <w:tblLook w:val="04A0" w:firstRow="1" w:lastRow="0" w:firstColumn="1" w:lastColumn="0" w:noHBand="0" w:noVBand="1"/>
      </w:tblPr>
      <w:tblGrid>
        <w:gridCol w:w="5322"/>
        <w:gridCol w:w="2049"/>
      </w:tblGrid>
      <w:tr w:rsidR="00A13ED3" w:rsidRPr="00BA4C6E" w14:paraId="47BA3E12" w14:textId="77777777" w:rsidTr="00E8412D">
        <w:trPr>
          <w:trHeight w:val="177"/>
        </w:trPr>
        <w:tc>
          <w:tcPr>
            <w:tcW w:w="5322"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420CC334" w14:textId="202FE049" w:rsidR="00A13ED3" w:rsidRPr="00BA4C6E" w:rsidRDefault="00A13ED3" w:rsidP="00E8412D">
            <w:pPr>
              <w:spacing w:after="0"/>
              <w:jc w:val="center"/>
              <w:rPr>
                <w:rFonts w:asciiTheme="minorHAnsi" w:eastAsia="Times New Roman" w:hAnsiTheme="minorHAnsi" w:cs="Arial"/>
                <w:b/>
                <w:bCs/>
                <w:color w:val="FFFFFF"/>
                <w:sz w:val="20"/>
                <w:szCs w:val="20"/>
                <w:lang w:eastAsia="es-MX"/>
              </w:rPr>
            </w:pPr>
            <w:r w:rsidRPr="00A13ED3">
              <w:rPr>
                <w:rFonts w:asciiTheme="minorHAnsi" w:eastAsia="Times New Roman" w:hAnsiTheme="minorHAnsi" w:cs="Arial"/>
                <w:b/>
                <w:bCs/>
                <w:color w:val="FFFFFF"/>
                <w:sz w:val="20"/>
                <w:szCs w:val="20"/>
                <w:lang w:eastAsia="es-MX"/>
              </w:rPr>
              <w:t xml:space="preserve">Cuentas de </w:t>
            </w:r>
            <w:r>
              <w:rPr>
                <w:rFonts w:asciiTheme="minorHAnsi" w:eastAsia="Times New Roman" w:hAnsiTheme="minorHAnsi" w:cs="Arial"/>
                <w:b/>
                <w:bCs/>
                <w:color w:val="FFFFFF"/>
                <w:sz w:val="20"/>
                <w:szCs w:val="20"/>
                <w:lang w:eastAsia="es-MX"/>
              </w:rPr>
              <w:t xml:space="preserve">Orden de Egresos </w:t>
            </w:r>
            <w:r w:rsidRPr="00A13ED3">
              <w:rPr>
                <w:rFonts w:asciiTheme="minorHAnsi" w:eastAsia="Times New Roman" w:hAnsiTheme="minorHAnsi" w:cs="Arial"/>
                <w:b/>
                <w:bCs/>
                <w:color w:val="FFFFFF"/>
                <w:sz w:val="20"/>
                <w:szCs w:val="20"/>
                <w:lang w:eastAsia="es-MX"/>
              </w:rPr>
              <w:t>Presupuestales</w:t>
            </w:r>
          </w:p>
        </w:tc>
        <w:tc>
          <w:tcPr>
            <w:tcW w:w="2049" w:type="dxa"/>
            <w:tcBorders>
              <w:top w:val="single" w:sz="4" w:space="0" w:color="auto"/>
              <w:left w:val="nil"/>
              <w:bottom w:val="single" w:sz="4" w:space="0" w:color="auto"/>
              <w:right w:val="single" w:sz="4" w:space="0" w:color="auto"/>
            </w:tcBorders>
            <w:shd w:val="clear" w:color="auto" w:fill="AB0033"/>
            <w:noWrap/>
            <w:vAlign w:val="bottom"/>
            <w:hideMark/>
          </w:tcPr>
          <w:p w14:paraId="7EA980AC" w14:textId="77777777" w:rsidR="00A13ED3" w:rsidRPr="00BA4C6E" w:rsidRDefault="00A13ED3" w:rsidP="00E8412D">
            <w:pPr>
              <w:spacing w:after="0"/>
              <w:jc w:val="center"/>
              <w:rPr>
                <w:rFonts w:asciiTheme="minorHAnsi" w:eastAsia="Times New Roman" w:hAnsiTheme="minorHAnsi" w:cs="Arial"/>
                <w:b/>
                <w:bCs/>
                <w:color w:val="FFFFFF"/>
                <w:sz w:val="20"/>
                <w:szCs w:val="20"/>
                <w:lang w:eastAsia="es-MX"/>
              </w:rPr>
            </w:pPr>
          </w:p>
        </w:tc>
      </w:tr>
      <w:tr w:rsidR="00A13ED3" w:rsidRPr="00BA4C6E" w14:paraId="4BD215B8" w14:textId="77777777" w:rsidTr="00E8412D">
        <w:trPr>
          <w:trHeight w:val="119"/>
        </w:trPr>
        <w:tc>
          <w:tcPr>
            <w:tcW w:w="5322"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4EEC0E7B" w14:textId="77777777" w:rsidR="00A13ED3" w:rsidRPr="00BA4C6E" w:rsidRDefault="00A13ED3" w:rsidP="00E8412D">
            <w:pPr>
              <w:spacing w:after="0"/>
              <w:jc w:val="center"/>
              <w:rPr>
                <w:rFonts w:asciiTheme="minorHAnsi" w:eastAsia="Times New Roman" w:hAnsiTheme="minorHAnsi" w:cs="Arial"/>
                <w:b/>
                <w:bCs/>
                <w:color w:val="FFFFFF"/>
                <w:sz w:val="20"/>
                <w:szCs w:val="20"/>
                <w:lang w:eastAsia="es-MX"/>
              </w:rPr>
            </w:pPr>
            <w:r>
              <w:rPr>
                <w:rFonts w:asciiTheme="minorHAnsi" w:eastAsia="Times New Roman" w:hAnsiTheme="minorHAnsi" w:cs="Arial"/>
                <w:b/>
                <w:bCs/>
                <w:color w:val="FFFFFF"/>
                <w:sz w:val="20"/>
                <w:szCs w:val="20"/>
                <w:lang w:eastAsia="es-MX"/>
              </w:rPr>
              <w:t>Concepto</w:t>
            </w:r>
          </w:p>
        </w:tc>
        <w:tc>
          <w:tcPr>
            <w:tcW w:w="2049" w:type="dxa"/>
            <w:tcBorders>
              <w:top w:val="single" w:sz="4" w:space="0" w:color="auto"/>
              <w:left w:val="nil"/>
              <w:bottom w:val="single" w:sz="4" w:space="0" w:color="auto"/>
              <w:right w:val="single" w:sz="4" w:space="0" w:color="auto"/>
            </w:tcBorders>
            <w:shd w:val="clear" w:color="auto" w:fill="AB0033"/>
            <w:noWrap/>
            <w:vAlign w:val="bottom"/>
            <w:hideMark/>
          </w:tcPr>
          <w:p w14:paraId="50F46BA2" w14:textId="59332DE9" w:rsidR="00A13ED3" w:rsidRPr="00BA4C6E" w:rsidRDefault="00A13ED3" w:rsidP="00E8412D">
            <w:pPr>
              <w:spacing w:after="0"/>
              <w:jc w:val="center"/>
              <w:rPr>
                <w:rFonts w:asciiTheme="minorHAnsi" w:eastAsia="Times New Roman" w:hAnsiTheme="minorHAnsi" w:cs="Arial"/>
                <w:b/>
                <w:bCs/>
                <w:color w:val="FFFFFF"/>
                <w:sz w:val="20"/>
                <w:szCs w:val="20"/>
                <w:lang w:eastAsia="es-MX"/>
              </w:rPr>
            </w:pPr>
            <w:r>
              <w:rPr>
                <w:rFonts w:asciiTheme="minorHAnsi" w:eastAsia="Times New Roman" w:hAnsiTheme="minorHAnsi" w:cs="Arial"/>
                <w:b/>
                <w:bCs/>
                <w:color w:val="FFFFFF"/>
                <w:sz w:val="20"/>
                <w:szCs w:val="20"/>
                <w:lang w:eastAsia="es-MX"/>
              </w:rPr>
              <w:t>20</w:t>
            </w:r>
            <w:r w:rsidR="000E4E8E">
              <w:rPr>
                <w:rFonts w:asciiTheme="minorHAnsi" w:eastAsia="Times New Roman" w:hAnsiTheme="minorHAnsi" w:cs="Arial"/>
                <w:b/>
                <w:bCs/>
                <w:color w:val="FFFFFF"/>
                <w:sz w:val="20"/>
                <w:szCs w:val="20"/>
                <w:lang w:eastAsia="es-MX"/>
              </w:rPr>
              <w:t>23</w:t>
            </w:r>
            <w:r>
              <w:rPr>
                <w:rFonts w:asciiTheme="minorHAnsi" w:eastAsia="Times New Roman" w:hAnsiTheme="minorHAnsi" w:cs="Arial"/>
                <w:b/>
                <w:bCs/>
                <w:color w:val="FFFFFF"/>
                <w:sz w:val="20"/>
                <w:szCs w:val="20"/>
                <w:lang w:eastAsia="es-MX"/>
              </w:rPr>
              <w:t xml:space="preserve"> </w:t>
            </w:r>
          </w:p>
        </w:tc>
      </w:tr>
      <w:tr w:rsidR="00A13ED3" w:rsidRPr="00BA4C6E" w14:paraId="35909DAC" w14:textId="77777777" w:rsidTr="00E8412D">
        <w:trPr>
          <w:trHeight w:val="313"/>
        </w:trPr>
        <w:tc>
          <w:tcPr>
            <w:tcW w:w="5322" w:type="dxa"/>
            <w:tcBorders>
              <w:top w:val="nil"/>
              <w:left w:val="single" w:sz="4" w:space="0" w:color="auto"/>
              <w:bottom w:val="single" w:sz="4" w:space="0" w:color="auto"/>
              <w:right w:val="single" w:sz="4" w:space="0" w:color="auto"/>
            </w:tcBorders>
            <w:shd w:val="clear" w:color="auto" w:fill="auto"/>
            <w:noWrap/>
            <w:vAlign w:val="bottom"/>
            <w:hideMark/>
          </w:tcPr>
          <w:p w14:paraId="559814F3" w14:textId="5D00FD3B" w:rsidR="00A13ED3" w:rsidRPr="00BA4C6E" w:rsidRDefault="00A13ED3" w:rsidP="00E8412D">
            <w:pPr>
              <w:spacing w:after="0"/>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Ley de Egresos Aprobada</w:t>
            </w:r>
          </w:p>
        </w:tc>
        <w:tc>
          <w:tcPr>
            <w:tcW w:w="2049" w:type="dxa"/>
            <w:tcBorders>
              <w:top w:val="single" w:sz="4" w:space="0" w:color="auto"/>
              <w:left w:val="nil"/>
              <w:bottom w:val="single" w:sz="4" w:space="0" w:color="auto"/>
              <w:right w:val="single" w:sz="4" w:space="0" w:color="auto"/>
            </w:tcBorders>
            <w:shd w:val="clear" w:color="auto" w:fill="auto"/>
            <w:noWrap/>
            <w:vAlign w:val="bottom"/>
            <w:hideMark/>
          </w:tcPr>
          <w:p w14:paraId="466897B4" w14:textId="5C0362B6" w:rsidR="00A13ED3" w:rsidRPr="00DD50ED" w:rsidRDefault="00DD50ED" w:rsidP="00E8412D">
            <w:pPr>
              <w:spacing w:after="0"/>
              <w:jc w:val="right"/>
              <w:rPr>
                <w:rFonts w:asciiTheme="minorHAnsi" w:eastAsia="Times New Roman" w:hAnsiTheme="minorHAnsi" w:cs="Arial"/>
                <w:bCs/>
                <w:color w:val="000000"/>
                <w:sz w:val="20"/>
                <w:szCs w:val="20"/>
                <w:lang w:eastAsia="es-MX"/>
              </w:rPr>
            </w:pPr>
            <w:r w:rsidRPr="00DD50ED">
              <w:rPr>
                <w:rFonts w:asciiTheme="minorHAnsi" w:hAnsiTheme="minorHAnsi" w:cs="Arial"/>
                <w:bCs/>
                <w:sz w:val="20"/>
                <w:szCs w:val="20"/>
              </w:rPr>
              <w:t xml:space="preserve">66,787,236 </w:t>
            </w:r>
          </w:p>
        </w:tc>
      </w:tr>
      <w:tr w:rsidR="00A13ED3" w:rsidRPr="00BA4C6E" w14:paraId="6FDE7DF0" w14:textId="77777777" w:rsidTr="00E8412D">
        <w:trPr>
          <w:trHeight w:val="313"/>
        </w:trPr>
        <w:tc>
          <w:tcPr>
            <w:tcW w:w="5322" w:type="dxa"/>
            <w:tcBorders>
              <w:top w:val="nil"/>
              <w:left w:val="single" w:sz="4" w:space="0" w:color="auto"/>
              <w:bottom w:val="single" w:sz="4" w:space="0" w:color="auto"/>
              <w:right w:val="single" w:sz="4" w:space="0" w:color="auto"/>
            </w:tcBorders>
            <w:shd w:val="clear" w:color="auto" w:fill="auto"/>
            <w:noWrap/>
            <w:vAlign w:val="bottom"/>
          </w:tcPr>
          <w:p w14:paraId="07FD9BB1" w14:textId="50EFC0C3" w:rsidR="00A13ED3" w:rsidRPr="00BA4C6E" w:rsidRDefault="00A13ED3" w:rsidP="00E8412D">
            <w:pPr>
              <w:spacing w:after="0"/>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Presupuesto de Egresos por Ejercer</w:t>
            </w:r>
          </w:p>
        </w:tc>
        <w:tc>
          <w:tcPr>
            <w:tcW w:w="2049" w:type="dxa"/>
            <w:tcBorders>
              <w:top w:val="single" w:sz="4" w:space="0" w:color="auto"/>
              <w:left w:val="nil"/>
              <w:bottom w:val="single" w:sz="4" w:space="0" w:color="auto"/>
              <w:right w:val="single" w:sz="4" w:space="0" w:color="auto"/>
            </w:tcBorders>
            <w:shd w:val="clear" w:color="auto" w:fill="auto"/>
            <w:noWrap/>
            <w:vAlign w:val="bottom"/>
          </w:tcPr>
          <w:p w14:paraId="274A7E5D" w14:textId="65878135" w:rsidR="00A13ED3" w:rsidRPr="00BA4C6E" w:rsidRDefault="00DD50ED" w:rsidP="00E8412D">
            <w:pPr>
              <w:spacing w:after="0"/>
              <w:jc w:val="right"/>
              <w:rPr>
                <w:rFonts w:asciiTheme="minorHAnsi" w:eastAsia="Times New Roman" w:hAnsiTheme="minorHAnsi" w:cs="Arial"/>
                <w:color w:val="000000"/>
                <w:sz w:val="20"/>
                <w:szCs w:val="20"/>
                <w:lang w:eastAsia="es-MX"/>
              </w:rPr>
            </w:pPr>
            <w:r w:rsidRPr="00DD50ED">
              <w:rPr>
                <w:rFonts w:asciiTheme="minorHAnsi" w:eastAsia="Times New Roman" w:hAnsiTheme="minorHAnsi" w:cs="Arial"/>
                <w:color w:val="000000"/>
                <w:sz w:val="20"/>
                <w:szCs w:val="20"/>
                <w:lang w:eastAsia="es-MX"/>
              </w:rPr>
              <w:t>1,442,452</w:t>
            </w:r>
          </w:p>
        </w:tc>
      </w:tr>
      <w:tr w:rsidR="00A13ED3" w:rsidRPr="00BA4C6E" w14:paraId="3C46D99D" w14:textId="77777777" w:rsidTr="00E8412D">
        <w:trPr>
          <w:trHeight w:val="276"/>
        </w:trPr>
        <w:tc>
          <w:tcPr>
            <w:tcW w:w="5322" w:type="dxa"/>
            <w:tcBorders>
              <w:top w:val="nil"/>
              <w:left w:val="single" w:sz="4" w:space="0" w:color="auto"/>
              <w:bottom w:val="single" w:sz="4" w:space="0" w:color="auto"/>
              <w:right w:val="single" w:sz="4" w:space="0" w:color="auto"/>
            </w:tcBorders>
            <w:shd w:val="clear" w:color="auto" w:fill="auto"/>
            <w:noWrap/>
            <w:vAlign w:val="bottom"/>
            <w:hideMark/>
          </w:tcPr>
          <w:p w14:paraId="45925D51" w14:textId="2ABD9145" w:rsidR="00A13ED3" w:rsidRPr="00BA4C6E" w:rsidRDefault="00A13ED3" w:rsidP="00E8412D">
            <w:pPr>
              <w:spacing w:after="0"/>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Modificaciones al Presupuesto de Egresos Aprobado</w:t>
            </w:r>
          </w:p>
        </w:tc>
        <w:tc>
          <w:tcPr>
            <w:tcW w:w="2049" w:type="dxa"/>
            <w:tcBorders>
              <w:top w:val="single" w:sz="4" w:space="0" w:color="auto"/>
              <w:left w:val="nil"/>
              <w:bottom w:val="single" w:sz="4" w:space="0" w:color="auto"/>
              <w:right w:val="single" w:sz="4" w:space="0" w:color="auto"/>
            </w:tcBorders>
            <w:shd w:val="clear" w:color="auto" w:fill="auto"/>
            <w:noWrap/>
            <w:hideMark/>
          </w:tcPr>
          <w:p w14:paraId="1B12D374" w14:textId="53D3F1DF" w:rsidR="00A13ED3" w:rsidRPr="00BA4C6E" w:rsidRDefault="00B2091C" w:rsidP="00E8412D">
            <w:pPr>
              <w:spacing w:after="0"/>
              <w:jc w:val="right"/>
              <w:rPr>
                <w:rFonts w:asciiTheme="minorHAnsi" w:eastAsia="Times New Roman" w:hAnsiTheme="minorHAnsi" w:cs="Arial"/>
                <w:color w:val="000000"/>
                <w:sz w:val="20"/>
                <w:szCs w:val="20"/>
                <w:lang w:eastAsia="es-MX"/>
              </w:rPr>
            </w:pPr>
            <w:r>
              <w:rPr>
                <w:rFonts w:asciiTheme="minorHAnsi" w:hAnsiTheme="minorHAnsi" w:cs="Arial"/>
                <w:b/>
                <w:sz w:val="20"/>
                <w:szCs w:val="20"/>
              </w:rPr>
              <w:t>-</w:t>
            </w:r>
            <w:r w:rsidRPr="00B2091C">
              <w:rPr>
                <w:rFonts w:asciiTheme="minorHAnsi" w:hAnsiTheme="minorHAnsi" w:cs="Arial"/>
                <w:bCs/>
                <w:sz w:val="20"/>
                <w:szCs w:val="20"/>
              </w:rPr>
              <w:t>4,230,831</w:t>
            </w:r>
          </w:p>
        </w:tc>
      </w:tr>
      <w:tr w:rsidR="00A13ED3" w:rsidRPr="00BA4C6E" w14:paraId="21819929" w14:textId="77777777" w:rsidTr="00E8412D">
        <w:trPr>
          <w:trHeight w:val="265"/>
        </w:trPr>
        <w:tc>
          <w:tcPr>
            <w:tcW w:w="5322" w:type="dxa"/>
            <w:tcBorders>
              <w:top w:val="nil"/>
              <w:left w:val="single" w:sz="4" w:space="0" w:color="auto"/>
              <w:bottom w:val="single" w:sz="4" w:space="0" w:color="auto"/>
              <w:right w:val="single" w:sz="4" w:space="0" w:color="auto"/>
            </w:tcBorders>
            <w:shd w:val="clear" w:color="auto" w:fill="auto"/>
            <w:noWrap/>
            <w:vAlign w:val="bottom"/>
            <w:hideMark/>
          </w:tcPr>
          <w:p w14:paraId="05173906" w14:textId="1CFB0D6D" w:rsidR="00A13ED3" w:rsidRPr="00BA4C6E" w:rsidRDefault="00A13ED3" w:rsidP="00E8412D">
            <w:pPr>
              <w:spacing w:after="0"/>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Presupuesto de Egresos Comprometido</w:t>
            </w:r>
          </w:p>
        </w:tc>
        <w:tc>
          <w:tcPr>
            <w:tcW w:w="2049" w:type="dxa"/>
            <w:tcBorders>
              <w:top w:val="single" w:sz="4" w:space="0" w:color="auto"/>
              <w:left w:val="nil"/>
              <w:bottom w:val="single" w:sz="4" w:space="0" w:color="auto"/>
              <w:right w:val="single" w:sz="4" w:space="0" w:color="auto"/>
            </w:tcBorders>
            <w:shd w:val="clear" w:color="auto" w:fill="auto"/>
            <w:noWrap/>
            <w:hideMark/>
          </w:tcPr>
          <w:p w14:paraId="66F35E9D" w14:textId="571F3E7E" w:rsidR="00A13ED3" w:rsidRPr="00BA4C6E" w:rsidRDefault="00DD50ED" w:rsidP="00E8412D">
            <w:pPr>
              <w:spacing w:after="0"/>
              <w:jc w:val="right"/>
              <w:rPr>
                <w:rFonts w:asciiTheme="minorHAnsi" w:eastAsia="Times New Roman" w:hAnsiTheme="minorHAnsi" w:cs="Arial"/>
                <w:color w:val="000000"/>
                <w:sz w:val="20"/>
                <w:szCs w:val="20"/>
                <w:lang w:eastAsia="es-MX"/>
              </w:rPr>
            </w:pPr>
            <w:r w:rsidRPr="00DD50ED">
              <w:rPr>
                <w:rFonts w:asciiTheme="minorHAnsi" w:eastAsia="Times New Roman" w:hAnsiTheme="minorHAnsi" w:cs="Arial"/>
                <w:color w:val="000000"/>
                <w:sz w:val="20"/>
                <w:szCs w:val="20"/>
                <w:lang w:eastAsia="es-MX"/>
              </w:rPr>
              <w:t>61,113,953</w:t>
            </w:r>
          </w:p>
        </w:tc>
      </w:tr>
      <w:tr w:rsidR="00A13ED3" w:rsidRPr="00BA4C6E" w14:paraId="7E704F72" w14:textId="77777777" w:rsidTr="00E8412D">
        <w:trPr>
          <w:trHeight w:val="272"/>
        </w:trPr>
        <w:tc>
          <w:tcPr>
            <w:tcW w:w="5322" w:type="dxa"/>
            <w:tcBorders>
              <w:top w:val="nil"/>
              <w:left w:val="single" w:sz="4" w:space="0" w:color="auto"/>
              <w:bottom w:val="single" w:sz="4" w:space="0" w:color="auto"/>
              <w:right w:val="single" w:sz="4" w:space="0" w:color="auto"/>
            </w:tcBorders>
            <w:shd w:val="clear" w:color="auto" w:fill="auto"/>
            <w:noWrap/>
            <w:vAlign w:val="bottom"/>
            <w:hideMark/>
          </w:tcPr>
          <w:p w14:paraId="03DD717F" w14:textId="28361366" w:rsidR="00A13ED3" w:rsidRPr="00BA4C6E" w:rsidRDefault="00A13ED3" w:rsidP="00E8412D">
            <w:pPr>
              <w:spacing w:after="0"/>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Presupuesto de Egresos Devengado</w:t>
            </w:r>
          </w:p>
        </w:tc>
        <w:tc>
          <w:tcPr>
            <w:tcW w:w="2049" w:type="dxa"/>
            <w:tcBorders>
              <w:top w:val="single" w:sz="4" w:space="0" w:color="auto"/>
              <w:left w:val="nil"/>
              <w:bottom w:val="single" w:sz="4" w:space="0" w:color="auto"/>
              <w:right w:val="single" w:sz="4" w:space="0" w:color="auto"/>
            </w:tcBorders>
            <w:shd w:val="clear" w:color="auto" w:fill="auto"/>
            <w:noWrap/>
            <w:hideMark/>
          </w:tcPr>
          <w:p w14:paraId="6157C012" w14:textId="05862843" w:rsidR="00A13ED3" w:rsidRPr="00BA4C6E" w:rsidRDefault="00DD50ED" w:rsidP="00E8412D">
            <w:pPr>
              <w:spacing w:after="0"/>
              <w:jc w:val="right"/>
              <w:rPr>
                <w:rFonts w:asciiTheme="minorHAnsi" w:eastAsia="Times New Roman" w:hAnsiTheme="minorHAnsi" w:cs="Arial"/>
                <w:color w:val="000000"/>
                <w:sz w:val="20"/>
                <w:szCs w:val="20"/>
                <w:lang w:eastAsia="es-MX"/>
              </w:rPr>
            </w:pPr>
            <w:r w:rsidRPr="00DD50ED">
              <w:rPr>
                <w:rFonts w:asciiTheme="minorHAnsi" w:eastAsia="Times New Roman" w:hAnsiTheme="minorHAnsi" w:cs="Arial"/>
                <w:color w:val="000000"/>
                <w:sz w:val="20"/>
                <w:szCs w:val="20"/>
                <w:lang w:eastAsia="es-MX"/>
              </w:rPr>
              <w:t>61,113,953</w:t>
            </w:r>
          </w:p>
        </w:tc>
      </w:tr>
      <w:tr w:rsidR="00A13ED3" w:rsidRPr="00BA4C6E" w14:paraId="21F2FE95" w14:textId="77777777" w:rsidTr="00E8412D">
        <w:trPr>
          <w:trHeight w:val="272"/>
        </w:trPr>
        <w:tc>
          <w:tcPr>
            <w:tcW w:w="5322" w:type="dxa"/>
            <w:tcBorders>
              <w:top w:val="nil"/>
              <w:left w:val="single" w:sz="4" w:space="0" w:color="auto"/>
              <w:bottom w:val="single" w:sz="4" w:space="0" w:color="auto"/>
              <w:right w:val="single" w:sz="4" w:space="0" w:color="auto"/>
            </w:tcBorders>
            <w:shd w:val="clear" w:color="auto" w:fill="auto"/>
            <w:noWrap/>
            <w:vAlign w:val="bottom"/>
          </w:tcPr>
          <w:p w14:paraId="23C41DEC" w14:textId="22FD09F7" w:rsidR="00A13ED3" w:rsidRDefault="00A13ED3" w:rsidP="00E8412D">
            <w:pPr>
              <w:spacing w:after="0"/>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Presupuesto de Egresos Ejercido</w:t>
            </w:r>
          </w:p>
        </w:tc>
        <w:tc>
          <w:tcPr>
            <w:tcW w:w="2049" w:type="dxa"/>
            <w:tcBorders>
              <w:top w:val="single" w:sz="4" w:space="0" w:color="auto"/>
              <w:left w:val="nil"/>
              <w:bottom w:val="single" w:sz="4" w:space="0" w:color="auto"/>
              <w:right w:val="single" w:sz="4" w:space="0" w:color="auto"/>
            </w:tcBorders>
            <w:shd w:val="clear" w:color="auto" w:fill="auto"/>
            <w:noWrap/>
          </w:tcPr>
          <w:p w14:paraId="35BCAAD8" w14:textId="0ACC559F" w:rsidR="00A13ED3" w:rsidRPr="00DD50ED" w:rsidRDefault="00DD50ED" w:rsidP="00E8412D">
            <w:pPr>
              <w:spacing w:after="0"/>
              <w:jc w:val="right"/>
              <w:rPr>
                <w:rFonts w:asciiTheme="minorHAnsi" w:eastAsia="Times New Roman" w:hAnsiTheme="minorHAnsi" w:cs="Arial"/>
                <w:bCs/>
                <w:color w:val="000000"/>
                <w:sz w:val="20"/>
                <w:szCs w:val="20"/>
                <w:lang w:eastAsia="es-MX"/>
              </w:rPr>
            </w:pPr>
            <w:r w:rsidRPr="00DD50ED">
              <w:rPr>
                <w:rFonts w:asciiTheme="minorHAnsi" w:hAnsiTheme="minorHAnsi" w:cs="Arial"/>
                <w:bCs/>
                <w:sz w:val="20"/>
                <w:szCs w:val="20"/>
              </w:rPr>
              <w:t>61,113,953</w:t>
            </w:r>
          </w:p>
        </w:tc>
      </w:tr>
      <w:tr w:rsidR="00A13ED3" w:rsidRPr="00BA4C6E" w14:paraId="690AE974" w14:textId="77777777" w:rsidTr="00E8412D">
        <w:trPr>
          <w:trHeight w:val="272"/>
        </w:trPr>
        <w:tc>
          <w:tcPr>
            <w:tcW w:w="5322" w:type="dxa"/>
            <w:tcBorders>
              <w:top w:val="nil"/>
              <w:left w:val="single" w:sz="4" w:space="0" w:color="auto"/>
              <w:bottom w:val="single" w:sz="4" w:space="0" w:color="auto"/>
              <w:right w:val="single" w:sz="4" w:space="0" w:color="auto"/>
            </w:tcBorders>
            <w:shd w:val="clear" w:color="auto" w:fill="auto"/>
            <w:noWrap/>
            <w:vAlign w:val="bottom"/>
          </w:tcPr>
          <w:p w14:paraId="7AC9E89B" w14:textId="1480D695" w:rsidR="00A13ED3" w:rsidRDefault="00A13ED3" w:rsidP="00E8412D">
            <w:pPr>
              <w:spacing w:after="0"/>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Presupuesto de Egresos Pagado</w:t>
            </w:r>
          </w:p>
        </w:tc>
        <w:tc>
          <w:tcPr>
            <w:tcW w:w="2049" w:type="dxa"/>
            <w:tcBorders>
              <w:top w:val="single" w:sz="4" w:space="0" w:color="auto"/>
              <w:left w:val="nil"/>
              <w:bottom w:val="single" w:sz="4" w:space="0" w:color="auto"/>
              <w:right w:val="single" w:sz="4" w:space="0" w:color="auto"/>
            </w:tcBorders>
            <w:shd w:val="clear" w:color="auto" w:fill="auto"/>
            <w:noWrap/>
          </w:tcPr>
          <w:p w14:paraId="2EED84C3" w14:textId="0DE9C2A0" w:rsidR="00A13ED3" w:rsidRPr="00DD50ED" w:rsidRDefault="00DD50ED" w:rsidP="00E8412D">
            <w:pPr>
              <w:spacing w:after="0"/>
              <w:jc w:val="right"/>
              <w:rPr>
                <w:rFonts w:asciiTheme="minorHAnsi" w:eastAsia="Times New Roman" w:hAnsiTheme="minorHAnsi" w:cs="Arial"/>
                <w:bCs/>
                <w:color w:val="000000"/>
                <w:sz w:val="20"/>
                <w:szCs w:val="20"/>
                <w:lang w:eastAsia="es-MX"/>
              </w:rPr>
            </w:pPr>
            <w:r w:rsidRPr="00DD50ED">
              <w:rPr>
                <w:rFonts w:asciiTheme="minorHAnsi" w:hAnsiTheme="minorHAnsi" w:cs="Arial"/>
                <w:bCs/>
                <w:sz w:val="20"/>
                <w:szCs w:val="20"/>
              </w:rPr>
              <w:t>61,113,953</w:t>
            </w:r>
          </w:p>
        </w:tc>
      </w:tr>
    </w:tbl>
    <w:p w14:paraId="6DFC6A4B" w14:textId="2AEBDCB3" w:rsidR="00737B7B" w:rsidRDefault="00737B7B" w:rsidP="00492B9E">
      <w:pPr>
        <w:ind w:left="360"/>
        <w:contextualSpacing/>
        <w:jc w:val="both"/>
        <w:rPr>
          <w:rFonts w:asciiTheme="minorHAnsi" w:hAnsiTheme="minorHAnsi" w:cs="Arial"/>
          <w:b/>
          <w:sz w:val="20"/>
          <w:szCs w:val="20"/>
        </w:rPr>
      </w:pPr>
    </w:p>
    <w:p w14:paraId="357E9712" w14:textId="5476516C" w:rsidR="00A13ED3" w:rsidRDefault="00A13ED3" w:rsidP="00492B9E">
      <w:pPr>
        <w:ind w:left="360"/>
        <w:contextualSpacing/>
        <w:jc w:val="both"/>
        <w:rPr>
          <w:rFonts w:asciiTheme="minorHAnsi" w:hAnsiTheme="minorHAnsi" w:cs="Arial"/>
          <w:b/>
          <w:sz w:val="20"/>
          <w:szCs w:val="20"/>
        </w:rPr>
      </w:pPr>
    </w:p>
    <w:p w14:paraId="5A1E8BCD" w14:textId="60E62311" w:rsidR="00A13ED3" w:rsidRDefault="00A13ED3" w:rsidP="00492B9E">
      <w:pPr>
        <w:ind w:left="360"/>
        <w:contextualSpacing/>
        <w:jc w:val="both"/>
        <w:rPr>
          <w:rFonts w:asciiTheme="minorHAnsi" w:hAnsiTheme="minorHAnsi" w:cs="Arial"/>
          <w:b/>
          <w:sz w:val="20"/>
          <w:szCs w:val="20"/>
        </w:rPr>
      </w:pPr>
    </w:p>
    <w:p w14:paraId="07869FFB" w14:textId="77777777" w:rsidR="00492B9E" w:rsidRPr="00BA4C6E" w:rsidRDefault="00492B9E" w:rsidP="00492B9E">
      <w:pPr>
        <w:ind w:left="360"/>
        <w:contextualSpacing/>
        <w:jc w:val="both"/>
        <w:rPr>
          <w:rFonts w:asciiTheme="minorHAnsi" w:hAnsiTheme="minorHAnsi" w:cs="Arial"/>
          <w:sz w:val="20"/>
          <w:szCs w:val="20"/>
        </w:rPr>
      </w:pPr>
      <w:r w:rsidRPr="00BA4C6E">
        <w:rPr>
          <w:rFonts w:asciiTheme="minorHAnsi" w:hAnsiTheme="minorHAnsi" w:cs="Arial"/>
          <w:b/>
          <w:sz w:val="20"/>
          <w:szCs w:val="20"/>
        </w:rPr>
        <w:t>Presupuesto de Egresos Aprobado: $</w:t>
      </w:r>
      <w:r>
        <w:rPr>
          <w:rFonts w:asciiTheme="minorHAnsi" w:hAnsiTheme="minorHAnsi" w:cs="Arial"/>
          <w:b/>
          <w:sz w:val="20"/>
          <w:szCs w:val="20"/>
        </w:rPr>
        <w:t>66</w:t>
      </w:r>
      <w:r w:rsidRPr="00BA4C6E">
        <w:rPr>
          <w:rFonts w:asciiTheme="minorHAnsi" w:hAnsiTheme="minorHAnsi" w:cs="Arial"/>
          <w:b/>
          <w:sz w:val="20"/>
          <w:szCs w:val="20"/>
        </w:rPr>
        <w:t>,</w:t>
      </w:r>
      <w:r>
        <w:rPr>
          <w:rFonts w:asciiTheme="minorHAnsi" w:hAnsiTheme="minorHAnsi" w:cs="Arial"/>
          <w:b/>
          <w:sz w:val="20"/>
          <w:szCs w:val="20"/>
        </w:rPr>
        <w:t>787,236</w:t>
      </w:r>
      <w:r w:rsidRPr="00BA4C6E">
        <w:rPr>
          <w:rFonts w:asciiTheme="minorHAnsi" w:hAnsiTheme="minorHAnsi" w:cs="Arial"/>
          <w:b/>
          <w:sz w:val="20"/>
          <w:szCs w:val="20"/>
        </w:rPr>
        <w:t xml:space="preserve"> </w:t>
      </w:r>
      <w:r w:rsidRPr="00BA4C6E">
        <w:rPr>
          <w:rFonts w:asciiTheme="minorHAnsi" w:hAnsiTheme="minorHAnsi" w:cs="Arial"/>
          <w:sz w:val="20"/>
          <w:szCs w:val="20"/>
        </w:rPr>
        <w:t>aquí se reflejan las asignaciones presupuestarias anuales comprometidas en el presupuesto de egresos, al inicio del ejercicio 202</w:t>
      </w:r>
      <w:r>
        <w:rPr>
          <w:rFonts w:asciiTheme="minorHAnsi" w:hAnsiTheme="minorHAnsi" w:cs="Arial"/>
          <w:sz w:val="20"/>
          <w:szCs w:val="20"/>
        </w:rPr>
        <w:t>3</w:t>
      </w:r>
      <w:r w:rsidRPr="00BA4C6E">
        <w:rPr>
          <w:rFonts w:asciiTheme="minorHAnsi" w:hAnsiTheme="minorHAnsi" w:cs="Arial"/>
          <w:sz w:val="20"/>
          <w:szCs w:val="20"/>
        </w:rPr>
        <w:t>, detallado a continuación:</w:t>
      </w:r>
    </w:p>
    <w:p w14:paraId="52B426D7" w14:textId="52765068" w:rsidR="00492B9E" w:rsidRDefault="00492B9E" w:rsidP="00492B9E">
      <w:pPr>
        <w:contextualSpacing/>
        <w:jc w:val="both"/>
        <w:rPr>
          <w:rFonts w:asciiTheme="minorHAnsi" w:hAnsiTheme="minorHAnsi" w:cs="Arial"/>
          <w:b/>
          <w:sz w:val="20"/>
          <w:szCs w:val="20"/>
        </w:rPr>
      </w:pPr>
    </w:p>
    <w:p w14:paraId="1FF79A8F" w14:textId="78F129FA" w:rsidR="00E91055" w:rsidRDefault="00E91055" w:rsidP="00492B9E">
      <w:pPr>
        <w:contextualSpacing/>
        <w:jc w:val="both"/>
        <w:rPr>
          <w:rFonts w:asciiTheme="minorHAnsi" w:hAnsiTheme="minorHAnsi" w:cs="Arial"/>
          <w:b/>
          <w:sz w:val="20"/>
          <w:szCs w:val="20"/>
        </w:rPr>
      </w:pPr>
    </w:p>
    <w:p w14:paraId="56E44757" w14:textId="77777777" w:rsidR="00E91055" w:rsidRPr="00BA4C6E" w:rsidRDefault="00E91055" w:rsidP="00492B9E">
      <w:pPr>
        <w:contextualSpacing/>
        <w:jc w:val="both"/>
        <w:rPr>
          <w:rFonts w:asciiTheme="minorHAnsi" w:hAnsiTheme="minorHAnsi" w:cs="Arial"/>
          <w:b/>
          <w:sz w:val="20"/>
          <w:szCs w:val="20"/>
        </w:rPr>
      </w:pPr>
    </w:p>
    <w:p w14:paraId="6442EAF5" w14:textId="4142E1AB" w:rsidR="00492B9E" w:rsidRPr="00BA4C6E" w:rsidRDefault="00492B9E" w:rsidP="00492B9E">
      <w:pPr>
        <w:ind w:left="360"/>
        <w:contextualSpacing/>
        <w:jc w:val="both"/>
        <w:rPr>
          <w:rFonts w:asciiTheme="minorHAnsi" w:hAnsiTheme="minorHAnsi" w:cs="Arial"/>
          <w:sz w:val="20"/>
          <w:szCs w:val="20"/>
        </w:rPr>
      </w:pPr>
      <w:r w:rsidRPr="00BA4C6E">
        <w:rPr>
          <w:rFonts w:asciiTheme="minorHAnsi" w:hAnsiTheme="minorHAnsi" w:cs="Arial"/>
          <w:b/>
          <w:sz w:val="20"/>
          <w:szCs w:val="20"/>
        </w:rPr>
        <w:t xml:space="preserve">Modificaciones al presupuesto de egresos aprobado: </w:t>
      </w:r>
      <w:r w:rsidRPr="00BA4C6E">
        <w:rPr>
          <w:rFonts w:asciiTheme="minorHAnsi" w:hAnsiTheme="minorHAnsi" w:cs="Arial"/>
          <w:sz w:val="20"/>
          <w:szCs w:val="20"/>
        </w:rPr>
        <w:t xml:space="preserve">en este momento contable se refleja la asignación presupuestaria que resulta de incorporar las adecuaciones presupuestarias al presupuesto aprobado. Al término del </w:t>
      </w:r>
      <w:r w:rsidR="0078121B">
        <w:rPr>
          <w:rFonts w:asciiTheme="minorHAnsi" w:hAnsiTheme="minorHAnsi" w:cs="Arial"/>
          <w:sz w:val="20"/>
          <w:szCs w:val="20"/>
        </w:rPr>
        <w:t>cuarto</w:t>
      </w:r>
      <w:r>
        <w:rPr>
          <w:rFonts w:asciiTheme="minorHAnsi" w:hAnsiTheme="minorHAnsi" w:cs="Arial"/>
          <w:sz w:val="20"/>
          <w:szCs w:val="20"/>
        </w:rPr>
        <w:t xml:space="preserve"> trimestre de </w:t>
      </w:r>
      <w:r w:rsidRPr="00BA4C6E">
        <w:rPr>
          <w:rFonts w:asciiTheme="minorHAnsi" w:hAnsiTheme="minorHAnsi" w:cs="Arial"/>
          <w:sz w:val="20"/>
          <w:szCs w:val="20"/>
        </w:rPr>
        <w:t>202</w:t>
      </w:r>
      <w:r>
        <w:rPr>
          <w:rFonts w:asciiTheme="minorHAnsi" w:hAnsiTheme="minorHAnsi" w:cs="Arial"/>
          <w:sz w:val="20"/>
          <w:szCs w:val="20"/>
        </w:rPr>
        <w:t>3</w:t>
      </w:r>
      <w:r w:rsidRPr="00BA4C6E">
        <w:rPr>
          <w:rFonts w:asciiTheme="minorHAnsi" w:hAnsiTheme="minorHAnsi" w:cs="Arial"/>
          <w:sz w:val="20"/>
          <w:szCs w:val="20"/>
        </w:rPr>
        <w:t xml:space="preserve">, </w:t>
      </w:r>
      <w:r w:rsidRPr="00A47D05">
        <w:rPr>
          <w:rFonts w:asciiTheme="minorHAnsi" w:hAnsiTheme="minorHAnsi" w:cs="Arial"/>
          <w:sz w:val="20"/>
          <w:szCs w:val="20"/>
        </w:rPr>
        <w:t xml:space="preserve">las ampliaciones </w:t>
      </w:r>
      <w:r w:rsidRPr="00BA4C6E">
        <w:rPr>
          <w:rFonts w:asciiTheme="minorHAnsi" w:hAnsiTheme="minorHAnsi" w:cs="Arial"/>
          <w:sz w:val="20"/>
          <w:szCs w:val="20"/>
        </w:rPr>
        <w:t>al presupuesto de egresos son por un importe d</w:t>
      </w:r>
      <w:r w:rsidR="00DC39E3">
        <w:rPr>
          <w:rFonts w:asciiTheme="minorHAnsi" w:hAnsiTheme="minorHAnsi" w:cs="Arial"/>
          <w:sz w:val="20"/>
          <w:szCs w:val="20"/>
        </w:rPr>
        <w:t>e</w:t>
      </w:r>
      <w:r w:rsidRPr="00BA4C6E">
        <w:rPr>
          <w:rFonts w:asciiTheme="minorHAnsi" w:hAnsiTheme="minorHAnsi" w:cs="Arial"/>
          <w:sz w:val="20"/>
          <w:szCs w:val="20"/>
        </w:rPr>
        <w:t xml:space="preserve"> </w:t>
      </w:r>
      <w:r w:rsidRPr="00BA4C6E">
        <w:rPr>
          <w:rFonts w:asciiTheme="minorHAnsi" w:hAnsiTheme="minorHAnsi" w:cs="Arial"/>
          <w:b/>
          <w:sz w:val="20"/>
          <w:szCs w:val="20"/>
        </w:rPr>
        <w:t>$</w:t>
      </w:r>
      <w:r w:rsidR="005D38B4">
        <w:rPr>
          <w:rFonts w:asciiTheme="minorHAnsi" w:hAnsiTheme="minorHAnsi" w:cs="Arial"/>
          <w:b/>
          <w:sz w:val="20"/>
          <w:szCs w:val="20"/>
        </w:rPr>
        <w:t>-</w:t>
      </w:r>
      <w:r w:rsidR="009B209A">
        <w:rPr>
          <w:rFonts w:asciiTheme="minorHAnsi" w:hAnsiTheme="minorHAnsi" w:cs="Arial"/>
          <w:b/>
          <w:sz w:val="20"/>
          <w:szCs w:val="20"/>
        </w:rPr>
        <w:t>4</w:t>
      </w:r>
      <w:r w:rsidR="005D38B4">
        <w:rPr>
          <w:rFonts w:asciiTheme="minorHAnsi" w:hAnsiTheme="minorHAnsi" w:cs="Arial"/>
          <w:b/>
          <w:sz w:val="20"/>
          <w:szCs w:val="20"/>
        </w:rPr>
        <w:t>,</w:t>
      </w:r>
      <w:r w:rsidR="009B209A">
        <w:rPr>
          <w:rFonts w:asciiTheme="minorHAnsi" w:hAnsiTheme="minorHAnsi" w:cs="Arial"/>
          <w:b/>
          <w:sz w:val="20"/>
          <w:szCs w:val="20"/>
        </w:rPr>
        <w:t>230</w:t>
      </w:r>
      <w:r w:rsidR="005D38B4">
        <w:rPr>
          <w:rFonts w:asciiTheme="minorHAnsi" w:hAnsiTheme="minorHAnsi" w:cs="Arial"/>
          <w:b/>
          <w:sz w:val="20"/>
          <w:szCs w:val="20"/>
        </w:rPr>
        <w:t>,8</w:t>
      </w:r>
      <w:r w:rsidR="009B209A">
        <w:rPr>
          <w:rFonts w:asciiTheme="minorHAnsi" w:hAnsiTheme="minorHAnsi" w:cs="Arial"/>
          <w:b/>
          <w:sz w:val="20"/>
          <w:szCs w:val="20"/>
        </w:rPr>
        <w:t>31</w:t>
      </w:r>
      <w:r w:rsidRPr="00BA4C6E">
        <w:rPr>
          <w:rFonts w:asciiTheme="minorHAnsi" w:hAnsiTheme="minorHAnsi" w:cs="Arial"/>
          <w:b/>
          <w:sz w:val="20"/>
          <w:szCs w:val="20"/>
        </w:rPr>
        <w:t xml:space="preserve"> </w:t>
      </w:r>
      <w:r w:rsidRPr="00BA4C6E">
        <w:rPr>
          <w:rFonts w:asciiTheme="minorHAnsi" w:hAnsiTheme="minorHAnsi" w:cs="Arial"/>
          <w:sz w:val="20"/>
          <w:szCs w:val="20"/>
        </w:rPr>
        <w:t xml:space="preserve">quedando un total modificado por </w:t>
      </w:r>
      <w:r w:rsidRPr="00BA4C6E">
        <w:rPr>
          <w:rFonts w:asciiTheme="minorHAnsi" w:hAnsiTheme="minorHAnsi" w:cs="Arial"/>
          <w:b/>
          <w:sz w:val="20"/>
          <w:szCs w:val="20"/>
        </w:rPr>
        <w:t xml:space="preserve">$ </w:t>
      </w:r>
      <w:r w:rsidR="00C83AD4">
        <w:rPr>
          <w:rFonts w:asciiTheme="minorHAnsi" w:hAnsiTheme="minorHAnsi" w:cs="Arial"/>
          <w:b/>
          <w:sz w:val="20"/>
          <w:szCs w:val="20"/>
        </w:rPr>
        <w:t>6</w:t>
      </w:r>
      <w:r w:rsidR="0078121B">
        <w:rPr>
          <w:rFonts w:asciiTheme="minorHAnsi" w:hAnsiTheme="minorHAnsi" w:cs="Arial"/>
          <w:b/>
          <w:sz w:val="20"/>
          <w:szCs w:val="20"/>
        </w:rPr>
        <w:t>2</w:t>
      </w:r>
      <w:r w:rsidR="00C83AD4">
        <w:rPr>
          <w:rFonts w:asciiTheme="minorHAnsi" w:hAnsiTheme="minorHAnsi" w:cs="Arial"/>
          <w:b/>
          <w:sz w:val="20"/>
          <w:szCs w:val="20"/>
        </w:rPr>
        <w:t>,</w:t>
      </w:r>
      <w:r w:rsidR="0078121B">
        <w:rPr>
          <w:rFonts w:asciiTheme="minorHAnsi" w:hAnsiTheme="minorHAnsi" w:cs="Arial"/>
          <w:b/>
          <w:sz w:val="20"/>
          <w:szCs w:val="20"/>
        </w:rPr>
        <w:t>556</w:t>
      </w:r>
      <w:r w:rsidR="00C83AD4">
        <w:rPr>
          <w:rFonts w:asciiTheme="minorHAnsi" w:hAnsiTheme="minorHAnsi" w:cs="Arial"/>
          <w:b/>
          <w:sz w:val="20"/>
          <w:szCs w:val="20"/>
        </w:rPr>
        <w:t>,</w:t>
      </w:r>
      <w:r w:rsidR="0078121B">
        <w:rPr>
          <w:rFonts w:asciiTheme="minorHAnsi" w:hAnsiTheme="minorHAnsi" w:cs="Arial"/>
          <w:b/>
          <w:sz w:val="20"/>
          <w:szCs w:val="20"/>
        </w:rPr>
        <w:t>405</w:t>
      </w:r>
      <w:r w:rsidRPr="00BA4C6E">
        <w:rPr>
          <w:rFonts w:asciiTheme="minorHAnsi" w:hAnsiTheme="minorHAnsi" w:cs="Arial"/>
          <w:b/>
          <w:sz w:val="20"/>
          <w:szCs w:val="20"/>
        </w:rPr>
        <w:t xml:space="preserve"> </w:t>
      </w:r>
      <w:r w:rsidRPr="00BA4C6E">
        <w:rPr>
          <w:rFonts w:asciiTheme="minorHAnsi" w:hAnsiTheme="minorHAnsi" w:cs="Arial"/>
          <w:sz w:val="20"/>
          <w:szCs w:val="20"/>
        </w:rPr>
        <w:t>a ejercer de la siguiente manera:</w:t>
      </w:r>
    </w:p>
    <w:p w14:paraId="763CA592" w14:textId="77777777" w:rsidR="00492B9E" w:rsidRPr="00BA4C6E" w:rsidRDefault="00492B9E" w:rsidP="00492B9E">
      <w:pPr>
        <w:ind w:left="360"/>
        <w:contextualSpacing/>
        <w:jc w:val="both"/>
        <w:rPr>
          <w:rFonts w:asciiTheme="minorHAnsi" w:hAnsiTheme="minorHAnsi" w:cs="Arial"/>
          <w:b/>
          <w:sz w:val="20"/>
          <w:szCs w:val="20"/>
        </w:rPr>
      </w:pPr>
    </w:p>
    <w:p w14:paraId="0FA8D9D0" w14:textId="68903D3E" w:rsidR="00492B9E" w:rsidRPr="007C5238" w:rsidRDefault="00492B9E" w:rsidP="00492B9E">
      <w:pPr>
        <w:ind w:left="360"/>
        <w:contextualSpacing/>
        <w:jc w:val="both"/>
        <w:rPr>
          <w:rFonts w:asciiTheme="minorHAnsi" w:hAnsiTheme="minorHAnsi" w:cs="Arial"/>
          <w:b/>
          <w:color w:val="FF0000"/>
          <w:sz w:val="20"/>
          <w:szCs w:val="20"/>
        </w:rPr>
      </w:pPr>
      <w:r w:rsidRPr="00BA4C6E">
        <w:rPr>
          <w:rFonts w:asciiTheme="minorHAnsi" w:hAnsiTheme="minorHAnsi" w:cs="Arial"/>
          <w:b/>
          <w:sz w:val="20"/>
          <w:szCs w:val="20"/>
        </w:rPr>
        <w:t xml:space="preserve">Presupuesto de egresos comprometido: </w:t>
      </w:r>
      <w:r w:rsidRPr="00BA4C6E">
        <w:rPr>
          <w:rFonts w:asciiTheme="minorHAnsi" w:hAnsiTheme="minorHAnsi" w:cs="Arial"/>
          <w:sz w:val="20"/>
          <w:szCs w:val="20"/>
        </w:rPr>
        <w:t xml:space="preserve">este momento contable refleja la aprobación por la autoridad competente de un acto administrativo u otro instrumento jurídico que formaliza una relación jurídica con terceros para la adquisición de bienes o servicios. Al término del </w:t>
      </w:r>
      <w:r w:rsidR="00CE4CD6">
        <w:rPr>
          <w:rFonts w:asciiTheme="minorHAnsi" w:hAnsiTheme="minorHAnsi" w:cs="Arial"/>
          <w:sz w:val="20"/>
          <w:szCs w:val="20"/>
        </w:rPr>
        <w:t>31</w:t>
      </w:r>
      <w:r w:rsidRPr="00BA4C6E">
        <w:rPr>
          <w:rFonts w:asciiTheme="minorHAnsi" w:hAnsiTheme="minorHAnsi" w:cs="Arial"/>
          <w:sz w:val="20"/>
          <w:szCs w:val="20"/>
        </w:rPr>
        <w:t xml:space="preserve"> de </w:t>
      </w:r>
      <w:r w:rsidR="00F30A02">
        <w:rPr>
          <w:rFonts w:asciiTheme="minorHAnsi" w:hAnsiTheme="minorHAnsi" w:cs="Arial"/>
          <w:sz w:val="20"/>
          <w:szCs w:val="20"/>
        </w:rPr>
        <w:t>diciembre</w:t>
      </w:r>
      <w:r w:rsidRPr="00BA4C6E">
        <w:rPr>
          <w:rFonts w:asciiTheme="minorHAnsi" w:hAnsiTheme="minorHAnsi" w:cs="Arial"/>
          <w:sz w:val="20"/>
          <w:szCs w:val="20"/>
        </w:rPr>
        <w:t xml:space="preserve"> 202</w:t>
      </w:r>
      <w:r>
        <w:rPr>
          <w:rFonts w:asciiTheme="minorHAnsi" w:hAnsiTheme="minorHAnsi" w:cs="Arial"/>
          <w:sz w:val="20"/>
          <w:szCs w:val="20"/>
        </w:rPr>
        <w:t>3</w:t>
      </w:r>
      <w:r w:rsidRPr="00BA4C6E">
        <w:rPr>
          <w:rFonts w:asciiTheme="minorHAnsi" w:hAnsiTheme="minorHAnsi" w:cs="Arial"/>
          <w:sz w:val="20"/>
          <w:szCs w:val="20"/>
        </w:rPr>
        <w:t>, lo</w:t>
      </w:r>
      <w:r>
        <w:rPr>
          <w:rFonts w:asciiTheme="minorHAnsi" w:hAnsiTheme="minorHAnsi" w:cs="Arial"/>
          <w:sz w:val="20"/>
          <w:szCs w:val="20"/>
        </w:rPr>
        <w:t xml:space="preserve">s movimientos que muestra </w:t>
      </w:r>
      <w:r w:rsidRPr="00BA4C6E">
        <w:rPr>
          <w:rFonts w:asciiTheme="minorHAnsi" w:hAnsiTheme="minorHAnsi" w:cs="Arial"/>
          <w:sz w:val="20"/>
          <w:szCs w:val="20"/>
        </w:rPr>
        <w:t xml:space="preserve">este rubro </w:t>
      </w:r>
      <w:r>
        <w:rPr>
          <w:rFonts w:asciiTheme="minorHAnsi" w:hAnsiTheme="minorHAnsi" w:cs="Arial"/>
          <w:sz w:val="20"/>
          <w:szCs w:val="20"/>
        </w:rPr>
        <w:t>son</w:t>
      </w:r>
      <w:r w:rsidRPr="00BA4C6E">
        <w:rPr>
          <w:rFonts w:asciiTheme="minorHAnsi" w:hAnsiTheme="minorHAnsi" w:cs="Arial"/>
          <w:sz w:val="20"/>
          <w:szCs w:val="20"/>
        </w:rPr>
        <w:t xml:space="preserve"> por </w:t>
      </w:r>
      <w:r w:rsidRPr="00BA4C6E">
        <w:rPr>
          <w:rFonts w:asciiTheme="minorHAnsi" w:hAnsiTheme="minorHAnsi" w:cs="Arial"/>
          <w:b/>
          <w:sz w:val="20"/>
          <w:szCs w:val="20"/>
        </w:rPr>
        <w:t>$</w:t>
      </w:r>
      <w:r w:rsidR="00A8726A">
        <w:rPr>
          <w:rFonts w:asciiTheme="minorHAnsi" w:hAnsiTheme="minorHAnsi" w:cs="Arial"/>
          <w:b/>
          <w:sz w:val="20"/>
          <w:szCs w:val="20"/>
        </w:rPr>
        <w:t>6</w:t>
      </w:r>
      <w:r w:rsidR="00140BCA">
        <w:rPr>
          <w:rFonts w:asciiTheme="minorHAnsi" w:hAnsiTheme="minorHAnsi" w:cs="Arial"/>
          <w:b/>
          <w:sz w:val="20"/>
          <w:szCs w:val="20"/>
        </w:rPr>
        <w:t>1,</w:t>
      </w:r>
      <w:r w:rsidR="00A8726A">
        <w:rPr>
          <w:rFonts w:asciiTheme="minorHAnsi" w:hAnsiTheme="minorHAnsi" w:cs="Arial"/>
          <w:b/>
          <w:sz w:val="20"/>
          <w:szCs w:val="20"/>
        </w:rPr>
        <w:t>113</w:t>
      </w:r>
      <w:r w:rsidR="00140BCA">
        <w:rPr>
          <w:rFonts w:asciiTheme="minorHAnsi" w:hAnsiTheme="minorHAnsi" w:cs="Arial"/>
          <w:b/>
          <w:sz w:val="20"/>
          <w:szCs w:val="20"/>
        </w:rPr>
        <w:t>,</w:t>
      </w:r>
      <w:r w:rsidR="00A8726A">
        <w:rPr>
          <w:rFonts w:asciiTheme="minorHAnsi" w:hAnsiTheme="minorHAnsi" w:cs="Arial"/>
          <w:b/>
          <w:sz w:val="20"/>
          <w:szCs w:val="20"/>
        </w:rPr>
        <w:t>953</w:t>
      </w:r>
      <w:r w:rsidR="00F253FB">
        <w:rPr>
          <w:rFonts w:asciiTheme="minorHAnsi" w:hAnsiTheme="minorHAnsi" w:cs="Arial"/>
          <w:b/>
          <w:sz w:val="20"/>
          <w:szCs w:val="20"/>
        </w:rPr>
        <w:t>.</w:t>
      </w:r>
    </w:p>
    <w:p w14:paraId="5BB8B922" w14:textId="139326DF" w:rsidR="00492B9E" w:rsidRDefault="00492B9E" w:rsidP="00492B9E">
      <w:pPr>
        <w:ind w:left="360"/>
        <w:contextualSpacing/>
        <w:jc w:val="both"/>
        <w:rPr>
          <w:rFonts w:asciiTheme="minorHAnsi" w:hAnsiTheme="minorHAnsi" w:cs="Arial"/>
          <w:b/>
          <w:sz w:val="20"/>
          <w:szCs w:val="20"/>
        </w:rPr>
      </w:pPr>
    </w:p>
    <w:p w14:paraId="58A32C82" w14:textId="1DBE5A41" w:rsidR="00492B9E" w:rsidRPr="00BA4C6E" w:rsidRDefault="00492B9E" w:rsidP="00492B9E">
      <w:pPr>
        <w:ind w:left="360"/>
        <w:contextualSpacing/>
        <w:jc w:val="both"/>
        <w:rPr>
          <w:rFonts w:asciiTheme="minorHAnsi" w:hAnsiTheme="minorHAnsi" w:cs="Arial"/>
          <w:b/>
          <w:sz w:val="20"/>
          <w:szCs w:val="20"/>
        </w:rPr>
      </w:pPr>
      <w:r w:rsidRPr="00BA4C6E">
        <w:rPr>
          <w:rFonts w:asciiTheme="minorHAnsi" w:hAnsiTheme="minorHAnsi" w:cs="Arial"/>
          <w:b/>
          <w:sz w:val="20"/>
          <w:szCs w:val="20"/>
        </w:rPr>
        <w:t xml:space="preserve">Presupuesto de egresos devengado: </w:t>
      </w:r>
      <w:r w:rsidRPr="00BA4C6E">
        <w:rPr>
          <w:rFonts w:asciiTheme="minorHAnsi" w:hAnsiTheme="minorHAnsi" w:cs="Arial"/>
          <w:sz w:val="20"/>
          <w:szCs w:val="20"/>
        </w:rPr>
        <w:t xml:space="preserve">en este momento contable se refleja el reconocimiento de una obligación de pago con terceros, al </w:t>
      </w:r>
      <w:r w:rsidR="009275FC">
        <w:rPr>
          <w:rFonts w:asciiTheme="minorHAnsi" w:hAnsiTheme="minorHAnsi" w:cs="Arial"/>
          <w:sz w:val="20"/>
          <w:szCs w:val="20"/>
        </w:rPr>
        <w:t>cuarto</w:t>
      </w:r>
      <w:r w:rsidRPr="00BA4C6E">
        <w:rPr>
          <w:rFonts w:asciiTheme="minorHAnsi" w:hAnsiTheme="minorHAnsi" w:cs="Arial"/>
          <w:sz w:val="20"/>
          <w:szCs w:val="20"/>
        </w:rPr>
        <w:t xml:space="preserve"> trimestre de 202</w:t>
      </w:r>
      <w:r>
        <w:rPr>
          <w:rFonts w:asciiTheme="minorHAnsi" w:hAnsiTheme="minorHAnsi" w:cs="Arial"/>
          <w:sz w:val="20"/>
          <w:szCs w:val="20"/>
        </w:rPr>
        <w:t>3</w:t>
      </w:r>
      <w:r w:rsidRPr="00BA4C6E">
        <w:rPr>
          <w:rFonts w:asciiTheme="minorHAnsi" w:hAnsiTheme="minorHAnsi" w:cs="Arial"/>
          <w:sz w:val="20"/>
          <w:szCs w:val="20"/>
        </w:rPr>
        <w:t xml:space="preserve"> muestra un importe devengado por </w:t>
      </w:r>
      <w:r w:rsidR="00670C5D">
        <w:rPr>
          <w:rFonts w:asciiTheme="minorHAnsi" w:hAnsiTheme="minorHAnsi" w:cs="Arial"/>
          <w:b/>
          <w:sz w:val="20"/>
          <w:szCs w:val="20"/>
        </w:rPr>
        <w:t>$</w:t>
      </w:r>
      <w:r w:rsidR="00295F44" w:rsidRPr="00295F44">
        <w:rPr>
          <w:rFonts w:asciiTheme="minorHAnsi" w:hAnsiTheme="minorHAnsi" w:cs="Arial"/>
          <w:b/>
          <w:sz w:val="20"/>
          <w:szCs w:val="20"/>
        </w:rPr>
        <w:t>61,113,953</w:t>
      </w:r>
      <w:r w:rsidR="001F7EF5" w:rsidRPr="001F7EF5">
        <w:rPr>
          <w:rFonts w:asciiTheme="minorHAnsi" w:hAnsiTheme="minorHAnsi" w:cs="Arial"/>
          <w:b/>
          <w:sz w:val="20"/>
          <w:szCs w:val="20"/>
        </w:rPr>
        <w:t>.</w:t>
      </w:r>
    </w:p>
    <w:p w14:paraId="06EF6B4B" w14:textId="4BE835D7" w:rsidR="00492B9E" w:rsidRPr="00BA4C6E" w:rsidRDefault="00492B9E" w:rsidP="00492B9E">
      <w:pPr>
        <w:ind w:left="360"/>
        <w:contextualSpacing/>
        <w:jc w:val="both"/>
        <w:rPr>
          <w:rFonts w:asciiTheme="minorHAnsi" w:hAnsiTheme="minorHAnsi" w:cs="Arial"/>
          <w:b/>
          <w:sz w:val="20"/>
          <w:szCs w:val="20"/>
        </w:rPr>
      </w:pPr>
    </w:p>
    <w:p w14:paraId="6ECFF6FF" w14:textId="212DC0D1" w:rsidR="00492B9E" w:rsidRPr="00BA4C6E" w:rsidRDefault="00492B9E" w:rsidP="00492B9E">
      <w:pPr>
        <w:ind w:left="360"/>
        <w:contextualSpacing/>
        <w:jc w:val="both"/>
        <w:rPr>
          <w:rFonts w:asciiTheme="minorHAnsi" w:hAnsiTheme="minorHAnsi" w:cs="Arial"/>
          <w:sz w:val="20"/>
          <w:szCs w:val="20"/>
        </w:rPr>
      </w:pPr>
      <w:r w:rsidRPr="00BA4C6E">
        <w:rPr>
          <w:rFonts w:asciiTheme="minorHAnsi" w:hAnsiTheme="minorHAnsi" w:cs="Arial"/>
          <w:b/>
          <w:sz w:val="20"/>
          <w:szCs w:val="20"/>
        </w:rPr>
        <w:t xml:space="preserve">Presupuesto de egresos pagado: </w:t>
      </w:r>
      <w:r w:rsidRPr="00BA4C6E">
        <w:rPr>
          <w:rFonts w:asciiTheme="minorHAnsi" w:hAnsiTheme="minorHAnsi" w:cs="Arial"/>
          <w:sz w:val="20"/>
          <w:szCs w:val="20"/>
        </w:rPr>
        <w:t>en este momento contable se refleja la cancelación total o parc</w:t>
      </w:r>
      <w:r w:rsidR="004E1A42">
        <w:rPr>
          <w:rFonts w:asciiTheme="minorHAnsi" w:hAnsiTheme="minorHAnsi" w:cs="Arial"/>
          <w:sz w:val="20"/>
          <w:szCs w:val="20"/>
        </w:rPr>
        <w:t>ial de las obligaciones de pago</w:t>
      </w:r>
      <w:r w:rsidRPr="00BA4C6E">
        <w:rPr>
          <w:rFonts w:asciiTheme="minorHAnsi" w:hAnsiTheme="minorHAnsi" w:cs="Arial"/>
          <w:sz w:val="20"/>
          <w:szCs w:val="20"/>
        </w:rPr>
        <w:t xml:space="preserve"> al </w:t>
      </w:r>
      <w:r w:rsidR="00CE4CD6">
        <w:rPr>
          <w:rFonts w:asciiTheme="minorHAnsi" w:hAnsiTheme="minorHAnsi" w:cs="Arial"/>
          <w:sz w:val="20"/>
          <w:szCs w:val="20"/>
        </w:rPr>
        <w:t>31</w:t>
      </w:r>
      <w:r w:rsidRPr="00BA4C6E">
        <w:rPr>
          <w:rFonts w:asciiTheme="minorHAnsi" w:hAnsiTheme="minorHAnsi" w:cs="Arial"/>
          <w:sz w:val="20"/>
          <w:szCs w:val="20"/>
        </w:rPr>
        <w:t xml:space="preserve"> de </w:t>
      </w:r>
      <w:r w:rsidR="00F30A02">
        <w:rPr>
          <w:rFonts w:asciiTheme="minorHAnsi" w:hAnsiTheme="minorHAnsi" w:cs="Arial"/>
          <w:sz w:val="20"/>
          <w:szCs w:val="20"/>
        </w:rPr>
        <w:t>diciembre</w:t>
      </w:r>
      <w:r w:rsidRPr="00BA4C6E">
        <w:rPr>
          <w:rFonts w:asciiTheme="minorHAnsi" w:hAnsiTheme="minorHAnsi" w:cs="Arial"/>
          <w:sz w:val="20"/>
          <w:szCs w:val="20"/>
        </w:rPr>
        <w:t xml:space="preserve"> de 202</w:t>
      </w:r>
      <w:r>
        <w:rPr>
          <w:rFonts w:asciiTheme="minorHAnsi" w:hAnsiTheme="minorHAnsi" w:cs="Arial"/>
          <w:sz w:val="20"/>
          <w:szCs w:val="20"/>
        </w:rPr>
        <w:t>3</w:t>
      </w:r>
      <w:r w:rsidRPr="00BA4C6E">
        <w:rPr>
          <w:rFonts w:asciiTheme="minorHAnsi" w:hAnsiTheme="minorHAnsi" w:cs="Arial"/>
          <w:sz w:val="20"/>
          <w:szCs w:val="20"/>
        </w:rPr>
        <w:t>, el importe en este rubro fue por</w:t>
      </w:r>
      <w:r w:rsidR="004E1A42">
        <w:rPr>
          <w:rFonts w:asciiTheme="minorHAnsi" w:hAnsiTheme="minorHAnsi" w:cs="Arial"/>
          <w:sz w:val="20"/>
          <w:szCs w:val="20"/>
        </w:rPr>
        <w:t xml:space="preserve"> </w:t>
      </w:r>
      <w:r w:rsidRPr="00BA4C6E">
        <w:rPr>
          <w:rFonts w:asciiTheme="minorHAnsi" w:hAnsiTheme="minorHAnsi" w:cs="Arial"/>
          <w:b/>
          <w:sz w:val="20"/>
          <w:szCs w:val="20"/>
        </w:rPr>
        <w:t xml:space="preserve">$ </w:t>
      </w:r>
      <w:r w:rsidR="00295F44" w:rsidRPr="00295F44">
        <w:rPr>
          <w:rFonts w:asciiTheme="minorHAnsi" w:hAnsiTheme="minorHAnsi" w:cs="Arial"/>
          <w:b/>
          <w:sz w:val="20"/>
          <w:szCs w:val="20"/>
        </w:rPr>
        <w:t>61,113,953</w:t>
      </w:r>
      <w:r w:rsidR="006A20D8">
        <w:rPr>
          <w:rFonts w:asciiTheme="minorHAnsi" w:hAnsiTheme="minorHAnsi" w:cs="Arial"/>
          <w:b/>
          <w:sz w:val="20"/>
          <w:szCs w:val="20"/>
        </w:rPr>
        <w:t>.</w:t>
      </w:r>
    </w:p>
    <w:p w14:paraId="3B4378F7" w14:textId="5478200F" w:rsidR="00492B9E" w:rsidRPr="00BA4C6E" w:rsidRDefault="00492B9E" w:rsidP="00492B9E">
      <w:pPr>
        <w:ind w:left="360"/>
        <w:contextualSpacing/>
        <w:jc w:val="both"/>
        <w:rPr>
          <w:rFonts w:asciiTheme="minorHAnsi" w:hAnsiTheme="minorHAnsi" w:cs="Arial"/>
          <w:b/>
          <w:sz w:val="20"/>
          <w:szCs w:val="20"/>
        </w:rPr>
      </w:pPr>
    </w:p>
    <w:p w14:paraId="26847DF7" w14:textId="0CCD63C5" w:rsidR="00492B9E" w:rsidRPr="007C5238" w:rsidRDefault="00492B9E" w:rsidP="00492B9E">
      <w:pPr>
        <w:ind w:left="360"/>
        <w:contextualSpacing/>
        <w:jc w:val="both"/>
        <w:rPr>
          <w:rFonts w:asciiTheme="minorHAnsi" w:hAnsiTheme="minorHAnsi" w:cs="Arial"/>
          <w:b/>
          <w:color w:val="FF0000"/>
          <w:sz w:val="20"/>
          <w:szCs w:val="20"/>
        </w:rPr>
      </w:pPr>
      <w:r w:rsidRPr="00BA4C6E">
        <w:rPr>
          <w:rFonts w:asciiTheme="minorHAnsi" w:hAnsiTheme="minorHAnsi" w:cs="Arial"/>
          <w:b/>
          <w:sz w:val="20"/>
          <w:szCs w:val="20"/>
        </w:rPr>
        <w:t xml:space="preserve">Presupuesto de egresos ejercido: </w:t>
      </w:r>
      <w:r w:rsidRPr="00BA4C6E">
        <w:rPr>
          <w:rFonts w:asciiTheme="minorHAnsi" w:hAnsiTheme="minorHAnsi" w:cs="Arial"/>
          <w:sz w:val="20"/>
          <w:szCs w:val="20"/>
        </w:rPr>
        <w:t xml:space="preserve">en este momento contable se refleja la emisión de cuentas por liquidar debidamente aprobada por </w:t>
      </w:r>
      <w:r w:rsidR="00AD2BA1" w:rsidRPr="00BA4C6E">
        <w:rPr>
          <w:rFonts w:asciiTheme="minorHAnsi" w:hAnsiTheme="minorHAnsi" w:cs="Arial"/>
          <w:sz w:val="20"/>
          <w:szCs w:val="20"/>
        </w:rPr>
        <w:t>la autoridad</w:t>
      </w:r>
      <w:r w:rsidRPr="00BA4C6E">
        <w:rPr>
          <w:rFonts w:asciiTheme="minorHAnsi" w:hAnsiTheme="minorHAnsi" w:cs="Arial"/>
          <w:sz w:val="20"/>
          <w:szCs w:val="20"/>
        </w:rPr>
        <w:t xml:space="preserve"> competente, muestra un saldo de </w:t>
      </w:r>
      <w:r w:rsidRPr="00BA4C6E">
        <w:rPr>
          <w:rFonts w:asciiTheme="minorHAnsi" w:hAnsiTheme="minorHAnsi" w:cs="Arial"/>
          <w:b/>
          <w:sz w:val="20"/>
          <w:szCs w:val="20"/>
        </w:rPr>
        <w:t xml:space="preserve">$ </w:t>
      </w:r>
      <w:r w:rsidR="00B41525" w:rsidRPr="00B41525">
        <w:rPr>
          <w:rFonts w:asciiTheme="minorHAnsi" w:hAnsiTheme="minorHAnsi" w:cs="Arial"/>
          <w:b/>
          <w:sz w:val="20"/>
          <w:szCs w:val="20"/>
        </w:rPr>
        <w:t>61,113,953</w:t>
      </w:r>
      <w:r w:rsidR="006A20D8">
        <w:rPr>
          <w:rFonts w:asciiTheme="minorHAnsi" w:hAnsiTheme="minorHAnsi" w:cs="Arial"/>
          <w:b/>
          <w:sz w:val="20"/>
          <w:szCs w:val="20"/>
        </w:rPr>
        <w:t>.</w:t>
      </w:r>
    </w:p>
    <w:p w14:paraId="43E1253A" w14:textId="21165B86" w:rsidR="00492B9E" w:rsidRPr="00BA4C6E" w:rsidRDefault="00492B9E" w:rsidP="00492B9E">
      <w:pPr>
        <w:contextualSpacing/>
        <w:jc w:val="both"/>
        <w:rPr>
          <w:rFonts w:asciiTheme="minorHAnsi" w:hAnsiTheme="minorHAnsi" w:cs="Arial"/>
          <w:b/>
          <w:sz w:val="20"/>
          <w:szCs w:val="20"/>
        </w:rPr>
      </w:pPr>
    </w:p>
    <w:p w14:paraId="2F5DFA43" w14:textId="12F56579" w:rsidR="00492B9E" w:rsidRPr="003D4DFA" w:rsidRDefault="00492B9E" w:rsidP="00492B9E">
      <w:pPr>
        <w:ind w:left="360"/>
        <w:contextualSpacing/>
        <w:jc w:val="both"/>
        <w:rPr>
          <w:rFonts w:asciiTheme="minorHAnsi" w:hAnsiTheme="minorHAnsi" w:cs="Arial"/>
          <w:color w:val="000000" w:themeColor="text1"/>
          <w:sz w:val="20"/>
          <w:szCs w:val="20"/>
        </w:rPr>
      </w:pPr>
      <w:r w:rsidRPr="00BA4C6E">
        <w:rPr>
          <w:rFonts w:asciiTheme="minorHAnsi" w:hAnsiTheme="minorHAnsi" w:cs="Arial"/>
          <w:b/>
          <w:sz w:val="20"/>
          <w:szCs w:val="20"/>
        </w:rPr>
        <w:t xml:space="preserve">Presupuesto de egresos por ejercer: $ </w:t>
      </w:r>
      <w:r w:rsidR="00BF7C72">
        <w:rPr>
          <w:rFonts w:asciiTheme="minorHAnsi" w:hAnsiTheme="minorHAnsi" w:cs="Arial"/>
          <w:b/>
          <w:sz w:val="20"/>
          <w:szCs w:val="20"/>
        </w:rPr>
        <w:t>1</w:t>
      </w:r>
      <w:r w:rsidR="006A20D8" w:rsidRPr="006A20D8">
        <w:rPr>
          <w:rFonts w:asciiTheme="minorHAnsi" w:hAnsiTheme="minorHAnsi" w:cs="Arial"/>
          <w:b/>
          <w:sz w:val="20"/>
          <w:szCs w:val="20"/>
        </w:rPr>
        <w:t>,</w:t>
      </w:r>
      <w:r w:rsidR="00B41525">
        <w:rPr>
          <w:rFonts w:asciiTheme="minorHAnsi" w:hAnsiTheme="minorHAnsi" w:cs="Arial"/>
          <w:b/>
          <w:sz w:val="20"/>
          <w:szCs w:val="20"/>
        </w:rPr>
        <w:t>442</w:t>
      </w:r>
      <w:r w:rsidR="006A20D8" w:rsidRPr="006A20D8">
        <w:rPr>
          <w:rFonts w:asciiTheme="minorHAnsi" w:hAnsiTheme="minorHAnsi" w:cs="Arial"/>
          <w:b/>
          <w:sz w:val="20"/>
          <w:szCs w:val="20"/>
        </w:rPr>
        <w:t>,</w:t>
      </w:r>
      <w:r w:rsidR="00B41525">
        <w:rPr>
          <w:rFonts w:asciiTheme="minorHAnsi" w:hAnsiTheme="minorHAnsi" w:cs="Arial"/>
          <w:b/>
          <w:sz w:val="20"/>
          <w:szCs w:val="20"/>
        </w:rPr>
        <w:t>45</w:t>
      </w:r>
      <w:r w:rsidR="004C43A1">
        <w:rPr>
          <w:rFonts w:asciiTheme="minorHAnsi" w:hAnsiTheme="minorHAnsi" w:cs="Arial"/>
          <w:b/>
          <w:sz w:val="20"/>
          <w:szCs w:val="20"/>
        </w:rPr>
        <w:t>2</w:t>
      </w:r>
      <w:r w:rsidR="00BF7C72">
        <w:rPr>
          <w:rFonts w:asciiTheme="minorHAnsi" w:hAnsiTheme="minorHAnsi" w:cs="Arial"/>
          <w:b/>
          <w:sz w:val="20"/>
          <w:szCs w:val="20"/>
        </w:rPr>
        <w:t xml:space="preserve"> </w:t>
      </w:r>
      <w:r w:rsidRPr="00BA4C6E">
        <w:rPr>
          <w:rFonts w:asciiTheme="minorHAnsi" w:hAnsiTheme="minorHAnsi" w:cs="Arial"/>
          <w:sz w:val="20"/>
          <w:szCs w:val="20"/>
        </w:rPr>
        <w:t xml:space="preserve">que corresponde al presupuesto disponible al </w:t>
      </w:r>
      <w:r w:rsidR="00CE4CD6">
        <w:rPr>
          <w:rFonts w:asciiTheme="minorHAnsi" w:hAnsiTheme="minorHAnsi" w:cs="Arial"/>
          <w:sz w:val="20"/>
          <w:szCs w:val="20"/>
        </w:rPr>
        <w:t>31</w:t>
      </w:r>
      <w:r w:rsidRPr="00BA4C6E">
        <w:rPr>
          <w:rFonts w:asciiTheme="minorHAnsi" w:hAnsiTheme="minorHAnsi" w:cs="Arial"/>
          <w:sz w:val="20"/>
          <w:szCs w:val="20"/>
        </w:rPr>
        <w:t xml:space="preserve"> de </w:t>
      </w:r>
      <w:r w:rsidR="00F30A02" w:rsidRPr="00E72E84">
        <w:rPr>
          <w:rFonts w:asciiTheme="minorHAnsi" w:hAnsiTheme="minorHAnsi" w:cs="Arial"/>
          <w:color w:val="000000" w:themeColor="text1"/>
          <w:sz w:val="20"/>
          <w:szCs w:val="20"/>
        </w:rPr>
        <w:t>diciembre</w:t>
      </w:r>
      <w:r w:rsidRPr="00E72E84">
        <w:rPr>
          <w:rFonts w:asciiTheme="minorHAnsi" w:hAnsiTheme="minorHAnsi" w:cs="Arial"/>
          <w:color w:val="000000" w:themeColor="text1"/>
          <w:sz w:val="20"/>
          <w:szCs w:val="20"/>
        </w:rPr>
        <w:t xml:space="preserve"> de 202</w:t>
      </w:r>
      <w:r w:rsidR="006A20D8" w:rsidRPr="00E72E84">
        <w:rPr>
          <w:rFonts w:asciiTheme="minorHAnsi" w:hAnsiTheme="minorHAnsi" w:cs="Arial"/>
          <w:color w:val="000000" w:themeColor="text1"/>
          <w:sz w:val="20"/>
          <w:szCs w:val="20"/>
        </w:rPr>
        <w:t>3</w:t>
      </w:r>
      <w:r w:rsidR="003D4DFA" w:rsidRPr="003D4DFA">
        <w:rPr>
          <w:rFonts w:asciiTheme="minorHAnsi" w:hAnsiTheme="minorHAnsi" w:cs="Arial"/>
          <w:color w:val="000000" w:themeColor="text1"/>
          <w:sz w:val="20"/>
          <w:szCs w:val="20"/>
        </w:rPr>
        <w:t xml:space="preserve">, el cual fue reintegrado a la </w:t>
      </w:r>
      <w:r w:rsidR="003D4DFA">
        <w:rPr>
          <w:rFonts w:asciiTheme="minorHAnsi" w:hAnsiTheme="minorHAnsi" w:cs="Arial"/>
          <w:color w:val="000000" w:themeColor="text1"/>
          <w:sz w:val="20"/>
          <w:szCs w:val="20"/>
        </w:rPr>
        <w:t>S</w:t>
      </w:r>
      <w:r w:rsidR="003D4DFA" w:rsidRPr="003D4DFA">
        <w:rPr>
          <w:rFonts w:asciiTheme="minorHAnsi" w:hAnsiTheme="minorHAnsi" w:cs="Arial"/>
          <w:color w:val="000000" w:themeColor="text1"/>
          <w:sz w:val="20"/>
          <w:szCs w:val="20"/>
        </w:rPr>
        <w:t>ecretar</w:t>
      </w:r>
      <w:r w:rsidR="003D4DFA">
        <w:rPr>
          <w:rFonts w:asciiTheme="minorHAnsi" w:hAnsiTheme="minorHAnsi" w:cs="Arial"/>
          <w:color w:val="000000" w:themeColor="text1"/>
          <w:sz w:val="20"/>
          <w:szCs w:val="20"/>
        </w:rPr>
        <w:t>í</w:t>
      </w:r>
      <w:r w:rsidR="003D4DFA" w:rsidRPr="003D4DFA">
        <w:rPr>
          <w:rFonts w:asciiTheme="minorHAnsi" w:hAnsiTheme="minorHAnsi" w:cs="Arial"/>
          <w:color w:val="000000" w:themeColor="text1"/>
          <w:sz w:val="20"/>
          <w:szCs w:val="20"/>
        </w:rPr>
        <w:t xml:space="preserve">a de </w:t>
      </w:r>
      <w:r w:rsidR="003D4DFA">
        <w:rPr>
          <w:rFonts w:asciiTheme="minorHAnsi" w:hAnsiTheme="minorHAnsi" w:cs="Arial"/>
          <w:color w:val="000000" w:themeColor="text1"/>
          <w:sz w:val="20"/>
          <w:szCs w:val="20"/>
        </w:rPr>
        <w:t>F</w:t>
      </w:r>
      <w:r w:rsidR="003D4DFA" w:rsidRPr="003D4DFA">
        <w:rPr>
          <w:rFonts w:asciiTheme="minorHAnsi" w:hAnsiTheme="minorHAnsi" w:cs="Arial"/>
          <w:color w:val="000000" w:themeColor="text1"/>
          <w:sz w:val="20"/>
          <w:szCs w:val="20"/>
        </w:rPr>
        <w:t xml:space="preserve">inanzas de Gobierno del </w:t>
      </w:r>
      <w:r w:rsidR="003D4DFA">
        <w:rPr>
          <w:rFonts w:asciiTheme="minorHAnsi" w:hAnsiTheme="minorHAnsi" w:cs="Arial"/>
          <w:color w:val="000000" w:themeColor="text1"/>
          <w:sz w:val="20"/>
          <w:szCs w:val="20"/>
        </w:rPr>
        <w:t>E</w:t>
      </w:r>
      <w:r w:rsidR="003D4DFA" w:rsidRPr="003D4DFA">
        <w:rPr>
          <w:rFonts w:asciiTheme="minorHAnsi" w:hAnsiTheme="minorHAnsi" w:cs="Arial"/>
          <w:color w:val="000000" w:themeColor="text1"/>
          <w:sz w:val="20"/>
          <w:szCs w:val="20"/>
        </w:rPr>
        <w:t>stado.</w:t>
      </w:r>
    </w:p>
    <w:p w14:paraId="0BEB57D5" w14:textId="77777777" w:rsidR="00B87E8E" w:rsidRDefault="00B87E8E" w:rsidP="00492B9E">
      <w:pPr>
        <w:ind w:left="360"/>
        <w:contextualSpacing/>
        <w:jc w:val="both"/>
        <w:rPr>
          <w:rFonts w:asciiTheme="minorHAnsi" w:hAnsiTheme="minorHAnsi" w:cs="Arial"/>
          <w:sz w:val="20"/>
          <w:szCs w:val="20"/>
        </w:rPr>
      </w:pPr>
    </w:p>
    <w:p w14:paraId="7A43AD4F" w14:textId="77777777" w:rsidR="00EC5784" w:rsidRDefault="00EC5784" w:rsidP="00FD4597">
      <w:pPr>
        <w:pStyle w:val="Texto"/>
        <w:spacing w:after="0" w:line="240" w:lineRule="exact"/>
        <w:ind w:firstLine="0"/>
        <w:rPr>
          <w:rFonts w:asciiTheme="minorHAnsi" w:hAnsiTheme="minorHAnsi"/>
          <w:b/>
          <w:bCs/>
        </w:rPr>
      </w:pPr>
    </w:p>
    <w:p w14:paraId="7D822240" w14:textId="115CBBBE" w:rsidR="005069FD" w:rsidRDefault="00492B9E" w:rsidP="00FD4597">
      <w:pPr>
        <w:pStyle w:val="Texto"/>
        <w:spacing w:after="0" w:line="240" w:lineRule="exact"/>
        <w:ind w:firstLine="0"/>
        <w:rPr>
          <w:rFonts w:asciiTheme="minorHAnsi" w:hAnsiTheme="minorHAnsi"/>
          <w:b/>
          <w:bCs/>
        </w:rPr>
      </w:pPr>
      <w:r w:rsidRPr="00377366">
        <w:rPr>
          <w:rFonts w:asciiTheme="minorHAnsi" w:hAnsiTheme="minorHAnsi"/>
          <w:b/>
          <w:bCs/>
        </w:rPr>
        <w:t>Bajo protesta de decir verdad declaramos que los Estados Financieros y sus Notas son razonablemente correctos y son responsabilidad del emisor.</w:t>
      </w:r>
      <w:r w:rsidR="005069FD" w:rsidRPr="00377366">
        <w:rPr>
          <w:rFonts w:asciiTheme="minorHAnsi" w:hAnsiTheme="minorHAnsi" w:cs="Arial"/>
          <w:b/>
          <w:bCs/>
          <w:vanish/>
          <w:sz w:val="28"/>
        </w:rPr>
        <w:t>0,177.009.00</w:t>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r w:rsidR="005069FD" w:rsidRPr="00377366">
        <w:rPr>
          <w:rFonts w:asciiTheme="minorHAnsi" w:hAnsiTheme="minorHAnsi" w:cs="Arial"/>
          <w:b/>
          <w:bCs/>
          <w:vanish/>
          <w:sz w:val="28"/>
        </w:rPr>
        <w:pgNum/>
      </w:r>
    </w:p>
    <w:p w14:paraId="5D2E0D0A" w14:textId="4AB717CB" w:rsidR="00EC5784" w:rsidRDefault="00EC5784" w:rsidP="00FD4597">
      <w:pPr>
        <w:pStyle w:val="Texto"/>
        <w:spacing w:after="0" w:line="240" w:lineRule="exact"/>
        <w:ind w:firstLine="0"/>
        <w:rPr>
          <w:rFonts w:asciiTheme="minorHAnsi" w:hAnsiTheme="minorHAnsi"/>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3631"/>
        <w:gridCol w:w="2829"/>
      </w:tblGrid>
      <w:tr w:rsidR="005069FD" w:rsidRPr="005069FD" w14:paraId="70124F5F" w14:textId="77777777" w:rsidTr="00884DA1">
        <w:tc>
          <w:tcPr>
            <w:tcW w:w="2900" w:type="dxa"/>
          </w:tcPr>
          <w:p w14:paraId="0468EC83" w14:textId="77777777" w:rsidR="005069FD" w:rsidRPr="005069FD" w:rsidRDefault="005069FD" w:rsidP="005069FD">
            <w:pPr>
              <w:pStyle w:val="NormalWeb"/>
              <w:spacing w:before="0" w:beforeAutospacing="0" w:after="0" w:afterAutospacing="0"/>
              <w:jc w:val="center"/>
              <w:rPr>
                <w:rFonts w:asciiTheme="minorHAnsi" w:hAnsiTheme="minorHAnsi" w:cs="Arial"/>
                <w:b/>
                <w:smallCaps/>
                <w:sz w:val="18"/>
                <w:szCs w:val="20"/>
              </w:rPr>
            </w:pPr>
          </w:p>
        </w:tc>
        <w:tc>
          <w:tcPr>
            <w:tcW w:w="3631" w:type="dxa"/>
          </w:tcPr>
          <w:p w14:paraId="4846096C" w14:textId="458C4CB4" w:rsidR="005069FD" w:rsidRPr="005069FD" w:rsidRDefault="005069FD" w:rsidP="00C07EAF">
            <w:pPr>
              <w:pStyle w:val="NormalWeb"/>
              <w:spacing w:before="0" w:beforeAutospacing="0" w:after="0" w:afterAutospacing="0"/>
              <w:jc w:val="center"/>
              <w:rPr>
                <w:rFonts w:asciiTheme="minorHAnsi" w:hAnsiTheme="minorHAnsi" w:cs="Arial"/>
                <w:b/>
                <w:smallCaps/>
                <w:sz w:val="18"/>
                <w:szCs w:val="20"/>
              </w:rPr>
            </w:pPr>
          </w:p>
        </w:tc>
        <w:tc>
          <w:tcPr>
            <w:tcW w:w="2829" w:type="dxa"/>
          </w:tcPr>
          <w:p w14:paraId="41E4580A" w14:textId="77777777" w:rsidR="005069FD" w:rsidRPr="005069FD" w:rsidRDefault="005069FD" w:rsidP="00C07EAF">
            <w:pPr>
              <w:pStyle w:val="NormalWeb"/>
              <w:spacing w:before="0" w:beforeAutospacing="0" w:after="0" w:afterAutospacing="0"/>
              <w:jc w:val="center"/>
              <w:rPr>
                <w:rFonts w:asciiTheme="minorHAnsi" w:hAnsiTheme="minorHAnsi" w:cs="Arial"/>
                <w:b/>
                <w:smallCaps/>
                <w:sz w:val="18"/>
                <w:szCs w:val="20"/>
              </w:rPr>
            </w:pPr>
          </w:p>
        </w:tc>
      </w:tr>
    </w:tbl>
    <w:p w14:paraId="097BE441" w14:textId="0F7BF36E" w:rsidR="005069FD" w:rsidRDefault="005069FD" w:rsidP="005069FD">
      <w:pPr>
        <w:tabs>
          <w:tab w:val="left" w:pos="709"/>
        </w:tabs>
        <w:spacing w:after="40"/>
        <w:outlineLvl w:val="0"/>
        <w:rPr>
          <w:rFonts w:asciiTheme="minorHAnsi" w:hAnsiTheme="minorHAnsi"/>
          <w:color w:val="646569"/>
          <w:sz w:val="20"/>
        </w:rPr>
      </w:pPr>
    </w:p>
    <w:p w14:paraId="10FEDA9D" w14:textId="0163C8FA" w:rsidR="00377366" w:rsidRDefault="00377366" w:rsidP="005069FD">
      <w:pPr>
        <w:tabs>
          <w:tab w:val="left" w:pos="709"/>
        </w:tabs>
        <w:spacing w:after="40"/>
        <w:outlineLvl w:val="0"/>
        <w:rPr>
          <w:rFonts w:asciiTheme="minorHAnsi" w:hAnsiTheme="minorHAnsi"/>
          <w:color w:val="646569"/>
          <w:sz w:val="20"/>
        </w:rPr>
      </w:pPr>
    </w:p>
    <w:p w14:paraId="70F04516" w14:textId="16702484" w:rsidR="00A40EBA" w:rsidRDefault="00A40EBA" w:rsidP="005069FD">
      <w:pPr>
        <w:tabs>
          <w:tab w:val="left" w:pos="709"/>
        </w:tabs>
        <w:spacing w:after="40"/>
        <w:outlineLvl w:val="0"/>
        <w:rPr>
          <w:rFonts w:asciiTheme="minorHAnsi" w:hAnsiTheme="minorHAnsi"/>
          <w:color w:val="646569"/>
          <w:sz w:val="20"/>
        </w:rPr>
      </w:pPr>
    </w:p>
    <w:p w14:paraId="4C975507" w14:textId="0C1597D4" w:rsidR="00A40EBA" w:rsidRDefault="00A40EBA" w:rsidP="005069FD">
      <w:pPr>
        <w:tabs>
          <w:tab w:val="left" w:pos="709"/>
        </w:tabs>
        <w:spacing w:after="40"/>
        <w:outlineLvl w:val="0"/>
        <w:rPr>
          <w:rFonts w:asciiTheme="minorHAnsi" w:hAnsiTheme="minorHAnsi"/>
          <w:color w:val="646569"/>
          <w:sz w:val="20"/>
        </w:rPr>
      </w:pPr>
    </w:p>
    <w:p w14:paraId="64A5C715" w14:textId="301CD836" w:rsidR="00A40EBA" w:rsidRDefault="00A40EBA" w:rsidP="005069FD">
      <w:pPr>
        <w:tabs>
          <w:tab w:val="left" w:pos="709"/>
        </w:tabs>
        <w:spacing w:after="40"/>
        <w:outlineLvl w:val="0"/>
        <w:rPr>
          <w:rFonts w:asciiTheme="minorHAnsi" w:hAnsiTheme="minorHAnsi"/>
          <w:color w:val="646569"/>
          <w:sz w:val="20"/>
        </w:rPr>
      </w:pPr>
    </w:p>
    <w:p w14:paraId="46D34CCA" w14:textId="77777777" w:rsidR="00A40EBA" w:rsidRDefault="00A40EBA" w:rsidP="005069FD">
      <w:pPr>
        <w:tabs>
          <w:tab w:val="left" w:pos="709"/>
        </w:tabs>
        <w:spacing w:after="40"/>
        <w:outlineLvl w:val="0"/>
        <w:rPr>
          <w:rFonts w:asciiTheme="minorHAnsi" w:hAnsiTheme="minorHAnsi"/>
          <w:color w:val="646569"/>
          <w:sz w:val="20"/>
        </w:rPr>
      </w:pPr>
    </w:p>
    <w:p w14:paraId="3335CB42" w14:textId="77777777" w:rsidR="00A40EBA" w:rsidRDefault="00A40EBA" w:rsidP="005069FD">
      <w:pPr>
        <w:tabs>
          <w:tab w:val="left" w:pos="709"/>
        </w:tabs>
        <w:spacing w:after="40"/>
        <w:outlineLvl w:val="0"/>
        <w:rPr>
          <w:rFonts w:asciiTheme="minorHAnsi" w:hAnsiTheme="minorHAnsi"/>
          <w:color w:val="646569"/>
          <w:sz w:val="20"/>
        </w:rPr>
      </w:pPr>
    </w:p>
    <w:p w14:paraId="31C36FB4" w14:textId="77777777" w:rsidR="00A40EBA" w:rsidRPr="00BA4C6E" w:rsidRDefault="00A40EBA" w:rsidP="005069FD">
      <w:pPr>
        <w:tabs>
          <w:tab w:val="left" w:pos="709"/>
        </w:tabs>
        <w:spacing w:after="40"/>
        <w:outlineLvl w:val="0"/>
        <w:rPr>
          <w:rFonts w:asciiTheme="minorHAnsi" w:hAnsiTheme="minorHAnsi"/>
          <w:color w:val="646569"/>
          <w:sz w:val="20"/>
        </w:rPr>
      </w:pPr>
    </w:p>
    <w:tbl>
      <w:tblPr>
        <w:tblW w:w="28384" w:type="dxa"/>
        <w:tblInd w:w="70" w:type="dxa"/>
        <w:tblCellMar>
          <w:left w:w="70" w:type="dxa"/>
          <w:right w:w="70" w:type="dxa"/>
        </w:tblCellMar>
        <w:tblLook w:val="04A0" w:firstRow="1" w:lastRow="0" w:firstColumn="1" w:lastColumn="0" w:noHBand="0" w:noVBand="1"/>
      </w:tblPr>
      <w:tblGrid>
        <w:gridCol w:w="3076"/>
        <w:gridCol w:w="4656"/>
        <w:gridCol w:w="5576"/>
        <w:gridCol w:w="1396"/>
        <w:gridCol w:w="1216"/>
        <w:gridCol w:w="1976"/>
        <w:gridCol w:w="2396"/>
        <w:gridCol w:w="1676"/>
        <w:gridCol w:w="6416"/>
      </w:tblGrid>
      <w:tr w:rsidR="003B78DD" w:rsidRPr="003B78DD" w14:paraId="12EADEDB" w14:textId="77777777" w:rsidTr="003B78DD">
        <w:trPr>
          <w:trHeight w:val="795"/>
        </w:trPr>
        <w:tc>
          <w:tcPr>
            <w:tcW w:w="3076" w:type="dxa"/>
            <w:tcBorders>
              <w:top w:val="nil"/>
              <w:left w:val="nil"/>
              <w:bottom w:val="nil"/>
              <w:right w:val="nil"/>
            </w:tcBorders>
            <w:shd w:val="clear" w:color="auto" w:fill="auto"/>
            <w:noWrap/>
            <w:vAlign w:val="bottom"/>
            <w:hideMark/>
          </w:tcPr>
          <w:p w14:paraId="31A1263B" w14:textId="4EEF0A29" w:rsidR="003B78DD" w:rsidRPr="003B78DD" w:rsidRDefault="003B78DD" w:rsidP="003B78DD">
            <w:pPr>
              <w:spacing w:after="0" w:line="240" w:lineRule="auto"/>
              <w:rPr>
                <w:rFonts w:eastAsia="Times New Roman" w:cs="Calibri"/>
                <w:color w:val="000000"/>
                <w:lang w:eastAsia="es-MX"/>
              </w:rPr>
            </w:pPr>
          </w:p>
        </w:tc>
        <w:tc>
          <w:tcPr>
            <w:tcW w:w="4656" w:type="dxa"/>
            <w:tcBorders>
              <w:top w:val="nil"/>
              <w:left w:val="nil"/>
              <w:bottom w:val="nil"/>
              <w:right w:val="nil"/>
            </w:tcBorders>
            <w:shd w:val="clear" w:color="auto" w:fill="auto"/>
            <w:noWrap/>
            <w:vAlign w:val="bottom"/>
            <w:hideMark/>
          </w:tcPr>
          <w:p w14:paraId="0E44771C" w14:textId="77777777" w:rsidR="003B78DD" w:rsidRPr="003B78DD" w:rsidRDefault="003B78DD" w:rsidP="003B78DD">
            <w:pPr>
              <w:spacing w:after="0" w:line="240" w:lineRule="auto"/>
              <w:rPr>
                <w:rFonts w:eastAsia="Times New Roman" w:cs="Calibri"/>
                <w:color w:val="000000"/>
                <w:lang w:eastAsia="es-MX"/>
              </w:rPr>
            </w:pPr>
          </w:p>
        </w:tc>
        <w:tc>
          <w:tcPr>
            <w:tcW w:w="5576" w:type="dxa"/>
            <w:tcBorders>
              <w:top w:val="nil"/>
              <w:left w:val="nil"/>
              <w:bottom w:val="nil"/>
              <w:right w:val="nil"/>
            </w:tcBorders>
            <w:shd w:val="clear" w:color="auto" w:fill="auto"/>
            <w:noWrap/>
            <w:vAlign w:val="bottom"/>
            <w:hideMark/>
          </w:tcPr>
          <w:p w14:paraId="739A2032" w14:textId="77777777" w:rsidR="003B78DD" w:rsidRPr="003B78DD" w:rsidRDefault="003B78DD" w:rsidP="003B78DD">
            <w:pPr>
              <w:spacing w:after="0" w:line="240" w:lineRule="auto"/>
              <w:rPr>
                <w:rFonts w:eastAsia="Times New Roman" w:cs="Calibri"/>
                <w:color w:val="000000"/>
                <w:lang w:eastAsia="es-MX"/>
              </w:rPr>
            </w:pPr>
          </w:p>
        </w:tc>
        <w:tc>
          <w:tcPr>
            <w:tcW w:w="1396" w:type="dxa"/>
            <w:tcBorders>
              <w:top w:val="nil"/>
              <w:left w:val="nil"/>
              <w:bottom w:val="nil"/>
              <w:right w:val="nil"/>
            </w:tcBorders>
            <w:shd w:val="clear" w:color="auto" w:fill="auto"/>
            <w:noWrap/>
            <w:vAlign w:val="bottom"/>
            <w:hideMark/>
          </w:tcPr>
          <w:p w14:paraId="7AD212C0" w14:textId="77777777" w:rsidR="003B78DD" w:rsidRPr="003B78DD" w:rsidRDefault="003B78DD" w:rsidP="003B78DD">
            <w:pPr>
              <w:spacing w:after="0" w:line="240" w:lineRule="auto"/>
              <w:rPr>
                <w:rFonts w:eastAsia="Times New Roman" w:cs="Calibri"/>
                <w:color w:val="000000"/>
                <w:lang w:eastAsia="es-MX"/>
              </w:rPr>
            </w:pPr>
          </w:p>
        </w:tc>
        <w:tc>
          <w:tcPr>
            <w:tcW w:w="1216" w:type="dxa"/>
            <w:tcBorders>
              <w:top w:val="nil"/>
              <w:left w:val="nil"/>
              <w:bottom w:val="nil"/>
              <w:right w:val="nil"/>
            </w:tcBorders>
            <w:shd w:val="clear" w:color="auto" w:fill="auto"/>
            <w:noWrap/>
            <w:vAlign w:val="bottom"/>
            <w:hideMark/>
          </w:tcPr>
          <w:p w14:paraId="682641DD" w14:textId="77777777" w:rsidR="003B78DD" w:rsidRPr="003B78DD" w:rsidRDefault="003B78DD" w:rsidP="003B78DD">
            <w:pPr>
              <w:spacing w:after="0" w:line="240" w:lineRule="auto"/>
              <w:rPr>
                <w:rFonts w:eastAsia="Times New Roman" w:cs="Calibri"/>
                <w:color w:val="000000"/>
                <w:lang w:eastAsia="es-MX"/>
              </w:rPr>
            </w:pPr>
          </w:p>
        </w:tc>
        <w:tc>
          <w:tcPr>
            <w:tcW w:w="1976" w:type="dxa"/>
            <w:tcBorders>
              <w:top w:val="nil"/>
              <w:left w:val="nil"/>
              <w:bottom w:val="nil"/>
              <w:right w:val="nil"/>
            </w:tcBorders>
            <w:shd w:val="clear" w:color="auto" w:fill="auto"/>
            <w:noWrap/>
            <w:vAlign w:val="bottom"/>
            <w:hideMark/>
          </w:tcPr>
          <w:p w14:paraId="1EB9ADB4" w14:textId="77777777" w:rsidR="003B78DD" w:rsidRPr="003B78DD" w:rsidRDefault="003B78DD" w:rsidP="003B78DD">
            <w:pPr>
              <w:spacing w:after="0" w:line="240" w:lineRule="auto"/>
              <w:rPr>
                <w:rFonts w:eastAsia="Times New Roman" w:cs="Calibri"/>
                <w:color w:val="000000"/>
                <w:lang w:eastAsia="es-MX"/>
              </w:rPr>
            </w:pPr>
          </w:p>
        </w:tc>
        <w:tc>
          <w:tcPr>
            <w:tcW w:w="2396" w:type="dxa"/>
            <w:tcBorders>
              <w:top w:val="nil"/>
              <w:left w:val="nil"/>
              <w:bottom w:val="nil"/>
              <w:right w:val="nil"/>
            </w:tcBorders>
            <w:shd w:val="clear" w:color="000000" w:fill="FFFFFF"/>
            <w:noWrap/>
            <w:vAlign w:val="bottom"/>
            <w:hideMark/>
          </w:tcPr>
          <w:p w14:paraId="544993E1" w14:textId="77777777" w:rsidR="003B78DD" w:rsidRPr="003B78DD" w:rsidRDefault="003B78DD" w:rsidP="003B78DD">
            <w:pPr>
              <w:spacing w:after="0" w:line="240" w:lineRule="auto"/>
              <w:rPr>
                <w:rFonts w:ascii="Arial" w:eastAsia="Times New Roman" w:hAnsi="Arial" w:cs="Arial"/>
                <w:color w:val="000000"/>
                <w:lang w:eastAsia="es-MX"/>
              </w:rPr>
            </w:pPr>
            <w:r w:rsidRPr="003B78DD">
              <w:rPr>
                <w:rFonts w:ascii="Arial" w:eastAsia="Times New Roman" w:hAnsi="Arial" w:cs="Arial"/>
                <w:color w:val="000000"/>
                <w:lang w:eastAsia="es-MX"/>
              </w:rPr>
              <w:t> </w:t>
            </w:r>
          </w:p>
        </w:tc>
        <w:tc>
          <w:tcPr>
            <w:tcW w:w="1676" w:type="dxa"/>
            <w:tcBorders>
              <w:top w:val="nil"/>
              <w:left w:val="nil"/>
              <w:bottom w:val="nil"/>
              <w:right w:val="nil"/>
            </w:tcBorders>
            <w:shd w:val="clear" w:color="000000" w:fill="FFFFFF"/>
            <w:noWrap/>
            <w:vAlign w:val="bottom"/>
            <w:hideMark/>
          </w:tcPr>
          <w:p w14:paraId="25BAEF23" w14:textId="77777777" w:rsidR="003B78DD" w:rsidRPr="003B78DD" w:rsidRDefault="003B78DD" w:rsidP="003B78DD">
            <w:pPr>
              <w:spacing w:after="0" w:line="240" w:lineRule="auto"/>
              <w:rPr>
                <w:rFonts w:ascii="Arial" w:eastAsia="Times New Roman" w:hAnsi="Arial" w:cs="Arial"/>
                <w:color w:val="000000"/>
                <w:lang w:eastAsia="es-MX"/>
              </w:rPr>
            </w:pPr>
            <w:r w:rsidRPr="003B78DD">
              <w:rPr>
                <w:rFonts w:ascii="Arial" w:eastAsia="Times New Roman" w:hAnsi="Arial" w:cs="Arial"/>
                <w:color w:val="000000"/>
                <w:lang w:eastAsia="es-MX"/>
              </w:rPr>
              <w:t> </w:t>
            </w:r>
          </w:p>
        </w:tc>
        <w:tc>
          <w:tcPr>
            <w:tcW w:w="6416" w:type="dxa"/>
            <w:tcBorders>
              <w:top w:val="nil"/>
              <w:left w:val="nil"/>
              <w:bottom w:val="nil"/>
              <w:right w:val="nil"/>
            </w:tcBorders>
            <w:shd w:val="clear" w:color="000000" w:fill="FFFFFF"/>
            <w:noWrap/>
            <w:vAlign w:val="bottom"/>
            <w:hideMark/>
          </w:tcPr>
          <w:p w14:paraId="0F74E7BC" w14:textId="77777777" w:rsidR="003B78DD" w:rsidRPr="003B78DD" w:rsidRDefault="003B78DD" w:rsidP="003B78DD">
            <w:pPr>
              <w:spacing w:after="0" w:line="240" w:lineRule="auto"/>
              <w:rPr>
                <w:rFonts w:ascii="Arial" w:eastAsia="Times New Roman" w:hAnsi="Arial" w:cs="Arial"/>
                <w:color w:val="000000"/>
                <w:lang w:eastAsia="es-MX"/>
              </w:rPr>
            </w:pPr>
            <w:r w:rsidRPr="003B78DD">
              <w:rPr>
                <w:rFonts w:ascii="Arial" w:eastAsia="Times New Roman" w:hAnsi="Arial" w:cs="Arial"/>
                <w:color w:val="000000"/>
                <w:lang w:eastAsia="es-MX"/>
              </w:rPr>
              <w:t> </w:t>
            </w:r>
          </w:p>
        </w:tc>
      </w:tr>
    </w:tbl>
    <w:p w14:paraId="57743CF1" w14:textId="0789AD0A" w:rsidR="00DF01DA" w:rsidRPr="00010BEF" w:rsidRDefault="00DF01DA" w:rsidP="005069FD">
      <w:pPr>
        <w:pStyle w:val="Texto"/>
        <w:spacing w:after="0" w:line="240" w:lineRule="exact"/>
        <w:jc w:val="center"/>
        <w:rPr>
          <w:rFonts w:ascii="Encode Sans" w:hAnsi="Encode Sans" w:cs="DIN Pro Regular"/>
          <w:b/>
          <w:sz w:val="20"/>
        </w:rPr>
      </w:pPr>
    </w:p>
    <w:sectPr w:rsidR="00DF01DA" w:rsidRPr="00010BEF" w:rsidSect="00020A73">
      <w:pgSz w:w="12240" w:h="15840"/>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3674" w14:textId="77777777" w:rsidR="001D489E" w:rsidRDefault="001D489E" w:rsidP="00EA5418">
      <w:pPr>
        <w:spacing w:after="0" w:line="240" w:lineRule="auto"/>
      </w:pPr>
      <w:r>
        <w:separator/>
      </w:r>
    </w:p>
  </w:endnote>
  <w:endnote w:type="continuationSeparator" w:id="0">
    <w:p w14:paraId="39CCEAA7" w14:textId="77777777" w:rsidR="001D489E" w:rsidRDefault="001D489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DIN Pro Regular">
    <w:altName w:val="Calibri"/>
    <w:charset w:val="00"/>
    <w:family w:val="swiss"/>
    <w:pitch w:val="variable"/>
    <w:sig w:usb0="A00002BF" w:usb1="4000207B" w:usb2="00000008" w:usb3="00000000" w:csb0="00000097" w:csb1="00000000"/>
  </w:font>
  <w:font w:name="Helvetica">
    <w:panose1 w:val="020B0604020202020204"/>
    <w:charset w:val="00"/>
    <w:family w:val="swiss"/>
    <w:pitch w:val="variable"/>
    <w:sig w:usb0="E0002EFF" w:usb1="C000785B" w:usb2="00000009" w:usb3="00000000" w:csb0="000001FF" w:csb1="00000000"/>
  </w:font>
  <w:font w:name="Encode Sans">
    <w:altName w:val="Calibri"/>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08FC" w14:textId="77777777" w:rsidR="00BE7001" w:rsidRPr="00241D8F" w:rsidRDefault="00BE7001"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14:anchorId="2E59409C" wp14:editId="31107830">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0AE6743C"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5C0D0D">
      <w:rPr>
        <w:rFonts w:ascii="Arial" w:hAnsi="Arial" w:cs="Arial"/>
        <w:noProof/>
        <w:lang w:val="es-ES"/>
      </w:rPr>
      <w:t>34</w:t>
    </w:r>
    <w:r w:rsidRPr="00241D8F">
      <w:rPr>
        <w:rFonts w:ascii="Arial" w:hAnsi="Arial" w:cs="Arial"/>
      </w:rPr>
      <w:fldChar w:fldCharType="end"/>
    </w:r>
  </w:p>
  <w:p w14:paraId="4CCA66AA" w14:textId="77777777" w:rsidR="00BE7001" w:rsidRDefault="00BE70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869518"/>
      <w:docPartObj>
        <w:docPartGallery w:val="Page Numbers (Bottom of Page)"/>
        <w:docPartUnique/>
      </w:docPartObj>
    </w:sdtPr>
    <w:sdtEndPr/>
    <w:sdtContent>
      <w:p w14:paraId="4AC7ADD7" w14:textId="50CFDE3E" w:rsidR="005A0378" w:rsidRDefault="005A0378">
        <w:pPr>
          <w:pStyle w:val="Piedepgina"/>
          <w:jc w:val="right"/>
        </w:pPr>
        <w:r>
          <w:fldChar w:fldCharType="begin"/>
        </w:r>
        <w:r>
          <w:instrText>PAGE   \* MERGEFORMAT</w:instrText>
        </w:r>
        <w:r>
          <w:fldChar w:fldCharType="separate"/>
        </w:r>
        <w:r>
          <w:t>2</w:t>
        </w:r>
        <w:r>
          <w:fldChar w:fldCharType="end"/>
        </w:r>
      </w:p>
    </w:sdtContent>
  </w:sdt>
  <w:p w14:paraId="2B29B419" w14:textId="77777777" w:rsidR="005A0378" w:rsidRDefault="005A03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2E35" w14:textId="77777777" w:rsidR="001D489E" w:rsidRDefault="001D489E" w:rsidP="00EA5418">
      <w:pPr>
        <w:spacing w:after="0" w:line="240" w:lineRule="auto"/>
      </w:pPr>
      <w:r>
        <w:separator/>
      </w:r>
    </w:p>
  </w:footnote>
  <w:footnote w:type="continuationSeparator" w:id="0">
    <w:p w14:paraId="595F76FB" w14:textId="77777777" w:rsidR="001D489E" w:rsidRDefault="001D489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98D0" w14:textId="77777777" w:rsidR="00BE7001" w:rsidRDefault="00BE7001">
    <w:pPr>
      <w:pStyle w:val="Encabezado"/>
    </w:pPr>
    <w:r>
      <w:rPr>
        <w:noProof/>
        <w:lang w:eastAsia="es-MX"/>
      </w:rPr>
      <mc:AlternateContent>
        <mc:Choice Requires="wps">
          <w:drawing>
            <wp:anchor distT="0" distB="0" distL="114300" distR="114300" simplePos="0" relativeHeight="251653632" behindDoc="0" locked="0" layoutInCell="1" allowOverlap="1" wp14:anchorId="5C6F879C" wp14:editId="3DB26595">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2E1CC82D"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7FEFCCE8" wp14:editId="2D94E0EF">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4"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C8A6" w14:textId="77777777" w:rsidR="00BE7001" w:rsidRPr="008A011E" w:rsidRDefault="00BE7001" w:rsidP="00040466">
                            <w:pPr>
                              <w:spacing w:after="120"/>
                              <w:jc w:val="right"/>
                              <w:rPr>
                                <w:rFonts w:cs="Arial"/>
                                <w:color w:val="808080"/>
                                <w:sz w:val="32"/>
                                <w:szCs w:val="32"/>
                              </w:rPr>
                            </w:pPr>
                            <w:r w:rsidRPr="008A011E">
                              <w:rPr>
                                <w:rFonts w:cs="Arial"/>
                                <w:color w:val="808080"/>
                                <w:sz w:val="32"/>
                                <w:szCs w:val="32"/>
                              </w:rPr>
                              <w:t>CUENTA PÚBLICA</w:t>
                            </w:r>
                          </w:p>
                          <w:p w14:paraId="56F3825D" w14:textId="77777777" w:rsidR="00BE7001" w:rsidRPr="00DF6363" w:rsidRDefault="00BE7001"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5A9C7" w14:textId="77777777" w:rsidR="00BE7001" w:rsidRPr="008A011E" w:rsidRDefault="00BE7001" w:rsidP="00040466">
                              <w:pPr>
                                <w:jc w:val="both"/>
                                <w:rPr>
                                  <w:rFonts w:cs="Arial"/>
                                  <w:color w:val="808080"/>
                                  <w:sz w:val="42"/>
                                  <w:szCs w:val="42"/>
                                </w:rPr>
                              </w:pPr>
                              <w:r w:rsidRPr="008A011E">
                                <w:rPr>
                                  <w:rFonts w:cs="Arial"/>
                                  <w:color w:val="808080"/>
                                  <w:sz w:val="42"/>
                                  <w:szCs w:val="42"/>
                                </w:rPr>
                                <w:t>2022</w:t>
                              </w:r>
                            </w:p>
                            <w:p w14:paraId="468F2F67" w14:textId="77777777" w:rsidR="00BE7001" w:rsidRDefault="00BE7001" w:rsidP="00040466">
                              <w:pPr>
                                <w:jc w:val="both"/>
                                <w:rPr>
                                  <w:rFonts w:ascii="Helvetica" w:hAnsi="Helvetica" w:cs="Arial"/>
                                  <w:color w:val="808080"/>
                                  <w:sz w:val="42"/>
                                  <w:szCs w:val="42"/>
                                </w:rPr>
                              </w:pPr>
                            </w:p>
                            <w:p w14:paraId="7E1A62D9" w14:textId="77777777" w:rsidR="00BE7001" w:rsidRDefault="00BE7001" w:rsidP="00040466">
                              <w:pPr>
                                <w:jc w:val="both"/>
                                <w:rPr>
                                  <w:rFonts w:ascii="Helvetica" w:hAnsi="Helvetica" w:cs="Arial"/>
                                  <w:color w:val="808080"/>
                                  <w:sz w:val="42"/>
                                  <w:szCs w:val="42"/>
                                </w:rPr>
                              </w:pPr>
                            </w:p>
                            <w:p w14:paraId="554F1644" w14:textId="77777777" w:rsidR="00BE7001" w:rsidRPr="00DC53C5" w:rsidRDefault="00BE7001" w:rsidP="00040466">
                              <w:pPr>
                                <w:jc w:val="both"/>
                                <w:rPr>
                                  <w:rFonts w:ascii="Arial" w:hAnsi="Arial" w:cs="Arial"/>
                                  <w:color w:val="808080"/>
                                  <w:sz w:val="42"/>
                                  <w:szCs w:val="42"/>
                                </w:rPr>
                              </w:pPr>
                            </w:p>
                            <w:p w14:paraId="56161D39" w14:textId="77777777" w:rsidR="00BE7001" w:rsidRPr="00DC53C5" w:rsidRDefault="00BE7001"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FEFCCE8"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j&#10;urlbS3eRvuoCxx6DmuB/Zh/aZ8N/tbfB/TvHHhMah/YeqSSxwfbYfJmzG5Rsrk4+ZT3qeZX5eplK&#10;tTVRUm/eabS6tK138rr7z0KiiiqNQ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Df2xvLKWJW2mRCuT2yMV4v8A8E9P2Srr9iX9lvQ/h3fa1b+ILjR5rmU3sNubdJPNmaTG&#10;wsxGN2Ote3UUeZ3U8yxFPB1MBF/u6koSkrLWUFNRd91ZTlotHfXZBRRRQcI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LG9v71G9v71Jj2ox7UGY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G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n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t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DD9C8A6" w14:textId="77777777" w:rsidR="00BE7001" w:rsidRPr="008A011E" w:rsidRDefault="00BE7001" w:rsidP="00040466">
                      <w:pPr>
                        <w:spacing w:after="120"/>
                        <w:jc w:val="right"/>
                        <w:rPr>
                          <w:rFonts w:cs="Arial"/>
                          <w:color w:val="808080"/>
                          <w:sz w:val="32"/>
                          <w:szCs w:val="32"/>
                        </w:rPr>
                      </w:pPr>
                      <w:r w:rsidRPr="008A011E">
                        <w:rPr>
                          <w:rFonts w:cs="Arial"/>
                          <w:color w:val="808080"/>
                          <w:sz w:val="32"/>
                          <w:szCs w:val="32"/>
                        </w:rPr>
                        <w:t>CUENTA PÚBLICA</w:t>
                      </w:r>
                    </w:p>
                    <w:p w14:paraId="56F3825D" w14:textId="77777777" w:rsidR="00BE7001" w:rsidRPr="00DF6363" w:rsidRDefault="00BE7001"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745A9C7" w14:textId="77777777" w:rsidR="00BE7001" w:rsidRPr="008A011E" w:rsidRDefault="00BE7001" w:rsidP="00040466">
                        <w:pPr>
                          <w:jc w:val="both"/>
                          <w:rPr>
                            <w:rFonts w:cs="Arial"/>
                            <w:color w:val="808080"/>
                            <w:sz w:val="42"/>
                            <w:szCs w:val="42"/>
                          </w:rPr>
                        </w:pPr>
                        <w:r w:rsidRPr="008A011E">
                          <w:rPr>
                            <w:rFonts w:cs="Arial"/>
                            <w:color w:val="808080"/>
                            <w:sz w:val="42"/>
                            <w:szCs w:val="42"/>
                          </w:rPr>
                          <w:t>2022</w:t>
                        </w:r>
                      </w:p>
                      <w:p w14:paraId="468F2F67" w14:textId="77777777" w:rsidR="00BE7001" w:rsidRDefault="00BE7001" w:rsidP="00040466">
                        <w:pPr>
                          <w:jc w:val="both"/>
                          <w:rPr>
                            <w:rFonts w:ascii="Helvetica" w:hAnsi="Helvetica" w:cs="Arial"/>
                            <w:color w:val="808080"/>
                            <w:sz w:val="42"/>
                            <w:szCs w:val="42"/>
                          </w:rPr>
                        </w:pPr>
                      </w:p>
                      <w:p w14:paraId="7E1A62D9" w14:textId="77777777" w:rsidR="00BE7001" w:rsidRDefault="00BE7001" w:rsidP="00040466">
                        <w:pPr>
                          <w:jc w:val="both"/>
                          <w:rPr>
                            <w:rFonts w:ascii="Helvetica" w:hAnsi="Helvetica" w:cs="Arial"/>
                            <w:color w:val="808080"/>
                            <w:sz w:val="42"/>
                            <w:szCs w:val="42"/>
                          </w:rPr>
                        </w:pPr>
                      </w:p>
                      <w:p w14:paraId="554F1644" w14:textId="77777777" w:rsidR="00BE7001" w:rsidRPr="00DC53C5" w:rsidRDefault="00BE7001" w:rsidP="00040466">
                        <w:pPr>
                          <w:jc w:val="both"/>
                          <w:rPr>
                            <w:rFonts w:ascii="Arial" w:hAnsi="Arial" w:cs="Arial"/>
                            <w:color w:val="808080"/>
                            <w:sz w:val="42"/>
                            <w:szCs w:val="42"/>
                          </w:rPr>
                        </w:pPr>
                      </w:p>
                      <w:p w14:paraId="56161D39" w14:textId="77777777" w:rsidR="00BE7001" w:rsidRPr="00DC53C5" w:rsidRDefault="00BE7001"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C0C5" w14:textId="28DD1DCB" w:rsidR="000F4EE0" w:rsidRPr="00AC5E46" w:rsidRDefault="003E2CBC" w:rsidP="000F4EE0">
    <w:pPr>
      <w:pStyle w:val="Encabezado"/>
      <w:tabs>
        <w:tab w:val="clear" w:pos="8838"/>
        <w:tab w:val="left" w:pos="7965"/>
      </w:tabs>
      <w:jc w:val="center"/>
      <w:rPr>
        <w:rFonts w:ascii="Encode Sans" w:hAnsi="Encode Sans" w:cs="Arial"/>
        <w:b/>
        <w:sz w:val="28"/>
        <w:szCs w:val="28"/>
      </w:rPr>
    </w:pPr>
    <w:r w:rsidRPr="00AC5E46">
      <w:rPr>
        <w:rFonts w:cs="Calibri"/>
        <w:noProof/>
        <w:sz w:val="28"/>
        <w:szCs w:val="28"/>
        <w:lang w:eastAsia="es-MX"/>
      </w:rPr>
      <w:drawing>
        <wp:anchor distT="0" distB="0" distL="114300" distR="114300" simplePos="0" relativeHeight="251661824" behindDoc="0" locked="0" layoutInCell="1" allowOverlap="1" wp14:anchorId="61BAC921" wp14:editId="60CF1FB1">
          <wp:simplePos x="0" y="0"/>
          <wp:positionH relativeFrom="column">
            <wp:posOffset>-169393</wp:posOffset>
          </wp:positionH>
          <wp:positionV relativeFrom="paragraph">
            <wp:posOffset>-304800</wp:posOffset>
          </wp:positionV>
          <wp:extent cx="1581150" cy="631758"/>
          <wp:effectExtent l="0" t="0" r="0" b="0"/>
          <wp:wrapNone/>
          <wp:docPr id="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581150" cy="631758"/>
                  </a:xfrm>
                  <a:prstGeom prst="rect">
                    <a:avLst/>
                  </a:prstGeom>
                </pic:spPr>
              </pic:pic>
            </a:graphicData>
          </a:graphic>
          <wp14:sizeRelH relativeFrom="page">
            <wp14:pctWidth>0</wp14:pctWidth>
          </wp14:sizeRelH>
          <wp14:sizeRelV relativeFrom="page">
            <wp14:pctHeight>0</wp14:pctHeight>
          </wp14:sizeRelV>
        </wp:anchor>
      </w:drawing>
    </w:r>
    <w:r w:rsidR="000F4EE0" w:rsidRPr="000F4EE0">
      <w:rPr>
        <w:rFonts w:ascii="HelveticaNeueLT Std Lt" w:hAnsi="HelveticaNeueLT Std Lt" w:cs="Arial"/>
        <w:b/>
        <w:noProof/>
        <w:lang w:eastAsia="es-MX"/>
      </w:rPr>
      <w:t>Comisión Estatal del Agua de Tamaulipas</w:t>
    </w:r>
  </w:p>
  <w:p w14:paraId="0CA35DFF" w14:textId="45CCBC14" w:rsidR="000F4EE0" w:rsidRDefault="003E2CBC" w:rsidP="000F4EE0">
    <w:pPr>
      <w:pStyle w:val="Encabezado"/>
      <w:tabs>
        <w:tab w:val="clear" w:pos="8838"/>
        <w:tab w:val="left" w:pos="3465"/>
        <w:tab w:val="center" w:pos="4680"/>
        <w:tab w:val="left" w:pos="7965"/>
      </w:tabs>
      <w:rPr>
        <w:rFonts w:ascii="HelveticaNeueLT Std Lt" w:hAnsi="HelveticaNeueLT Std Lt" w:cs="Arial"/>
        <w:b/>
        <w:noProof/>
        <w:lang w:eastAsia="es-MX"/>
      </w:rPr>
    </w:pPr>
    <w:r>
      <w:rPr>
        <w:rFonts w:ascii="HelveticaNeueLT Std Lt" w:hAnsi="HelveticaNeueLT Std Lt" w:cs="Arial"/>
        <w:b/>
        <w:noProof/>
        <w:lang w:eastAsia="es-MX"/>
      </w:rPr>
      <w:drawing>
        <wp:anchor distT="0" distB="0" distL="114300" distR="114300" simplePos="0" relativeHeight="251662848" behindDoc="0" locked="0" layoutInCell="1" allowOverlap="1" wp14:anchorId="1B309D7A" wp14:editId="08F6E6FD">
          <wp:simplePos x="0" y="0"/>
          <wp:positionH relativeFrom="margin">
            <wp:align>right</wp:align>
          </wp:positionH>
          <wp:positionV relativeFrom="paragraph">
            <wp:posOffset>-254635</wp:posOffset>
          </wp:positionV>
          <wp:extent cx="971550" cy="322369"/>
          <wp:effectExtent l="0" t="0" r="0"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322369"/>
                  </a:xfrm>
                  <a:prstGeom prst="rect">
                    <a:avLst/>
                  </a:prstGeom>
                  <a:noFill/>
                </pic:spPr>
              </pic:pic>
            </a:graphicData>
          </a:graphic>
          <wp14:sizeRelH relativeFrom="margin">
            <wp14:pctWidth>0</wp14:pctWidth>
          </wp14:sizeRelH>
          <wp14:sizeRelV relativeFrom="margin">
            <wp14:pctHeight>0</wp14:pctHeight>
          </wp14:sizeRelV>
        </wp:anchor>
      </w:drawing>
    </w:r>
  </w:p>
  <w:p w14:paraId="75C9163F" w14:textId="7FC90371" w:rsidR="000F4EE0" w:rsidRDefault="000F4EE0" w:rsidP="002164CC">
    <w:pPr>
      <w:pStyle w:val="Encabezado"/>
      <w:tabs>
        <w:tab w:val="clear" w:pos="8838"/>
        <w:tab w:val="left" w:pos="7965"/>
      </w:tabs>
      <w:jc w:val="center"/>
      <w:rPr>
        <w:rFonts w:ascii="HelveticaNeueLT Std Lt" w:hAnsi="HelveticaNeueLT Std Lt" w:cs="Arial"/>
        <w:b/>
        <w:noProof/>
        <w:lang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876444D"/>
    <w:multiLevelType w:val="multilevel"/>
    <w:tmpl w:val="FB9E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13818"/>
    <w:multiLevelType w:val="hybridMultilevel"/>
    <w:tmpl w:val="16BC9C4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C635EB0"/>
    <w:multiLevelType w:val="multilevel"/>
    <w:tmpl w:val="38E03F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502" w:hanging="360"/>
      </w:pPr>
      <w:rPr>
        <w:rFonts w:hint="default"/>
        <w:color w:val="auto"/>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F40A1"/>
    <w:multiLevelType w:val="hybridMultilevel"/>
    <w:tmpl w:val="CF440DAC"/>
    <w:lvl w:ilvl="0" w:tplc="F5D80CEC">
      <w:start w:val="1"/>
      <w:numFmt w:val="decimal"/>
      <w:lvlText w:val="%1."/>
      <w:lvlJc w:val="left"/>
      <w:pPr>
        <w:ind w:left="644" w:hanging="36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7A71C64"/>
    <w:multiLevelType w:val="hybridMultilevel"/>
    <w:tmpl w:val="B76EAC6A"/>
    <w:lvl w:ilvl="0" w:tplc="46A0DEEC">
      <w:start w:val="2"/>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19201BEA"/>
    <w:multiLevelType w:val="multilevel"/>
    <w:tmpl w:val="38E03F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502" w:hanging="360"/>
      </w:pPr>
      <w:rPr>
        <w:rFonts w:hint="default"/>
        <w:color w:val="auto"/>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1464D"/>
    <w:multiLevelType w:val="multilevel"/>
    <w:tmpl w:val="6308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50A20"/>
    <w:multiLevelType w:val="multilevel"/>
    <w:tmpl w:val="54AA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65946"/>
    <w:multiLevelType w:val="multilevel"/>
    <w:tmpl w:val="81FAEB8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2082497E"/>
    <w:multiLevelType w:val="hybridMultilevel"/>
    <w:tmpl w:val="4C5489C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9457E9"/>
    <w:multiLevelType w:val="multilevel"/>
    <w:tmpl w:val="7BC0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A018B9"/>
    <w:multiLevelType w:val="hybridMultilevel"/>
    <w:tmpl w:val="113688AC"/>
    <w:lvl w:ilvl="0" w:tplc="89307B0C">
      <w:numFmt w:val="bullet"/>
      <w:lvlText w:val="-"/>
      <w:lvlJc w:val="left"/>
      <w:pPr>
        <w:ind w:left="720" w:hanging="360"/>
      </w:pPr>
      <w:rPr>
        <w:rFonts w:ascii="Helvetica Neue" w:eastAsia="Cambria" w:hAnsi="Helvetica Neu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D9714FD"/>
    <w:multiLevelType w:val="multilevel"/>
    <w:tmpl w:val="DA848C6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ED22D9F"/>
    <w:multiLevelType w:val="hybridMultilevel"/>
    <w:tmpl w:val="578029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E2710B"/>
    <w:multiLevelType w:val="hybridMultilevel"/>
    <w:tmpl w:val="4C4A46B6"/>
    <w:lvl w:ilvl="0" w:tplc="080A0017">
      <w:start w:val="1"/>
      <w:numFmt w:val="lowerLetter"/>
      <w:lvlText w:val="%1)"/>
      <w:lvlJc w:val="left"/>
      <w:pPr>
        <w:ind w:left="107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5F428A"/>
    <w:multiLevelType w:val="hybridMultilevel"/>
    <w:tmpl w:val="3F48136C"/>
    <w:lvl w:ilvl="0" w:tplc="FB7E9ECA">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47BE0FFE"/>
    <w:multiLevelType w:val="multilevel"/>
    <w:tmpl w:val="66B2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785161"/>
    <w:multiLevelType w:val="hybridMultilevel"/>
    <w:tmpl w:val="E804A3C6"/>
    <w:lvl w:ilvl="0" w:tplc="CE787E54">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7A0E19"/>
    <w:multiLevelType w:val="multilevel"/>
    <w:tmpl w:val="38E03F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502" w:hanging="360"/>
      </w:pPr>
      <w:rPr>
        <w:rFonts w:hint="default"/>
        <w:color w:val="auto"/>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5B7E21"/>
    <w:multiLevelType w:val="hybridMultilevel"/>
    <w:tmpl w:val="2ADA3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882A31"/>
    <w:multiLevelType w:val="multilevel"/>
    <w:tmpl w:val="B818FB4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C97BAA"/>
    <w:multiLevelType w:val="hybridMultilevel"/>
    <w:tmpl w:val="1CA656D2"/>
    <w:lvl w:ilvl="0" w:tplc="080A0011">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1" w15:restartNumberingAfterBreak="0">
    <w:nsid w:val="56FA00CF"/>
    <w:multiLevelType w:val="hybridMultilevel"/>
    <w:tmpl w:val="A9DC0BE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5AD62057"/>
    <w:multiLevelType w:val="hybridMultilevel"/>
    <w:tmpl w:val="75361AE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5449F4"/>
    <w:multiLevelType w:val="multilevel"/>
    <w:tmpl w:val="BA80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B0793C"/>
    <w:multiLevelType w:val="multilevel"/>
    <w:tmpl w:val="CB3C758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C629B3"/>
    <w:multiLevelType w:val="multilevel"/>
    <w:tmpl w:val="ECBA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CC6E37"/>
    <w:multiLevelType w:val="hybridMultilevel"/>
    <w:tmpl w:val="BDECB08E"/>
    <w:lvl w:ilvl="0" w:tplc="EBA823E0">
      <w:start w:val="3"/>
      <w:numFmt w:val="bullet"/>
      <w:lvlText w:val="-"/>
      <w:lvlJc w:val="left"/>
      <w:pPr>
        <w:ind w:left="720" w:hanging="360"/>
      </w:pPr>
      <w:rPr>
        <w:rFonts w:ascii="Helvetica Neue" w:eastAsia="Cambria" w:hAnsi="Helvetica Neue"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17D4A38"/>
    <w:multiLevelType w:val="hybridMultilevel"/>
    <w:tmpl w:val="1AF21A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B63257"/>
    <w:multiLevelType w:val="hybridMultilevel"/>
    <w:tmpl w:val="7952A7C6"/>
    <w:lvl w:ilvl="0" w:tplc="C74059B2">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585B58"/>
    <w:multiLevelType w:val="hybridMultilevel"/>
    <w:tmpl w:val="258001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695B1EBE"/>
    <w:multiLevelType w:val="hybridMultilevel"/>
    <w:tmpl w:val="4454D80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1" w15:restartNumberingAfterBreak="0">
    <w:nsid w:val="722124C4"/>
    <w:multiLevelType w:val="hybridMultilevel"/>
    <w:tmpl w:val="5AF4C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4F499D"/>
    <w:multiLevelType w:val="hybridMultilevel"/>
    <w:tmpl w:val="881AC95A"/>
    <w:lvl w:ilvl="0" w:tplc="E84C44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AC38D6"/>
    <w:multiLevelType w:val="hybridMultilevel"/>
    <w:tmpl w:val="397A7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B635FF"/>
    <w:multiLevelType w:val="hybridMultilevel"/>
    <w:tmpl w:val="59A0B7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BFC3705"/>
    <w:multiLevelType w:val="hybridMultilevel"/>
    <w:tmpl w:val="92BA82E8"/>
    <w:lvl w:ilvl="0" w:tplc="DBDE85C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19"/>
  </w:num>
  <w:num w:numId="4">
    <w:abstractNumId w:val="14"/>
  </w:num>
  <w:num w:numId="5">
    <w:abstractNumId w:val="1"/>
  </w:num>
  <w:num w:numId="6">
    <w:abstractNumId w:val="12"/>
  </w:num>
  <w:num w:numId="7">
    <w:abstractNumId w:val="20"/>
  </w:num>
  <w:num w:numId="8">
    <w:abstractNumId w:val="18"/>
  </w:num>
  <w:num w:numId="9">
    <w:abstractNumId w:val="16"/>
  </w:num>
  <w:num w:numId="10">
    <w:abstractNumId w:val="17"/>
  </w:num>
  <w:num w:numId="11">
    <w:abstractNumId w:val="36"/>
  </w:num>
  <w:num w:numId="12">
    <w:abstractNumId w:val="11"/>
  </w:num>
  <w:num w:numId="13">
    <w:abstractNumId w:val="21"/>
  </w:num>
  <w:num w:numId="14">
    <w:abstractNumId w:val="39"/>
  </w:num>
  <w:num w:numId="15">
    <w:abstractNumId w:val="30"/>
  </w:num>
  <w:num w:numId="16">
    <w:abstractNumId w:val="31"/>
  </w:num>
  <w:num w:numId="17">
    <w:abstractNumId w:val="3"/>
  </w:num>
  <w:num w:numId="18">
    <w:abstractNumId w:val="32"/>
  </w:num>
  <w:num w:numId="19">
    <w:abstractNumId w:val="23"/>
  </w:num>
  <w:num w:numId="20">
    <w:abstractNumId w:val="9"/>
  </w:num>
  <w:num w:numId="21">
    <w:abstractNumId w:val="15"/>
  </w:num>
  <w:num w:numId="22">
    <w:abstractNumId w:val="2"/>
  </w:num>
  <w:num w:numId="23">
    <w:abstractNumId w:val="33"/>
  </w:num>
  <w:num w:numId="24">
    <w:abstractNumId w:val="10"/>
  </w:num>
  <w:num w:numId="25">
    <w:abstractNumId w:val="25"/>
  </w:num>
  <w:num w:numId="26">
    <w:abstractNumId w:val="35"/>
  </w:num>
  <w:num w:numId="27">
    <w:abstractNumId w:val="29"/>
  </w:num>
  <w:num w:numId="28">
    <w:abstractNumId w:val="34"/>
  </w:num>
  <w:num w:numId="29">
    <w:abstractNumId w:val="4"/>
  </w:num>
  <w:num w:numId="30">
    <w:abstractNumId w:val="40"/>
  </w:num>
  <w:num w:numId="31">
    <w:abstractNumId w:val="22"/>
  </w:num>
  <w:num w:numId="32">
    <w:abstractNumId w:val="37"/>
  </w:num>
  <w:num w:numId="33">
    <w:abstractNumId w:val="28"/>
  </w:num>
  <w:num w:numId="34">
    <w:abstractNumId w:val="7"/>
  </w:num>
  <w:num w:numId="35">
    <w:abstractNumId w:val="13"/>
  </w:num>
  <w:num w:numId="36">
    <w:abstractNumId w:val="43"/>
  </w:num>
  <w:num w:numId="37">
    <w:abstractNumId w:val="26"/>
  </w:num>
  <w:num w:numId="38">
    <w:abstractNumId w:val="41"/>
  </w:num>
  <w:num w:numId="39">
    <w:abstractNumId w:val="38"/>
  </w:num>
  <w:num w:numId="40">
    <w:abstractNumId w:val="44"/>
  </w:num>
  <w:num w:numId="41">
    <w:abstractNumId w:val="27"/>
  </w:num>
  <w:num w:numId="42">
    <w:abstractNumId w:val="8"/>
  </w:num>
  <w:num w:numId="43">
    <w:abstractNumId w:val="5"/>
  </w:num>
  <w:num w:numId="44">
    <w:abstractNumId w:val="42"/>
  </w:num>
  <w:num w:numId="45">
    <w:abstractNumId w:val="2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062C"/>
    <w:rsid w:val="00002618"/>
    <w:rsid w:val="0000309D"/>
    <w:rsid w:val="000052AF"/>
    <w:rsid w:val="00005514"/>
    <w:rsid w:val="0000615D"/>
    <w:rsid w:val="00006431"/>
    <w:rsid w:val="00006781"/>
    <w:rsid w:val="0001060B"/>
    <w:rsid w:val="00010BEF"/>
    <w:rsid w:val="000113AB"/>
    <w:rsid w:val="00011EAB"/>
    <w:rsid w:val="00011EEF"/>
    <w:rsid w:val="00011FA1"/>
    <w:rsid w:val="00013110"/>
    <w:rsid w:val="000139D3"/>
    <w:rsid w:val="000142F2"/>
    <w:rsid w:val="00015423"/>
    <w:rsid w:val="00016CF2"/>
    <w:rsid w:val="00016D76"/>
    <w:rsid w:val="00020A73"/>
    <w:rsid w:val="00021EB1"/>
    <w:rsid w:val="00024C7D"/>
    <w:rsid w:val="000269E5"/>
    <w:rsid w:val="00026E01"/>
    <w:rsid w:val="00026FF6"/>
    <w:rsid w:val="0003231E"/>
    <w:rsid w:val="0003602E"/>
    <w:rsid w:val="00036FF1"/>
    <w:rsid w:val="00037AAE"/>
    <w:rsid w:val="00040466"/>
    <w:rsid w:val="00041BB0"/>
    <w:rsid w:val="00041EBB"/>
    <w:rsid w:val="00042DF1"/>
    <w:rsid w:val="0004302B"/>
    <w:rsid w:val="000447BC"/>
    <w:rsid w:val="00044B8C"/>
    <w:rsid w:val="00045000"/>
    <w:rsid w:val="00045B84"/>
    <w:rsid w:val="0004649B"/>
    <w:rsid w:val="00050441"/>
    <w:rsid w:val="00051631"/>
    <w:rsid w:val="000518C1"/>
    <w:rsid w:val="0005196E"/>
    <w:rsid w:val="000522B1"/>
    <w:rsid w:val="00053FDE"/>
    <w:rsid w:val="000540C0"/>
    <w:rsid w:val="00054865"/>
    <w:rsid w:val="00060D84"/>
    <w:rsid w:val="0006349C"/>
    <w:rsid w:val="00065587"/>
    <w:rsid w:val="0006745C"/>
    <w:rsid w:val="00067F40"/>
    <w:rsid w:val="00071D84"/>
    <w:rsid w:val="00077728"/>
    <w:rsid w:val="00080019"/>
    <w:rsid w:val="000803D2"/>
    <w:rsid w:val="0008214F"/>
    <w:rsid w:val="00083058"/>
    <w:rsid w:val="00083503"/>
    <w:rsid w:val="0008494D"/>
    <w:rsid w:val="00086E0F"/>
    <w:rsid w:val="0008710F"/>
    <w:rsid w:val="00091A45"/>
    <w:rsid w:val="00091CCF"/>
    <w:rsid w:val="00091EA1"/>
    <w:rsid w:val="00092DFD"/>
    <w:rsid w:val="00093161"/>
    <w:rsid w:val="000931E9"/>
    <w:rsid w:val="00093CC7"/>
    <w:rsid w:val="00094827"/>
    <w:rsid w:val="000960DA"/>
    <w:rsid w:val="0009784B"/>
    <w:rsid w:val="000A2D68"/>
    <w:rsid w:val="000A455F"/>
    <w:rsid w:val="000A64C6"/>
    <w:rsid w:val="000A6616"/>
    <w:rsid w:val="000A7E00"/>
    <w:rsid w:val="000B0B62"/>
    <w:rsid w:val="000B2293"/>
    <w:rsid w:val="000B3006"/>
    <w:rsid w:val="000B52FF"/>
    <w:rsid w:val="000B76CB"/>
    <w:rsid w:val="000C242F"/>
    <w:rsid w:val="000C2561"/>
    <w:rsid w:val="000C39CA"/>
    <w:rsid w:val="000C39F8"/>
    <w:rsid w:val="000C556A"/>
    <w:rsid w:val="000C6FA6"/>
    <w:rsid w:val="000C7E64"/>
    <w:rsid w:val="000D1627"/>
    <w:rsid w:val="000D2072"/>
    <w:rsid w:val="000D2B75"/>
    <w:rsid w:val="000D377A"/>
    <w:rsid w:val="000D4794"/>
    <w:rsid w:val="000D5A9C"/>
    <w:rsid w:val="000D5EFE"/>
    <w:rsid w:val="000E0A27"/>
    <w:rsid w:val="000E0AB4"/>
    <w:rsid w:val="000E10AD"/>
    <w:rsid w:val="000E2E13"/>
    <w:rsid w:val="000E43F8"/>
    <w:rsid w:val="000E4C82"/>
    <w:rsid w:val="000E4E8E"/>
    <w:rsid w:val="000E572F"/>
    <w:rsid w:val="000E6439"/>
    <w:rsid w:val="000F0B5A"/>
    <w:rsid w:val="000F0FD6"/>
    <w:rsid w:val="000F14F3"/>
    <w:rsid w:val="000F1907"/>
    <w:rsid w:val="000F4A60"/>
    <w:rsid w:val="000F4EE0"/>
    <w:rsid w:val="000F6193"/>
    <w:rsid w:val="000F6822"/>
    <w:rsid w:val="000F7C60"/>
    <w:rsid w:val="00100320"/>
    <w:rsid w:val="001006D7"/>
    <w:rsid w:val="00100987"/>
    <w:rsid w:val="001014E9"/>
    <w:rsid w:val="00101FC6"/>
    <w:rsid w:val="00102509"/>
    <w:rsid w:val="00103708"/>
    <w:rsid w:val="00104DCB"/>
    <w:rsid w:val="001051DC"/>
    <w:rsid w:val="00105BFF"/>
    <w:rsid w:val="001064AF"/>
    <w:rsid w:val="00106AFF"/>
    <w:rsid w:val="001073D3"/>
    <w:rsid w:val="00110A83"/>
    <w:rsid w:val="00113F4E"/>
    <w:rsid w:val="00115E53"/>
    <w:rsid w:val="00120BA0"/>
    <w:rsid w:val="001216BA"/>
    <w:rsid w:val="0012329C"/>
    <w:rsid w:val="00125347"/>
    <w:rsid w:val="00125A16"/>
    <w:rsid w:val="00126239"/>
    <w:rsid w:val="00127327"/>
    <w:rsid w:val="0013011C"/>
    <w:rsid w:val="00130B0F"/>
    <w:rsid w:val="00131503"/>
    <w:rsid w:val="00133240"/>
    <w:rsid w:val="001338E7"/>
    <w:rsid w:val="00134628"/>
    <w:rsid w:val="0013522D"/>
    <w:rsid w:val="001353DE"/>
    <w:rsid w:val="001354CD"/>
    <w:rsid w:val="00135943"/>
    <w:rsid w:val="001408FB"/>
    <w:rsid w:val="00140BCA"/>
    <w:rsid w:val="00142D78"/>
    <w:rsid w:val="00143A89"/>
    <w:rsid w:val="00145173"/>
    <w:rsid w:val="00146837"/>
    <w:rsid w:val="0014767A"/>
    <w:rsid w:val="00147C1E"/>
    <w:rsid w:val="00147EF3"/>
    <w:rsid w:val="00150721"/>
    <w:rsid w:val="00150B63"/>
    <w:rsid w:val="00151B85"/>
    <w:rsid w:val="00151C1E"/>
    <w:rsid w:val="0015361C"/>
    <w:rsid w:val="00153B59"/>
    <w:rsid w:val="0015440A"/>
    <w:rsid w:val="00154876"/>
    <w:rsid w:val="00156474"/>
    <w:rsid w:val="00156C47"/>
    <w:rsid w:val="00156D8D"/>
    <w:rsid w:val="001571A1"/>
    <w:rsid w:val="001572DA"/>
    <w:rsid w:val="001601DD"/>
    <w:rsid w:val="00160C6A"/>
    <w:rsid w:val="00163D6C"/>
    <w:rsid w:val="001646D2"/>
    <w:rsid w:val="00164907"/>
    <w:rsid w:val="00164CA9"/>
    <w:rsid w:val="00167412"/>
    <w:rsid w:val="00167E84"/>
    <w:rsid w:val="001709BE"/>
    <w:rsid w:val="00174108"/>
    <w:rsid w:val="00174211"/>
    <w:rsid w:val="00175D21"/>
    <w:rsid w:val="001806FC"/>
    <w:rsid w:val="001819BD"/>
    <w:rsid w:val="00181DCD"/>
    <w:rsid w:val="001829E4"/>
    <w:rsid w:val="00184493"/>
    <w:rsid w:val="00185224"/>
    <w:rsid w:val="00186B7C"/>
    <w:rsid w:val="00186C07"/>
    <w:rsid w:val="00187099"/>
    <w:rsid w:val="00193489"/>
    <w:rsid w:val="00193692"/>
    <w:rsid w:val="00194A1E"/>
    <w:rsid w:val="001954E6"/>
    <w:rsid w:val="00195CD7"/>
    <w:rsid w:val="001971DE"/>
    <w:rsid w:val="001A0E1C"/>
    <w:rsid w:val="001A136C"/>
    <w:rsid w:val="001A3611"/>
    <w:rsid w:val="001A4572"/>
    <w:rsid w:val="001A7827"/>
    <w:rsid w:val="001A7EB2"/>
    <w:rsid w:val="001B1B72"/>
    <w:rsid w:val="001B3965"/>
    <w:rsid w:val="001B6AFE"/>
    <w:rsid w:val="001C158C"/>
    <w:rsid w:val="001C1DC7"/>
    <w:rsid w:val="001C2F26"/>
    <w:rsid w:val="001C3CA6"/>
    <w:rsid w:val="001C4ADB"/>
    <w:rsid w:val="001C5533"/>
    <w:rsid w:val="001C5BE4"/>
    <w:rsid w:val="001C6FD8"/>
    <w:rsid w:val="001C73E4"/>
    <w:rsid w:val="001C760F"/>
    <w:rsid w:val="001D1157"/>
    <w:rsid w:val="001D2747"/>
    <w:rsid w:val="001D3E34"/>
    <w:rsid w:val="001D489E"/>
    <w:rsid w:val="001D5897"/>
    <w:rsid w:val="001D59D8"/>
    <w:rsid w:val="001D70D7"/>
    <w:rsid w:val="001D7E49"/>
    <w:rsid w:val="001E23C2"/>
    <w:rsid w:val="001E2701"/>
    <w:rsid w:val="001E287E"/>
    <w:rsid w:val="001E2DE3"/>
    <w:rsid w:val="001E6DC6"/>
    <w:rsid w:val="001E75AE"/>
    <w:rsid w:val="001E7B7C"/>
    <w:rsid w:val="001F06CD"/>
    <w:rsid w:val="001F1D4D"/>
    <w:rsid w:val="001F25A0"/>
    <w:rsid w:val="001F439A"/>
    <w:rsid w:val="001F4553"/>
    <w:rsid w:val="001F498E"/>
    <w:rsid w:val="001F49EB"/>
    <w:rsid w:val="001F55F9"/>
    <w:rsid w:val="001F5AB1"/>
    <w:rsid w:val="001F7EF5"/>
    <w:rsid w:val="002026BB"/>
    <w:rsid w:val="002036A2"/>
    <w:rsid w:val="00203DB2"/>
    <w:rsid w:val="002052B5"/>
    <w:rsid w:val="0020554C"/>
    <w:rsid w:val="00206E96"/>
    <w:rsid w:val="0021292E"/>
    <w:rsid w:val="002138E7"/>
    <w:rsid w:val="00214108"/>
    <w:rsid w:val="002155C0"/>
    <w:rsid w:val="002161C9"/>
    <w:rsid w:val="002164CC"/>
    <w:rsid w:val="002170C9"/>
    <w:rsid w:val="00217237"/>
    <w:rsid w:val="00227EDE"/>
    <w:rsid w:val="002300E4"/>
    <w:rsid w:val="00230D60"/>
    <w:rsid w:val="00235362"/>
    <w:rsid w:val="00236391"/>
    <w:rsid w:val="00236C72"/>
    <w:rsid w:val="002373F4"/>
    <w:rsid w:val="002374BF"/>
    <w:rsid w:val="00241825"/>
    <w:rsid w:val="00241945"/>
    <w:rsid w:val="00241D8F"/>
    <w:rsid w:val="002437CF"/>
    <w:rsid w:val="00243E0B"/>
    <w:rsid w:val="0024446D"/>
    <w:rsid w:val="002459CD"/>
    <w:rsid w:val="00246A78"/>
    <w:rsid w:val="00247190"/>
    <w:rsid w:val="0024794B"/>
    <w:rsid w:val="002512C5"/>
    <w:rsid w:val="00252AAD"/>
    <w:rsid w:val="00252E41"/>
    <w:rsid w:val="00253BAE"/>
    <w:rsid w:val="00257784"/>
    <w:rsid w:val="002634AA"/>
    <w:rsid w:val="00263775"/>
    <w:rsid w:val="00264608"/>
    <w:rsid w:val="00264F1F"/>
    <w:rsid w:val="00265404"/>
    <w:rsid w:val="002659B3"/>
    <w:rsid w:val="00266AFC"/>
    <w:rsid w:val="00267333"/>
    <w:rsid w:val="00267EED"/>
    <w:rsid w:val="00270BC0"/>
    <w:rsid w:val="00271A70"/>
    <w:rsid w:val="00271EFC"/>
    <w:rsid w:val="0027220A"/>
    <w:rsid w:val="00276823"/>
    <w:rsid w:val="00277DEA"/>
    <w:rsid w:val="002821C1"/>
    <w:rsid w:val="002849B5"/>
    <w:rsid w:val="002849E9"/>
    <w:rsid w:val="00285D82"/>
    <w:rsid w:val="00290E6D"/>
    <w:rsid w:val="002921EE"/>
    <w:rsid w:val="00293F73"/>
    <w:rsid w:val="00295F44"/>
    <w:rsid w:val="00296466"/>
    <w:rsid w:val="00297F6E"/>
    <w:rsid w:val="002A0356"/>
    <w:rsid w:val="002A1F01"/>
    <w:rsid w:val="002A3D7D"/>
    <w:rsid w:val="002A4602"/>
    <w:rsid w:val="002A70B3"/>
    <w:rsid w:val="002B21FD"/>
    <w:rsid w:val="002B29AA"/>
    <w:rsid w:val="002B378A"/>
    <w:rsid w:val="002B3FDA"/>
    <w:rsid w:val="002B40D4"/>
    <w:rsid w:val="002B4F53"/>
    <w:rsid w:val="002B568F"/>
    <w:rsid w:val="002B5B72"/>
    <w:rsid w:val="002B6AF6"/>
    <w:rsid w:val="002B6C6C"/>
    <w:rsid w:val="002C2410"/>
    <w:rsid w:val="002C2AEA"/>
    <w:rsid w:val="002C2B0B"/>
    <w:rsid w:val="002C3296"/>
    <w:rsid w:val="002C33DF"/>
    <w:rsid w:val="002C3BA7"/>
    <w:rsid w:val="002C48FC"/>
    <w:rsid w:val="002C5397"/>
    <w:rsid w:val="002C576A"/>
    <w:rsid w:val="002C59E4"/>
    <w:rsid w:val="002C7115"/>
    <w:rsid w:val="002C7C1D"/>
    <w:rsid w:val="002D015C"/>
    <w:rsid w:val="002D065E"/>
    <w:rsid w:val="002D1468"/>
    <w:rsid w:val="002D5114"/>
    <w:rsid w:val="002D753E"/>
    <w:rsid w:val="002D7A6B"/>
    <w:rsid w:val="002E03F7"/>
    <w:rsid w:val="002E2615"/>
    <w:rsid w:val="002E4038"/>
    <w:rsid w:val="002E506D"/>
    <w:rsid w:val="002E5CB7"/>
    <w:rsid w:val="002E737E"/>
    <w:rsid w:val="002F2199"/>
    <w:rsid w:val="002F2411"/>
    <w:rsid w:val="002F38A5"/>
    <w:rsid w:val="002F451B"/>
    <w:rsid w:val="002F50FB"/>
    <w:rsid w:val="002F5509"/>
    <w:rsid w:val="00301DF7"/>
    <w:rsid w:val="00302583"/>
    <w:rsid w:val="003027CC"/>
    <w:rsid w:val="00303D14"/>
    <w:rsid w:val="00306E20"/>
    <w:rsid w:val="0031088C"/>
    <w:rsid w:val="0031665C"/>
    <w:rsid w:val="00316A7C"/>
    <w:rsid w:val="003171ED"/>
    <w:rsid w:val="003201B3"/>
    <w:rsid w:val="00320E12"/>
    <w:rsid w:val="003221FC"/>
    <w:rsid w:val="00322692"/>
    <w:rsid w:val="0032371C"/>
    <w:rsid w:val="00325DA4"/>
    <w:rsid w:val="00326802"/>
    <w:rsid w:val="0032770E"/>
    <w:rsid w:val="00327EC4"/>
    <w:rsid w:val="003309AB"/>
    <w:rsid w:val="0033133D"/>
    <w:rsid w:val="0033536F"/>
    <w:rsid w:val="00336518"/>
    <w:rsid w:val="0034080B"/>
    <w:rsid w:val="00340A11"/>
    <w:rsid w:val="00342DF5"/>
    <w:rsid w:val="00342EA7"/>
    <w:rsid w:val="00343BFF"/>
    <w:rsid w:val="00343E6B"/>
    <w:rsid w:val="00346CCF"/>
    <w:rsid w:val="00347847"/>
    <w:rsid w:val="00347D07"/>
    <w:rsid w:val="0035123E"/>
    <w:rsid w:val="00351DD9"/>
    <w:rsid w:val="003522A3"/>
    <w:rsid w:val="0035349C"/>
    <w:rsid w:val="003543F5"/>
    <w:rsid w:val="003559F7"/>
    <w:rsid w:val="00357427"/>
    <w:rsid w:val="00357A73"/>
    <w:rsid w:val="00357C10"/>
    <w:rsid w:val="00363095"/>
    <w:rsid w:val="00364A65"/>
    <w:rsid w:val="0036590F"/>
    <w:rsid w:val="003665C2"/>
    <w:rsid w:val="00366D2E"/>
    <w:rsid w:val="0037074D"/>
    <w:rsid w:val="00372F40"/>
    <w:rsid w:val="00374036"/>
    <w:rsid w:val="0037488A"/>
    <w:rsid w:val="00374EE6"/>
    <w:rsid w:val="00375759"/>
    <w:rsid w:val="00375BBC"/>
    <w:rsid w:val="00375C20"/>
    <w:rsid w:val="00377366"/>
    <w:rsid w:val="00377F6F"/>
    <w:rsid w:val="003808AF"/>
    <w:rsid w:val="003808B2"/>
    <w:rsid w:val="0038188B"/>
    <w:rsid w:val="00381FF8"/>
    <w:rsid w:val="00384E85"/>
    <w:rsid w:val="00385621"/>
    <w:rsid w:val="003908F6"/>
    <w:rsid w:val="0039289D"/>
    <w:rsid w:val="00394456"/>
    <w:rsid w:val="00394590"/>
    <w:rsid w:val="00395A79"/>
    <w:rsid w:val="003A0303"/>
    <w:rsid w:val="003A037E"/>
    <w:rsid w:val="003A0997"/>
    <w:rsid w:val="003A194A"/>
    <w:rsid w:val="003A21E6"/>
    <w:rsid w:val="003A3E55"/>
    <w:rsid w:val="003A511D"/>
    <w:rsid w:val="003A5C6E"/>
    <w:rsid w:val="003A6F50"/>
    <w:rsid w:val="003B2624"/>
    <w:rsid w:val="003B459B"/>
    <w:rsid w:val="003B4F4A"/>
    <w:rsid w:val="003B56B6"/>
    <w:rsid w:val="003B78DD"/>
    <w:rsid w:val="003C1806"/>
    <w:rsid w:val="003C1B2A"/>
    <w:rsid w:val="003C1FBD"/>
    <w:rsid w:val="003C223C"/>
    <w:rsid w:val="003C3F9E"/>
    <w:rsid w:val="003C473C"/>
    <w:rsid w:val="003C4774"/>
    <w:rsid w:val="003C4EC5"/>
    <w:rsid w:val="003C5DB8"/>
    <w:rsid w:val="003C700E"/>
    <w:rsid w:val="003C7BA5"/>
    <w:rsid w:val="003D1908"/>
    <w:rsid w:val="003D23FC"/>
    <w:rsid w:val="003D2E1A"/>
    <w:rsid w:val="003D3F46"/>
    <w:rsid w:val="003D3FF3"/>
    <w:rsid w:val="003D4DFA"/>
    <w:rsid w:val="003D5DBF"/>
    <w:rsid w:val="003D7B22"/>
    <w:rsid w:val="003E0141"/>
    <w:rsid w:val="003E0442"/>
    <w:rsid w:val="003E04AB"/>
    <w:rsid w:val="003E1521"/>
    <w:rsid w:val="003E21D3"/>
    <w:rsid w:val="003E2CBC"/>
    <w:rsid w:val="003E3EA1"/>
    <w:rsid w:val="003E46AF"/>
    <w:rsid w:val="003E46D2"/>
    <w:rsid w:val="003E52EF"/>
    <w:rsid w:val="003E531F"/>
    <w:rsid w:val="003E60F5"/>
    <w:rsid w:val="003E70CB"/>
    <w:rsid w:val="003E7515"/>
    <w:rsid w:val="003E77A3"/>
    <w:rsid w:val="003E7FD0"/>
    <w:rsid w:val="003F189E"/>
    <w:rsid w:val="003F3300"/>
    <w:rsid w:val="003F39C5"/>
    <w:rsid w:val="003F4828"/>
    <w:rsid w:val="003F4943"/>
    <w:rsid w:val="003F57B3"/>
    <w:rsid w:val="0040015D"/>
    <w:rsid w:val="00400804"/>
    <w:rsid w:val="00400B82"/>
    <w:rsid w:val="00402DAC"/>
    <w:rsid w:val="00403793"/>
    <w:rsid w:val="00405094"/>
    <w:rsid w:val="00405095"/>
    <w:rsid w:val="00405288"/>
    <w:rsid w:val="00405356"/>
    <w:rsid w:val="00407DB0"/>
    <w:rsid w:val="00412C77"/>
    <w:rsid w:val="00413558"/>
    <w:rsid w:val="00414110"/>
    <w:rsid w:val="004152B3"/>
    <w:rsid w:val="00415612"/>
    <w:rsid w:val="00416D3E"/>
    <w:rsid w:val="0041716A"/>
    <w:rsid w:val="00420B4A"/>
    <w:rsid w:val="00421761"/>
    <w:rsid w:val="00422653"/>
    <w:rsid w:val="00423AE7"/>
    <w:rsid w:val="00430041"/>
    <w:rsid w:val="004310A5"/>
    <w:rsid w:val="004310BC"/>
    <w:rsid w:val="004314AF"/>
    <w:rsid w:val="00431661"/>
    <w:rsid w:val="004337A8"/>
    <w:rsid w:val="0043524F"/>
    <w:rsid w:val="00436FBE"/>
    <w:rsid w:val="00437C5A"/>
    <w:rsid w:val="00440282"/>
    <w:rsid w:val="0044061E"/>
    <w:rsid w:val="0044253C"/>
    <w:rsid w:val="00443754"/>
    <w:rsid w:val="00443C01"/>
    <w:rsid w:val="00451D35"/>
    <w:rsid w:val="00451F30"/>
    <w:rsid w:val="0045630B"/>
    <w:rsid w:val="00456F79"/>
    <w:rsid w:val="00457311"/>
    <w:rsid w:val="00457412"/>
    <w:rsid w:val="004574CB"/>
    <w:rsid w:val="00457684"/>
    <w:rsid w:val="00457991"/>
    <w:rsid w:val="00460462"/>
    <w:rsid w:val="0046308E"/>
    <w:rsid w:val="0046589F"/>
    <w:rsid w:val="00467DD6"/>
    <w:rsid w:val="00472903"/>
    <w:rsid w:val="00472B08"/>
    <w:rsid w:val="00473A74"/>
    <w:rsid w:val="0047633D"/>
    <w:rsid w:val="0047677E"/>
    <w:rsid w:val="00476F67"/>
    <w:rsid w:val="00482C07"/>
    <w:rsid w:val="004833AB"/>
    <w:rsid w:val="00483FF3"/>
    <w:rsid w:val="00484C0D"/>
    <w:rsid w:val="0048538B"/>
    <w:rsid w:val="0048618E"/>
    <w:rsid w:val="00490ECF"/>
    <w:rsid w:val="004915EB"/>
    <w:rsid w:val="00491C5A"/>
    <w:rsid w:val="00492B9E"/>
    <w:rsid w:val="00493508"/>
    <w:rsid w:val="0049375A"/>
    <w:rsid w:val="00493A04"/>
    <w:rsid w:val="0049515C"/>
    <w:rsid w:val="0049659C"/>
    <w:rsid w:val="00497203"/>
    <w:rsid w:val="00497D8B"/>
    <w:rsid w:val="00497E8B"/>
    <w:rsid w:val="004A0742"/>
    <w:rsid w:val="004A08F1"/>
    <w:rsid w:val="004A1BB7"/>
    <w:rsid w:val="004A42B6"/>
    <w:rsid w:val="004A6C4A"/>
    <w:rsid w:val="004B2CF3"/>
    <w:rsid w:val="004B393C"/>
    <w:rsid w:val="004B412F"/>
    <w:rsid w:val="004B426E"/>
    <w:rsid w:val="004B4B5D"/>
    <w:rsid w:val="004B4F0A"/>
    <w:rsid w:val="004C09C1"/>
    <w:rsid w:val="004C1EA9"/>
    <w:rsid w:val="004C1FD4"/>
    <w:rsid w:val="004C43A1"/>
    <w:rsid w:val="004C508B"/>
    <w:rsid w:val="004C6535"/>
    <w:rsid w:val="004C717A"/>
    <w:rsid w:val="004D088C"/>
    <w:rsid w:val="004D12AA"/>
    <w:rsid w:val="004D1C7E"/>
    <w:rsid w:val="004D1D23"/>
    <w:rsid w:val="004D2651"/>
    <w:rsid w:val="004D2EC5"/>
    <w:rsid w:val="004D41B8"/>
    <w:rsid w:val="004D42C0"/>
    <w:rsid w:val="004D53A2"/>
    <w:rsid w:val="004D608C"/>
    <w:rsid w:val="004D6308"/>
    <w:rsid w:val="004D7EFC"/>
    <w:rsid w:val="004E09C6"/>
    <w:rsid w:val="004E18E8"/>
    <w:rsid w:val="004E1A42"/>
    <w:rsid w:val="004E1CA7"/>
    <w:rsid w:val="004E2ED7"/>
    <w:rsid w:val="004E4E7A"/>
    <w:rsid w:val="004E7BA7"/>
    <w:rsid w:val="004F22D9"/>
    <w:rsid w:val="004F3413"/>
    <w:rsid w:val="004F34E1"/>
    <w:rsid w:val="004F3732"/>
    <w:rsid w:val="004F6829"/>
    <w:rsid w:val="004F7B91"/>
    <w:rsid w:val="00500BC8"/>
    <w:rsid w:val="005014C7"/>
    <w:rsid w:val="00503A2B"/>
    <w:rsid w:val="00503F58"/>
    <w:rsid w:val="005044FA"/>
    <w:rsid w:val="005046AC"/>
    <w:rsid w:val="0050622C"/>
    <w:rsid w:val="00506634"/>
    <w:rsid w:val="005069FD"/>
    <w:rsid w:val="00507458"/>
    <w:rsid w:val="00507A88"/>
    <w:rsid w:val="005119B7"/>
    <w:rsid w:val="00511A42"/>
    <w:rsid w:val="00512F38"/>
    <w:rsid w:val="00514C6C"/>
    <w:rsid w:val="005158D3"/>
    <w:rsid w:val="00517962"/>
    <w:rsid w:val="00520626"/>
    <w:rsid w:val="00520E26"/>
    <w:rsid w:val="00521D6D"/>
    <w:rsid w:val="00522632"/>
    <w:rsid w:val="00522ECA"/>
    <w:rsid w:val="0052406B"/>
    <w:rsid w:val="005248D6"/>
    <w:rsid w:val="00525717"/>
    <w:rsid w:val="00525BFC"/>
    <w:rsid w:val="00527B41"/>
    <w:rsid w:val="00527F14"/>
    <w:rsid w:val="00531E89"/>
    <w:rsid w:val="00534DD6"/>
    <w:rsid w:val="005350B8"/>
    <w:rsid w:val="00535105"/>
    <w:rsid w:val="00537191"/>
    <w:rsid w:val="00540418"/>
    <w:rsid w:val="00540E6C"/>
    <w:rsid w:val="00541446"/>
    <w:rsid w:val="00542DF2"/>
    <w:rsid w:val="005456B9"/>
    <w:rsid w:val="005468AD"/>
    <w:rsid w:val="005474A9"/>
    <w:rsid w:val="00547FC1"/>
    <w:rsid w:val="005510E9"/>
    <w:rsid w:val="00554E81"/>
    <w:rsid w:val="0055558A"/>
    <w:rsid w:val="00555E36"/>
    <w:rsid w:val="0055731E"/>
    <w:rsid w:val="00557A1A"/>
    <w:rsid w:val="00560953"/>
    <w:rsid w:val="00564012"/>
    <w:rsid w:val="00564F15"/>
    <w:rsid w:val="005655B2"/>
    <w:rsid w:val="005658B2"/>
    <w:rsid w:val="00570C0F"/>
    <w:rsid w:val="005735DB"/>
    <w:rsid w:val="00574E32"/>
    <w:rsid w:val="005774F0"/>
    <w:rsid w:val="00577FE0"/>
    <w:rsid w:val="0058150F"/>
    <w:rsid w:val="00581A40"/>
    <w:rsid w:val="005826A7"/>
    <w:rsid w:val="00585825"/>
    <w:rsid w:val="0059078A"/>
    <w:rsid w:val="00590E8C"/>
    <w:rsid w:val="0059122C"/>
    <w:rsid w:val="00591ED6"/>
    <w:rsid w:val="00591EE2"/>
    <w:rsid w:val="00592B26"/>
    <w:rsid w:val="00593436"/>
    <w:rsid w:val="00593AE6"/>
    <w:rsid w:val="00595070"/>
    <w:rsid w:val="00596205"/>
    <w:rsid w:val="00596CD7"/>
    <w:rsid w:val="005A0378"/>
    <w:rsid w:val="005A137F"/>
    <w:rsid w:val="005A1661"/>
    <w:rsid w:val="005A192B"/>
    <w:rsid w:val="005A347D"/>
    <w:rsid w:val="005A433D"/>
    <w:rsid w:val="005A4D6C"/>
    <w:rsid w:val="005A6D8C"/>
    <w:rsid w:val="005A7643"/>
    <w:rsid w:val="005A7FDE"/>
    <w:rsid w:val="005B13E8"/>
    <w:rsid w:val="005B24BE"/>
    <w:rsid w:val="005B40B6"/>
    <w:rsid w:val="005B55E6"/>
    <w:rsid w:val="005C028F"/>
    <w:rsid w:val="005C0D0D"/>
    <w:rsid w:val="005C0D82"/>
    <w:rsid w:val="005C38A4"/>
    <w:rsid w:val="005C4339"/>
    <w:rsid w:val="005C47EF"/>
    <w:rsid w:val="005C735F"/>
    <w:rsid w:val="005C7932"/>
    <w:rsid w:val="005D04ED"/>
    <w:rsid w:val="005D064A"/>
    <w:rsid w:val="005D0F1F"/>
    <w:rsid w:val="005D0FB4"/>
    <w:rsid w:val="005D1A62"/>
    <w:rsid w:val="005D214F"/>
    <w:rsid w:val="005D2FAA"/>
    <w:rsid w:val="005D38B4"/>
    <w:rsid w:val="005D3C72"/>
    <w:rsid w:val="005D4EE2"/>
    <w:rsid w:val="005D72E3"/>
    <w:rsid w:val="005D7888"/>
    <w:rsid w:val="005E11C8"/>
    <w:rsid w:val="005E181E"/>
    <w:rsid w:val="005E2459"/>
    <w:rsid w:val="005E4278"/>
    <w:rsid w:val="005E4D6E"/>
    <w:rsid w:val="005E4EE7"/>
    <w:rsid w:val="005E5C36"/>
    <w:rsid w:val="005E670D"/>
    <w:rsid w:val="005F01BD"/>
    <w:rsid w:val="005F12A1"/>
    <w:rsid w:val="005F1ADA"/>
    <w:rsid w:val="005F334F"/>
    <w:rsid w:val="005F38D1"/>
    <w:rsid w:val="005F5D16"/>
    <w:rsid w:val="005F796E"/>
    <w:rsid w:val="0060107C"/>
    <w:rsid w:val="006010F9"/>
    <w:rsid w:val="0060391A"/>
    <w:rsid w:val="0060412E"/>
    <w:rsid w:val="006059B7"/>
    <w:rsid w:val="006063A6"/>
    <w:rsid w:val="0061052F"/>
    <w:rsid w:val="00610EAE"/>
    <w:rsid w:val="00612B8D"/>
    <w:rsid w:val="0061320E"/>
    <w:rsid w:val="00613FD4"/>
    <w:rsid w:val="00614267"/>
    <w:rsid w:val="006146BA"/>
    <w:rsid w:val="0061661D"/>
    <w:rsid w:val="0062129E"/>
    <w:rsid w:val="006234D9"/>
    <w:rsid w:val="0062450C"/>
    <w:rsid w:val="00624F41"/>
    <w:rsid w:val="00625C56"/>
    <w:rsid w:val="00625C75"/>
    <w:rsid w:val="0063338B"/>
    <w:rsid w:val="00633A6F"/>
    <w:rsid w:val="00636088"/>
    <w:rsid w:val="00636A1B"/>
    <w:rsid w:val="006370E1"/>
    <w:rsid w:val="00641FDF"/>
    <w:rsid w:val="00642A0C"/>
    <w:rsid w:val="00643439"/>
    <w:rsid w:val="006525FE"/>
    <w:rsid w:val="00652AEF"/>
    <w:rsid w:val="006537F2"/>
    <w:rsid w:val="00654398"/>
    <w:rsid w:val="00655E50"/>
    <w:rsid w:val="006569B9"/>
    <w:rsid w:val="00656B69"/>
    <w:rsid w:val="00656DB1"/>
    <w:rsid w:val="006574FC"/>
    <w:rsid w:val="0066148B"/>
    <w:rsid w:val="0066198C"/>
    <w:rsid w:val="00664C2E"/>
    <w:rsid w:val="006655B6"/>
    <w:rsid w:val="00666892"/>
    <w:rsid w:val="006671BF"/>
    <w:rsid w:val="00670C5D"/>
    <w:rsid w:val="00677336"/>
    <w:rsid w:val="0067762C"/>
    <w:rsid w:val="00680835"/>
    <w:rsid w:val="00681DC0"/>
    <w:rsid w:val="00681FD2"/>
    <w:rsid w:val="00682769"/>
    <w:rsid w:val="006831B3"/>
    <w:rsid w:val="00683FBC"/>
    <w:rsid w:val="00683FF3"/>
    <w:rsid w:val="00687093"/>
    <w:rsid w:val="0068754E"/>
    <w:rsid w:val="00687835"/>
    <w:rsid w:val="00691015"/>
    <w:rsid w:val="006922FA"/>
    <w:rsid w:val="00692CDF"/>
    <w:rsid w:val="00693A1A"/>
    <w:rsid w:val="006955FF"/>
    <w:rsid w:val="00696E94"/>
    <w:rsid w:val="006A10E7"/>
    <w:rsid w:val="006A1AE6"/>
    <w:rsid w:val="006A20D8"/>
    <w:rsid w:val="006A30B4"/>
    <w:rsid w:val="006A362C"/>
    <w:rsid w:val="006A3D5E"/>
    <w:rsid w:val="006A4F35"/>
    <w:rsid w:val="006A60D6"/>
    <w:rsid w:val="006A672A"/>
    <w:rsid w:val="006A74F2"/>
    <w:rsid w:val="006A7D23"/>
    <w:rsid w:val="006B067F"/>
    <w:rsid w:val="006B0B84"/>
    <w:rsid w:val="006B2229"/>
    <w:rsid w:val="006B3E0E"/>
    <w:rsid w:val="006B3FAB"/>
    <w:rsid w:val="006B51CD"/>
    <w:rsid w:val="006C0221"/>
    <w:rsid w:val="006C0F07"/>
    <w:rsid w:val="006C3F70"/>
    <w:rsid w:val="006C4132"/>
    <w:rsid w:val="006C4177"/>
    <w:rsid w:val="006C4EA6"/>
    <w:rsid w:val="006C5B28"/>
    <w:rsid w:val="006C62BD"/>
    <w:rsid w:val="006D2EE8"/>
    <w:rsid w:val="006D3A9A"/>
    <w:rsid w:val="006D41B9"/>
    <w:rsid w:val="006D42DE"/>
    <w:rsid w:val="006D4D39"/>
    <w:rsid w:val="006D5D2B"/>
    <w:rsid w:val="006D6A08"/>
    <w:rsid w:val="006E20D5"/>
    <w:rsid w:val="006E2291"/>
    <w:rsid w:val="006E2CE7"/>
    <w:rsid w:val="006E4041"/>
    <w:rsid w:val="006E5D92"/>
    <w:rsid w:val="006E66FA"/>
    <w:rsid w:val="006E68FE"/>
    <w:rsid w:val="006E77DD"/>
    <w:rsid w:val="006F1986"/>
    <w:rsid w:val="006F1C48"/>
    <w:rsid w:val="006F3BD4"/>
    <w:rsid w:val="006F6B70"/>
    <w:rsid w:val="007006CA"/>
    <w:rsid w:val="007017AB"/>
    <w:rsid w:val="00702B98"/>
    <w:rsid w:val="00703FF5"/>
    <w:rsid w:val="0070689E"/>
    <w:rsid w:val="00706C55"/>
    <w:rsid w:val="0070709C"/>
    <w:rsid w:val="007075A0"/>
    <w:rsid w:val="00707F68"/>
    <w:rsid w:val="00711658"/>
    <w:rsid w:val="00711CCE"/>
    <w:rsid w:val="00712F18"/>
    <w:rsid w:val="00713755"/>
    <w:rsid w:val="00723640"/>
    <w:rsid w:val="00723795"/>
    <w:rsid w:val="0072410D"/>
    <w:rsid w:val="00725F56"/>
    <w:rsid w:val="00727296"/>
    <w:rsid w:val="007347D8"/>
    <w:rsid w:val="00736495"/>
    <w:rsid w:val="00737043"/>
    <w:rsid w:val="00737B7B"/>
    <w:rsid w:val="00740BEA"/>
    <w:rsid w:val="00740C0D"/>
    <w:rsid w:val="0074128B"/>
    <w:rsid w:val="00741920"/>
    <w:rsid w:val="00742AB2"/>
    <w:rsid w:val="00744D51"/>
    <w:rsid w:val="00744D96"/>
    <w:rsid w:val="0074528D"/>
    <w:rsid w:val="007460DF"/>
    <w:rsid w:val="00750CA3"/>
    <w:rsid w:val="00752A68"/>
    <w:rsid w:val="0075389F"/>
    <w:rsid w:val="00756068"/>
    <w:rsid w:val="00760D57"/>
    <w:rsid w:val="00760EC9"/>
    <w:rsid w:val="007611FF"/>
    <w:rsid w:val="0076275A"/>
    <w:rsid w:val="00762A67"/>
    <w:rsid w:val="00762F7C"/>
    <w:rsid w:val="007652B2"/>
    <w:rsid w:val="007658CB"/>
    <w:rsid w:val="007662D1"/>
    <w:rsid w:val="00767EB7"/>
    <w:rsid w:val="00770882"/>
    <w:rsid w:val="00772B4F"/>
    <w:rsid w:val="00773E78"/>
    <w:rsid w:val="00775128"/>
    <w:rsid w:val="007766D7"/>
    <w:rsid w:val="0077732D"/>
    <w:rsid w:val="0078013E"/>
    <w:rsid w:val="0078028B"/>
    <w:rsid w:val="0078121B"/>
    <w:rsid w:val="007818C6"/>
    <w:rsid w:val="00781998"/>
    <w:rsid w:val="00781A52"/>
    <w:rsid w:val="00781B4B"/>
    <w:rsid w:val="007829C4"/>
    <w:rsid w:val="007833C5"/>
    <w:rsid w:val="00783D3E"/>
    <w:rsid w:val="007840B3"/>
    <w:rsid w:val="0078612D"/>
    <w:rsid w:val="007874B8"/>
    <w:rsid w:val="00793464"/>
    <w:rsid w:val="0079520A"/>
    <w:rsid w:val="00795239"/>
    <w:rsid w:val="00795284"/>
    <w:rsid w:val="0079582C"/>
    <w:rsid w:val="00795892"/>
    <w:rsid w:val="00796138"/>
    <w:rsid w:val="00797D77"/>
    <w:rsid w:val="007A1625"/>
    <w:rsid w:val="007A1CEF"/>
    <w:rsid w:val="007A1DD3"/>
    <w:rsid w:val="007A2BDA"/>
    <w:rsid w:val="007A3B11"/>
    <w:rsid w:val="007A3FA3"/>
    <w:rsid w:val="007A3FBE"/>
    <w:rsid w:val="007A48F2"/>
    <w:rsid w:val="007A4AB3"/>
    <w:rsid w:val="007A5B39"/>
    <w:rsid w:val="007A710A"/>
    <w:rsid w:val="007B194B"/>
    <w:rsid w:val="007B3F99"/>
    <w:rsid w:val="007B4BD8"/>
    <w:rsid w:val="007B5517"/>
    <w:rsid w:val="007B67C7"/>
    <w:rsid w:val="007B6CBE"/>
    <w:rsid w:val="007B7F7E"/>
    <w:rsid w:val="007C1C49"/>
    <w:rsid w:val="007C1D47"/>
    <w:rsid w:val="007C38D4"/>
    <w:rsid w:val="007C435F"/>
    <w:rsid w:val="007C5065"/>
    <w:rsid w:val="007C5238"/>
    <w:rsid w:val="007C75D3"/>
    <w:rsid w:val="007C7CDD"/>
    <w:rsid w:val="007D0D51"/>
    <w:rsid w:val="007D114A"/>
    <w:rsid w:val="007D3808"/>
    <w:rsid w:val="007D469C"/>
    <w:rsid w:val="007D6E9A"/>
    <w:rsid w:val="007E4A53"/>
    <w:rsid w:val="007E60DB"/>
    <w:rsid w:val="007E7992"/>
    <w:rsid w:val="007F08FA"/>
    <w:rsid w:val="007F19BB"/>
    <w:rsid w:val="007F3796"/>
    <w:rsid w:val="007F6961"/>
    <w:rsid w:val="008000C5"/>
    <w:rsid w:val="008008C1"/>
    <w:rsid w:val="00800C15"/>
    <w:rsid w:val="008019CA"/>
    <w:rsid w:val="00802106"/>
    <w:rsid w:val="008025CF"/>
    <w:rsid w:val="00803397"/>
    <w:rsid w:val="00804147"/>
    <w:rsid w:val="00806C02"/>
    <w:rsid w:val="00807BBB"/>
    <w:rsid w:val="008108BA"/>
    <w:rsid w:val="00810E73"/>
    <w:rsid w:val="0081152C"/>
    <w:rsid w:val="00811B8B"/>
    <w:rsid w:val="00811DAC"/>
    <w:rsid w:val="00812066"/>
    <w:rsid w:val="00812606"/>
    <w:rsid w:val="00812C0B"/>
    <w:rsid w:val="0081330B"/>
    <w:rsid w:val="008139EB"/>
    <w:rsid w:val="00814952"/>
    <w:rsid w:val="00820190"/>
    <w:rsid w:val="00833942"/>
    <w:rsid w:val="00835989"/>
    <w:rsid w:val="00835BD3"/>
    <w:rsid w:val="00836BD8"/>
    <w:rsid w:val="008400CD"/>
    <w:rsid w:val="00840C8E"/>
    <w:rsid w:val="0084235E"/>
    <w:rsid w:val="00845F7E"/>
    <w:rsid w:val="0084645A"/>
    <w:rsid w:val="0084777D"/>
    <w:rsid w:val="00847907"/>
    <w:rsid w:val="00847A8B"/>
    <w:rsid w:val="00847B0D"/>
    <w:rsid w:val="008501A2"/>
    <w:rsid w:val="0085169D"/>
    <w:rsid w:val="008527BF"/>
    <w:rsid w:val="008540C6"/>
    <w:rsid w:val="00856448"/>
    <w:rsid w:val="0085677D"/>
    <w:rsid w:val="008579E1"/>
    <w:rsid w:val="008602DF"/>
    <w:rsid w:val="00862A0D"/>
    <w:rsid w:val="0086435C"/>
    <w:rsid w:val="00866B57"/>
    <w:rsid w:val="00867594"/>
    <w:rsid w:val="008727D1"/>
    <w:rsid w:val="00873FED"/>
    <w:rsid w:val="0087436A"/>
    <w:rsid w:val="00875FBA"/>
    <w:rsid w:val="008760FD"/>
    <w:rsid w:val="00876FA6"/>
    <w:rsid w:val="00877F8C"/>
    <w:rsid w:val="00880441"/>
    <w:rsid w:val="008813BA"/>
    <w:rsid w:val="008830F0"/>
    <w:rsid w:val="008848FD"/>
    <w:rsid w:val="00884D32"/>
    <w:rsid w:val="00884DA1"/>
    <w:rsid w:val="00885933"/>
    <w:rsid w:val="00890055"/>
    <w:rsid w:val="00892624"/>
    <w:rsid w:val="00892DBF"/>
    <w:rsid w:val="00892F0C"/>
    <w:rsid w:val="0089343A"/>
    <w:rsid w:val="00895012"/>
    <w:rsid w:val="0089554D"/>
    <w:rsid w:val="00895CAA"/>
    <w:rsid w:val="00895F3F"/>
    <w:rsid w:val="0089651F"/>
    <w:rsid w:val="008A011E"/>
    <w:rsid w:val="008A120B"/>
    <w:rsid w:val="008A23CA"/>
    <w:rsid w:val="008A23E0"/>
    <w:rsid w:val="008A28B9"/>
    <w:rsid w:val="008A466C"/>
    <w:rsid w:val="008A614E"/>
    <w:rsid w:val="008A63BB"/>
    <w:rsid w:val="008A6CB5"/>
    <w:rsid w:val="008A6E4D"/>
    <w:rsid w:val="008A70A7"/>
    <w:rsid w:val="008B0017"/>
    <w:rsid w:val="008B0052"/>
    <w:rsid w:val="008B0405"/>
    <w:rsid w:val="008B0ACE"/>
    <w:rsid w:val="008B188D"/>
    <w:rsid w:val="008B1BE3"/>
    <w:rsid w:val="008B3251"/>
    <w:rsid w:val="008B41CF"/>
    <w:rsid w:val="008B6596"/>
    <w:rsid w:val="008B7849"/>
    <w:rsid w:val="008C64E7"/>
    <w:rsid w:val="008D0AE8"/>
    <w:rsid w:val="008D298B"/>
    <w:rsid w:val="008D3623"/>
    <w:rsid w:val="008D399D"/>
    <w:rsid w:val="008D3E88"/>
    <w:rsid w:val="008E3652"/>
    <w:rsid w:val="008E43C4"/>
    <w:rsid w:val="008E451B"/>
    <w:rsid w:val="008E5396"/>
    <w:rsid w:val="008E5E47"/>
    <w:rsid w:val="008E7EA7"/>
    <w:rsid w:val="008F0A37"/>
    <w:rsid w:val="008F0B9D"/>
    <w:rsid w:val="008F1B16"/>
    <w:rsid w:val="008F27BB"/>
    <w:rsid w:val="008F31E6"/>
    <w:rsid w:val="008F3435"/>
    <w:rsid w:val="008F6367"/>
    <w:rsid w:val="008F649D"/>
    <w:rsid w:val="008F6D58"/>
    <w:rsid w:val="00901C6A"/>
    <w:rsid w:val="009020A9"/>
    <w:rsid w:val="0090217C"/>
    <w:rsid w:val="009025C2"/>
    <w:rsid w:val="00902E00"/>
    <w:rsid w:val="009041C1"/>
    <w:rsid w:val="0090489B"/>
    <w:rsid w:val="00906213"/>
    <w:rsid w:val="00907551"/>
    <w:rsid w:val="00910AF6"/>
    <w:rsid w:val="00910F6A"/>
    <w:rsid w:val="00912091"/>
    <w:rsid w:val="0091236E"/>
    <w:rsid w:val="00912FEA"/>
    <w:rsid w:val="009131F3"/>
    <w:rsid w:val="009136CE"/>
    <w:rsid w:val="0091477B"/>
    <w:rsid w:val="00915131"/>
    <w:rsid w:val="0091524A"/>
    <w:rsid w:val="0091590A"/>
    <w:rsid w:val="009178F9"/>
    <w:rsid w:val="00921F07"/>
    <w:rsid w:val="00922749"/>
    <w:rsid w:val="0092426B"/>
    <w:rsid w:val="009256B9"/>
    <w:rsid w:val="009263FA"/>
    <w:rsid w:val="009268E0"/>
    <w:rsid w:val="00927490"/>
    <w:rsid w:val="009275FC"/>
    <w:rsid w:val="00930AB6"/>
    <w:rsid w:val="009310D4"/>
    <w:rsid w:val="009328B2"/>
    <w:rsid w:val="00932F28"/>
    <w:rsid w:val="0093558B"/>
    <w:rsid w:val="00936A9D"/>
    <w:rsid w:val="009372F9"/>
    <w:rsid w:val="00940974"/>
    <w:rsid w:val="00941456"/>
    <w:rsid w:val="00941F05"/>
    <w:rsid w:val="009426AC"/>
    <w:rsid w:val="00942E1B"/>
    <w:rsid w:val="00942F7F"/>
    <w:rsid w:val="00943D42"/>
    <w:rsid w:val="00946A57"/>
    <w:rsid w:val="00946ECB"/>
    <w:rsid w:val="009476C5"/>
    <w:rsid w:val="0095023C"/>
    <w:rsid w:val="00951176"/>
    <w:rsid w:val="00951D0D"/>
    <w:rsid w:val="009546A2"/>
    <w:rsid w:val="009557F3"/>
    <w:rsid w:val="0095593B"/>
    <w:rsid w:val="009559C7"/>
    <w:rsid w:val="00955DA4"/>
    <w:rsid w:val="00956E89"/>
    <w:rsid w:val="00961E75"/>
    <w:rsid w:val="009645BE"/>
    <w:rsid w:val="0096608B"/>
    <w:rsid w:val="0096707C"/>
    <w:rsid w:val="009672E8"/>
    <w:rsid w:val="009717A2"/>
    <w:rsid w:val="009722D9"/>
    <w:rsid w:val="009729B7"/>
    <w:rsid w:val="00972F61"/>
    <w:rsid w:val="00975247"/>
    <w:rsid w:val="009759D9"/>
    <w:rsid w:val="00975E97"/>
    <w:rsid w:val="00977799"/>
    <w:rsid w:val="00980F87"/>
    <w:rsid w:val="009820E0"/>
    <w:rsid w:val="00982877"/>
    <w:rsid w:val="00983638"/>
    <w:rsid w:val="00983D43"/>
    <w:rsid w:val="00985450"/>
    <w:rsid w:val="00985A7B"/>
    <w:rsid w:val="00985BA4"/>
    <w:rsid w:val="009910DA"/>
    <w:rsid w:val="009915EB"/>
    <w:rsid w:val="00992C5C"/>
    <w:rsid w:val="00993DC0"/>
    <w:rsid w:val="00994738"/>
    <w:rsid w:val="00995A4C"/>
    <w:rsid w:val="00997E19"/>
    <w:rsid w:val="009A0168"/>
    <w:rsid w:val="009A0C5D"/>
    <w:rsid w:val="009A16DA"/>
    <w:rsid w:val="009A1924"/>
    <w:rsid w:val="009A270F"/>
    <w:rsid w:val="009A4EDD"/>
    <w:rsid w:val="009A7EE6"/>
    <w:rsid w:val="009B020A"/>
    <w:rsid w:val="009B02A7"/>
    <w:rsid w:val="009B209A"/>
    <w:rsid w:val="009B319C"/>
    <w:rsid w:val="009B560B"/>
    <w:rsid w:val="009B5B0B"/>
    <w:rsid w:val="009B6E47"/>
    <w:rsid w:val="009B7FAD"/>
    <w:rsid w:val="009C17BD"/>
    <w:rsid w:val="009C2049"/>
    <w:rsid w:val="009C2634"/>
    <w:rsid w:val="009C2B0E"/>
    <w:rsid w:val="009C3C04"/>
    <w:rsid w:val="009C471B"/>
    <w:rsid w:val="009C4764"/>
    <w:rsid w:val="009C50E8"/>
    <w:rsid w:val="009C5C3A"/>
    <w:rsid w:val="009C5F8A"/>
    <w:rsid w:val="009D1219"/>
    <w:rsid w:val="009D1317"/>
    <w:rsid w:val="009D181F"/>
    <w:rsid w:val="009D3459"/>
    <w:rsid w:val="009D3E69"/>
    <w:rsid w:val="009D4BB0"/>
    <w:rsid w:val="009D52C6"/>
    <w:rsid w:val="009D5759"/>
    <w:rsid w:val="009D67F0"/>
    <w:rsid w:val="009D7065"/>
    <w:rsid w:val="009D7451"/>
    <w:rsid w:val="009E16B1"/>
    <w:rsid w:val="009E1B2C"/>
    <w:rsid w:val="009E2181"/>
    <w:rsid w:val="009E3C48"/>
    <w:rsid w:val="009E4C7D"/>
    <w:rsid w:val="009E6495"/>
    <w:rsid w:val="009E6C4C"/>
    <w:rsid w:val="009F022A"/>
    <w:rsid w:val="009F0CAF"/>
    <w:rsid w:val="009F24D0"/>
    <w:rsid w:val="009F3299"/>
    <w:rsid w:val="009F32F7"/>
    <w:rsid w:val="009F3911"/>
    <w:rsid w:val="009F3A66"/>
    <w:rsid w:val="009F463B"/>
    <w:rsid w:val="009F48DE"/>
    <w:rsid w:val="009F53C6"/>
    <w:rsid w:val="009F5478"/>
    <w:rsid w:val="009F5FB9"/>
    <w:rsid w:val="00A02832"/>
    <w:rsid w:val="00A0361B"/>
    <w:rsid w:val="00A04DF7"/>
    <w:rsid w:val="00A05FE6"/>
    <w:rsid w:val="00A06319"/>
    <w:rsid w:val="00A10572"/>
    <w:rsid w:val="00A12602"/>
    <w:rsid w:val="00A13ED3"/>
    <w:rsid w:val="00A148BF"/>
    <w:rsid w:val="00A1574B"/>
    <w:rsid w:val="00A165AE"/>
    <w:rsid w:val="00A16A1A"/>
    <w:rsid w:val="00A16E22"/>
    <w:rsid w:val="00A21724"/>
    <w:rsid w:val="00A22D8C"/>
    <w:rsid w:val="00A24446"/>
    <w:rsid w:val="00A24A4B"/>
    <w:rsid w:val="00A26CF7"/>
    <w:rsid w:val="00A2706B"/>
    <w:rsid w:val="00A271EF"/>
    <w:rsid w:val="00A31D0C"/>
    <w:rsid w:val="00A3208B"/>
    <w:rsid w:val="00A343E0"/>
    <w:rsid w:val="00A35095"/>
    <w:rsid w:val="00A36BFE"/>
    <w:rsid w:val="00A371DE"/>
    <w:rsid w:val="00A37388"/>
    <w:rsid w:val="00A3778A"/>
    <w:rsid w:val="00A37F9D"/>
    <w:rsid w:val="00A40022"/>
    <w:rsid w:val="00A40EBA"/>
    <w:rsid w:val="00A41C70"/>
    <w:rsid w:val="00A41FC2"/>
    <w:rsid w:val="00A43FDE"/>
    <w:rsid w:val="00A4741F"/>
    <w:rsid w:val="00A47D05"/>
    <w:rsid w:val="00A50926"/>
    <w:rsid w:val="00A50B15"/>
    <w:rsid w:val="00A51D60"/>
    <w:rsid w:val="00A52C11"/>
    <w:rsid w:val="00A52C56"/>
    <w:rsid w:val="00A539EC"/>
    <w:rsid w:val="00A5532B"/>
    <w:rsid w:val="00A55C25"/>
    <w:rsid w:val="00A60B74"/>
    <w:rsid w:val="00A64542"/>
    <w:rsid w:val="00A65383"/>
    <w:rsid w:val="00A6789B"/>
    <w:rsid w:val="00A72ECF"/>
    <w:rsid w:val="00A74F12"/>
    <w:rsid w:val="00A752B2"/>
    <w:rsid w:val="00A7532F"/>
    <w:rsid w:val="00A80465"/>
    <w:rsid w:val="00A80A22"/>
    <w:rsid w:val="00A8726A"/>
    <w:rsid w:val="00A900FC"/>
    <w:rsid w:val="00A91661"/>
    <w:rsid w:val="00A946B0"/>
    <w:rsid w:val="00A96DED"/>
    <w:rsid w:val="00AA0BB5"/>
    <w:rsid w:val="00AA2412"/>
    <w:rsid w:val="00AA253D"/>
    <w:rsid w:val="00AA28B3"/>
    <w:rsid w:val="00AA5A14"/>
    <w:rsid w:val="00AA677B"/>
    <w:rsid w:val="00AB0C4A"/>
    <w:rsid w:val="00AB0E0D"/>
    <w:rsid w:val="00AB4591"/>
    <w:rsid w:val="00AB7A7F"/>
    <w:rsid w:val="00AC06FA"/>
    <w:rsid w:val="00AC142F"/>
    <w:rsid w:val="00AC1D31"/>
    <w:rsid w:val="00AC230A"/>
    <w:rsid w:val="00AC5D5A"/>
    <w:rsid w:val="00AC5E46"/>
    <w:rsid w:val="00AC6563"/>
    <w:rsid w:val="00AD042D"/>
    <w:rsid w:val="00AD25EB"/>
    <w:rsid w:val="00AD2952"/>
    <w:rsid w:val="00AD2BA1"/>
    <w:rsid w:val="00AD37AB"/>
    <w:rsid w:val="00AD3B20"/>
    <w:rsid w:val="00AD51EC"/>
    <w:rsid w:val="00AD6B30"/>
    <w:rsid w:val="00AE16EA"/>
    <w:rsid w:val="00AE4C21"/>
    <w:rsid w:val="00AE608D"/>
    <w:rsid w:val="00AE695A"/>
    <w:rsid w:val="00AE777E"/>
    <w:rsid w:val="00AE7C4A"/>
    <w:rsid w:val="00AE7C62"/>
    <w:rsid w:val="00AE7F42"/>
    <w:rsid w:val="00AF2F48"/>
    <w:rsid w:val="00AF50E1"/>
    <w:rsid w:val="00AF5B6E"/>
    <w:rsid w:val="00AF7996"/>
    <w:rsid w:val="00B03D4F"/>
    <w:rsid w:val="00B06762"/>
    <w:rsid w:val="00B07F37"/>
    <w:rsid w:val="00B10695"/>
    <w:rsid w:val="00B10A46"/>
    <w:rsid w:val="00B11D54"/>
    <w:rsid w:val="00B12F3C"/>
    <w:rsid w:val="00B13857"/>
    <w:rsid w:val="00B17C86"/>
    <w:rsid w:val="00B17D08"/>
    <w:rsid w:val="00B201BE"/>
    <w:rsid w:val="00B2037B"/>
    <w:rsid w:val="00B2091C"/>
    <w:rsid w:val="00B2250F"/>
    <w:rsid w:val="00B2563D"/>
    <w:rsid w:val="00B25AE3"/>
    <w:rsid w:val="00B25CB4"/>
    <w:rsid w:val="00B26248"/>
    <w:rsid w:val="00B2624C"/>
    <w:rsid w:val="00B27A0F"/>
    <w:rsid w:val="00B31C3A"/>
    <w:rsid w:val="00B322F6"/>
    <w:rsid w:val="00B325A2"/>
    <w:rsid w:val="00B33986"/>
    <w:rsid w:val="00B339B9"/>
    <w:rsid w:val="00B35058"/>
    <w:rsid w:val="00B368BA"/>
    <w:rsid w:val="00B36B41"/>
    <w:rsid w:val="00B36E04"/>
    <w:rsid w:val="00B40A5F"/>
    <w:rsid w:val="00B40E8C"/>
    <w:rsid w:val="00B41525"/>
    <w:rsid w:val="00B427DE"/>
    <w:rsid w:val="00B43897"/>
    <w:rsid w:val="00B470CA"/>
    <w:rsid w:val="00B47DB6"/>
    <w:rsid w:val="00B5006E"/>
    <w:rsid w:val="00B5182F"/>
    <w:rsid w:val="00B57077"/>
    <w:rsid w:val="00B60517"/>
    <w:rsid w:val="00B63F48"/>
    <w:rsid w:val="00B648B1"/>
    <w:rsid w:val="00B64F05"/>
    <w:rsid w:val="00B7092E"/>
    <w:rsid w:val="00B721F4"/>
    <w:rsid w:val="00B73ADF"/>
    <w:rsid w:val="00B73DF3"/>
    <w:rsid w:val="00B75989"/>
    <w:rsid w:val="00B75DFE"/>
    <w:rsid w:val="00B81E69"/>
    <w:rsid w:val="00B845B5"/>
    <w:rsid w:val="00B849EE"/>
    <w:rsid w:val="00B86031"/>
    <w:rsid w:val="00B87E8E"/>
    <w:rsid w:val="00B90E2A"/>
    <w:rsid w:val="00BA187C"/>
    <w:rsid w:val="00BA1EF8"/>
    <w:rsid w:val="00BA28DC"/>
    <w:rsid w:val="00BA2940"/>
    <w:rsid w:val="00BA388B"/>
    <w:rsid w:val="00BA41C2"/>
    <w:rsid w:val="00BA4DD0"/>
    <w:rsid w:val="00BA53B2"/>
    <w:rsid w:val="00BA5B7D"/>
    <w:rsid w:val="00BA648B"/>
    <w:rsid w:val="00BB2610"/>
    <w:rsid w:val="00BB352C"/>
    <w:rsid w:val="00BB3A62"/>
    <w:rsid w:val="00BB3BCE"/>
    <w:rsid w:val="00BC027B"/>
    <w:rsid w:val="00BC04A4"/>
    <w:rsid w:val="00BC194B"/>
    <w:rsid w:val="00BC1F60"/>
    <w:rsid w:val="00BC249D"/>
    <w:rsid w:val="00BC40C3"/>
    <w:rsid w:val="00BD0531"/>
    <w:rsid w:val="00BD2D14"/>
    <w:rsid w:val="00BD3211"/>
    <w:rsid w:val="00BD394C"/>
    <w:rsid w:val="00BD627B"/>
    <w:rsid w:val="00BD6292"/>
    <w:rsid w:val="00BD664B"/>
    <w:rsid w:val="00BE389F"/>
    <w:rsid w:val="00BE3BCF"/>
    <w:rsid w:val="00BE3EB7"/>
    <w:rsid w:val="00BE4AAA"/>
    <w:rsid w:val="00BE4D6A"/>
    <w:rsid w:val="00BE4E6C"/>
    <w:rsid w:val="00BE549A"/>
    <w:rsid w:val="00BE59DD"/>
    <w:rsid w:val="00BE5FE2"/>
    <w:rsid w:val="00BE6581"/>
    <w:rsid w:val="00BE7001"/>
    <w:rsid w:val="00BE758F"/>
    <w:rsid w:val="00BE7881"/>
    <w:rsid w:val="00BE7F15"/>
    <w:rsid w:val="00BF0B09"/>
    <w:rsid w:val="00BF1219"/>
    <w:rsid w:val="00BF141B"/>
    <w:rsid w:val="00BF14CD"/>
    <w:rsid w:val="00BF2713"/>
    <w:rsid w:val="00BF376E"/>
    <w:rsid w:val="00BF541B"/>
    <w:rsid w:val="00BF55EF"/>
    <w:rsid w:val="00BF69D5"/>
    <w:rsid w:val="00BF7C72"/>
    <w:rsid w:val="00C05623"/>
    <w:rsid w:val="00C07528"/>
    <w:rsid w:val="00C07BBB"/>
    <w:rsid w:val="00C07C5D"/>
    <w:rsid w:val="00C07D59"/>
    <w:rsid w:val="00C07EAF"/>
    <w:rsid w:val="00C10AD2"/>
    <w:rsid w:val="00C11164"/>
    <w:rsid w:val="00C11D2F"/>
    <w:rsid w:val="00C138F9"/>
    <w:rsid w:val="00C13993"/>
    <w:rsid w:val="00C1479E"/>
    <w:rsid w:val="00C20BDF"/>
    <w:rsid w:val="00C22ACD"/>
    <w:rsid w:val="00C22BC1"/>
    <w:rsid w:val="00C24E4A"/>
    <w:rsid w:val="00C2567A"/>
    <w:rsid w:val="00C259CD"/>
    <w:rsid w:val="00C262E6"/>
    <w:rsid w:val="00C27BAF"/>
    <w:rsid w:val="00C31FCB"/>
    <w:rsid w:val="00C327B1"/>
    <w:rsid w:val="00C33E06"/>
    <w:rsid w:val="00C3551C"/>
    <w:rsid w:val="00C3758D"/>
    <w:rsid w:val="00C37F23"/>
    <w:rsid w:val="00C4594F"/>
    <w:rsid w:val="00C4701D"/>
    <w:rsid w:val="00C51911"/>
    <w:rsid w:val="00C52526"/>
    <w:rsid w:val="00C53B41"/>
    <w:rsid w:val="00C5434D"/>
    <w:rsid w:val="00C543D1"/>
    <w:rsid w:val="00C54A7F"/>
    <w:rsid w:val="00C559C7"/>
    <w:rsid w:val="00C55AF3"/>
    <w:rsid w:val="00C57E19"/>
    <w:rsid w:val="00C61142"/>
    <w:rsid w:val="00C64397"/>
    <w:rsid w:val="00C65430"/>
    <w:rsid w:val="00C65922"/>
    <w:rsid w:val="00C67098"/>
    <w:rsid w:val="00C702D1"/>
    <w:rsid w:val="00C71AE9"/>
    <w:rsid w:val="00C71B04"/>
    <w:rsid w:val="00C731FB"/>
    <w:rsid w:val="00C75ADA"/>
    <w:rsid w:val="00C75F08"/>
    <w:rsid w:val="00C7736C"/>
    <w:rsid w:val="00C77630"/>
    <w:rsid w:val="00C80181"/>
    <w:rsid w:val="00C80663"/>
    <w:rsid w:val="00C80DE1"/>
    <w:rsid w:val="00C80EB6"/>
    <w:rsid w:val="00C81AF7"/>
    <w:rsid w:val="00C82730"/>
    <w:rsid w:val="00C82AF6"/>
    <w:rsid w:val="00C83066"/>
    <w:rsid w:val="00C83AD4"/>
    <w:rsid w:val="00C849E2"/>
    <w:rsid w:val="00C8551A"/>
    <w:rsid w:val="00C85ECF"/>
    <w:rsid w:val="00C86234"/>
    <w:rsid w:val="00C87D23"/>
    <w:rsid w:val="00C90DEA"/>
    <w:rsid w:val="00C912E4"/>
    <w:rsid w:val="00C95425"/>
    <w:rsid w:val="00C96497"/>
    <w:rsid w:val="00C9777A"/>
    <w:rsid w:val="00CA142C"/>
    <w:rsid w:val="00CA3553"/>
    <w:rsid w:val="00CA56ED"/>
    <w:rsid w:val="00CA6594"/>
    <w:rsid w:val="00CA685B"/>
    <w:rsid w:val="00CA75B3"/>
    <w:rsid w:val="00CA79C2"/>
    <w:rsid w:val="00CB03C4"/>
    <w:rsid w:val="00CB178A"/>
    <w:rsid w:val="00CB2360"/>
    <w:rsid w:val="00CB4E79"/>
    <w:rsid w:val="00CC1EA8"/>
    <w:rsid w:val="00CC2371"/>
    <w:rsid w:val="00CC3E0B"/>
    <w:rsid w:val="00CC5352"/>
    <w:rsid w:val="00CC5693"/>
    <w:rsid w:val="00CD0037"/>
    <w:rsid w:val="00CD4F67"/>
    <w:rsid w:val="00CD5727"/>
    <w:rsid w:val="00CD71AE"/>
    <w:rsid w:val="00CD764B"/>
    <w:rsid w:val="00CE3660"/>
    <w:rsid w:val="00CE3E03"/>
    <w:rsid w:val="00CE3FC3"/>
    <w:rsid w:val="00CE49D1"/>
    <w:rsid w:val="00CE4C83"/>
    <w:rsid w:val="00CE4CD6"/>
    <w:rsid w:val="00CE76C0"/>
    <w:rsid w:val="00CE7726"/>
    <w:rsid w:val="00CF5566"/>
    <w:rsid w:val="00CF5D93"/>
    <w:rsid w:val="00CF649A"/>
    <w:rsid w:val="00D00845"/>
    <w:rsid w:val="00D01088"/>
    <w:rsid w:val="00D0206A"/>
    <w:rsid w:val="00D0257F"/>
    <w:rsid w:val="00D027DD"/>
    <w:rsid w:val="00D02CAF"/>
    <w:rsid w:val="00D039F9"/>
    <w:rsid w:val="00D03E26"/>
    <w:rsid w:val="00D044B1"/>
    <w:rsid w:val="00D055EC"/>
    <w:rsid w:val="00D05A71"/>
    <w:rsid w:val="00D0689A"/>
    <w:rsid w:val="00D10273"/>
    <w:rsid w:val="00D1034E"/>
    <w:rsid w:val="00D10CF6"/>
    <w:rsid w:val="00D110F7"/>
    <w:rsid w:val="00D12389"/>
    <w:rsid w:val="00D125AE"/>
    <w:rsid w:val="00D12741"/>
    <w:rsid w:val="00D16308"/>
    <w:rsid w:val="00D17559"/>
    <w:rsid w:val="00D17A49"/>
    <w:rsid w:val="00D2318D"/>
    <w:rsid w:val="00D23CE5"/>
    <w:rsid w:val="00D24674"/>
    <w:rsid w:val="00D25DBE"/>
    <w:rsid w:val="00D27CEB"/>
    <w:rsid w:val="00D3252E"/>
    <w:rsid w:val="00D335B5"/>
    <w:rsid w:val="00D356CE"/>
    <w:rsid w:val="00D357FD"/>
    <w:rsid w:val="00D36735"/>
    <w:rsid w:val="00D40664"/>
    <w:rsid w:val="00D455E1"/>
    <w:rsid w:val="00D4647A"/>
    <w:rsid w:val="00D5070F"/>
    <w:rsid w:val="00D5225A"/>
    <w:rsid w:val="00D5238B"/>
    <w:rsid w:val="00D52AF5"/>
    <w:rsid w:val="00D5370E"/>
    <w:rsid w:val="00D55B43"/>
    <w:rsid w:val="00D55F99"/>
    <w:rsid w:val="00D56751"/>
    <w:rsid w:val="00D57A04"/>
    <w:rsid w:val="00D608B2"/>
    <w:rsid w:val="00D60C0D"/>
    <w:rsid w:val="00D616A8"/>
    <w:rsid w:val="00D61E7C"/>
    <w:rsid w:val="00D624E4"/>
    <w:rsid w:val="00D63248"/>
    <w:rsid w:val="00D64C3C"/>
    <w:rsid w:val="00D6570B"/>
    <w:rsid w:val="00D66141"/>
    <w:rsid w:val="00D66A1A"/>
    <w:rsid w:val="00D66D1C"/>
    <w:rsid w:val="00D66EE0"/>
    <w:rsid w:val="00D709A9"/>
    <w:rsid w:val="00D71119"/>
    <w:rsid w:val="00D71178"/>
    <w:rsid w:val="00D718DD"/>
    <w:rsid w:val="00D74823"/>
    <w:rsid w:val="00D74D2F"/>
    <w:rsid w:val="00D766D7"/>
    <w:rsid w:val="00D80C72"/>
    <w:rsid w:val="00D80DEC"/>
    <w:rsid w:val="00D82477"/>
    <w:rsid w:val="00D82E62"/>
    <w:rsid w:val="00D83269"/>
    <w:rsid w:val="00D84108"/>
    <w:rsid w:val="00D846EF"/>
    <w:rsid w:val="00D85F71"/>
    <w:rsid w:val="00D8714E"/>
    <w:rsid w:val="00D91336"/>
    <w:rsid w:val="00D9138F"/>
    <w:rsid w:val="00D935AD"/>
    <w:rsid w:val="00D93A87"/>
    <w:rsid w:val="00D94B29"/>
    <w:rsid w:val="00D96004"/>
    <w:rsid w:val="00D96CAC"/>
    <w:rsid w:val="00D96FD8"/>
    <w:rsid w:val="00D97645"/>
    <w:rsid w:val="00DA0BBA"/>
    <w:rsid w:val="00DA11BB"/>
    <w:rsid w:val="00DA17B1"/>
    <w:rsid w:val="00DA209A"/>
    <w:rsid w:val="00DA43EC"/>
    <w:rsid w:val="00DA4663"/>
    <w:rsid w:val="00DA5074"/>
    <w:rsid w:val="00DA5866"/>
    <w:rsid w:val="00DA6262"/>
    <w:rsid w:val="00DA6CB4"/>
    <w:rsid w:val="00DB17CD"/>
    <w:rsid w:val="00DB1D59"/>
    <w:rsid w:val="00DC05AD"/>
    <w:rsid w:val="00DC1387"/>
    <w:rsid w:val="00DC25BC"/>
    <w:rsid w:val="00DC39E3"/>
    <w:rsid w:val="00DC4E50"/>
    <w:rsid w:val="00DC53C5"/>
    <w:rsid w:val="00DC57E5"/>
    <w:rsid w:val="00DC6A8D"/>
    <w:rsid w:val="00DD1238"/>
    <w:rsid w:val="00DD1D77"/>
    <w:rsid w:val="00DD228B"/>
    <w:rsid w:val="00DD247A"/>
    <w:rsid w:val="00DD50ED"/>
    <w:rsid w:val="00DE0488"/>
    <w:rsid w:val="00DE08EC"/>
    <w:rsid w:val="00DE0B18"/>
    <w:rsid w:val="00DE1698"/>
    <w:rsid w:val="00DE52A1"/>
    <w:rsid w:val="00DE73B7"/>
    <w:rsid w:val="00DF01DA"/>
    <w:rsid w:val="00DF0C3D"/>
    <w:rsid w:val="00DF166B"/>
    <w:rsid w:val="00DF1923"/>
    <w:rsid w:val="00DF344A"/>
    <w:rsid w:val="00DF5C01"/>
    <w:rsid w:val="00DF6363"/>
    <w:rsid w:val="00E00925"/>
    <w:rsid w:val="00E04A8B"/>
    <w:rsid w:val="00E060DB"/>
    <w:rsid w:val="00E066A7"/>
    <w:rsid w:val="00E07C35"/>
    <w:rsid w:val="00E11BB9"/>
    <w:rsid w:val="00E130C6"/>
    <w:rsid w:val="00E1384C"/>
    <w:rsid w:val="00E13E9C"/>
    <w:rsid w:val="00E17E30"/>
    <w:rsid w:val="00E21765"/>
    <w:rsid w:val="00E21FB0"/>
    <w:rsid w:val="00E228A3"/>
    <w:rsid w:val="00E22CB3"/>
    <w:rsid w:val="00E235F6"/>
    <w:rsid w:val="00E2568A"/>
    <w:rsid w:val="00E25EF3"/>
    <w:rsid w:val="00E30428"/>
    <w:rsid w:val="00E3056B"/>
    <w:rsid w:val="00E31648"/>
    <w:rsid w:val="00E32708"/>
    <w:rsid w:val="00E3303B"/>
    <w:rsid w:val="00E35A93"/>
    <w:rsid w:val="00E35DD0"/>
    <w:rsid w:val="00E365E0"/>
    <w:rsid w:val="00E36DF2"/>
    <w:rsid w:val="00E40BC2"/>
    <w:rsid w:val="00E4221A"/>
    <w:rsid w:val="00E42D10"/>
    <w:rsid w:val="00E43C9D"/>
    <w:rsid w:val="00E52EA8"/>
    <w:rsid w:val="00E61B97"/>
    <w:rsid w:val="00E6299C"/>
    <w:rsid w:val="00E70AF9"/>
    <w:rsid w:val="00E71540"/>
    <w:rsid w:val="00E72E84"/>
    <w:rsid w:val="00E7306F"/>
    <w:rsid w:val="00E73590"/>
    <w:rsid w:val="00E75E3C"/>
    <w:rsid w:val="00E817C0"/>
    <w:rsid w:val="00E83A78"/>
    <w:rsid w:val="00E83D53"/>
    <w:rsid w:val="00E8454B"/>
    <w:rsid w:val="00E8532F"/>
    <w:rsid w:val="00E862E6"/>
    <w:rsid w:val="00E90EDC"/>
    <w:rsid w:val="00E91055"/>
    <w:rsid w:val="00E91B06"/>
    <w:rsid w:val="00E92A98"/>
    <w:rsid w:val="00E92D2B"/>
    <w:rsid w:val="00E92F5D"/>
    <w:rsid w:val="00E93FA9"/>
    <w:rsid w:val="00E94D92"/>
    <w:rsid w:val="00E95AB7"/>
    <w:rsid w:val="00E96655"/>
    <w:rsid w:val="00E9772A"/>
    <w:rsid w:val="00E97950"/>
    <w:rsid w:val="00EA212F"/>
    <w:rsid w:val="00EA22F9"/>
    <w:rsid w:val="00EA4B65"/>
    <w:rsid w:val="00EA5418"/>
    <w:rsid w:val="00EA7CBD"/>
    <w:rsid w:val="00EB2556"/>
    <w:rsid w:val="00EB26B0"/>
    <w:rsid w:val="00EB37D6"/>
    <w:rsid w:val="00EB4758"/>
    <w:rsid w:val="00EB5328"/>
    <w:rsid w:val="00EC0F4D"/>
    <w:rsid w:val="00EC2BA5"/>
    <w:rsid w:val="00EC3B2B"/>
    <w:rsid w:val="00EC48B9"/>
    <w:rsid w:val="00EC4F8E"/>
    <w:rsid w:val="00EC53D2"/>
    <w:rsid w:val="00EC56F3"/>
    <w:rsid w:val="00EC5784"/>
    <w:rsid w:val="00EC6E8B"/>
    <w:rsid w:val="00ED118F"/>
    <w:rsid w:val="00ED3DB5"/>
    <w:rsid w:val="00ED585C"/>
    <w:rsid w:val="00ED5C48"/>
    <w:rsid w:val="00ED6CE5"/>
    <w:rsid w:val="00EE02C6"/>
    <w:rsid w:val="00EE0348"/>
    <w:rsid w:val="00EE3CFB"/>
    <w:rsid w:val="00EE5A8E"/>
    <w:rsid w:val="00EE5FB4"/>
    <w:rsid w:val="00EE6493"/>
    <w:rsid w:val="00EF171D"/>
    <w:rsid w:val="00EF2166"/>
    <w:rsid w:val="00EF2C9D"/>
    <w:rsid w:val="00EF2D81"/>
    <w:rsid w:val="00EF2EB6"/>
    <w:rsid w:val="00EF4E81"/>
    <w:rsid w:val="00EF57E7"/>
    <w:rsid w:val="00EF653E"/>
    <w:rsid w:val="00EF6ABF"/>
    <w:rsid w:val="00EF76CC"/>
    <w:rsid w:val="00F00353"/>
    <w:rsid w:val="00F01AF4"/>
    <w:rsid w:val="00F02019"/>
    <w:rsid w:val="00F02F97"/>
    <w:rsid w:val="00F032E3"/>
    <w:rsid w:val="00F03AA8"/>
    <w:rsid w:val="00F03FFD"/>
    <w:rsid w:val="00F04F55"/>
    <w:rsid w:val="00F05014"/>
    <w:rsid w:val="00F052E9"/>
    <w:rsid w:val="00F05DAB"/>
    <w:rsid w:val="00F0787B"/>
    <w:rsid w:val="00F10D62"/>
    <w:rsid w:val="00F135C5"/>
    <w:rsid w:val="00F13D8B"/>
    <w:rsid w:val="00F1507D"/>
    <w:rsid w:val="00F16D5D"/>
    <w:rsid w:val="00F17556"/>
    <w:rsid w:val="00F17644"/>
    <w:rsid w:val="00F177AB"/>
    <w:rsid w:val="00F23AC7"/>
    <w:rsid w:val="00F253FB"/>
    <w:rsid w:val="00F30A02"/>
    <w:rsid w:val="00F34BAC"/>
    <w:rsid w:val="00F3506C"/>
    <w:rsid w:val="00F370D0"/>
    <w:rsid w:val="00F37605"/>
    <w:rsid w:val="00F40397"/>
    <w:rsid w:val="00F40C8D"/>
    <w:rsid w:val="00F43993"/>
    <w:rsid w:val="00F44072"/>
    <w:rsid w:val="00F45C83"/>
    <w:rsid w:val="00F4650B"/>
    <w:rsid w:val="00F4664C"/>
    <w:rsid w:val="00F501F7"/>
    <w:rsid w:val="00F50E81"/>
    <w:rsid w:val="00F51557"/>
    <w:rsid w:val="00F5715A"/>
    <w:rsid w:val="00F602BA"/>
    <w:rsid w:val="00F6122B"/>
    <w:rsid w:val="00F61385"/>
    <w:rsid w:val="00F6167D"/>
    <w:rsid w:val="00F62389"/>
    <w:rsid w:val="00F638F5"/>
    <w:rsid w:val="00F64DA1"/>
    <w:rsid w:val="00F657FD"/>
    <w:rsid w:val="00F672C5"/>
    <w:rsid w:val="00F7115E"/>
    <w:rsid w:val="00F71241"/>
    <w:rsid w:val="00F744F3"/>
    <w:rsid w:val="00F75182"/>
    <w:rsid w:val="00F755BB"/>
    <w:rsid w:val="00F7658C"/>
    <w:rsid w:val="00F829EE"/>
    <w:rsid w:val="00F82AB1"/>
    <w:rsid w:val="00F830BB"/>
    <w:rsid w:val="00F84FBE"/>
    <w:rsid w:val="00F85237"/>
    <w:rsid w:val="00F874DE"/>
    <w:rsid w:val="00F904D8"/>
    <w:rsid w:val="00F93AC6"/>
    <w:rsid w:val="00F9656B"/>
    <w:rsid w:val="00F9793F"/>
    <w:rsid w:val="00FA0030"/>
    <w:rsid w:val="00FA250D"/>
    <w:rsid w:val="00FA2D90"/>
    <w:rsid w:val="00FA363B"/>
    <w:rsid w:val="00FA53B0"/>
    <w:rsid w:val="00FA6F35"/>
    <w:rsid w:val="00FB1010"/>
    <w:rsid w:val="00FB12C5"/>
    <w:rsid w:val="00FB167D"/>
    <w:rsid w:val="00FB2EF4"/>
    <w:rsid w:val="00FB66A0"/>
    <w:rsid w:val="00FB6A5F"/>
    <w:rsid w:val="00FB6E83"/>
    <w:rsid w:val="00FB70A1"/>
    <w:rsid w:val="00FB7882"/>
    <w:rsid w:val="00FC1C31"/>
    <w:rsid w:val="00FC2928"/>
    <w:rsid w:val="00FC2BA2"/>
    <w:rsid w:val="00FC4765"/>
    <w:rsid w:val="00FC7DEF"/>
    <w:rsid w:val="00FD2B3A"/>
    <w:rsid w:val="00FD39D3"/>
    <w:rsid w:val="00FD4597"/>
    <w:rsid w:val="00FE03CB"/>
    <w:rsid w:val="00FE382D"/>
    <w:rsid w:val="00FE4A87"/>
    <w:rsid w:val="00FE4FF4"/>
    <w:rsid w:val="00FE5581"/>
    <w:rsid w:val="00FE6F98"/>
    <w:rsid w:val="00FE7C26"/>
    <w:rsid w:val="00FF1892"/>
    <w:rsid w:val="00FF1F85"/>
    <w:rsid w:val="00FF252F"/>
    <w:rsid w:val="00FF3A0A"/>
    <w:rsid w:val="00FF3CC4"/>
    <w:rsid w:val="00FF51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4:docId w14:val="4A096705"/>
  <w15:docId w15:val="{9EF54FE2-9548-42A4-ABB9-A804F382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table" w:styleId="Tablaconcuadrcula">
    <w:name w:val="Table Grid"/>
    <w:basedOn w:val="Tablanormal"/>
    <w:uiPriority w:val="3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1D5897"/>
    <w:rPr>
      <w:color w:val="0563C1" w:themeColor="hyperlink"/>
      <w:u w:val="single"/>
    </w:rPr>
  </w:style>
  <w:style w:type="character" w:customStyle="1" w:styleId="TextocomentarioCar">
    <w:name w:val="Texto comentario Car"/>
    <w:basedOn w:val="Fuentedeprrafopredeter"/>
    <w:link w:val="Textocomentario"/>
    <w:uiPriority w:val="99"/>
    <w:semiHidden/>
    <w:rsid w:val="001D5897"/>
    <w:rPr>
      <w:rFonts w:ascii="Cambria" w:eastAsia="Cambria" w:hAnsi="Cambria"/>
      <w:lang w:val="es-ES_tradnl" w:eastAsia="en-US"/>
    </w:rPr>
  </w:style>
  <w:style w:type="paragraph" w:styleId="Textocomentario">
    <w:name w:val="annotation text"/>
    <w:basedOn w:val="Normal"/>
    <w:link w:val="TextocomentarioCar"/>
    <w:uiPriority w:val="99"/>
    <w:semiHidden/>
    <w:unhideWhenUsed/>
    <w:rsid w:val="001D5897"/>
    <w:pPr>
      <w:spacing w:line="240" w:lineRule="auto"/>
    </w:pPr>
    <w:rPr>
      <w:rFonts w:ascii="Cambria" w:eastAsia="Cambria" w:hAnsi="Cambria"/>
      <w:sz w:val="20"/>
      <w:szCs w:val="20"/>
      <w:lang w:val="es-ES_tradnl"/>
    </w:rPr>
  </w:style>
  <w:style w:type="character" w:customStyle="1" w:styleId="AsuntodelcomentarioCar">
    <w:name w:val="Asunto del comentario Car"/>
    <w:basedOn w:val="TextocomentarioCar"/>
    <w:link w:val="Asuntodelcomentario"/>
    <w:uiPriority w:val="99"/>
    <w:semiHidden/>
    <w:rsid w:val="001D5897"/>
    <w:rPr>
      <w:rFonts w:ascii="Cambria" w:eastAsia="Cambria" w:hAnsi="Cambria"/>
      <w:b/>
      <w:bCs/>
      <w:lang w:val="es-ES_tradnl" w:eastAsia="en-US"/>
    </w:rPr>
  </w:style>
  <w:style w:type="paragraph" w:styleId="Asuntodelcomentario">
    <w:name w:val="annotation subject"/>
    <w:basedOn w:val="Textocomentario"/>
    <w:next w:val="Textocomentario"/>
    <w:link w:val="AsuntodelcomentarioCar"/>
    <w:uiPriority w:val="99"/>
    <w:semiHidden/>
    <w:unhideWhenUsed/>
    <w:rsid w:val="001D5897"/>
    <w:rPr>
      <w:b/>
      <w:bCs/>
    </w:rPr>
  </w:style>
  <w:style w:type="paragraph" w:customStyle="1" w:styleId="xl113">
    <w:name w:val="xl113"/>
    <w:basedOn w:val="Normal"/>
    <w:rsid w:val="001D589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14">
    <w:name w:val="xl114"/>
    <w:basedOn w:val="Normal"/>
    <w:rsid w:val="001D5897"/>
    <w:pPr>
      <w:pBdr>
        <w:top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15">
    <w:name w:val="xl115"/>
    <w:basedOn w:val="Normal"/>
    <w:rsid w:val="001D5897"/>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xl116">
    <w:name w:val="xl116"/>
    <w:basedOn w:val="Normal"/>
    <w:rsid w:val="001D5897"/>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xl117">
    <w:name w:val="xl117"/>
    <w:basedOn w:val="Normal"/>
    <w:rsid w:val="001D5897"/>
    <w:pPr>
      <w:pBdr>
        <w:lef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18">
    <w:name w:val="xl118"/>
    <w:basedOn w:val="Normal"/>
    <w:rsid w:val="001D5897"/>
    <w:pP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19">
    <w:name w:val="xl119"/>
    <w:basedOn w:val="Normal"/>
    <w:rsid w:val="001D589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20">
    <w:name w:val="xl120"/>
    <w:basedOn w:val="Normal"/>
    <w:rsid w:val="001D5897"/>
    <w:pPr>
      <w:pBdr>
        <w:bottom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21">
    <w:name w:val="xl121"/>
    <w:basedOn w:val="Normal"/>
    <w:rsid w:val="001D5897"/>
    <w:pPr>
      <w:pBdr>
        <w:top w:val="single" w:sz="4" w:space="0" w:color="auto"/>
        <w:left w:val="single" w:sz="4" w:space="0" w:color="auto"/>
        <w:bottom w:val="single" w:sz="4" w:space="0" w:color="auto"/>
      </w:pBdr>
      <w:shd w:val="clear" w:color="000000" w:fill="9900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122">
    <w:name w:val="xl122"/>
    <w:basedOn w:val="Normal"/>
    <w:rsid w:val="001D5897"/>
    <w:pPr>
      <w:pBdr>
        <w:top w:val="single" w:sz="4" w:space="0" w:color="auto"/>
        <w:left w:val="single" w:sz="4" w:space="0" w:color="auto"/>
        <w:right w:val="single" w:sz="4" w:space="0" w:color="auto"/>
      </w:pBdr>
      <w:shd w:val="clear" w:color="000000" w:fill="990033"/>
      <w:spacing w:before="100" w:beforeAutospacing="1" w:after="100" w:afterAutospacing="1" w:line="240" w:lineRule="auto"/>
      <w:jc w:val="center"/>
      <w:textAlignment w:val="center"/>
    </w:pPr>
    <w:rPr>
      <w:rFonts w:ascii="Times New Roman" w:eastAsia="Times New Roman" w:hAnsi="Times New Roman"/>
      <w:b/>
      <w:bCs/>
      <w:color w:val="FFFFFF"/>
      <w:sz w:val="14"/>
      <w:szCs w:val="14"/>
      <w:lang w:eastAsia="es-MX"/>
    </w:rPr>
  </w:style>
  <w:style w:type="paragraph" w:customStyle="1" w:styleId="xl123">
    <w:name w:val="xl123"/>
    <w:basedOn w:val="Normal"/>
    <w:rsid w:val="001D5897"/>
    <w:pPr>
      <w:pBdr>
        <w:left w:val="single" w:sz="4" w:space="0" w:color="auto"/>
        <w:bottom w:val="single" w:sz="4" w:space="0" w:color="auto"/>
        <w:right w:val="single" w:sz="4" w:space="0" w:color="auto"/>
      </w:pBdr>
      <w:shd w:val="clear" w:color="000000" w:fill="990033"/>
      <w:spacing w:before="100" w:beforeAutospacing="1" w:after="100" w:afterAutospacing="1" w:line="240" w:lineRule="auto"/>
      <w:jc w:val="center"/>
      <w:textAlignment w:val="center"/>
    </w:pPr>
    <w:rPr>
      <w:rFonts w:ascii="Times New Roman" w:eastAsia="Times New Roman" w:hAnsi="Times New Roman"/>
      <w:b/>
      <w:bCs/>
      <w:color w:val="FFFFFF"/>
      <w:sz w:val="14"/>
      <w:szCs w:val="14"/>
      <w:lang w:eastAsia="es-MX"/>
    </w:rPr>
  </w:style>
  <w:style w:type="paragraph" w:customStyle="1" w:styleId="xl124">
    <w:name w:val="xl124"/>
    <w:basedOn w:val="Normal"/>
    <w:rsid w:val="001D58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4"/>
      <w:szCs w:val="14"/>
      <w:lang w:eastAsia="es-MX"/>
    </w:rPr>
  </w:style>
  <w:style w:type="paragraph" w:customStyle="1" w:styleId="xl125">
    <w:name w:val="xl125"/>
    <w:basedOn w:val="Normal"/>
    <w:rsid w:val="001D58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4"/>
      <w:szCs w:val="14"/>
      <w:lang w:eastAsia="es-MX"/>
    </w:rPr>
  </w:style>
  <w:style w:type="paragraph" w:customStyle="1" w:styleId="xl126">
    <w:name w:val="xl126"/>
    <w:basedOn w:val="Normal"/>
    <w:rsid w:val="001D5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xl127">
    <w:name w:val="xl127"/>
    <w:basedOn w:val="Normal"/>
    <w:rsid w:val="001D5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14"/>
      <w:szCs w:val="14"/>
      <w:lang w:eastAsia="es-MX"/>
    </w:rPr>
  </w:style>
  <w:style w:type="paragraph" w:customStyle="1" w:styleId="xl128">
    <w:name w:val="xl128"/>
    <w:basedOn w:val="Normal"/>
    <w:rsid w:val="001D5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4"/>
      <w:szCs w:val="14"/>
      <w:lang w:eastAsia="es-MX"/>
    </w:rPr>
  </w:style>
  <w:style w:type="paragraph" w:customStyle="1" w:styleId="xl129">
    <w:name w:val="xl129"/>
    <w:basedOn w:val="Normal"/>
    <w:rsid w:val="001D5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4"/>
      <w:szCs w:val="14"/>
      <w:lang w:eastAsia="es-MX"/>
    </w:rPr>
  </w:style>
  <w:style w:type="paragraph" w:customStyle="1" w:styleId="xl130">
    <w:name w:val="xl130"/>
    <w:basedOn w:val="Normal"/>
    <w:rsid w:val="001D5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es-MX"/>
    </w:rPr>
  </w:style>
  <w:style w:type="paragraph" w:customStyle="1" w:styleId="xl131">
    <w:name w:val="xl131"/>
    <w:basedOn w:val="Normal"/>
    <w:rsid w:val="001D5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4"/>
      <w:szCs w:val="14"/>
      <w:lang w:eastAsia="es-MX"/>
    </w:rPr>
  </w:style>
  <w:style w:type="paragraph" w:customStyle="1" w:styleId="xl132">
    <w:name w:val="xl132"/>
    <w:basedOn w:val="Normal"/>
    <w:rsid w:val="001D5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lang w:eastAsia="es-MX"/>
    </w:rPr>
  </w:style>
  <w:style w:type="paragraph" w:customStyle="1" w:styleId="xl133">
    <w:name w:val="xl133"/>
    <w:basedOn w:val="Normal"/>
    <w:rsid w:val="001D5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4"/>
      <w:szCs w:val="14"/>
      <w:lang w:eastAsia="es-MX"/>
    </w:rPr>
  </w:style>
  <w:style w:type="paragraph" w:customStyle="1" w:styleId="xl134">
    <w:name w:val="xl134"/>
    <w:basedOn w:val="Normal"/>
    <w:rsid w:val="001D5897"/>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line="240" w:lineRule="auto"/>
      <w:textAlignment w:val="top"/>
    </w:pPr>
    <w:rPr>
      <w:rFonts w:ascii="Arial" w:eastAsia="Times New Roman" w:hAnsi="Arial" w:cs="Arial"/>
      <w:b/>
      <w:bCs/>
      <w:color w:val="FFFFFF"/>
      <w:sz w:val="14"/>
      <w:szCs w:val="14"/>
      <w:lang w:eastAsia="es-MX"/>
    </w:rPr>
  </w:style>
  <w:style w:type="paragraph" w:customStyle="1" w:styleId="xl135">
    <w:name w:val="xl135"/>
    <w:basedOn w:val="Normal"/>
    <w:rsid w:val="001D5897"/>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line="240" w:lineRule="auto"/>
      <w:jc w:val="right"/>
      <w:textAlignment w:val="top"/>
    </w:pPr>
    <w:rPr>
      <w:rFonts w:ascii="Arial" w:eastAsia="Times New Roman" w:hAnsi="Arial" w:cs="Arial"/>
      <w:b/>
      <w:bCs/>
      <w:color w:val="FFFFFF"/>
      <w:sz w:val="14"/>
      <w:szCs w:val="14"/>
      <w:lang w:eastAsia="es-MX"/>
    </w:rPr>
  </w:style>
  <w:style w:type="paragraph" w:customStyle="1" w:styleId="xl136">
    <w:name w:val="xl136"/>
    <w:basedOn w:val="Normal"/>
    <w:rsid w:val="001D5897"/>
    <w:pPr>
      <w:spacing w:before="100" w:beforeAutospacing="1" w:after="100" w:afterAutospacing="1" w:line="240" w:lineRule="auto"/>
      <w:textAlignment w:val="center"/>
    </w:pPr>
    <w:rPr>
      <w:rFonts w:ascii="Times New Roman" w:eastAsia="Times New Roman" w:hAnsi="Times New Roman"/>
      <w:sz w:val="14"/>
      <w:szCs w:val="14"/>
      <w:lang w:eastAsia="es-MX"/>
    </w:rPr>
  </w:style>
  <w:style w:type="paragraph" w:customStyle="1" w:styleId="xl137">
    <w:name w:val="xl137"/>
    <w:basedOn w:val="Normal"/>
    <w:rsid w:val="001D5897"/>
    <w:pPr>
      <w:spacing w:before="100" w:beforeAutospacing="1" w:after="100" w:afterAutospacing="1" w:line="240" w:lineRule="auto"/>
      <w:textAlignment w:val="center"/>
    </w:pPr>
    <w:rPr>
      <w:rFonts w:ascii="Times New Roman" w:eastAsia="Times New Roman" w:hAnsi="Times New Roman"/>
      <w:sz w:val="14"/>
      <w:szCs w:val="14"/>
      <w:lang w:eastAsia="es-MX"/>
    </w:rPr>
  </w:style>
  <w:style w:type="paragraph" w:customStyle="1" w:styleId="xl138">
    <w:name w:val="xl138"/>
    <w:basedOn w:val="Normal"/>
    <w:rsid w:val="001D5897"/>
    <w:pPr>
      <w:spacing w:before="100" w:beforeAutospacing="1" w:after="100" w:afterAutospacing="1" w:line="240" w:lineRule="auto"/>
    </w:pPr>
    <w:rPr>
      <w:rFonts w:ascii="Times New Roman" w:eastAsia="Times New Roman" w:hAnsi="Times New Roman"/>
      <w:color w:val="000000"/>
      <w:sz w:val="14"/>
      <w:szCs w:val="14"/>
      <w:lang w:eastAsia="es-MX"/>
    </w:rPr>
  </w:style>
  <w:style w:type="paragraph" w:customStyle="1" w:styleId="xl139">
    <w:name w:val="xl139"/>
    <w:basedOn w:val="Normal"/>
    <w:rsid w:val="001D5897"/>
    <w:pPr>
      <w:spacing w:before="100" w:beforeAutospacing="1" w:after="100" w:afterAutospacing="1" w:line="240" w:lineRule="auto"/>
      <w:jc w:val="center"/>
      <w:textAlignment w:val="center"/>
    </w:pPr>
    <w:rPr>
      <w:rFonts w:ascii="Times New Roman" w:eastAsia="Times New Roman" w:hAnsi="Times New Roman"/>
      <w:sz w:val="14"/>
      <w:szCs w:val="14"/>
      <w:lang w:eastAsia="es-MX"/>
    </w:rPr>
  </w:style>
  <w:style w:type="paragraph" w:customStyle="1" w:styleId="xl140">
    <w:name w:val="xl140"/>
    <w:basedOn w:val="Normal"/>
    <w:rsid w:val="001D5897"/>
    <w:pPr>
      <w:spacing w:before="100" w:beforeAutospacing="1" w:after="100" w:afterAutospacing="1" w:line="240" w:lineRule="auto"/>
      <w:textAlignment w:val="center"/>
    </w:pPr>
    <w:rPr>
      <w:rFonts w:ascii="Times New Roman" w:eastAsia="Times New Roman" w:hAnsi="Times New Roman"/>
      <w:sz w:val="14"/>
      <w:szCs w:val="14"/>
      <w:lang w:eastAsia="es-MX"/>
    </w:rPr>
  </w:style>
  <w:style w:type="paragraph" w:customStyle="1" w:styleId="xl141">
    <w:name w:val="xl141"/>
    <w:basedOn w:val="Normal"/>
    <w:rsid w:val="001D5897"/>
    <w:pPr>
      <w:spacing w:before="100" w:beforeAutospacing="1" w:after="100" w:afterAutospacing="1" w:line="240" w:lineRule="auto"/>
      <w:jc w:val="center"/>
      <w:textAlignment w:val="center"/>
    </w:pPr>
    <w:rPr>
      <w:rFonts w:ascii="Times New Roman" w:eastAsia="Times New Roman" w:hAnsi="Times New Roman"/>
      <w:sz w:val="14"/>
      <w:szCs w:val="14"/>
      <w:lang w:eastAsia="es-MX"/>
    </w:rPr>
  </w:style>
  <w:style w:type="paragraph" w:customStyle="1" w:styleId="xl142">
    <w:name w:val="xl142"/>
    <w:basedOn w:val="Normal"/>
    <w:rsid w:val="001D5897"/>
    <w:pPr>
      <w:spacing w:before="100" w:beforeAutospacing="1" w:after="100" w:afterAutospacing="1" w:line="240" w:lineRule="auto"/>
    </w:pPr>
    <w:rPr>
      <w:rFonts w:ascii="Times New Roman" w:eastAsia="Times New Roman" w:hAnsi="Times New Roman"/>
      <w:sz w:val="14"/>
      <w:szCs w:val="14"/>
      <w:lang w:eastAsia="es-MX"/>
    </w:rPr>
  </w:style>
  <w:style w:type="character" w:styleId="Refdecomentario">
    <w:name w:val="annotation reference"/>
    <w:basedOn w:val="Fuentedeprrafopredeter"/>
    <w:uiPriority w:val="99"/>
    <w:semiHidden/>
    <w:unhideWhenUsed/>
    <w:rsid w:val="005069FD"/>
    <w:rPr>
      <w:sz w:val="16"/>
      <w:szCs w:val="16"/>
    </w:rPr>
  </w:style>
  <w:style w:type="character" w:styleId="Hipervnculovisitado">
    <w:name w:val="FollowedHyperlink"/>
    <w:basedOn w:val="Fuentedeprrafopredeter"/>
    <w:uiPriority w:val="99"/>
    <w:semiHidden/>
    <w:unhideWhenUsed/>
    <w:rsid w:val="005069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918">
      <w:bodyDiv w:val="1"/>
      <w:marLeft w:val="0"/>
      <w:marRight w:val="0"/>
      <w:marTop w:val="0"/>
      <w:marBottom w:val="0"/>
      <w:divBdr>
        <w:top w:val="none" w:sz="0" w:space="0" w:color="auto"/>
        <w:left w:val="none" w:sz="0" w:space="0" w:color="auto"/>
        <w:bottom w:val="none" w:sz="0" w:space="0" w:color="auto"/>
        <w:right w:val="none" w:sz="0" w:space="0" w:color="auto"/>
      </w:divBdr>
    </w:div>
    <w:div w:id="44257531">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29061587">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74030474">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16744313">
      <w:bodyDiv w:val="1"/>
      <w:marLeft w:val="0"/>
      <w:marRight w:val="0"/>
      <w:marTop w:val="0"/>
      <w:marBottom w:val="0"/>
      <w:divBdr>
        <w:top w:val="none" w:sz="0" w:space="0" w:color="auto"/>
        <w:left w:val="none" w:sz="0" w:space="0" w:color="auto"/>
        <w:bottom w:val="none" w:sz="0" w:space="0" w:color="auto"/>
        <w:right w:val="none" w:sz="0" w:space="0" w:color="auto"/>
      </w:divBdr>
    </w:div>
    <w:div w:id="267742445">
      <w:bodyDiv w:val="1"/>
      <w:marLeft w:val="0"/>
      <w:marRight w:val="0"/>
      <w:marTop w:val="0"/>
      <w:marBottom w:val="0"/>
      <w:divBdr>
        <w:top w:val="none" w:sz="0" w:space="0" w:color="auto"/>
        <w:left w:val="none" w:sz="0" w:space="0" w:color="auto"/>
        <w:bottom w:val="none" w:sz="0" w:space="0" w:color="auto"/>
        <w:right w:val="none" w:sz="0" w:space="0" w:color="auto"/>
      </w:divBdr>
    </w:div>
    <w:div w:id="285939181">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16303196">
      <w:bodyDiv w:val="1"/>
      <w:marLeft w:val="0"/>
      <w:marRight w:val="0"/>
      <w:marTop w:val="0"/>
      <w:marBottom w:val="0"/>
      <w:divBdr>
        <w:top w:val="none" w:sz="0" w:space="0" w:color="auto"/>
        <w:left w:val="none" w:sz="0" w:space="0" w:color="auto"/>
        <w:bottom w:val="none" w:sz="0" w:space="0" w:color="auto"/>
        <w:right w:val="none" w:sz="0" w:space="0" w:color="auto"/>
      </w:divBdr>
    </w:div>
    <w:div w:id="452136202">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67911165">
      <w:bodyDiv w:val="1"/>
      <w:marLeft w:val="0"/>
      <w:marRight w:val="0"/>
      <w:marTop w:val="0"/>
      <w:marBottom w:val="0"/>
      <w:divBdr>
        <w:top w:val="none" w:sz="0" w:space="0" w:color="auto"/>
        <w:left w:val="none" w:sz="0" w:space="0" w:color="auto"/>
        <w:bottom w:val="none" w:sz="0" w:space="0" w:color="auto"/>
        <w:right w:val="none" w:sz="0" w:space="0" w:color="auto"/>
      </w:divBdr>
    </w:div>
    <w:div w:id="953559500">
      <w:bodyDiv w:val="1"/>
      <w:marLeft w:val="0"/>
      <w:marRight w:val="0"/>
      <w:marTop w:val="0"/>
      <w:marBottom w:val="0"/>
      <w:divBdr>
        <w:top w:val="none" w:sz="0" w:space="0" w:color="auto"/>
        <w:left w:val="none" w:sz="0" w:space="0" w:color="auto"/>
        <w:bottom w:val="none" w:sz="0" w:space="0" w:color="auto"/>
        <w:right w:val="none" w:sz="0" w:space="0" w:color="auto"/>
      </w:divBdr>
    </w:div>
    <w:div w:id="1182090663">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08971993">
      <w:bodyDiv w:val="1"/>
      <w:marLeft w:val="0"/>
      <w:marRight w:val="0"/>
      <w:marTop w:val="0"/>
      <w:marBottom w:val="0"/>
      <w:divBdr>
        <w:top w:val="none" w:sz="0" w:space="0" w:color="auto"/>
        <w:left w:val="none" w:sz="0" w:space="0" w:color="auto"/>
        <w:bottom w:val="none" w:sz="0" w:space="0" w:color="auto"/>
        <w:right w:val="none" w:sz="0" w:space="0" w:color="auto"/>
      </w:divBdr>
    </w:div>
    <w:div w:id="1338074666">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90154954">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52038187">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706250648">
      <w:bodyDiv w:val="1"/>
      <w:marLeft w:val="0"/>
      <w:marRight w:val="0"/>
      <w:marTop w:val="0"/>
      <w:marBottom w:val="0"/>
      <w:divBdr>
        <w:top w:val="none" w:sz="0" w:space="0" w:color="auto"/>
        <w:left w:val="none" w:sz="0" w:space="0" w:color="auto"/>
        <w:bottom w:val="none" w:sz="0" w:space="0" w:color="auto"/>
        <w:right w:val="none" w:sz="0" w:space="0" w:color="auto"/>
      </w:divBdr>
    </w:div>
    <w:div w:id="1776899812">
      <w:bodyDiv w:val="1"/>
      <w:marLeft w:val="0"/>
      <w:marRight w:val="0"/>
      <w:marTop w:val="0"/>
      <w:marBottom w:val="0"/>
      <w:divBdr>
        <w:top w:val="none" w:sz="0" w:space="0" w:color="auto"/>
        <w:left w:val="none" w:sz="0" w:space="0" w:color="auto"/>
        <w:bottom w:val="none" w:sz="0" w:space="0" w:color="auto"/>
        <w:right w:val="none" w:sz="0" w:space="0" w:color="auto"/>
      </w:divBdr>
    </w:div>
    <w:div w:id="1861893191">
      <w:bodyDiv w:val="1"/>
      <w:marLeft w:val="0"/>
      <w:marRight w:val="0"/>
      <w:marTop w:val="0"/>
      <w:marBottom w:val="0"/>
      <w:divBdr>
        <w:top w:val="none" w:sz="0" w:space="0" w:color="auto"/>
        <w:left w:val="none" w:sz="0" w:space="0" w:color="auto"/>
        <w:bottom w:val="none" w:sz="0" w:space="0" w:color="auto"/>
        <w:right w:val="none" w:sz="0" w:space="0" w:color="auto"/>
      </w:divBdr>
    </w:div>
    <w:div w:id="1880629901">
      <w:bodyDiv w:val="1"/>
      <w:marLeft w:val="0"/>
      <w:marRight w:val="0"/>
      <w:marTop w:val="0"/>
      <w:marBottom w:val="0"/>
      <w:divBdr>
        <w:top w:val="none" w:sz="0" w:space="0" w:color="auto"/>
        <w:left w:val="none" w:sz="0" w:space="0" w:color="auto"/>
        <w:bottom w:val="none" w:sz="0" w:space="0" w:color="auto"/>
        <w:right w:val="none" w:sz="0" w:space="0" w:color="auto"/>
      </w:divBdr>
    </w:div>
    <w:div w:id="1956282079">
      <w:bodyDiv w:val="1"/>
      <w:marLeft w:val="0"/>
      <w:marRight w:val="0"/>
      <w:marTop w:val="0"/>
      <w:marBottom w:val="0"/>
      <w:divBdr>
        <w:top w:val="none" w:sz="0" w:space="0" w:color="auto"/>
        <w:left w:val="none" w:sz="0" w:space="0" w:color="auto"/>
        <w:bottom w:val="none" w:sz="0" w:space="0" w:color="auto"/>
        <w:right w:val="none" w:sz="0" w:space="0" w:color="auto"/>
      </w:divBdr>
    </w:div>
    <w:div w:id="2090733323">
      <w:bodyDiv w:val="1"/>
      <w:marLeft w:val="0"/>
      <w:marRight w:val="0"/>
      <w:marTop w:val="0"/>
      <w:marBottom w:val="0"/>
      <w:divBdr>
        <w:top w:val="none" w:sz="0" w:space="0" w:color="auto"/>
        <w:left w:val="none" w:sz="0" w:space="0" w:color="auto"/>
        <w:bottom w:val="none" w:sz="0" w:space="0" w:color="auto"/>
        <w:right w:val="none" w:sz="0" w:space="0" w:color="auto"/>
      </w:divBdr>
    </w:div>
    <w:div w:id="212811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0A91-3489-4A66-99FF-32DDE934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10342</Words>
  <Characters>56885</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ANA MARIA MENDEZ MOYA</cp:lastModifiedBy>
  <cp:revision>22</cp:revision>
  <cp:lastPrinted>2024-02-14T00:12:00Z</cp:lastPrinted>
  <dcterms:created xsi:type="dcterms:W3CDTF">2024-02-13T23:47:00Z</dcterms:created>
  <dcterms:modified xsi:type="dcterms:W3CDTF">2024-02-20T19:58:00Z</dcterms:modified>
</cp:coreProperties>
</file>