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44" w:rsidRDefault="00EF7044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EF7044" w:rsidRDefault="00EF7044" w:rsidP="009E4C72">
      <w:pPr>
        <w:jc w:val="center"/>
        <w:rPr>
          <w:rFonts w:ascii="Encode Sans" w:hAnsi="Encode Sans" w:cs="DIN Pro Regular"/>
          <w:b/>
        </w:rPr>
      </w:pPr>
    </w:p>
    <w:tbl>
      <w:tblPr>
        <w:tblW w:w="14820" w:type="dxa"/>
        <w:tblInd w:w="-1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740"/>
        <w:gridCol w:w="2680"/>
        <w:gridCol w:w="1040"/>
        <w:gridCol w:w="1360"/>
        <w:gridCol w:w="1360"/>
        <w:gridCol w:w="1160"/>
        <w:gridCol w:w="1220"/>
        <w:gridCol w:w="1700"/>
      </w:tblGrid>
      <w:tr w:rsidR="00EF7044" w:rsidRPr="00EF7044" w:rsidTr="00EF7044">
        <w:trPr>
          <w:trHeight w:val="7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70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Nombre del Programa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70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Unidad administrativa responsable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70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70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70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70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70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Tipo-dimensión-frecuencia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70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Realizado en el periodo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70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Avance respecto a la meta anual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70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Justificaciones</w:t>
            </w:r>
          </w:p>
        </w:tc>
      </w:tr>
      <w:tr w:rsidR="00EF7044" w:rsidRPr="00EF7044" w:rsidTr="00EF7044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Transparencia y Acceso a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Jurídica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Nivel de satisfacción de los usuarios del derecho a la información pública.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(Número de recursos de revisión interpuestos en contra de los poderes del Estado / Número de solicitudes ingresadas a los poderes del Estado)*100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 las personas ejerzan su derecho de acceso a la información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Estratégico, Eficacia, Anual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10.24%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27.46%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Las personas ejercen su derecho a la información pública. </w:t>
            </w:r>
          </w:p>
        </w:tc>
      </w:tr>
      <w:tr w:rsidR="00EF7044" w:rsidRPr="00EF7044" w:rsidTr="00EF7044">
        <w:trPr>
          <w:trHeight w:val="24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Transparencia y Acceso a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Revisión y Evaluación de Portales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Eficacia del Sistema de Transparencia.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[(Portales en regla S.O. / Total de S.O. ) * .50 + (Unidades de Información Pública en funciones / Total de S.O. ) * .50 ] * 100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 las personas ejerzan su derecho de acceso a la información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Estratégico, Eficacia, Anual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83.26%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83.26%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En los portales en regla, se revisó en la Plataforma quienes si tenían obligaciones asignadas, y con respecto a las unidades de información en funciones, se </w:t>
            </w:r>
            <w:proofErr w:type="gramStart"/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sacó</w:t>
            </w:r>
            <w:proofErr w:type="gramEnd"/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un listado del Directorio del Sistema de Gestión Interna del ITAIT, que son las personas que se han dado de alta como Unidad de Transparencia.</w:t>
            </w:r>
          </w:p>
        </w:tc>
      </w:tr>
      <w:tr w:rsidR="00EF7044" w:rsidRPr="00EF7044" w:rsidTr="00EF7044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Transparencia y Acceso a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de Capacitación y Difusión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Resultado de las actividades de difusión.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(CPET * 16.7%) + (PCPECD * 16.7%)  + (CPIE * 16.7%) + (ICTPR * 16.7%) + (SPE * 16.6%) + (CPCI * 16.6%)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 las personas ejerzan su derecho de acceso a la información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Estratégico, Eficacia, Anual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Ejercicio 2023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 ejecutaron todas la actividades programas durante el ejercicio.</w:t>
            </w:r>
          </w:p>
        </w:tc>
      </w:tr>
      <w:tr w:rsidR="00EF7044" w:rsidRPr="00EF7044" w:rsidTr="00EF7044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Transparencia y Acceso a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de Capacitación y Difusión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Participantes en cursos de capacitación con respecto a la meta establecida.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(Número de participantes en cursos de capacitación / Meta en número de participantes en cursos) * 100]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 las personas ejerzan su derecho de acceso a la información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Estratégico, Eficacia, Anual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Ejercicio 2023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108%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 superó la convocatoria prevista en el plan de capacitación</w:t>
            </w:r>
          </w:p>
        </w:tc>
      </w:tr>
      <w:tr w:rsidR="00EF7044" w:rsidRPr="00EF7044" w:rsidTr="00EF7044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Transparencia y Acceso a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Revisión y Evaluación de Portales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Promedio de las calificaciones asignadas a los portales de los sujetos obligados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(Suma de calificaciones / Número de sujetos obligados)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Promedio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 las personas ejerzan su derecho de acceso a la información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Estratégico, Eficacia, Anual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85.58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85.58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EF7044" w:rsidRPr="00EF7044" w:rsidTr="00EF7044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Transparencia y Acceso a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Secretaría Ejecutiva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Nivel de atención a solicitudes y, resolución y seguimiento de medios de impugnación.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[0.50 ((Recursos resueltos / Recursos interpuestos) * 100 ) + 0.50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 las personas ejerzan su derecho de acceso a la información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Estratégico, Eficacia, Anual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69%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Sistemas eficientes de atención a solicitudes y resolución de medios de impugnación.</w:t>
            </w:r>
          </w:p>
        </w:tc>
      </w:tr>
      <w:tr w:rsidR="00EF7044" w:rsidRPr="00EF7044" w:rsidTr="00EF7044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Transparencia y Acceso a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Transparencia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Nivel de atención a solicitudes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((solicitudes de información atendidas / solicitudes de información ingresadas) * 100 )]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 las personas ejerzan su derecho de acceso a la información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Estratégico, Eficacia, Anual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 aplica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Indicador similar a "Porcentaje de atención a solicitudes de información recibidas por el Instituto"</w:t>
            </w:r>
          </w:p>
        </w:tc>
      </w:tr>
      <w:tr w:rsidR="00EF7044" w:rsidRPr="00EF7044" w:rsidTr="00EF7044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Transparencia y Acceso a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de Capacitación y Difusión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Porcentaje de cumplimiento del programa de eventos técnicos.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(Sumatoria de foros, talleres, ciclos de conferencias / Total de eventos programados) * 100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 las personas ejerzan su derecho de acceso a la información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Estratégico, Eficacia, Anual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 aplica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Forma parte del indicador "Resultado de las actividades de difusión"</w:t>
            </w:r>
          </w:p>
        </w:tc>
      </w:tr>
      <w:tr w:rsidR="00EF7044" w:rsidRPr="00EF7044" w:rsidTr="00EF7044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Transparencia y Acceso a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de Capacitación y Difusión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 de cumplimiento del programa de eventos culturales y deportivos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(Sumatoria de eventos culturales y deportivos / Total de eventos programados) *100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 las personas ejerzan su derecho de acceso a la información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Gestión,    Eficacia, Trimestral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 aplica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Forma parte del indicador "Resultado de las actividades de difusión"</w:t>
            </w:r>
          </w:p>
        </w:tc>
      </w:tr>
      <w:tr w:rsidR="00EF7044" w:rsidRPr="00EF7044" w:rsidTr="00EF7044">
        <w:trPr>
          <w:trHeight w:val="109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Transparencia y Acceso a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de Capacitación y Difusión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 de cumplimiento del programa de difusión en Instituciones educativas.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(Número de pláticas impartidas / Total de pláticas programadas) * 100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 las personas ejerzan su derecho de acceso a la información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Gestión,    Eficacia, Trimestral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 aplica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Forma parte del indicador "Resultado de las actividades de difusión"</w:t>
            </w:r>
          </w:p>
        </w:tc>
      </w:tr>
      <w:tr w:rsidR="00EF7044" w:rsidRPr="00EF7044" w:rsidTr="00EF7044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Transparencia y Acceso a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de Capacitación y Difusión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 del índice de cobertura de temas de programa de radio.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Sumatoria ((Cobertura tema “n” / Meta programada para tema “n”) (Porcentaje de ponderación para el tema “n”))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 las personas ejerzan su derecho de acceso a la información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Gestión,    Eficacia, Trimestral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Ejercicio 2023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 efectuaron los programas programados durante el ejercicio.</w:t>
            </w:r>
          </w:p>
        </w:tc>
      </w:tr>
      <w:tr w:rsidR="00EF7044" w:rsidRPr="00EF7044" w:rsidTr="00EF7044">
        <w:trPr>
          <w:trHeight w:val="10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Transparencia y Acceso a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de Capacitación y Difusión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 de soporte publicitario entregado.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(Material impreso entregado / Total de material impreso) * 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 las personas ejerzan su derecho de acceso a la información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Gestión,    Eficacia, Trimestral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Ejercicio 2023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Se distribuyó material impreso y electrónico para impulsar el conocimiento del derecho en los </w:t>
            </w:r>
            <w:proofErr w:type="spellStart"/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eventosp</w:t>
            </w:r>
            <w:proofErr w:type="spellEnd"/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rogramados</w:t>
            </w:r>
            <w:proofErr w:type="spellEnd"/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.</w:t>
            </w:r>
          </w:p>
        </w:tc>
      </w:tr>
      <w:tr w:rsidR="00EF7044" w:rsidRPr="00EF7044" w:rsidTr="00EF7044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Transparencia y Acceso a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Secretaría Ejecutiva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 de cumplimiento del programa de convenios institucionales.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(Sumatoria de convenios institucionales del periodo / Convenios institucionales programados) * 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 las personas ejerzan su derecho de acceso a la información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Gestión,    Eficacia, Trimestral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Durante el cuarto trimestre no se celebraron convenios</w:t>
            </w:r>
          </w:p>
        </w:tc>
      </w:tr>
      <w:tr w:rsidR="00EF7044" w:rsidRPr="00EF7044" w:rsidTr="00EF7044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Transparencia y Acceso a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de Capacitación y Difusión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 de cumplimiento del programa de cursos de capacitación.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(Número de cursos realizados / Número de cursos programados) * 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 las personas ejerzan su derecho de acceso a la información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Gestión,    Eficacia, Trimestral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Ejercicio 2023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 ejecutaron menos actividades de las programadas.</w:t>
            </w:r>
          </w:p>
        </w:tc>
      </w:tr>
      <w:tr w:rsidR="00EF7044" w:rsidRPr="00EF7044" w:rsidTr="00EF7044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Transparencia y Acceso a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de Capacitación y Difusión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 de participación en conferencias y foros de funcionarios del Instituto.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(Sumatoria de participación en congresos y foros / Total de eventos programados) * 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 las personas ejerzan su derecho de acceso a la información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Gestión,    Eficacia, Trimestral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 aplica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Forma parte del indicador de capacitación</w:t>
            </w:r>
          </w:p>
        </w:tc>
      </w:tr>
      <w:tr w:rsidR="00EF7044" w:rsidRPr="00EF7044" w:rsidTr="00EF7044">
        <w:trPr>
          <w:trHeight w:val="14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Transparencia y Acceso a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Revisión y Evaluación de Portales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Revisión a portales de transparencia.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(Número de observaciones solventadas / Número de observaciones realizadas) * 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 las personas ejerzan su derecho de acceso a la información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Gestión,    Eficacia, Trimestral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74.31%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74.31%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No se lograron colocar la totalidad de las observaciones dado a que </w:t>
            </w:r>
            <w:proofErr w:type="spellStart"/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aun</w:t>
            </w:r>
            <w:proofErr w:type="spellEnd"/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no concluye la segunda </w:t>
            </w:r>
            <w:proofErr w:type="spellStart"/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verificacion</w:t>
            </w:r>
            <w:proofErr w:type="spellEnd"/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de conformidad con el acuerdo AP/23/2023 aprobado por el pleno.</w:t>
            </w:r>
          </w:p>
        </w:tc>
      </w:tr>
      <w:tr w:rsidR="00EF7044" w:rsidRPr="00EF7044" w:rsidTr="00EF7044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Transparencia y Acceso a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Secretaría Ejecutiva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Cumplimiento de los sujetos obligados en la entrega de información.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(Número de sujetos obligados que entregaron información / Total de sujetos obligados) * 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 las personas ejerzan su derecho de acceso a la información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Gestión,    Eficacia, Trimestral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21.27%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51.06%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EF7044" w:rsidRPr="00EF7044" w:rsidTr="00EF7044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Transparencia y Acceso a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Transparencia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 de atención a solicitudes de información recibidas por el Instituto.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(Número de solicitudes de información atendidas / Número de solicitudes de información ingresadas) * 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 las personas ejerzan su derecho de acceso a la información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Gestión,    Eficacia, Trimestral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92%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Atención de solicitudes de información pública.</w:t>
            </w:r>
          </w:p>
        </w:tc>
      </w:tr>
      <w:tr w:rsidR="00EF7044" w:rsidRPr="00EF7044" w:rsidTr="00EF7044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Transparencia y Acceso a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Jurídica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Resolución de recursos de revisión.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(Número de Recursos de Revisión Resueltos en plazo durante 2023 / Total de Recursos de Revisión cuyo plazo legal vence en 2023) * 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 las personas ejerzan su derecho de acceso a la información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Gestión,    Eficacia, Trimestral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50.67%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99%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44" w:rsidRPr="00EF7044" w:rsidRDefault="00EF7044" w:rsidP="00EF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F704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Resolución de recursos de revisión en materia de transparencia.</w:t>
            </w:r>
          </w:p>
        </w:tc>
      </w:tr>
    </w:tbl>
    <w:p w:rsidR="00EF7044" w:rsidRDefault="00EF7044" w:rsidP="00EF7044">
      <w:pPr>
        <w:rPr>
          <w:rFonts w:ascii="Encode Sans" w:hAnsi="Encode Sans" w:cs="DIN Pro Regular"/>
          <w:b/>
        </w:rPr>
      </w:pPr>
    </w:p>
    <w:p w:rsidR="00EF7044" w:rsidRDefault="00EF7044" w:rsidP="009E4C72">
      <w:pPr>
        <w:jc w:val="center"/>
        <w:rPr>
          <w:rFonts w:ascii="Encode Sans" w:hAnsi="Encode Sans" w:cs="DIN Pro Regular"/>
          <w:b/>
        </w:rPr>
      </w:pPr>
    </w:p>
    <w:p w:rsidR="00EF7044" w:rsidRPr="007D2823" w:rsidRDefault="00EF7044" w:rsidP="009E4C72">
      <w:pPr>
        <w:jc w:val="center"/>
        <w:rPr>
          <w:rFonts w:ascii="Encode Sans" w:hAnsi="Encode Sans" w:cs="DIN Pro Regular"/>
          <w:b/>
        </w:rPr>
      </w:pPr>
    </w:p>
    <w:p w:rsidR="00EF7044" w:rsidRDefault="004866B2" w:rsidP="00EF7044">
      <w:pPr>
        <w:tabs>
          <w:tab w:val="left" w:pos="11760"/>
        </w:tabs>
        <w:rPr>
          <w:rFonts w:cs="DIN Pro Regular"/>
        </w:rPr>
      </w:pPr>
      <w:r w:rsidRPr="00CA0775">
        <w:rPr>
          <w:rFonts w:cs="DIN Pro Regular"/>
          <w:b/>
        </w:rPr>
        <w:tab/>
      </w:r>
      <w:bookmarkStart w:id="0" w:name="_GoBack"/>
      <w:bookmarkEnd w:id="0"/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AB13B7" w:rsidRPr="00CA0775" w:rsidRDefault="00AB13B7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sectPr w:rsidR="00AB13B7" w:rsidRPr="00CA0775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EE" w:rsidRDefault="00EA17EE" w:rsidP="00EA5418">
      <w:pPr>
        <w:spacing w:after="0" w:line="240" w:lineRule="auto"/>
      </w:pPr>
      <w:r>
        <w:separator/>
      </w:r>
    </w:p>
  </w:endnote>
  <w:endnote w:type="continuationSeparator" w:id="0">
    <w:p w:rsidR="00EA17EE" w:rsidRDefault="00EA17E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4724D4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2A2627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AF32D4" w:rsidRPr="00AF32D4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EE" w:rsidRDefault="00EA17EE" w:rsidP="00EA5418">
      <w:pPr>
        <w:spacing w:after="0" w:line="240" w:lineRule="auto"/>
      </w:pPr>
      <w:r>
        <w:separator/>
      </w:r>
    </w:p>
  </w:footnote>
  <w:footnote w:type="continuationSeparator" w:id="0">
    <w:p w:rsidR="00EA17EE" w:rsidRDefault="00EA17E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8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2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29E5A3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Pr="00A53EE2" w:rsidRDefault="00A53EE2" w:rsidP="0013011C">
    <w:pPr>
      <w:pStyle w:val="Encabezado"/>
      <w:jc w:val="center"/>
      <w:rPr>
        <w:rFonts w:asciiTheme="minorHAnsi" w:hAnsiTheme="minorHAnsi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668EC65D" wp14:editId="0E5CCCE8">
          <wp:simplePos x="0" y="0"/>
          <wp:positionH relativeFrom="column">
            <wp:posOffset>6968490</wp:posOffset>
          </wp:positionH>
          <wp:positionV relativeFrom="paragraph">
            <wp:posOffset>-78740</wp:posOffset>
          </wp:positionV>
          <wp:extent cx="1428750" cy="744220"/>
          <wp:effectExtent l="0" t="0" r="0" b="0"/>
          <wp:wrapTight wrapText="bothSides">
            <wp:wrapPolygon edited="0">
              <wp:start x="2304" y="0"/>
              <wp:lineTo x="0" y="7188"/>
              <wp:lineTo x="0" y="19352"/>
              <wp:lineTo x="3744" y="21010"/>
              <wp:lineTo x="17280" y="21010"/>
              <wp:lineTo x="21312" y="19352"/>
              <wp:lineTo x="21312" y="553"/>
              <wp:lineTo x="5184" y="0"/>
              <wp:lineTo x="2304" y="0"/>
            </wp:wrapPolygon>
          </wp:wrapTight>
          <wp:docPr id="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92DA212" wp14:editId="06AF5273">
          <wp:simplePos x="0" y="0"/>
          <wp:positionH relativeFrom="margin">
            <wp:posOffset>-842010</wp:posOffset>
          </wp:positionH>
          <wp:positionV relativeFrom="margin">
            <wp:posOffset>-811530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3EE2" w:rsidRPr="00A53EE2" w:rsidRDefault="003E22C9" w:rsidP="00442023">
    <w:pPr>
      <w:pStyle w:val="Encabezado"/>
      <w:jc w:val="center"/>
      <w:rPr>
        <w:rFonts w:asciiTheme="minorHAnsi" w:hAnsiTheme="minorHAnsi" w:cs="Arial"/>
        <w:b/>
      </w:rPr>
    </w:pPr>
    <w:r>
      <w:rPr>
        <w:rFonts w:asciiTheme="minorHAnsi" w:hAnsiTheme="minorHAnsi" w:cs="Arial"/>
        <w:b/>
      </w:rPr>
      <w:t>I</w:t>
    </w:r>
    <w:r w:rsidRPr="00A53EE2">
      <w:rPr>
        <w:rFonts w:asciiTheme="minorHAnsi" w:hAnsiTheme="minorHAnsi" w:cs="Arial"/>
        <w:b/>
      </w:rPr>
      <w:t xml:space="preserve">nstituto de </w:t>
    </w:r>
    <w:r>
      <w:rPr>
        <w:rFonts w:asciiTheme="minorHAnsi" w:hAnsiTheme="minorHAnsi" w:cs="Arial"/>
        <w:b/>
      </w:rPr>
      <w:t>T</w:t>
    </w:r>
    <w:r w:rsidRPr="00A53EE2">
      <w:rPr>
        <w:rFonts w:asciiTheme="minorHAnsi" w:hAnsiTheme="minorHAnsi" w:cs="Arial"/>
        <w:b/>
      </w:rPr>
      <w:t xml:space="preserve">ransparencia, de </w:t>
    </w:r>
    <w:r>
      <w:rPr>
        <w:rFonts w:asciiTheme="minorHAnsi" w:hAnsiTheme="minorHAnsi" w:cs="Arial"/>
        <w:b/>
      </w:rPr>
      <w:t>A</w:t>
    </w:r>
    <w:r w:rsidRPr="00A53EE2">
      <w:rPr>
        <w:rFonts w:asciiTheme="minorHAnsi" w:hAnsiTheme="minorHAnsi" w:cs="Arial"/>
        <w:b/>
      </w:rPr>
      <w:t xml:space="preserve">cceso a la </w:t>
    </w:r>
    <w:r>
      <w:rPr>
        <w:rFonts w:asciiTheme="minorHAnsi" w:hAnsiTheme="minorHAnsi" w:cs="Arial"/>
        <w:b/>
      </w:rPr>
      <w:t>I</w:t>
    </w:r>
    <w:r w:rsidRPr="00A53EE2">
      <w:rPr>
        <w:rFonts w:asciiTheme="minorHAnsi" w:hAnsiTheme="minorHAnsi" w:cs="Arial"/>
        <w:b/>
      </w:rPr>
      <w:t xml:space="preserve">nformación y de </w:t>
    </w:r>
    <w:r>
      <w:rPr>
        <w:rFonts w:asciiTheme="minorHAnsi" w:hAnsiTheme="minorHAnsi" w:cs="Arial"/>
        <w:b/>
      </w:rPr>
      <w:t>P</w:t>
    </w:r>
    <w:r w:rsidRPr="00A53EE2">
      <w:rPr>
        <w:rFonts w:asciiTheme="minorHAnsi" w:hAnsiTheme="minorHAnsi" w:cs="Arial"/>
        <w:b/>
      </w:rPr>
      <w:t xml:space="preserve">rotección </w:t>
    </w:r>
  </w:p>
  <w:p w:rsidR="00CF63D6" w:rsidRPr="00A53EE2" w:rsidRDefault="003E22C9" w:rsidP="00A53EE2">
    <w:pPr>
      <w:pStyle w:val="Encabezado"/>
      <w:jc w:val="center"/>
      <w:rPr>
        <w:rFonts w:asciiTheme="minorHAnsi" w:hAnsiTheme="minorHAnsi" w:cs="Arial"/>
        <w:b/>
      </w:rPr>
    </w:pPr>
    <w:proofErr w:type="gramStart"/>
    <w:r w:rsidRPr="00A53EE2">
      <w:rPr>
        <w:rFonts w:asciiTheme="minorHAnsi" w:hAnsiTheme="minorHAnsi" w:cs="Arial"/>
        <w:b/>
      </w:rPr>
      <w:t>de</w:t>
    </w:r>
    <w:proofErr w:type="gramEnd"/>
    <w:r w:rsidRPr="00A53EE2">
      <w:rPr>
        <w:rFonts w:asciiTheme="minorHAnsi" w:hAnsiTheme="minorHAnsi" w:cs="Arial"/>
        <w:b/>
      </w:rPr>
      <w:t xml:space="preserve"> </w:t>
    </w:r>
    <w:r>
      <w:rPr>
        <w:rFonts w:asciiTheme="minorHAnsi" w:hAnsiTheme="minorHAnsi" w:cs="Arial"/>
        <w:b/>
      </w:rPr>
      <w:t>D</w:t>
    </w:r>
    <w:r w:rsidRPr="00A53EE2">
      <w:rPr>
        <w:rFonts w:asciiTheme="minorHAnsi" w:hAnsiTheme="minorHAnsi" w:cs="Arial"/>
        <w:b/>
      </w:rPr>
      <w:t xml:space="preserve">atos </w:t>
    </w:r>
    <w:r>
      <w:rPr>
        <w:rFonts w:asciiTheme="minorHAnsi" w:hAnsiTheme="minorHAnsi" w:cs="Arial"/>
        <w:b/>
      </w:rPr>
      <w:t>P</w:t>
    </w:r>
    <w:r w:rsidRPr="00A53EE2">
      <w:rPr>
        <w:rFonts w:asciiTheme="minorHAnsi" w:hAnsiTheme="minorHAnsi" w:cs="Arial"/>
        <w:b/>
      </w:rPr>
      <w:t xml:space="preserve">ersonales del </w:t>
    </w:r>
    <w:r>
      <w:rPr>
        <w:rFonts w:asciiTheme="minorHAnsi" w:hAnsiTheme="minorHAnsi" w:cs="Arial"/>
        <w:b/>
      </w:rPr>
      <w:t>E</w:t>
    </w:r>
    <w:r w:rsidRPr="00A53EE2">
      <w:rPr>
        <w:rFonts w:asciiTheme="minorHAnsi" w:hAnsiTheme="minorHAnsi" w:cs="Arial"/>
        <w:b/>
      </w:rPr>
      <w:t xml:space="preserve">stado de </w:t>
    </w:r>
    <w:r>
      <w:rPr>
        <w:rFonts w:asciiTheme="minorHAnsi" w:hAnsiTheme="minorHAnsi" w:cs="Arial"/>
        <w:b/>
      </w:rPr>
      <w:t>T</w:t>
    </w:r>
    <w:r w:rsidRPr="00A53EE2">
      <w:rPr>
        <w:rFonts w:asciiTheme="minorHAnsi" w:hAnsiTheme="minorHAnsi" w:cs="Arial"/>
        <w:b/>
      </w:rPr>
      <w:t>amaulipas (</w:t>
    </w:r>
    <w:r>
      <w:rPr>
        <w:rFonts w:asciiTheme="minorHAnsi" w:hAnsiTheme="minorHAnsi" w:cs="Arial"/>
        <w:b/>
      </w:rPr>
      <w:t>ITAIT</w:t>
    </w:r>
    <w:r w:rsidRPr="00A53EE2">
      <w:rPr>
        <w:rFonts w:asciiTheme="minorHAnsi" w:hAnsiTheme="minorHAnsi" w:cs="Arial"/>
        <w:b/>
      </w:rPr>
      <w:t>)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593822BC" wp14:editId="599973B1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1F2DE5"/>
    <w:rsid w:val="00217114"/>
    <w:rsid w:val="00284A01"/>
    <w:rsid w:val="002943A3"/>
    <w:rsid w:val="002A70B3"/>
    <w:rsid w:val="00372F40"/>
    <w:rsid w:val="003B6D74"/>
    <w:rsid w:val="003B7C3F"/>
    <w:rsid w:val="003D5DBF"/>
    <w:rsid w:val="003E22C9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3EE2"/>
    <w:rsid w:val="00A57D13"/>
    <w:rsid w:val="00A7165F"/>
    <w:rsid w:val="00AB13B7"/>
    <w:rsid w:val="00AD3FED"/>
    <w:rsid w:val="00AF1DB5"/>
    <w:rsid w:val="00AF32D4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E150A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17EE"/>
    <w:rsid w:val="00EA5418"/>
    <w:rsid w:val="00EB3E19"/>
    <w:rsid w:val="00EC7521"/>
    <w:rsid w:val="00EF7044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FCAF-4DA7-4211-AB9C-516F6659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1323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Contraloria</cp:lastModifiedBy>
  <cp:revision>23</cp:revision>
  <cp:lastPrinted>2022-12-20T20:35:00Z</cp:lastPrinted>
  <dcterms:created xsi:type="dcterms:W3CDTF">2021-01-09T00:44:00Z</dcterms:created>
  <dcterms:modified xsi:type="dcterms:W3CDTF">2024-02-15T19:10:00Z</dcterms:modified>
</cp:coreProperties>
</file>