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FC57" w14:textId="77777777" w:rsidR="00375C20" w:rsidRPr="000931E9" w:rsidRDefault="00375C20" w:rsidP="000931E9">
      <w:pPr>
        <w:pStyle w:val="Texto"/>
      </w:pPr>
    </w:p>
    <w:p w14:paraId="52EC74D7"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544B30C6" w14:textId="77777777" w:rsidR="00F7023E" w:rsidRPr="00F7023E" w:rsidRDefault="00F7023E" w:rsidP="00540418">
      <w:pPr>
        <w:pStyle w:val="Texto"/>
        <w:spacing w:after="0" w:line="240" w:lineRule="exact"/>
        <w:jc w:val="center"/>
        <w:rPr>
          <w:rFonts w:ascii="Calibri" w:hAnsi="Calibri" w:cs="DIN Pro Regular"/>
          <w:b/>
          <w:sz w:val="24"/>
          <w:szCs w:val="24"/>
        </w:rPr>
      </w:pPr>
    </w:p>
    <w:p w14:paraId="639AFF82"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4C49076D"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28AEBB56"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5255AACE"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3B869580"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35222239" w14:textId="77777777" w:rsidR="00B31AAA" w:rsidRPr="009C233D" w:rsidRDefault="009B3AE6"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 xml:space="preserve">1. </w:t>
      </w:r>
      <w:r w:rsidR="00B31AAA" w:rsidRPr="009C233D">
        <w:rPr>
          <w:rFonts w:ascii="DIN Pro Regular" w:hAnsi="DIN Pro Regular" w:cs="DIN Pro Regular"/>
          <w:szCs w:val="18"/>
          <w:lang w:val="es-MX"/>
        </w:rPr>
        <w:tab/>
      </w:r>
      <w:r w:rsidRPr="009C233D">
        <w:rPr>
          <w:rFonts w:ascii="DIN Pro Regular" w:hAnsi="DIN Pro Regular" w:cs="DIN Pro Regular"/>
          <w:szCs w:val="18"/>
          <w:lang w:val="es-MX"/>
        </w:rPr>
        <w:t>Autorización e Historia</w:t>
      </w:r>
    </w:p>
    <w:p w14:paraId="7987AC8F" w14:textId="77777777"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2.</w:t>
      </w:r>
      <w:r w:rsidRPr="009C233D">
        <w:rPr>
          <w:rFonts w:ascii="DIN Pro Regular" w:hAnsi="DIN Pro Regular" w:cs="DIN Pro Regular"/>
          <w:szCs w:val="18"/>
          <w:lang w:val="es-MX"/>
        </w:rPr>
        <w:tab/>
        <w:t>Panorama Económico y Financiero</w:t>
      </w:r>
    </w:p>
    <w:p w14:paraId="64F3F191" w14:textId="77777777" w:rsidR="00B31AAA" w:rsidRPr="009C233D" w:rsidRDefault="009B3AE6"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3.</w:t>
      </w:r>
      <w:r w:rsidR="00B31AAA" w:rsidRPr="009C233D">
        <w:rPr>
          <w:rFonts w:ascii="DIN Pro Regular" w:hAnsi="DIN Pro Regular" w:cs="DIN Pro Regular"/>
          <w:szCs w:val="18"/>
          <w:lang w:val="es-MX"/>
        </w:rPr>
        <w:tab/>
        <w:t>Organización y Objeto Social</w:t>
      </w:r>
    </w:p>
    <w:p w14:paraId="7D873F2F" w14:textId="77777777" w:rsidR="00B31AAA" w:rsidRPr="009C233D" w:rsidRDefault="009B3AE6"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4</w:t>
      </w:r>
      <w:r w:rsidR="00B31AAA" w:rsidRPr="009C233D">
        <w:rPr>
          <w:rFonts w:ascii="DIN Pro Regular" w:hAnsi="DIN Pro Regular" w:cs="DIN Pro Regular"/>
          <w:szCs w:val="18"/>
          <w:lang w:val="es-MX"/>
        </w:rPr>
        <w:t>.</w:t>
      </w:r>
      <w:r w:rsidR="00B31AAA" w:rsidRPr="009C233D">
        <w:rPr>
          <w:rFonts w:ascii="DIN Pro Regular" w:hAnsi="DIN Pro Regular" w:cs="DIN Pro Regular"/>
          <w:szCs w:val="18"/>
          <w:lang w:val="es-MX"/>
        </w:rPr>
        <w:tab/>
        <w:t>Bases de Preparación de los Estados Financieros</w:t>
      </w:r>
    </w:p>
    <w:p w14:paraId="488FE369" w14:textId="77777777" w:rsidR="00B31AAA" w:rsidRPr="009C233D" w:rsidRDefault="009B3AE6"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5</w:t>
      </w:r>
      <w:r w:rsidR="00B31AAA" w:rsidRPr="009C233D">
        <w:rPr>
          <w:rFonts w:ascii="DIN Pro Regular" w:hAnsi="DIN Pro Regular" w:cs="DIN Pro Regular"/>
          <w:szCs w:val="18"/>
          <w:lang w:val="es-MX"/>
        </w:rPr>
        <w:t>.</w:t>
      </w:r>
      <w:r w:rsidR="00B31AAA" w:rsidRPr="009C233D">
        <w:rPr>
          <w:rFonts w:ascii="DIN Pro Regular" w:hAnsi="DIN Pro Regular" w:cs="DIN Pro Regular"/>
          <w:szCs w:val="18"/>
          <w:lang w:val="es-MX"/>
        </w:rPr>
        <w:tab/>
        <w:t>Políticas de Contabilidad Significativas</w:t>
      </w:r>
    </w:p>
    <w:p w14:paraId="53141E5E" w14:textId="77777777" w:rsidR="00B31AAA" w:rsidRPr="009C233D" w:rsidRDefault="009B3AE6"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6</w:t>
      </w:r>
      <w:r w:rsidR="00B31AAA" w:rsidRPr="009C233D">
        <w:rPr>
          <w:rFonts w:ascii="DIN Pro Regular" w:hAnsi="DIN Pro Regular" w:cs="DIN Pro Regular"/>
          <w:szCs w:val="18"/>
          <w:lang w:val="es-MX"/>
        </w:rPr>
        <w:t>.</w:t>
      </w:r>
      <w:r w:rsidR="00B31AAA" w:rsidRPr="009C233D">
        <w:rPr>
          <w:rFonts w:ascii="DIN Pro Regular" w:hAnsi="DIN Pro Regular" w:cs="DIN Pro Regular"/>
          <w:szCs w:val="18"/>
          <w:lang w:val="es-MX"/>
        </w:rPr>
        <w:tab/>
        <w:t>Posición en Moneda Extranjera y Protección por Riesgo Cambiario</w:t>
      </w:r>
    </w:p>
    <w:p w14:paraId="45DDD337" w14:textId="24764BC1" w:rsidR="00B31AAA" w:rsidRPr="009C233D" w:rsidRDefault="00600E8E"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7</w:t>
      </w:r>
      <w:r w:rsidR="00B31AAA" w:rsidRPr="009C233D">
        <w:rPr>
          <w:rFonts w:ascii="DIN Pro Regular" w:hAnsi="DIN Pro Regular" w:cs="DIN Pro Regular"/>
          <w:szCs w:val="18"/>
          <w:lang w:val="es-MX"/>
        </w:rPr>
        <w:t xml:space="preserve">.    </w:t>
      </w:r>
      <w:r w:rsidR="00A65E01" w:rsidRPr="009C233D">
        <w:rPr>
          <w:rFonts w:ascii="DIN Pro Regular" w:hAnsi="DIN Pro Regular" w:cs="DIN Pro Regular"/>
          <w:szCs w:val="18"/>
          <w:lang w:val="es-MX"/>
        </w:rPr>
        <w:t xml:space="preserve"> </w:t>
      </w:r>
      <w:r w:rsidR="00B31AAA" w:rsidRPr="009C233D">
        <w:rPr>
          <w:rFonts w:ascii="DIN Pro Regular" w:hAnsi="DIN Pro Regular" w:cs="DIN Pro Regular"/>
          <w:szCs w:val="18"/>
          <w:lang w:val="es-MX"/>
        </w:rPr>
        <w:t xml:space="preserve"> </w:t>
      </w:r>
      <w:r w:rsidR="009C233D">
        <w:rPr>
          <w:rFonts w:ascii="DIN Pro Regular" w:hAnsi="DIN Pro Regular" w:cs="DIN Pro Regular"/>
          <w:szCs w:val="18"/>
          <w:lang w:val="es-MX"/>
        </w:rPr>
        <w:t xml:space="preserve"> </w:t>
      </w:r>
      <w:r w:rsidR="00B31AAA" w:rsidRPr="009C233D">
        <w:rPr>
          <w:rFonts w:ascii="DIN Pro Regular" w:hAnsi="DIN Pro Regular" w:cs="DIN Pro Regular"/>
          <w:szCs w:val="18"/>
          <w:lang w:val="es-MX"/>
        </w:rPr>
        <w:t>Reporte Analítico del Activo</w:t>
      </w:r>
    </w:p>
    <w:p w14:paraId="69FCC15D" w14:textId="77777777" w:rsidR="00B31AAA" w:rsidRPr="009C233D" w:rsidRDefault="00600E8E"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8</w:t>
      </w:r>
      <w:r w:rsidR="00B31AAA" w:rsidRPr="009C233D">
        <w:rPr>
          <w:rFonts w:ascii="DIN Pro Regular" w:hAnsi="DIN Pro Regular" w:cs="DIN Pro Regular"/>
          <w:szCs w:val="18"/>
          <w:lang w:val="es-MX"/>
        </w:rPr>
        <w:t>.</w:t>
      </w:r>
      <w:r w:rsidR="00B31AAA" w:rsidRPr="009C233D">
        <w:rPr>
          <w:rFonts w:ascii="DIN Pro Regular" w:hAnsi="DIN Pro Regular" w:cs="DIN Pro Regular"/>
          <w:szCs w:val="18"/>
          <w:lang w:val="es-MX"/>
        </w:rPr>
        <w:tab/>
        <w:t>Fideicomisos, Mandatos y Análogos</w:t>
      </w:r>
    </w:p>
    <w:p w14:paraId="20930B91" w14:textId="77777777" w:rsidR="00B31AAA" w:rsidRPr="009C233D" w:rsidRDefault="00600E8E"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9</w:t>
      </w:r>
      <w:r w:rsidR="00B31AAA" w:rsidRPr="009C233D">
        <w:rPr>
          <w:rFonts w:ascii="DIN Pro Regular" w:hAnsi="DIN Pro Regular" w:cs="DIN Pro Regular"/>
          <w:szCs w:val="18"/>
          <w:lang w:val="es-MX"/>
        </w:rPr>
        <w:t>.</w:t>
      </w:r>
      <w:r w:rsidR="00B31AAA" w:rsidRPr="009C233D">
        <w:rPr>
          <w:rFonts w:ascii="DIN Pro Regular" w:hAnsi="DIN Pro Regular" w:cs="DIN Pro Regular"/>
          <w:szCs w:val="18"/>
          <w:lang w:val="es-MX"/>
        </w:rPr>
        <w:tab/>
        <w:t>Reporte de la Recaudación</w:t>
      </w:r>
    </w:p>
    <w:p w14:paraId="442F7A0A" w14:textId="77777777"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w:t>
      </w:r>
      <w:r w:rsidR="00600E8E" w:rsidRPr="009C233D">
        <w:rPr>
          <w:rFonts w:ascii="DIN Pro Regular" w:hAnsi="DIN Pro Regular" w:cs="DIN Pro Regular"/>
          <w:szCs w:val="18"/>
          <w:lang w:val="es-MX"/>
        </w:rPr>
        <w:t>0</w:t>
      </w:r>
      <w:r w:rsidRPr="009C233D">
        <w:rPr>
          <w:rFonts w:ascii="DIN Pro Regular" w:hAnsi="DIN Pro Regular" w:cs="DIN Pro Regular"/>
          <w:szCs w:val="18"/>
          <w:lang w:val="es-MX"/>
        </w:rPr>
        <w:t>.</w:t>
      </w:r>
      <w:r w:rsidRPr="009C233D">
        <w:rPr>
          <w:rFonts w:ascii="DIN Pro Regular" w:hAnsi="DIN Pro Regular" w:cs="DIN Pro Regular"/>
          <w:szCs w:val="18"/>
          <w:lang w:val="es-MX"/>
        </w:rPr>
        <w:tab/>
        <w:t>Información sobre la Deuda y el Reporte Analítico de la Deuda</w:t>
      </w:r>
    </w:p>
    <w:p w14:paraId="6C69AC98" w14:textId="4DDFF993"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w:t>
      </w:r>
      <w:r w:rsidR="00600E8E" w:rsidRPr="009C233D">
        <w:rPr>
          <w:rFonts w:ascii="DIN Pro Regular" w:hAnsi="DIN Pro Regular" w:cs="DIN Pro Regular"/>
          <w:szCs w:val="18"/>
          <w:lang w:val="es-MX"/>
        </w:rPr>
        <w:t>1</w:t>
      </w:r>
      <w:r w:rsidRPr="009C233D">
        <w:rPr>
          <w:rFonts w:ascii="DIN Pro Regular" w:hAnsi="DIN Pro Regular" w:cs="DIN Pro Regular"/>
          <w:szCs w:val="18"/>
          <w:lang w:val="es-MX"/>
        </w:rPr>
        <w:t xml:space="preserve">.  </w:t>
      </w:r>
      <w:r w:rsidR="009C233D">
        <w:rPr>
          <w:rFonts w:ascii="DIN Pro Regular" w:hAnsi="DIN Pro Regular" w:cs="DIN Pro Regular"/>
          <w:szCs w:val="18"/>
          <w:lang w:val="es-MX"/>
        </w:rPr>
        <w:t xml:space="preserve">  </w:t>
      </w:r>
      <w:r w:rsidRPr="009C233D">
        <w:rPr>
          <w:rFonts w:ascii="DIN Pro Regular" w:hAnsi="DIN Pro Regular" w:cs="DIN Pro Regular"/>
          <w:szCs w:val="18"/>
          <w:lang w:val="es-MX"/>
        </w:rPr>
        <w:t xml:space="preserve"> Calificaciones otorgadas</w:t>
      </w:r>
    </w:p>
    <w:p w14:paraId="2D0F30B1" w14:textId="77777777"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w:t>
      </w:r>
      <w:r w:rsidR="00600E8E" w:rsidRPr="009C233D">
        <w:rPr>
          <w:rFonts w:ascii="DIN Pro Regular" w:hAnsi="DIN Pro Regular" w:cs="DIN Pro Regular"/>
          <w:szCs w:val="18"/>
          <w:lang w:val="es-MX"/>
        </w:rPr>
        <w:t>2</w:t>
      </w:r>
      <w:r w:rsidRPr="009C233D">
        <w:rPr>
          <w:rFonts w:ascii="DIN Pro Regular" w:hAnsi="DIN Pro Regular" w:cs="DIN Pro Regular"/>
          <w:szCs w:val="18"/>
          <w:lang w:val="es-MX"/>
        </w:rPr>
        <w:t>.</w:t>
      </w:r>
      <w:r w:rsidRPr="009C233D">
        <w:rPr>
          <w:rFonts w:ascii="DIN Pro Regular" w:hAnsi="DIN Pro Regular" w:cs="DIN Pro Regular"/>
          <w:szCs w:val="18"/>
          <w:lang w:val="es-MX"/>
        </w:rPr>
        <w:tab/>
        <w:t>Proceso de Mejora</w:t>
      </w:r>
    </w:p>
    <w:p w14:paraId="3ACBB850" w14:textId="77777777"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w:t>
      </w:r>
      <w:r w:rsidR="00600E8E" w:rsidRPr="009C233D">
        <w:rPr>
          <w:rFonts w:ascii="DIN Pro Regular" w:hAnsi="DIN Pro Regular" w:cs="DIN Pro Regular"/>
          <w:szCs w:val="18"/>
          <w:lang w:val="es-MX"/>
        </w:rPr>
        <w:t>3</w:t>
      </w:r>
      <w:r w:rsidRPr="009C233D">
        <w:rPr>
          <w:rFonts w:ascii="DIN Pro Regular" w:hAnsi="DIN Pro Regular" w:cs="DIN Pro Regular"/>
          <w:szCs w:val="18"/>
          <w:lang w:val="es-MX"/>
        </w:rPr>
        <w:t>.</w:t>
      </w:r>
      <w:r w:rsidRPr="009C233D">
        <w:rPr>
          <w:rFonts w:ascii="DIN Pro Regular" w:hAnsi="DIN Pro Regular" w:cs="DIN Pro Regular"/>
          <w:szCs w:val="18"/>
          <w:lang w:val="es-MX"/>
        </w:rPr>
        <w:tab/>
        <w:t>Información por Segmentos</w:t>
      </w:r>
    </w:p>
    <w:p w14:paraId="346AAFE0" w14:textId="77777777"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w:t>
      </w:r>
      <w:r w:rsidR="00600E8E" w:rsidRPr="009C233D">
        <w:rPr>
          <w:rFonts w:ascii="DIN Pro Regular" w:hAnsi="DIN Pro Regular" w:cs="DIN Pro Regular"/>
          <w:szCs w:val="18"/>
          <w:lang w:val="es-MX"/>
        </w:rPr>
        <w:t>4</w:t>
      </w:r>
      <w:r w:rsidRPr="009C233D">
        <w:rPr>
          <w:rFonts w:ascii="DIN Pro Regular" w:hAnsi="DIN Pro Regular" w:cs="DIN Pro Regular"/>
          <w:szCs w:val="18"/>
          <w:lang w:val="es-MX"/>
        </w:rPr>
        <w:t>.</w:t>
      </w:r>
      <w:r w:rsidRPr="009C233D">
        <w:rPr>
          <w:rFonts w:ascii="DIN Pro Regular" w:hAnsi="DIN Pro Regular" w:cs="DIN Pro Regular"/>
          <w:szCs w:val="18"/>
          <w:lang w:val="es-MX"/>
        </w:rPr>
        <w:tab/>
        <w:t>Eventos Posteriores al Cierre</w:t>
      </w:r>
    </w:p>
    <w:p w14:paraId="7BEA03E8" w14:textId="77777777" w:rsidR="00B31AAA" w:rsidRPr="009C233D" w:rsidRDefault="00B31AAA"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w:t>
      </w:r>
      <w:r w:rsidR="00600E8E" w:rsidRPr="009C233D">
        <w:rPr>
          <w:rFonts w:ascii="DIN Pro Regular" w:hAnsi="DIN Pro Regular" w:cs="DIN Pro Regular"/>
          <w:szCs w:val="18"/>
          <w:lang w:val="es-MX"/>
        </w:rPr>
        <w:t>5</w:t>
      </w:r>
      <w:r w:rsidRPr="009C233D">
        <w:rPr>
          <w:rFonts w:ascii="DIN Pro Regular" w:hAnsi="DIN Pro Regular" w:cs="DIN Pro Regular"/>
          <w:szCs w:val="18"/>
          <w:lang w:val="es-MX"/>
        </w:rPr>
        <w:t>.</w:t>
      </w:r>
      <w:r w:rsidRPr="009C233D">
        <w:rPr>
          <w:rFonts w:ascii="DIN Pro Regular" w:hAnsi="DIN Pro Regular" w:cs="DIN Pro Regular"/>
          <w:szCs w:val="18"/>
          <w:lang w:val="es-MX"/>
        </w:rPr>
        <w:tab/>
        <w:t>Partes Relacionadas</w:t>
      </w:r>
    </w:p>
    <w:p w14:paraId="5BA4CBD2" w14:textId="77777777" w:rsidR="00600E8E" w:rsidRPr="009C233D" w:rsidRDefault="00600E8E" w:rsidP="00B31AAA">
      <w:pPr>
        <w:pStyle w:val="Texto"/>
        <w:spacing w:after="0" w:line="240" w:lineRule="exact"/>
        <w:rPr>
          <w:rFonts w:ascii="DIN Pro Regular" w:hAnsi="DIN Pro Regular" w:cs="DIN Pro Regular"/>
          <w:szCs w:val="18"/>
          <w:lang w:val="es-MX"/>
        </w:rPr>
      </w:pPr>
      <w:r w:rsidRPr="009C233D">
        <w:rPr>
          <w:rFonts w:ascii="DIN Pro Regular" w:hAnsi="DIN Pro Regular" w:cs="DIN Pro Regular"/>
          <w:szCs w:val="18"/>
          <w:lang w:val="es-MX"/>
        </w:rPr>
        <w:t>16.    Responsabilidad Sobre la Presentación Razonable de la Información Contable</w:t>
      </w:r>
    </w:p>
    <w:p w14:paraId="5C2C30E5" w14:textId="77777777" w:rsidR="00B31AAA" w:rsidRPr="00B31AAA" w:rsidRDefault="00B31AAA" w:rsidP="00B31AAA">
      <w:pPr>
        <w:pStyle w:val="Texto"/>
        <w:spacing w:after="0" w:line="240" w:lineRule="exact"/>
        <w:ind w:firstLine="0"/>
        <w:rPr>
          <w:rFonts w:ascii="Calibri" w:hAnsi="Calibri" w:cs="DIN Pro Regular"/>
          <w:sz w:val="20"/>
        </w:rPr>
      </w:pPr>
    </w:p>
    <w:p w14:paraId="601098D1" w14:textId="77777777" w:rsidR="0071743D" w:rsidRPr="00C4554D" w:rsidRDefault="0071743D" w:rsidP="0071743D">
      <w:pPr>
        <w:pStyle w:val="Texto"/>
        <w:spacing w:after="0" w:line="240" w:lineRule="exact"/>
        <w:rPr>
          <w:rFonts w:ascii="DIN Pro Regular" w:hAnsi="DIN Pro Regular" w:cs="DIN Pro Regular"/>
          <w:b/>
          <w:bCs/>
          <w:szCs w:val="18"/>
          <w:lang w:val="es-MX"/>
        </w:rPr>
      </w:pPr>
      <w:r w:rsidRPr="00C4554D">
        <w:rPr>
          <w:rFonts w:ascii="DIN Pro Regular" w:hAnsi="DIN Pro Regular" w:cs="DIN Pro Regular"/>
          <w:b/>
          <w:bCs/>
          <w:szCs w:val="18"/>
          <w:lang w:val="es-MX"/>
        </w:rPr>
        <w:t xml:space="preserve">1. </w:t>
      </w:r>
      <w:r w:rsidRPr="00C4554D">
        <w:rPr>
          <w:rFonts w:ascii="DIN Pro Regular" w:hAnsi="DIN Pro Regular" w:cs="DIN Pro Regular"/>
          <w:b/>
          <w:bCs/>
          <w:szCs w:val="18"/>
          <w:lang w:val="es-MX"/>
        </w:rPr>
        <w:tab/>
        <w:t>Autorización e Historia</w:t>
      </w:r>
    </w:p>
    <w:p w14:paraId="31032F38" w14:textId="77777777" w:rsidR="0076444A" w:rsidRPr="00C4554D" w:rsidRDefault="0076444A" w:rsidP="00B31AAA">
      <w:pPr>
        <w:pStyle w:val="Texto"/>
        <w:spacing w:after="0" w:line="240" w:lineRule="exact"/>
        <w:ind w:firstLine="0"/>
        <w:rPr>
          <w:rFonts w:ascii="DIN Pro Regular" w:hAnsi="DIN Pro Regular" w:cs="DIN Pro Regular"/>
          <w:szCs w:val="18"/>
          <w:lang w:val="es-MX"/>
        </w:rPr>
      </w:pPr>
    </w:p>
    <w:p w14:paraId="055B26A1" w14:textId="77777777" w:rsidR="0071743D" w:rsidRPr="00C4554D" w:rsidRDefault="0071743D" w:rsidP="0071743D">
      <w:pPr>
        <w:jc w:val="both"/>
        <w:rPr>
          <w:rFonts w:ascii="DIN Pro Regular" w:eastAsia="Times New Roman" w:hAnsi="DIN Pro Regular" w:cs="DIN Pro Regular"/>
          <w:sz w:val="18"/>
          <w:szCs w:val="18"/>
          <w:lang w:eastAsia="es-ES"/>
        </w:rPr>
      </w:pPr>
      <w:r w:rsidRPr="00C4554D">
        <w:rPr>
          <w:rFonts w:ascii="DIN Pro Regular" w:eastAsia="Times New Roman" w:hAnsi="DIN Pro Regular" w:cs="DIN Pro Regular"/>
          <w:sz w:val="18"/>
          <w:szCs w:val="18"/>
          <w:lang w:eastAsia="es-ES"/>
        </w:rPr>
        <w:t>Mediante Decreto número 330 de fecha 12 de junio de 1995, expedido por el H. Congreso del Estado de Tamaulipas, en el libro cuarto, Título Primero, Capitulo Único, artículo 77 señala que el Instituto Estatal Electoral es un Organismo Público Autónomo de carácter permanente, con personalidad jurídica y patrimonio propios, responsable de la preparación, desarrollo y vigilancia de los procesos electorales del Estado.</w:t>
      </w:r>
    </w:p>
    <w:p w14:paraId="14E5AABC" w14:textId="08D9AAC5" w:rsidR="0071743D" w:rsidRPr="00C4554D" w:rsidRDefault="0071743D" w:rsidP="0071743D">
      <w:pPr>
        <w:jc w:val="both"/>
        <w:rPr>
          <w:rFonts w:ascii="DIN Pro Regular" w:eastAsia="Times New Roman" w:hAnsi="DIN Pro Regular" w:cs="DIN Pro Regular"/>
          <w:sz w:val="18"/>
          <w:szCs w:val="18"/>
          <w:lang w:eastAsia="es-ES"/>
        </w:rPr>
      </w:pPr>
      <w:r w:rsidRPr="00C4554D">
        <w:rPr>
          <w:rFonts w:ascii="DIN Pro Regular" w:eastAsia="Times New Roman" w:hAnsi="DIN Pro Regular" w:cs="DIN Pro Regular"/>
          <w:sz w:val="18"/>
          <w:szCs w:val="18"/>
          <w:lang w:eastAsia="es-ES"/>
        </w:rPr>
        <w:t xml:space="preserve">En Decreto número LX-434, expedido por el Congreso del Estado de Tamaulipas en sesión pública ordinaria de fecha 19 de noviembre de 2008, se reformaron, modificaron, adicionaron y derogaron diversas disposiciones de la Constitución Política del Estado de Tamaulipas, en materia electoral, mismo que fue debidamente publicado en el Periódico Oficial del Estado número 156, de fecha 25 de </w:t>
      </w:r>
      <w:r w:rsidR="005B2560">
        <w:rPr>
          <w:rFonts w:ascii="DIN Pro Regular" w:eastAsia="Times New Roman" w:hAnsi="DIN Pro Regular" w:cs="DIN Pro Regular"/>
          <w:sz w:val="18"/>
          <w:szCs w:val="18"/>
          <w:lang w:eastAsia="es-ES"/>
        </w:rPr>
        <w:t>d</w:t>
      </w:r>
      <w:r w:rsidRPr="00C4554D">
        <w:rPr>
          <w:rFonts w:ascii="DIN Pro Regular" w:eastAsia="Times New Roman" w:hAnsi="DIN Pro Regular" w:cs="DIN Pro Regular"/>
          <w:sz w:val="18"/>
          <w:szCs w:val="18"/>
          <w:lang w:eastAsia="es-ES"/>
        </w:rPr>
        <w:t>iciembre de 2008, estableciendo en su artículo Séptimo Transitorio que, el Instituto Estatal Electoral de Tamaulipas será sustituido por el nuevo Instituto Electoral de Tamaulipas, por lo que los recursos materiales y financieros se transferirán al nuevo órgano electoral.</w:t>
      </w:r>
    </w:p>
    <w:p w14:paraId="568EE320" w14:textId="77777777" w:rsidR="00C4554D" w:rsidRPr="00C4554D" w:rsidRDefault="00C4554D" w:rsidP="00C4554D">
      <w:pPr>
        <w:pStyle w:val="Texto"/>
        <w:spacing w:after="0" w:line="240" w:lineRule="exact"/>
        <w:rPr>
          <w:rFonts w:ascii="DIN Pro Regular" w:hAnsi="DIN Pro Regular" w:cs="DIN Pro Regular"/>
          <w:b/>
          <w:bCs/>
          <w:szCs w:val="18"/>
          <w:lang w:val="es-MX"/>
        </w:rPr>
      </w:pPr>
      <w:r w:rsidRPr="00C4554D">
        <w:rPr>
          <w:rFonts w:ascii="DIN Pro Regular" w:hAnsi="DIN Pro Regular" w:cs="DIN Pro Regular"/>
          <w:b/>
          <w:bCs/>
          <w:szCs w:val="18"/>
          <w:lang w:val="es-MX"/>
        </w:rPr>
        <w:t>2.</w:t>
      </w:r>
      <w:r w:rsidRPr="00C4554D">
        <w:rPr>
          <w:rFonts w:ascii="DIN Pro Regular" w:hAnsi="DIN Pro Regular" w:cs="DIN Pro Regular"/>
          <w:b/>
          <w:bCs/>
          <w:szCs w:val="18"/>
          <w:lang w:val="es-MX"/>
        </w:rPr>
        <w:tab/>
        <w:t>Panorama Económico y Financiero</w:t>
      </w:r>
    </w:p>
    <w:p w14:paraId="38B2288F" w14:textId="77777777" w:rsidR="00C4554D" w:rsidRDefault="00C4554D" w:rsidP="00C4554D">
      <w:pPr>
        <w:pStyle w:val="Prrafodelista"/>
        <w:ind w:left="0"/>
        <w:jc w:val="both"/>
        <w:rPr>
          <w:rFonts w:ascii="DIN Pro Regular" w:eastAsia="Times New Roman" w:hAnsi="DIN Pro Regular" w:cs="DIN Pro Regular"/>
          <w:sz w:val="18"/>
          <w:szCs w:val="18"/>
          <w:lang w:eastAsia="es-ES"/>
        </w:rPr>
      </w:pPr>
    </w:p>
    <w:p w14:paraId="5BDADE81" w14:textId="76E7E110" w:rsidR="00C4554D" w:rsidRPr="004E5715" w:rsidRDefault="00C4554D" w:rsidP="00C4554D">
      <w:pPr>
        <w:pStyle w:val="Prrafodelista"/>
        <w:ind w:left="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El Instituto Electoral de Tamaulipas para su funcionamiento recibe recurso estatal por parte del Gobierno del Estado a través de la Secretaría de Finanzas, el cual es aprobado cada año en el Presupuesto de Egresos del Estado de Tamaulipas.</w:t>
      </w:r>
    </w:p>
    <w:p w14:paraId="7696E050" w14:textId="65E73C31" w:rsidR="00C4554D" w:rsidRPr="004E5715" w:rsidRDefault="00C4554D" w:rsidP="00C4554D">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El IETAM se encuentra inscrito en el Servicio de Administración Tributaria con la clave del </w:t>
      </w:r>
      <w:r>
        <w:rPr>
          <w:rFonts w:ascii="DIN Pro Regular" w:eastAsia="Times New Roman" w:hAnsi="DIN Pro Regular" w:cs="DIN Pro Regular"/>
          <w:sz w:val="18"/>
          <w:szCs w:val="18"/>
          <w:lang w:eastAsia="es-ES"/>
        </w:rPr>
        <w:t>R</w:t>
      </w:r>
      <w:r w:rsidRPr="004E5715">
        <w:rPr>
          <w:rFonts w:ascii="DIN Pro Regular" w:eastAsia="Times New Roman" w:hAnsi="DIN Pro Regular" w:cs="DIN Pro Regular"/>
          <w:sz w:val="18"/>
          <w:szCs w:val="18"/>
          <w:lang w:eastAsia="es-ES"/>
        </w:rPr>
        <w:t xml:space="preserve">egistro </w:t>
      </w:r>
      <w:r>
        <w:rPr>
          <w:rFonts w:ascii="DIN Pro Regular" w:eastAsia="Times New Roman" w:hAnsi="DIN Pro Regular" w:cs="DIN Pro Regular"/>
          <w:sz w:val="18"/>
          <w:szCs w:val="18"/>
          <w:lang w:eastAsia="es-ES"/>
        </w:rPr>
        <w:t>F</w:t>
      </w:r>
      <w:r w:rsidRPr="004E5715">
        <w:rPr>
          <w:rFonts w:ascii="DIN Pro Regular" w:eastAsia="Times New Roman" w:hAnsi="DIN Pro Regular" w:cs="DIN Pro Regular"/>
          <w:sz w:val="18"/>
          <w:szCs w:val="18"/>
          <w:lang w:eastAsia="es-ES"/>
        </w:rPr>
        <w:t xml:space="preserve">ederal de </w:t>
      </w:r>
      <w:r>
        <w:rPr>
          <w:rFonts w:ascii="DIN Pro Regular" w:eastAsia="Times New Roman" w:hAnsi="DIN Pro Regular" w:cs="DIN Pro Regular"/>
          <w:sz w:val="18"/>
          <w:szCs w:val="18"/>
          <w:lang w:eastAsia="es-ES"/>
        </w:rPr>
        <w:t>C</w:t>
      </w:r>
      <w:r w:rsidRPr="004E5715">
        <w:rPr>
          <w:rFonts w:ascii="DIN Pro Regular" w:eastAsia="Times New Roman" w:hAnsi="DIN Pro Regular" w:cs="DIN Pro Regular"/>
          <w:sz w:val="18"/>
          <w:szCs w:val="18"/>
          <w:lang w:eastAsia="es-ES"/>
        </w:rPr>
        <w:t>ontribuyentes IET0812265R3 y las obligaciones</w:t>
      </w:r>
      <w:r>
        <w:rPr>
          <w:rFonts w:ascii="DIN Pro Regular" w:eastAsia="Times New Roman" w:hAnsi="DIN Pro Regular" w:cs="DIN Pro Regular"/>
          <w:sz w:val="18"/>
          <w:szCs w:val="18"/>
          <w:lang w:eastAsia="es-ES"/>
        </w:rPr>
        <w:t xml:space="preserve"> fiscales </w:t>
      </w:r>
      <w:r w:rsidRPr="004E5715">
        <w:rPr>
          <w:rFonts w:ascii="DIN Pro Regular" w:eastAsia="Times New Roman" w:hAnsi="DIN Pro Regular" w:cs="DIN Pro Regular"/>
          <w:sz w:val="18"/>
          <w:szCs w:val="18"/>
          <w:lang w:eastAsia="es-ES"/>
        </w:rPr>
        <w:t>son</w:t>
      </w:r>
      <w:r>
        <w:rPr>
          <w:rFonts w:ascii="DIN Pro Regular" w:eastAsia="Times New Roman" w:hAnsi="DIN Pro Regular" w:cs="DIN Pro Regular"/>
          <w:sz w:val="18"/>
          <w:szCs w:val="18"/>
          <w:lang w:eastAsia="es-ES"/>
        </w:rPr>
        <w:t xml:space="preserve"> las siguientes;</w:t>
      </w:r>
    </w:p>
    <w:p w14:paraId="15285B05" w14:textId="77777777" w:rsidR="00C4554D" w:rsidRPr="004E5715" w:rsidRDefault="00C4554D" w:rsidP="00C4554D">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y pago provisional mensual de retenciones de Impuesto sobre la renta (ISR) por sueldos y salarios.</w:t>
      </w:r>
    </w:p>
    <w:p w14:paraId="0AC1E25A" w14:textId="0FA743C3" w:rsidR="00C4554D" w:rsidRPr="004E5715" w:rsidRDefault="00C4554D" w:rsidP="00C4554D">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de entero de retención</w:t>
      </w:r>
      <w:r w:rsidR="000330F7">
        <w:rPr>
          <w:rFonts w:ascii="DIN Pro Regular" w:eastAsia="Times New Roman" w:hAnsi="DIN Pro Regular" w:cs="DIN Pro Regular"/>
          <w:sz w:val="18"/>
          <w:szCs w:val="18"/>
          <w:lang w:eastAsia="es-ES"/>
        </w:rPr>
        <w:t xml:space="preserve"> mensual</w:t>
      </w:r>
      <w:r w:rsidRPr="004E5715">
        <w:rPr>
          <w:rFonts w:ascii="DIN Pro Regular" w:eastAsia="Times New Roman" w:hAnsi="DIN Pro Regular" w:cs="DIN Pro Regular"/>
          <w:sz w:val="18"/>
          <w:szCs w:val="18"/>
          <w:lang w:eastAsia="es-ES"/>
        </w:rPr>
        <w:t xml:space="preserve"> de ISR por servicios profesionales. </w:t>
      </w:r>
    </w:p>
    <w:p w14:paraId="4B153D22" w14:textId="77777777" w:rsidR="00C4554D" w:rsidRDefault="00C4554D" w:rsidP="00C4554D">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Informativa mensual de Proveedores</w:t>
      </w:r>
    </w:p>
    <w:p w14:paraId="37695C02" w14:textId="77777777" w:rsidR="005B2560" w:rsidRDefault="005B2560" w:rsidP="005B2560">
      <w:pPr>
        <w:pStyle w:val="Prrafodelista"/>
        <w:jc w:val="both"/>
        <w:rPr>
          <w:rFonts w:ascii="DIN Pro Regular" w:eastAsia="Times New Roman" w:hAnsi="DIN Pro Regular" w:cs="DIN Pro Regular"/>
          <w:sz w:val="18"/>
          <w:szCs w:val="18"/>
          <w:lang w:eastAsia="es-ES"/>
        </w:rPr>
      </w:pPr>
    </w:p>
    <w:p w14:paraId="090AB338" w14:textId="77777777" w:rsidR="008321D8" w:rsidRPr="008321D8" w:rsidRDefault="008321D8" w:rsidP="008321D8">
      <w:pPr>
        <w:jc w:val="both"/>
        <w:rPr>
          <w:rFonts w:ascii="DIN Pro Regular" w:eastAsia="Times New Roman" w:hAnsi="DIN Pro Regular" w:cs="DIN Pro Regular"/>
          <w:sz w:val="18"/>
          <w:szCs w:val="18"/>
          <w:lang w:eastAsia="es-ES"/>
        </w:rPr>
      </w:pPr>
    </w:p>
    <w:p w14:paraId="08D7222A" w14:textId="77777777" w:rsidR="00C4554D" w:rsidRPr="004E5715" w:rsidRDefault="00C4554D" w:rsidP="00C4554D">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y pago provisional mensual de Impuesto sobre la renta (ISR) por las retenciones realizadas a los trabajadores asimilados a salarios.</w:t>
      </w:r>
    </w:p>
    <w:p w14:paraId="40464C72" w14:textId="77777777" w:rsidR="00C4554D" w:rsidRPr="004E5715" w:rsidRDefault="00C4554D" w:rsidP="00C4554D">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Presentar la declaración y pago provisional mensual de Impuesto sobre la Renta (ISR) por las retenciones realizadas por servicios profesionales. </w:t>
      </w:r>
    </w:p>
    <w:p w14:paraId="77BB2E69" w14:textId="77777777" w:rsidR="00C4554D" w:rsidRPr="004E5715" w:rsidRDefault="00C4554D" w:rsidP="00C4554D">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Presentar la declaración y pago provisional mensual de las retenciones de Impuesto sobre la Renta (ISR) </w:t>
      </w:r>
    </w:p>
    <w:p w14:paraId="62F07604" w14:textId="5483CE25" w:rsidR="00C4554D" w:rsidRPr="004E5715" w:rsidRDefault="00C4554D" w:rsidP="00C4554D">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Las obligaciones Estatales de Impuestos son las siguientes</w:t>
      </w:r>
      <w:r w:rsidR="00F81C56">
        <w:rPr>
          <w:rFonts w:ascii="DIN Pro Regular" w:eastAsia="Times New Roman" w:hAnsi="DIN Pro Regular" w:cs="DIN Pro Regular"/>
          <w:sz w:val="18"/>
          <w:szCs w:val="18"/>
          <w:lang w:eastAsia="es-ES"/>
        </w:rPr>
        <w:t>;</w:t>
      </w:r>
    </w:p>
    <w:p w14:paraId="3DEC6BAB" w14:textId="256C192F" w:rsidR="00C4554D" w:rsidRPr="004E5715" w:rsidRDefault="00C4554D" w:rsidP="00C4554D">
      <w:pPr>
        <w:pStyle w:val="Prrafodelista"/>
        <w:numPr>
          <w:ilvl w:val="0"/>
          <w:numId w:val="12"/>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Presentar </w:t>
      </w:r>
      <w:r w:rsidR="00153F16">
        <w:rPr>
          <w:rFonts w:ascii="DIN Pro Regular" w:eastAsia="Times New Roman" w:hAnsi="DIN Pro Regular" w:cs="DIN Pro Regular"/>
          <w:sz w:val="18"/>
          <w:szCs w:val="18"/>
          <w:lang w:eastAsia="es-ES"/>
        </w:rPr>
        <w:t>la declaración mensual de</w:t>
      </w:r>
      <w:r w:rsidR="000330F7">
        <w:rPr>
          <w:rFonts w:ascii="DIN Pro Regular" w:eastAsia="Times New Roman" w:hAnsi="DIN Pro Regular" w:cs="DIN Pro Regular"/>
          <w:sz w:val="18"/>
          <w:szCs w:val="18"/>
          <w:lang w:eastAsia="es-ES"/>
        </w:rPr>
        <w:t>l</w:t>
      </w:r>
      <w:r w:rsidRPr="004E5715">
        <w:rPr>
          <w:rFonts w:ascii="DIN Pro Regular" w:eastAsia="Times New Roman" w:hAnsi="DIN Pro Regular" w:cs="DIN Pro Regular"/>
          <w:sz w:val="18"/>
          <w:szCs w:val="18"/>
          <w:lang w:eastAsia="es-ES"/>
        </w:rPr>
        <w:t xml:space="preserve"> </w:t>
      </w:r>
      <w:r w:rsidR="000330F7" w:rsidRPr="004E5715">
        <w:rPr>
          <w:rFonts w:ascii="DIN Pro Regular" w:eastAsia="Times New Roman" w:hAnsi="DIN Pro Regular" w:cs="DIN Pro Regular"/>
          <w:sz w:val="18"/>
          <w:szCs w:val="18"/>
          <w:lang w:eastAsia="es-ES"/>
        </w:rPr>
        <w:t>Impuesto sobre Remuneraciones al Trabajo Personal Subordinado (ISRTPS)</w:t>
      </w:r>
    </w:p>
    <w:p w14:paraId="31EB4E65" w14:textId="573F053C" w:rsidR="00C4554D" w:rsidRPr="004E5715" w:rsidRDefault="00C4554D" w:rsidP="00C4554D">
      <w:pPr>
        <w:pStyle w:val="Prrafodelista"/>
        <w:numPr>
          <w:ilvl w:val="0"/>
          <w:numId w:val="12"/>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Presentar la declaración anual </w:t>
      </w:r>
      <w:r w:rsidR="00153F16">
        <w:rPr>
          <w:rFonts w:ascii="DIN Pro Regular" w:eastAsia="Times New Roman" w:hAnsi="DIN Pro Regular" w:cs="DIN Pro Regular"/>
          <w:sz w:val="18"/>
          <w:szCs w:val="18"/>
          <w:lang w:eastAsia="es-ES"/>
        </w:rPr>
        <w:t xml:space="preserve">informativa </w:t>
      </w:r>
      <w:r w:rsidRPr="004E5715">
        <w:rPr>
          <w:rFonts w:ascii="DIN Pro Regular" w:eastAsia="Times New Roman" w:hAnsi="DIN Pro Regular" w:cs="DIN Pro Regular"/>
          <w:sz w:val="18"/>
          <w:szCs w:val="18"/>
          <w:lang w:eastAsia="es-ES"/>
        </w:rPr>
        <w:t>del Impuesto sobre Remuneraciones al Trabajo Personal Subordinado (ISRTPS)</w:t>
      </w:r>
    </w:p>
    <w:p w14:paraId="4C52B58A" w14:textId="77777777" w:rsidR="00D272E5" w:rsidRDefault="00D272E5" w:rsidP="00D272E5">
      <w:pPr>
        <w:pStyle w:val="Texto"/>
        <w:spacing w:after="0" w:line="240" w:lineRule="exact"/>
        <w:rPr>
          <w:rFonts w:ascii="DIN Pro Regular" w:hAnsi="DIN Pro Regular" w:cs="DIN Pro Regular"/>
          <w:b/>
          <w:bCs/>
          <w:szCs w:val="18"/>
          <w:lang w:val="es-MX"/>
        </w:rPr>
      </w:pPr>
      <w:r w:rsidRPr="00D272E5">
        <w:rPr>
          <w:rFonts w:ascii="DIN Pro Regular" w:hAnsi="DIN Pro Regular" w:cs="DIN Pro Regular"/>
          <w:b/>
          <w:bCs/>
          <w:szCs w:val="18"/>
          <w:lang w:val="es-MX"/>
        </w:rPr>
        <w:t>3.</w:t>
      </w:r>
      <w:r w:rsidRPr="00D272E5">
        <w:rPr>
          <w:rFonts w:ascii="DIN Pro Regular" w:hAnsi="DIN Pro Regular" w:cs="DIN Pro Regular"/>
          <w:b/>
          <w:bCs/>
          <w:szCs w:val="18"/>
          <w:lang w:val="es-MX"/>
        </w:rPr>
        <w:tab/>
        <w:t>Organización y Objeto Social</w:t>
      </w:r>
    </w:p>
    <w:p w14:paraId="115A821A" w14:textId="77777777" w:rsidR="00D272E5" w:rsidRDefault="00D272E5" w:rsidP="00D272E5">
      <w:pPr>
        <w:pStyle w:val="Texto"/>
        <w:spacing w:after="0" w:line="240" w:lineRule="exact"/>
        <w:rPr>
          <w:rFonts w:ascii="DIN Pro Regular" w:hAnsi="DIN Pro Regular" w:cs="DIN Pro Regular"/>
          <w:b/>
          <w:bCs/>
          <w:szCs w:val="18"/>
          <w:lang w:val="es-MX"/>
        </w:rPr>
      </w:pPr>
    </w:p>
    <w:p w14:paraId="4F5B972A" w14:textId="77777777" w:rsidR="00D272E5" w:rsidRPr="004E5715" w:rsidRDefault="00D272E5" w:rsidP="00D272E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Se regirá para su organización, funcionamiento y control por las disposiciones relativas a la Ley Electoral para el Estado de Tamaulipas.</w:t>
      </w:r>
    </w:p>
    <w:p w14:paraId="07C2F7C9" w14:textId="77777777" w:rsidR="00D272E5" w:rsidRPr="004E5715" w:rsidRDefault="00D272E5" w:rsidP="00D272E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Son fines del Instituto Electoral de Tamaulipas:</w:t>
      </w:r>
    </w:p>
    <w:p w14:paraId="5DA87F1C" w14:textId="77777777" w:rsidR="00D272E5" w:rsidRPr="004E5715" w:rsidRDefault="00D272E5" w:rsidP="00D272E5">
      <w:pPr>
        <w:pStyle w:val="Prrafodelista"/>
        <w:numPr>
          <w:ilvl w:val="0"/>
          <w:numId w:val="13"/>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Contribuir al desarrollo de la vida democrática.</w:t>
      </w:r>
    </w:p>
    <w:p w14:paraId="24212BA4" w14:textId="77777777" w:rsidR="00D272E5" w:rsidRPr="004E5715" w:rsidRDefault="00D272E5" w:rsidP="00D272E5">
      <w:pPr>
        <w:pStyle w:val="Prrafodelista"/>
        <w:numPr>
          <w:ilvl w:val="0"/>
          <w:numId w:val="13"/>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Preservar el fortalecimiento del régimen de partidos políticos.</w:t>
      </w:r>
    </w:p>
    <w:p w14:paraId="2793FD95" w14:textId="77777777" w:rsidR="00D272E5" w:rsidRPr="004E5715" w:rsidRDefault="00D272E5" w:rsidP="00D272E5">
      <w:pPr>
        <w:pStyle w:val="Prrafodelista"/>
        <w:numPr>
          <w:ilvl w:val="0"/>
          <w:numId w:val="13"/>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Asegurar a los ciudadanos el ejercicio de los derechos político-electorales y vigilar el cumplimiento de sus obligaciones</w:t>
      </w:r>
    </w:p>
    <w:p w14:paraId="73741026" w14:textId="77777777" w:rsidR="00D272E5" w:rsidRPr="004E5715" w:rsidRDefault="00D272E5" w:rsidP="00D272E5">
      <w:pPr>
        <w:pStyle w:val="Prrafodelista"/>
        <w:numPr>
          <w:ilvl w:val="0"/>
          <w:numId w:val="13"/>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Garantizar la celebración periódica y pacífica de las elecciones para renovar a los integrantes de los ayuntamientos, del Congreso y del Ejecutivo de Estado.</w:t>
      </w:r>
    </w:p>
    <w:p w14:paraId="469C6589" w14:textId="77777777" w:rsidR="00D272E5" w:rsidRPr="004E5715" w:rsidRDefault="00D272E5" w:rsidP="00D272E5">
      <w:pPr>
        <w:pStyle w:val="Prrafodelista"/>
        <w:numPr>
          <w:ilvl w:val="0"/>
          <w:numId w:val="13"/>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Velar por la autenticidad y efectividad del sufragio.</w:t>
      </w:r>
    </w:p>
    <w:p w14:paraId="78F0099D" w14:textId="77777777" w:rsidR="00D272E5" w:rsidRPr="004E5715" w:rsidRDefault="00D272E5" w:rsidP="00D272E5">
      <w:pPr>
        <w:pStyle w:val="Prrafodelista"/>
        <w:numPr>
          <w:ilvl w:val="0"/>
          <w:numId w:val="13"/>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Llevar a cabo la promoción del voto y coadyuvar a la difusión de la educación cívica y la cultura democrática.</w:t>
      </w:r>
    </w:p>
    <w:p w14:paraId="1C0B5950" w14:textId="77777777" w:rsidR="00D272E5" w:rsidRDefault="00D272E5" w:rsidP="00E64C4A">
      <w:pPr>
        <w:pStyle w:val="Texto"/>
        <w:spacing w:after="0" w:line="240" w:lineRule="exact"/>
        <w:rPr>
          <w:rFonts w:ascii="DIN Pro Regular" w:hAnsi="DIN Pro Regular" w:cs="DIN Pro Regular"/>
          <w:b/>
          <w:bCs/>
          <w:szCs w:val="18"/>
          <w:lang w:val="es-MX"/>
        </w:rPr>
      </w:pPr>
      <w:r w:rsidRPr="00E64C4A">
        <w:rPr>
          <w:rFonts w:ascii="DIN Pro Regular" w:hAnsi="DIN Pro Regular" w:cs="DIN Pro Regular"/>
          <w:b/>
          <w:bCs/>
          <w:szCs w:val="18"/>
          <w:lang w:val="es-MX"/>
        </w:rPr>
        <w:t>4.</w:t>
      </w:r>
      <w:r w:rsidRPr="00E64C4A">
        <w:rPr>
          <w:rFonts w:ascii="DIN Pro Regular" w:hAnsi="DIN Pro Regular" w:cs="DIN Pro Regular"/>
          <w:b/>
          <w:bCs/>
          <w:szCs w:val="18"/>
          <w:lang w:val="es-MX"/>
        </w:rPr>
        <w:tab/>
        <w:t>Bases de Preparación de los Estados Financieros</w:t>
      </w:r>
    </w:p>
    <w:p w14:paraId="5F1C64F8" w14:textId="77777777" w:rsidR="00E64C4A" w:rsidRDefault="00E64C4A" w:rsidP="00E64C4A">
      <w:pPr>
        <w:pStyle w:val="Texto"/>
        <w:spacing w:after="0" w:line="240" w:lineRule="exact"/>
        <w:rPr>
          <w:rFonts w:ascii="DIN Pro Regular" w:hAnsi="DIN Pro Regular" w:cs="DIN Pro Regular"/>
          <w:b/>
          <w:bCs/>
          <w:szCs w:val="18"/>
          <w:lang w:val="es-MX"/>
        </w:rPr>
      </w:pPr>
    </w:p>
    <w:p w14:paraId="6832F2BB" w14:textId="20A94E1F" w:rsidR="00E64C4A" w:rsidRDefault="00E64C4A" w:rsidP="00E64C4A">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El Instituto Electoral de Tamaulipas lleva a cabo los registros contables y presupuestales de sus operaciones, así como la preparación de los Estados Financieros, conforme a lo establecido en la Ley General de Contabilidad Gubernamental emitida por el Consejo Nacional de Armonización Contable (CONAC) y las disposiciones legales aplicables.</w:t>
      </w:r>
    </w:p>
    <w:p w14:paraId="7A6E04F0" w14:textId="77777777" w:rsidR="00D272E5" w:rsidRDefault="00D272E5" w:rsidP="00E64C4A">
      <w:pPr>
        <w:pStyle w:val="Texto"/>
        <w:spacing w:after="0" w:line="240" w:lineRule="exact"/>
        <w:rPr>
          <w:rFonts w:ascii="DIN Pro Regular" w:hAnsi="DIN Pro Regular" w:cs="DIN Pro Regular"/>
          <w:b/>
          <w:bCs/>
          <w:szCs w:val="18"/>
          <w:lang w:val="es-MX"/>
        </w:rPr>
      </w:pPr>
      <w:r w:rsidRPr="00E64C4A">
        <w:rPr>
          <w:rFonts w:ascii="DIN Pro Regular" w:hAnsi="DIN Pro Regular" w:cs="DIN Pro Regular"/>
          <w:b/>
          <w:bCs/>
          <w:szCs w:val="18"/>
          <w:lang w:val="es-MX"/>
        </w:rPr>
        <w:t>5.</w:t>
      </w:r>
      <w:r w:rsidRPr="00E64C4A">
        <w:rPr>
          <w:rFonts w:ascii="DIN Pro Regular" w:hAnsi="DIN Pro Regular" w:cs="DIN Pro Regular"/>
          <w:b/>
          <w:bCs/>
          <w:szCs w:val="18"/>
          <w:lang w:val="es-MX"/>
        </w:rPr>
        <w:tab/>
        <w:t>Políticas de Contabilidad Significativas</w:t>
      </w:r>
    </w:p>
    <w:p w14:paraId="01121933" w14:textId="77777777" w:rsidR="00E64C4A" w:rsidRDefault="00E64C4A" w:rsidP="00E64C4A">
      <w:pPr>
        <w:pStyle w:val="Texto"/>
        <w:spacing w:after="0" w:line="240" w:lineRule="exact"/>
        <w:rPr>
          <w:rFonts w:ascii="DIN Pro Regular" w:hAnsi="DIN Pro Regular" w:cs="DIN Pro Regular"/>
          <w:b/>
          <w:bCs/>
          <w:szCs w:val="18"/>
          <w:lang w:val="es-MX"/>
        </w:rPr>
      </w:pPr>
    </w:p>
    <w:p w14:paraId="1D944932" w14:textId="77777777" w:rsidR="00E64C4A" w:rsidRPr="004E5715" w:rsidRDefault="00E64C4A" w:rsidP="00E64C4A">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Para efectos de la depreciación de bienes se aplica la Guía de vida útil estimada y porcentajes de depreciación establecidos en los Parámetros de Estimación de Vida Útil publicados en el Diario Oficial en la primera sección del 15 de agosto de 2012, emitido por el Consejo Nacional de Armonización Contable (CONAC).</w:t>
      </w:r>
    </w:p>
    <w:p w14:paraId="4EFB0A41" w14:textId="77777777" w:rsidR="00E64C4A" w:rsidRPr="00B31AAA" w:rsidRDefault="00E64C4A" w:rsidP="00E64C4A">
      <w:pPr>
        <w:pStyle w:val="Texto"/>
        <w:spacing w:after="0" w:line="240" w:lineRule="exact"/>
        <w:rPr>
          <w:rFonts w:ascii="Calibri" w:hAnsi="Calibri" w:cs="DIN Pro Regular"/>
          <w:sz w:val="20"/>
          <w:lang w:val="es-MX"/>
        </w:rPr>
      </w:pPr>
    </w:p>
    <w:p w14:paraId="69C051D6" w14:textId="77777777" w:rsidR="00D272E5" w:rsidRDefault="00D272E5" w:rsidP="00E64C4A">
      <w:pPr>
        <w:pStyle w:val="Texto"/>
        <w:spacing w:after="0" w:line="240" w:lineRule="exact"/>
        <w:rPr>
          <w:rFonts w:ascii="DIN Pro Regular" w:hAnsi="DIN Pro Regular" w:cs="DIN Pro Regular"/>
          <w:b/>
          <w:bCs/>
          <w:szCs w:val="18"/>
          <w:lang w:val="es-MX"/>
        </w:rPr>
      </w:pPr>
      <w:r w:rsidRPr="00E64C4A">
        <w:rPr>
          <w:rFonts w:ascii="DIN Pro Regular" w:hAnsi="DIN Pro Regular" w:cs="DIN Pro Regular"/>
          <w:b/>
          <w:bCs/>
          <w:szCs w:val="18"/>
          <w:lang w:val="es-MX"/>
        </w:rPr>
        <w:t>6.</w:t>
      </w:r>
      <w:r w:rsidRPr="00E64C4A">
        <w:rPr>
          <w:rFonts w:ascii="DIN Pro Regular" w:hAnsi="DIN Pro Regular" w:cs="DIN Pro Regular"/>
          <w:b/>
          <w:bCs/>
          <w:szCs w:val="18"/>
          <w:lang w:val="es-MX"/>
        </w:rPr>
        <w:tab/>
        <w:t>Posición en Moneda Extranjera y Protección por Riesgo Cambiario</w:t>
      </w:r>
    </w:p>
    <w:p w14:paraId="48D0311D" w14:textId="1CC22FF7" w:rsidR="00E64C4A" w:rsidRPr="00E64C4A" w:rsidRDefault="00E64C4A" w:rsidP="00C21040">
      <w:pPr>
        <w:pStyle w:val="Texto"/>
        <w:spacing w:after="0" w:line="240" w:lineRule="exact"/>
        <w:rPr>
          <w:rFonts w:ascii="DIN Pro Regular" w:hAnsi="DIN Pro Regular" w:cs="DIN Pro Regular"/>
          <w:szCs w:val="18"/>
          <w:lang w:val="es-MX"/>
        </w:rPr>
      </w:pPr>
      <w:r w:rsidRPr="00E64C4A">
        <w:rPr>
          <w:rFonts w:ascii="DIN Pro Regular" w:hAnsi="DIN Pro Regular" w:cs="DIN Pro Regular"/>
          <w:szCs w:val="18"/>
          <w:lang w:val="es-MX"/>
        </w:rPr>
        <w:t xml:space="preserve">No Aplica </w:t>
      </w:r>
    </w:p>
    <w:p w14:paraId="603E7C00" w14:textId="77777777" w:rsidR="00E64C4A" w:rsidRPr="00E64C4A" w:rsidRDefault="00E64C4A" w:rsidP="00E64C4A">
      <w:pPr>
        <w:pStyle w:val="Texto"/>
        <w:spacing w:after="0" w:line="240" w:lineRule="exact"/>
        <w:rPr>
          <w:rFonts w:ascii="DIN Pro Regular" w:hAnsi="DIN Pro Regular" w:cs="DIN Pro Regular"/>
          <w:b/>
          <w:bCs/>
          <w:szCs w:val="18"/>
          <w:lang w:val="es-MX"/>
        </w:rPr>
      </w:pPr>
    </w:p>
    <w:p w14:paraId="12107941" w14:textId="77777777" w:rsidR="00D272E5" w:rsidRDefault="00D272E5" w:rsidP="00E64C4A">
      <w:pPr>
        <w:pStyle w:val="Texto"/>
        <w:spacing w:after="0" w:line="240" w:lineRule="exact"/>
        <w:rPr>
          <w:rFonts w:ascii="DIN Pro Regular" w:hAnsi="DIN Pro Regular" w:cs="DIN Pro Regular"/>
          <w:b/>
          <w:bCs/>
          <w:szCs w:val="18"/>
          <w:lang w:val="es-MX"/>
        </w:rPr>
      </w:pPr>
      <w:r w:rsidRPr="005B2560">
        <w:rPr>
          <w:rFonts w:ascii="DIN Pro Regular" w:hAnsi="DIN Pro Regular" w:cs="DIN Pro Regular"/>
          <w:b/>
          <w:bCs/>
          <w:szCs w:val="18"/>
          <w:lang w:val="es-MX"/>
        </w:rPr>
        <w:t>7.      Reporte Analítico del Activo</w:t>
      </w:r>
    </w:p>
    <w:p w14:paraId="50DC15EB" w14:textId="77777777" w:rsidR="005B2560" w:rsidRDefault="005B2560" w:rsidP="00E64C4A">
      <w:pPr>
        <w:pStyle w:val="Texto"/>
        <w:spacing w:after="0" w:line="240" w:lineRule="exact"/>
        <w:rPr>
          <w:rFonts w:ascii="DIN Pro Regular" w:hAnsi="DIN Pro Regular" w:cs="DIN Pro Regular"/>
          <w:b/>
          <w:bCs/>
          <w:szCs w:val="18"/>
          <w:lang w:val="es-MX"/>
        </w:rPr>
      </w:pPr>
    </w:p>
    <w:p w14:paraId="61419C85" w14:textId="42A364AD" w:rsidR="005B2560" w:rsidRPr="005B2560" w:rsidRDefault="005B2560" w:rsidP="00E64C4A">
      <w:pPr>
        <w:pStyle w:val="Texto"/>
        <w:spacing w:after="0" w:line="240" w:lineRule="exact"/>
        <w:rPr>
          <w:rFonts w:ascii="DIN Pro Regular" w:hAnsi="DIN Pro Regular" w:cs="DIN Pro Regular"/>
          <w:szCs w:val="18"/>
          <w:lang w:val="es-MX"/>
        </w:rPr>
      </w:pPr>
      <w:r w:rsidRPr="005B2560">
        <w:rPr>
          <w:rFonts w:ascii="DIN Pro Regular" w:hAnsi="DIN Pro Regular" w:cs="DIN Pro Regular"/>
          <w:szCs w:val="18"/>
          <w:lang w:val="es-MX"/>
        </w:rPr>
        <w:t xml:space="preserve">El cálculo y determinación del monto de las depreciaciones, se basa en los lineamientos establecidos para la </w:t>
      </w:r>
      <w:r>
        <w:rPr>
          <w:rFonts w:ascii="DIN Pro Regular" w:hAnsi="DIN Pro Regular" w:cs="DIN Pro Regular"/>
          <w:szCs w:val="18"/>
          <w:lang w:val="es-MX"/>
        </w:rPr>
        <w:t>C</w:t>
      </w:r>
      <w:r w:rsidRPr="005B2560">
        <w:rPr>
          <w:rFonts w:ascii="DIN Pro Regular" w:hAnsi="DIN Pro Regular" w:cs="DIN Pro Regular"/>
          <w:szCs w:val="18"/>
          <w:lang w:val="es-MX"/>
        </w:rPr>
        <w:t xml:space="preserve">ontabilidad Gubernamental, relativo a los parámetros de estimación de vida útil y porcentajes de depreciación aplicables. </w:t>
      </w:r>
    </w:p>
    <w:p w14:paraId="193C01FB" w14:textId="77777777" w:rsidR="005B2560" w:rsidRDefault="005B2560" w:rsidP="00E64C4A">
      <w:pPr>
        <w:pStyle w:val="Texto"/>
        <w:spacing w:after="0" w:line="240" w:lineRule="exact"/>
        <w:ind w:firstLine="0"/>
        <w:rPr>
          <w:rFonts w:ascii="DIN Pro Regular" w:hAnsi="DIN Pro Regular" w:cs="DIN Pro Regular"/>
          <w:szCs w:val="18"/>
          <w:lang w:val="es-MX"/>
        </w:rPr>
      </w:pPr>
    </w:p>
    <w:p w14:paraId="5DA9597D" w14:textId="77777777" w:rsidR="0038643F" w:rsidRPr="00E64C4A" w:rsidRDefault="0038643F" w:rsidP="00E64C4A">
      <w:pPr>
        <w:pStyle w:val="Texto"/>
        <w:spacing w:after="0" w:line="240" w:lineRule="exact"/>
        <w:ind w:firstLine="0"/>
        <w:rPr>
          <w:rFonts w:ascii="DIN Pro Regular" w:hAnsi="DIN Pro Regular" w:cs="DIN Pro Regular"/>
          <w:szCs w:val="18"/>
          <w:lang w:val="es-MX"/>
        </w:rPr>
      </w:pPr>
    </w:p>
    <w:p w14:paraId="1D08656B" w14:textId="77777777" w:rsidR="00D272E5" w:rsidRDefault="00D272E5" w:rsidP="00E64C4A">
      <w:pPr>
        <w:pStyle w:val="Texto"/>
        <w:spacing w:after="0" w:line="240" w:lineRule="exact"/>
        <w:rPr>
          <w:rFonts w:ascii="DIN Pro Regular" w:hAnsi="DIN Pro Regular" w:cs="DIN Pro Regular"/>
          <w:b/>
          <w:bCs/>
          <w:szCs w:val="18"/>
          <w:lang w:val="es-MX"/>
        </w:rPr>
      </w:pPr>
      <w:r w:rsidRPr="00E64C4A">
        <w:rPr>
          <w:rFonts w:ascii="DIN Pro Regular" w:hAnsi="DIN Pro Regular" w:cs="DIN Pro Regular"/>
          <w:b/>
          <w:bCs/>
          <w:szCs w:val="18"/>
          <w:lang w:val="es-MX"/>
        </w:rPr>
        <w:t>8.</w:t>
      </w:r>
      <w:r w:rsidRPr="00E64C4A">
        <w:rPr>
          <w:rFonts w:ascii="DIN Pro Regular" w:hAnsi="DIN Pro Regular" w:cs="DIN Pro Regular"/>
          <w:b/>
          <w:bCs/>
          <w:szCs w:val="18"/>
          <w:lang w:val="es-MX"/>
        </w:rPr>
        <w:tab/>
        <w:t>Fideicomisos, Mandatos y Análogos</w:t>
      </w:r>
    </w:p>
    <w:p w14:paraId="41FCFF01" w14:textId="77777777" w:rsidR="00E64C4A" w:rsidRPr="00E64C4A" w:rsidRDefault="00E64C4A" w:rsidP="00C21040">
      <w:pPr>
        <w:pStyle w:val="Texto"/>
        <w:spacing w:after="0" w:line="240" w:lineRule="exact"/>
        <w:rPr>
          <w:rFonts w:ascii="DIN Pro Regular" w:hAnsi="DIN Pro Regular" w:cs="DIN Pro Regular"/>
          <w:szCs w:val="18"/>
          <w:lang w:val="es-MX"/>
        </w:rPr>
      </w:pPr>
      <w:r w:rsidRPr="00E64C4A">
        <w:rPr>
          <w:rFonts w:ascii="DIN Pro Regular" w:hAnsi="DIN Pro Regular" w:cs="DIN Pro Regular"/>
          <w:szCs w:val="18"/>
          <w:lang w:val="es-MX"/>
        </w:rPr>
        <w:t xml:space="preserve">No Aplica </w:t>
      </w:r>
    </w:p>
    <w:p w14:paraId="6C1F3F14" w14:textId="263DCA26" w:rsidR="00E64C4A" w:rsidRDefault="00E64C4A" w:rsidP="00E64C4A">
      <w:pPr>
        <w:pStyle w:val="Texto"/>
        <w:spacing w:after="0" w:line="240" w:lineRule="exact"/>
        <w:rPr>
          <w:rFonts w:ascii="DIN Pro Regular" w:hAnsi="DIN Pro Regular" w:cs="DIN Pro Regular"/>
          <w:b/>
          <w:bCs/>
          <w:szCs w:val="18"/>
          <w:lang w:val="es-MX"/>
        </w:rPr>
      </w:pPr>
    </w:p>
    <w:p w14:paraId="66277330" w14:textId="77777777" w:rsidR="00D272E5" w:rsidRDefault="00D272E5" w:rsidP="00E64C4A">
      <w:pPr>
        <w:pStyle w:val="Texto"/>
        <w:spacing w:after="0" w:line="240" w:lineRule="exact"/>
        <w:rPr>
          <w:rFonts w:ascii="DIN Pro Regular" w:hAnsi="DIN Pro Regular" w:cs="DIN Pro Regular"/>
          <w:b/>
          <w:bCs/>
          <w:szCs w:val="18"/>
          <w:lang w:val="es-MX"/>
        </w:rPr>
      </w:pPr>
      <w:r w:rsidRPr="006C2837">
        <w:rPr>
          <w:rFonts w:ascii="DIN Pro Regular" w:hAnsi="DIN Pro Regular" w:cs="DIN Pro Regular"/>
          <w:b/>
          <w:bCs/>
          <w:szCs w:val="18"/>
          <w:lang w:val="es-MX"/>
        </w:rPr>
        <w:t>9.</w:t>
      </w:r>
      <w:r w:rsidRPr="006C2837">
        <w:rPr>
          <w:rFonts w:ascii="DIN Pro Regular" w:hAnsi="DIN Pro Regular" w:cs="DIN Pro Regular"/>
          <w:b/>
          <w:bCs/>
          <w:szCs w:val="18"/>
          <w:lang w:val="es-MX"/>
        </w:rPr>
        <w:tab/>
        <w:t>Reporte de la Recaudación</w:t>
      </w:r>
    </w:p>
    <w:p w14:paraId="1ED256B2" w14:textId="77777777" w:rsidR="006C2837" w:rsidRDefault="006C2837" w:rsidP="00532E79">
      <w:pPr>
        <w:pStyle w:val="Texto"/>
        <w:spacing w:after="0" w:line="240" w:lineRule="exact"/>
        <w:rPr>
          <w:rFonts w:ascii="DIN Pro Regular" w:hAnsi="DIN Pro Regular" w:cs="DIN Pro Regular"/>
          <w:szCs w:val="18"/>
          <w:lang w:val="es-MX"/>
        </w:rPr>
      </w:pPr>
    </w:p>
    <w:p w14:paraId="52D7B9A4" w14:textId="3EFBFB24" w:rsidR="006C2837" w:rsidRDefault="006C2837" w:rsidP="00D436D4">
      <w:pPr>
        <w:pStyle w:val="Texto"/>
        <w:spacing w:after="0" w:line="240" w:lineRule="exact"/>
        <w:ind w:left="288" w:firstLine="0"/>
        <w:rPr>
          <w:rFonts w:ascii="DIN Pro Regular" w:hAnsi="DIN Pro Regular" w:cs="DIN Pro Regular"/>
          <w:szCs w:val="18"/>
          <w:lang w:val="es-MX"/>
        </w:rPr>
      </w:pPr>
      <w:r>
        <w:rPr>
          <w:rFonts w:ascii="DIN Pro Regular" w:hAnsi="DIN Pro Regular" w:cs="DIN Pro Regular"/>
          <w:szCs w:val="18"/>
          <w:lang w:val="es-MX"/>
        </w:rPr>
        <w:t xml:space="preserve">Para el ejercicio fiscal 2023 el presupuesto de Ingresos del Instituto Electoral de Tamaulipas estimó recaudar $ 372, 304,244 (trescientos setenta y dos millones trescientos cuatro mil doscientos cuarenta y cuatro pesos 00/100 M.N.), dicha estimación se </w:t>
      </w:r>
      <w:r w:rsidR="00233A2B">
        <w:rPr>
          <w:rFonts w:ascii="DIN Pro Regular" w:hAnsi="DIN Pro Regular" w:cs="DIN Pro Regular"/>
          <w:szCs w:val="18"/>
          <w:lang w:val="es-MX"/>
        </w:rPr>
        <w:t>incrementó</w:t>
      </w:r>
      <w:r>
        <w:rPr>
          <w:rFonts w:ascii="DIN Pro Regular" w:hAnsi="DIN Pro Regular" w:cs="DIN Pro Regular"/>
          <w:szCs w:val="18"/>
          <w:lang w:val="es-MX"/>
        </w:rPr>
        <w:t xml:space="preserve"> por un importe de $3,531,301 (tres millones quinientos treinta y un mil trecientos un pesos 00/100 M.N.) y al cierre del ejercicio fiscal 2023 se </w:t>
      </w:r>
      <w:r w:rsidR="00D436D4">
        <w:rPr>
          <w:rFonts w:ascii="DIN Pro Regular" w:hAnsi="DIN Pro Regular" w:cs="DIN Pro Regular"/>
          <w:szCs w:val="18"/>
          <w:lang w:val="es-MX"/>
        </w:rPr>
        <w:t>recaudó</w:t>
      </w:r>
      <w:r>
        <w:rPr>
          <w:rFonts w:ascii="DIN Pro Regular" w:hAnsi="DIN Pro Regular" w:cs="DIN Pro Regular"/>
          <w:szCs w:val="18"/>
          <w:lang w:val="es-MX"/>
        </w:rPr>
        <w:t xml:space="preserve"> un importe de</w:t>
      </w:r>
      <w:r w:rsidR="00D436D4">
        <w:rPr>
          <w:rFonts w:ascii="DIN Pro Regular" w:hAnsi="DIN Pro Regular" w:cs="DIN Pro Regular"/>
          <w:szCs w:val="18"/>
          <w:lang w:val="es-MX"/>
        </w:rPr>
        <w:t xml:space="preserve"> $371,943,135 (trescientos setenta y un millones novecientos cuarenta y tres mil ciento treinta y cinco pesos 00/100 M.N.) </w:t>
      </w:r>
      <w:r>
        <w:rPr>
          <w:rFonts w:ascii="DIN Pro Regular" w:hAnsi="DIN Pro Regular" w:cs="DIN Pro Regular"/>
          <w:szCs w:val="18"/>
          <w:lang w:val="es-MX"/>
        </w:rPr>
        <w:t xml:space="preserve">   </w:t>
      </w:r>
    </w:p>
    <w:p w14:paraId="0F9554F2" w14:textId="77777777" w:rsidR="00505A40" w:rsidRPr="00505A40" w:rsidRDefault="00505A40" w:rsidP="00505A40">
      <w:pPr>
        <w:pStyle w:val="Texto"/>
        <w:spacing w:after="0" w:line="240" w:lineRule="exact"/>
        <w:ind w:firstLine="0"/>
        <w:rPr>
          <w:rFonts w:ascii="DIN Pro Regular" w:hAnsi="DIN Pro Regular" w:cs="DIN Pro Regular"/>
          <w:szCs w:val="18"/>
          <w:lang w:val="es-MX"/>
        </w:rPr>
      </w:pPr>
    </w:p>
    <w:p w14:paraId="127AF6EB" w14:textId="77777777" w:rsidR="00D272E5" w:rsidRDefault="00D272E5" w:rsidP="00505A40">
      <w:pPr>
        <w:pStyle w:val="Texto"/>
        <w:spacing w:after="0" w:line="240" w:lineRule="exact"/>
        <w:rPr>
          <w:rFonts w:ascii="DIN Pro Regular" w:hAnsi="DIN Pro Regular" w:cs="DIN Pro Regular"/>
          <w:b/>
          <w:bCs/>
          <w:szCs w:val="18"/>
          <w:lang w:val="es-MX"/>
        </w:rPr>
      </w:pPr>
      <w:r w:rsidRPr="00505A40">
        <w:rPr>
          <w:rFonts w:ascii="DIN Pro Regular" w:hAnsi="DIN Pro Regular" w:cs="DIN Pro Regular"/>
          <w:b/>
          <w:bCs/>
          <w:szCs w:val="18"/>
          <w:lang w:val="es-MX"/>
        </w:rPr>
        <w:t>10.</w:t>
      </w:r>
      <w:r w:rsidRPr="00505A40">
        <w:rPr>
          <w:rFonts w:ascii="DIN Pro Regular" w:hAnsi="DIN Pro Regular" w:cs="DIN Pro Regular"/>
          <w:b/>
          <w:bCs/>
          <w:szCs w:val="18"/>
          <w:lang w:val="es-MX"/>
        </w:rPr>
        <w:tab/>
        <w:t>Información sobre la Deuda y el Reporte Analítico de la Deuda</w:t>
      </w:r>
    </w:p>
    <w:p w14:paraId="4CE8CDE7" w14:textId="30514402" w:rsidR="00505A40" w:rsidRDefault="00505A40" w:rsidP="00532E79">
      <w:pPr>
        <w:pStyle w:val="Texto"/>
        <w:spacing w:after="0" w:line="240" w:lineRule="exact"/>
        <w:rPr>
          <w:rFonts w:ascii="DIN Pro Regular" w:hAnsi="DIN Pro Regular" w:cs="DIN Pro Regular"/>
          <w:szCs w:val="18"/>
          <w:lang w:val="es-MX"/>
        </w:rPr>
      </w:pPr>
      <w:r w:rsidRPr="00505A40">
        <w:rPr>
          <w:rFonts w:ascii="DIN Pro Regular" w:hAnsi="DIN Pro Regular" w:cs="DIN Pro Regular"/>
          <w:szCs w:val="18"/>
          <w:lang w:val="es-MX"/>
        </w:rPr>
        <w:t xml:space="preserve">No Aplica </w:t>
      </w:r>
    </w:p>
    <w:p w14:paraId="68B592C8" w14:textId="77777777" w:rsidR="00505A40" w:rsidRPr="005F3BD4" w:rsidRDefault="00505A40" w:rsidP="00505A40">
      <w:pPr>
        <w:pStyle w:val="Texto"/>
        <w:spacing w:after="0" w:line="240" w:lineRule="exact"/>
        <w:ind w:firstLine="0"/>
        <w:rPr>
          <w:rFonts w:ascii="DIN Pro Regular" w:hAnsi="DIN Pro Regular" w:cs="DIN Pro Regular"/>
          <w:b/>
          <w:bCs/>
          <w:szCs w:val="18"/>
          <w:lang w:val="es-MX"/>
        </w:rPr>
      </w:pPr>
    </w:p>
    <w:p w14:paraId="125F603A" w14:textId="77777777" w:rsidR="00D272E5" w:rsidRPr="005F3BD4" w:rsidRDefault="00D272E5" w:rsidP="00505A40">
      <w:pPr>
        <w:pStyle w:val="Texto"/>
        <w:spacing w:after="0" w:line="240" w:lineRule="exact"/>
        <w:rPr>
          <w:rFonts w:ascii="DIN Pro Regular" w:hAnsi="DIN Pro Regular" w:cs="DIN Pro Regular"/>
          <w:b/>
          <w:bCs/>
          <w:szCs w:val="18"/>
          <w:lang w:val="es-MX"/>
        </w:rPr>
      </w:pPr>
      <w:r w:rsidRPr="005F3BD4">
        <w:rPr>
          <w:rFonts w:ascii="DIN Pro Regular" w:hAnsi="DIN Pro Regular" w:cs="DIN Pro Regular"/>
          <w:b/>
          <w:bCs/>
          <w:szCs w:val="18"/>
          <w:lang w:val="es-MX"/>
        </w:rPr>
        <w:t>11.   Calificaciones otorgadas</w:t>
      </w:r>
    </w:p>
    <w:p w14:paraId="31FD9B28" w14:textId="0CF4B60B" w:rsidR="00505A40" w:rsidRPr="005F3BD4" w:rsidRDefault="00505A40" w:rsidP="00505A40">
      <w:pPr>
        <w:pStyle w:val="Texto"/>
        <w:spacing w:after="0" w:line="240" w:lineRule="exact"/>
        <w:rPr>
          <w:rFonts w:ascii="DIN Pro Regular" w:hAnsi="DIN Pro Regular" w:cs="DIN Pro Regular"/>
          <w:szCs w:val="18"/>
          <w:lang w:val="es-MX"/>
        </w:rPr>
      </w:pPr>
      <w:r w:rsidRPr="005F3BD4">
        <w:rPr>
          <w:rFonts w:ascii="DIN Pro Regular" w:hAnsi="DIN Pro Regular" w:cs="DIN Pro Regular"/>
          <w:szCs w:val="18"/>
          <w:lang w:val="es-MX"/>
        </w:rPr>
        <w:t xml:space="preserve">No Aplica </w:t>
      </w:r>
    </w:p>
    <w:p w14:paraId="30F80F89" w14:textId="77777777" w:rsidR="00505A40" w:rsidRPr="005F3BD4" w:rsidRDefault="00505A40" w:rsidP="00505A40">
      <w:pPr>
        <w:pStyle w:val="Texto"/>
        <w:spacing w:after="0" w:line="240" w:lineRule="exact"/>
        <w:rPr>
          <w:rFonts w:ascii="DIN Pro Regular" w:hAnsi="DIN Pro Regular" w:cs="DIN Pro Regular"/>
          <w:b/>
          <w:bCs/>
          <w:szCs w:val="18"/>
          <w:lang w:val="es-MX"/>
        </w:rPr>
      </w:pPr>
    </w:p>
    <w:p w14:paraId="6FFB5627" w14:textId="77777777" w:rsidR="00D272E5" w:rsidRPr="005F3BD4" w:rsidRDefault="00D272E5" w:rsidP="00505A40">
      <w:pPr>
        <w:pStyle w:val="Texto"/>
        <w:spacing w:after="0" w:line="240" w:lineRule="exact"/>
        <w:rPr>
          <w:rFonts w:ascii="DIN Pro Regular" w:hAnsi="DIN Pro Regular" w:cs="DIN Pro Regular"/>
          <w:b/>
          <w:bCs/>
          <w:szCs w:val="18"/>
          <w:lang w:val="es-MX"/>
        </w:rPr>
      </w:pPr>
      <w:r w:rsidRPr="005F3BD4">
        <w:rPr>
          <w:rFonts w:ascii="DIN Pro Regular" w:hAnsi="DIN Pro Regular" w:cs="DIN Pro Regular"/>
          <w:b/>
          <w:bCs/>
          <w:szCs w:val="18"/>
          <w:lang w:val="es-MX"/>
        </w:rPr>
        <w:t>12.</w:t>
      </w:r>
      <w:r w:rsidRPr="005F3BD4">
        <w:rPr>
          <w:rFonts w:ascii="DIN Pro Regular" w:hAnsi="DIN Pro Regular" w:cs="DIN Pro Regular"/>
          <w:b/>
          <w:bCs/>
          <w:szCs w:val="18"/>
          <w:lang w:val="es-MX"/>
        </w:rPr>
        <w:tab/>
        <w:t>Proceso de Mejora</w:t>
      </w:r>
    </w:p>
    <w:p w14:paraId="279197AE" w14:textId="38324F64" w:rsidR="00505A40" w:rsidRPr="005F3BD4" w:rsidRDefault="00505A40" w:rsidP="00505A40">
      <w:pPr>
        <w:pStyle w:val="Texto"/>
        <w:spacing w:after="0" w:line="240" w:lineRule="exact"/>
        <w:rPr>
          <w:rFonts w:ascii="DIN Pro Regular" w:hAnsi="DIN Pro Regular" w:cs="DIN Pro Regular"/>
          <w:szCs w:val="18"/>
          <w:lang w:val="es-MX"/>
        </w:rPr>
      </w:pPr>
      <w:r w:rsidRPr="005F3BD4">
        <w:rPr>
          <w:rFonts w:ascii="DIN Pro Regular" w:hAnsi="DIN Pro Regular" w:cs="DIN Pro Regular"/>
          <w:szCs w:val="18"/>
          <w:lang w:val="es-MX"/>
        </w:rPr>
        <w:t xml:space="preserve">No Aplica </w:t>
      </w:r>
    </w:p>
    <w:p w14:paraId="3002E78C" w14:textId="47742E93" w:rsidR="00505A40" w:rsidRPr="005F3BD4" w:rsidRDefault="00505A40" w:rsidP="00505A40">
      <w:pPr>
        <w:pStyle w:val="Texto"/>
        <w:spacing w:after="0" w:line="240" w:lineRule="exact"/>
        <w:ind w:firstLine="0"/>
        <w:rPr>
          <w:rFonts w:ascii="DIN Pro Regular" w:hAnsi="DIN Pro Regular" w:cs="DIN Pro Regular"/>
          <w:b/>
          <w:bCs/>
          <w:szCs w:val="18"/>
          <w:lang w:val="es-MX"/>
        </w:rPr>
      </w:pPr>
    </w:p>
    <w:p w14:paraId="18250224" w14:textId="77777777" w:rsidR="00D272E5" w:rsidRPr="005F3BD4" w:rsidRDefault="00D272E5" w:rsidP="00505A40">
      <w:pPr>
        <w:pStyle w:val="Texto"/>
        <w:spacing w:after="0" w:line="240" w:lineRule="exact"/>
        <w:rPr>
          <w:rFonts w:ascii="DIN Pro Regular" w:hAnsi="DIN Pro Regular" w:cs="DIN Pro Regular"/>
          <w:b/>
          <w:bCs/>
          <w:szCs w:val="18"/>
          <w:lang w:val="es-MX"/>
        </w:rPr>
      </w:pPr>
      <w:r w:rsidRPr="005F3BD4">
        <w:rPr>
          <w:rFonts w:ascii="DIN Pro Regular" w:hAnsi="DIN Pro Regular" w:cs="DIN Pro Regular"/>
          <w:b/>
          <w:bCs/>
          <w:szCs w:val="18"/>
          <w:lang w:val="es-MX"/>
        </w:rPr>
        <w:t>13.</w:t>
      </w:r>
      <w:r w:rsidRPr="005F3BD4">
        <w:rPr>
          <w:rFonts w:ascii="DIN Pro Regular" w:hAnsi="DIN Pro Regular" w:cs="DIN Pro Regular"/>
          <w:b/>
          <w:bCs/>
          <w:szCs w:val="18"/>
          <w:lang w:val="es-MX"/>
        </w:rPr>
        <w:tab/>
        <w:t>Información por Segmentos</w:t>
      </w:r>
    </w:p>
    <w:p w14:paraId="551F8529" w14:textId="23301B0C" w:rsidR="00505A40" w:rsidRPr="005F3BD4" w:rsidRDefault="00505A40" w:rsidP="00505A40">
      <w:pPr>
        <w:pStyle w:val="Texto"/>
        <w:spacing w:after="0" w:line="240" w:lineRule="exact"/>
        <w:rPr>
          <w:rFonts w:ascii="DIN Pro Regular" w:hAnsi="DIN Pro Regular" w:cs="DIN Pro Regular"/>
          <w:szCs w:val="18"/>
          <w:lang w:val="es-MX"/>
        </w:rPr>
      </w:pPr>
      <w:r w:rsidRPr="005F3BD4">
        <w:rPr>
          <w:rFonts w:ascii="DIN Pro Regular" w:hAnsi="DIN Pro Regular" w:cs="DIN Pro Regular"/>
          <w:szCs w:val="18"/>
          <w:lang w:val="es-MX"/>
        </w:rPr>
        <w:t xml:space="preserve">No Aplica </w:t>
      </w:r>
    </w:p>
    <w:p w14:paraId="6562FB56" w14:textId="77777777" w:rsidR="00505A40" w:rsidRPr="005F3BD4" w:rsidRDefault="00505A40" w:rsidP="00505A40">
      <w:pPr>
        <w:pStyle w:val="Texto"/>
        <w:spacing w:after="0" w:line="240" w:lineRule="exact"/>
        <w:rPr>
          <w:rFonts w:ascii="DIN Pro Regular" w:hAnsi="DIN Pro Regular" w:cs="DIN Pro Regular"/>
          <w:b/>
          <w:bCs/>
          <w:szCs w:val="18"/>
          <w:lang w:val="es-MX"/>
        </w:rPr>
      </w:pPr>
    </w:p>
    <w:p w14:paraId="5ECFEF2D" w14:textId="078A72CE" w:rsidR="00D272E5" w:rsidRPr="005F3BD4" w:rsidRDefault="00D272E5" w:rsidP="00505A40">
      <w:pPr>
        <w:pStyle w:val="Texto"/>
        <w:spacing w:after="0" w:line="240" w:lineRule="exact"/>
        <w:rPr>
          <w:rFonts w:ascii="DIN Pro Regular" w:hAnsi="DIN Pro Regular" w:cs="DIN Pro Regular"/>
          <w:b/>
          <w:bCs/>
          <w:szCs w:val="18"/>
          <w:lang w:val="es-MX"/>
        </w:rPr>
      </w:pPr>
      <w:r w:rsidRPr="005F3BD4">
        <w:rPr>
          <w:rFonts w:ascii="DIN Pro Regular" w:hAnsi="DIN Pro Regular" w:cs="DIN Pro Regular"/>
          <w:b/>
          <w:bCs/>
          <w:szCs w:val="18"/>
          <w:lang w:val="es-MX"/>
        </w:rPr>
        <w:t>14.</w:t>
      </w:r>
      <w:r w:rsidRPr="005F3BD4">
        <w:rPr>
          <w:rFonts w:ascii="DIN Pro Regular" w:hAnsi="DIN Pro Regular" w:cs="DIN Pro Regular"/>
          <w:b/>
          <w:bCs/>
          <w:szCs w:val="18"/>
          <w:lang w:val="es-MX"/>
        </w:rPr>
        <w:tab/>
        <w:t>Eventos Posteriores al Cierre</w:t>
      </w:r>
    </w:p>
    <w:p w14:paraId="3AF0571C" w14:textId="0822BD53" w:rsidR="00505A40" w:rsidRDefault="00520732" w:rsidP="00505A40">
      <w:pPr>
        <w:pStyle w:val="Texto"/>
        <w:spacing w:after="0" w:line="240" w:lineRule="exact"/>
        <w:rPr>
          <w:rFonts w:ascii="DIN Pro Regular" w:hAnsi="DIN Pro Regular" w:cs="DIN Pro Regular"/>
          <w:szCs w:val="18"/>
          <w:lang w:val="es-MX"/>
        </w:rPr>
      </w:pPr>
      <w:r>
        <w:rPr>
          <w:rFonts w:ascii="DIN Pro Regular" w:hAnsi="DIN Pro Regular" w:cs="DIN Pro Regular"/>
          <w:szCs w:val="18"/>
          <w:lang w:val="es-MX"/>
        </w:rPr>
        <w:t xml:space="preserve">No existen eventos posteriores al cierre del ejercicio que pudieran afectar significativamente la información financiera. </w:t>
      </w:r>
    </w:p>
    <w:p w14:paraId="02E71DFD" w14:textId="77777777" w:rsidR="00505A40" w:rsidRPr="005F3BD4" w:rsidRDefault="00505A40" w:rsidP="00505A40">
      <w:pPr>
        <w:pStyle w:val="Texto"/>
        <w:spacing w:after="0" w:line="240" w:lineRule="exact"/>
        <w:rPr>
          <w:rFonts w:ascii="DIN Pro Regular" w:hAnsi="DIN Pro Regular" w:cs="DIN Pro Regular"/>
          <w:b/>
          <w:bCs/>
          <w:szCs w:val="18"/>
          <w:lang w:val="es-MX"/>
        </w:rPr>
      </w:pPr>
    </w:p>
    <w:p w14:paraId="6A1771DA" w14:textId="0F7126B8" w:rsidR="00D272E5" w:rsidRPr="005F3BD4" w:rsidRDefault="00D272E5" w:rsidP="00505A40">
      <w:pPr>
        <w:pStyle w:val="Texto"/>
        <w:spacing w:after="0" w:line="240" w:lineRule="exact"/>
        <w:rPr>
          <w:rFonts w:ascii="DIN Pro Regular" w:hAnsi="DIN Pro Regular" w:cs="DIN Pro Regular"/>
          <w:b/>
          <w:bCs/>
          <w:szCs w:val="18"/>
          <w:lang w:val="es-MX"/>
        </w:rPr>
      </w:pPr>
      <w:r w:rsidRPr="005F3BD4">
        <w:rPr>
          <w:rFonts w:ascii="DIN Pro Regular" w:hAnsi="DIN Pro Regular" w:cs="DIN Pro Regular"/>
          <w:b/>
          <w:bCs/>
          <w:szCs w:val="18"/>
          <w:lang w:val="es-MX"/>
        </w:rPr>
        <w:t>15.</w:t>
      </w:r>
      <w:r w:rsidRPr="005F3BD4">
        <w:rPr>
          <w:rFonts w:ascii="DIN Pro Regular" w:hAnsi="DIN Pro Regular" w:cs="DIN Pro Regular"/>
          <w:b/>
          <w:bCs/>
          <w:szCs w:val="18"/>
          <w:lang w:val="es-MX"/>
        </w:rPr>
        <w:tab/>
        <w:t>Partes Relacionadas</w:t>
      </w:r>
    </w:p>
    <w:p w14:paraId="0BED6728" w14:textId="031FC919" w:rsidR="00505A40" w:rsidRPr="005F3BD4" w:rsidRDefault="00505A40" w:rsidP="00520732">
      <w:pPr>
        <w:pStyle w:val="Texto"/>
        <w:spacing w:after="0" w:line="240" w:lineRule="exact"/>
        <w:ind w:left="288" w:firstLine="0"/>
        <w:rPr>
          <w:rFonts w:ascii="DIN Pro Regular" w:hAnsi="DIN Pro Regular" w:cs="DIN Pro Regular"/>
          <w:szCs w:val="18"/>
          <w:lang w:val="es-MX"/>
        </w:rPr>
      </w:pPr>
      <w:r w:rsidRPr="005F3BD4">
        <w:rPr>
          <w:rFonts w:ascii="DIN Pro Regular" w:hAnsi="DIN Pro Regular" w:cs="DIN Pro Regular"/>
          <w:szCs w:val="18"/>
          <w:lang w:val="es-MX"/>
        </w:rPr>
        <w:t xml:space="preserve">No </w:t>
      </w:r>
      <w:r w:rsidR="00520732">
        <w:rPr>
          <w:rFonts w:ascii="DIN Pro Regular" w:hAnsi="DIN Pro Regular" w:cs="DIN Pro Regular"/>
          <w:szCs w:val="18"/>
          <w:lang w:val="es-MX"/>
        </w:rPr>
        <w:t xml:space="preserve">existen Partes Relacionadas que pudieran ejercer influencia significativa sobre la toma de decisiones financieras y operativas. </w:t>
      </w:r>
      <w:r w:rsidRPr="005F3BD4">
        <w:rPr>
          <w:rFonts w:ascii="DIN Pro Regular" w:hAnsi="DIN Pro Regular" w:cs="DIN Pro Regular"/>
          <w:szCs w:val="18"/>
          <w:lang w:val="es-MX"/>
        </w:rPr>
        <w:t xml:space="preserve"> </w:t>
      </w:r>
    </w:p>
    <w:p w14:paraId="66AF49EB" w14:textId="77777777" w:rsidR="00505A40" w:rsidRPr="005F3BD4" w:rsidRDefault="00505A40" w:rsidP="00505A40">
      <w:pPr>
        <w:pStyle w:val="Texto"/>
        <w:spacing w:after="0" w:line="240" w:lineRule="exact"/>
        <w:rPr>
          <w:rFonts w:ascii="DIN Pro Regular" w:hAnsi="DIN Pro Regular" w:cs="DIN Pro Regular"/>
          <w:b/>
          <w:bCs/>
          <w:szCs w:val="18"/>
          <w:lang w:val="es-MX"/>
        </w:rPr>
      </w:pPr>
    </w:p>
    <w:p w14:paraId="2077B69A" w14:textId="77777777" w:rsidR="00D272E5" w:rsidRPr="005F3BD4" w:rsidRDefault="00D272E5" w:rsidP="00505A40">
      <w:pPr>
        <w:pStyle w:val="Texto"/>
        <w:spacing w:after="0" w:line="240" w:lineRule="exact"/>
        <w:rPr>
          <w:rFonts w:ascii="DIN Pro Regular" w:hAnsi="DIN Pro Regular" w:cs="DIN Pro Regular"/>
          <w:b/>
          <w:bCs/>
          <w:szCs w:val="18"/>
          <w:lang w:val="es-MX"/>
        </w:rPr>
      </w:pPr>
      <w:r w:rsidRPr="005F3BD4">
        <w:rPr>
          <w:rFonts w:ascii="DIN Pro Regular" w:hAnsi="DIN Pro Regular" w:cs="DIN Pro Regular"/>
          <w:b/>
          <w:bCs/>
          <w:szCs w:val="18"/>
          <w:lang w:val="es-MX"/>
        </w:rPr>
        <w:t>16.    Responsabilidad Sobre la Presentación Razonable de la Información Contable</w:t>
      </w:r>
    </w:p>
    <w:p w14:paraId="7D88DCE2" w14:textId="77777777" w:rsidR="0076444A" w:rsidRPr="00B31AAA" w:rsidRDefault="0076444A" w:rsidP="00B31AAA">
      <w:pPr>
        <w:pStyle w:val="Texto"/>
        <w:spacing w:after="0" w:line="240" w:lineRule="exact"/>
        <w:ind w:firstLine="0"/>
        <w:rPr>
          <w:rFonts w:ascii="Calibri" w:hAnsi="Calibri" w:cs="DIN Pro Regular"/>
          <w:sz w:val="20"/>
        </w:rPr>
      </w:pPr>
    </w:p>
    <w:p w14:paraId="068EC5F6"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2E4D2B96" w14:textId="77777777" w:rsidR="00B31AAA" w:rsidRDefault="00B31AAA" w:rsidP="00B31AAA">
      <w:pPr>
        <w:pStyle w:val="Texto"/>
        <w:spacing w:after="0" w:line="240" w:lineRule="exact"/>
        <w:ind w:firstLine="0"/>
        <w:rPr>
          <w:rFonts w:ascii="Calibri" w:hAnsi="Calibri" w:cs="DIN Pro Regular"/>
          <w:sz w:val="20"/>
        </w:rPr>
      </w:pPr>
    </w:p>
    <w:p w14:paraId="618DDC54" w14:textId="77777777" w:rsidR="0076444A" w:rsidRDefault="0076444A" w:rsidP="00B31AAA">
      <w:pPr>
        <w:pStyle w:val="Texto"/>
        <w:spacing w:after="0" w:line="240" w:lineRule="exact"/>
        <w:ind w:firstLine="0"/>
        <w:rPr>
          <w:rFonts w:ascii="Calibri" w:hAnsi="Calibri" w:cs="DIN Pro Regular"/>
          <w:sz w:val="20"/>
        </w:rPr>
      </w:pPr>
    </w:p>
    <w:p w14:paraId="1A4A5D42" w14:textId="77777777" w:rsidR="0076444A" w:rsidRDefault="0076444A" w:rsidP="00B31AAA">
      <w:pPr>
        <w:pStyle w:val="Texto"/>
        <w:spacing w:after="0" w:line="240" w:lineRule="exact"/>
        <w:ind w:firstLine="0"/>
        <w:rPr>
          <w:rFonts w:ascii="Calibri" w:hAnsi="Calibri" w:cs="DIN Pro Regular"/>
          <w:sz w:val="20"/>
        </w:rPr>
      </w:pPr>
    </w:p>
    <w:p w14:paraId="142A20DD" w14:textId="77777777" w:rsidR="009C233D" w:rsidRDefault="009C233D" w:rsidP="00B31AAA">
      <w:pPr>
        <w:pStyle w:val="Texto"/>
        <w:spacing w:after="0" w:line="240" w:lineRule="exact"/>
        <w:ind w:firstLine="0"/>
        <w:rPr>
          <w:rFonts w:ascii="Calibri" w:hAnsi="Calibri" w:cs="DIN Pro Regular"/>
          <w:sz w:val="20"/>
        </w:rPr>
      </w:pPr>
    </w:p>
    <w:p w14:paraId="186DE1A9" w14:textId="77777777" w:rsidR="009C233D" w:rsidRDefault="009C233D" w:rsidP="00B31AAA">
      <w:pPr>
        <w:pStyle w:val="Texto"/>
        <w:spacing w:after="0" w:line="240" w:lineRule="exact"/>
        <w:ind w:firstLine="0"/>
        <w:rPr>
          <w:rFonts w:ascii="Calibri" w:hAnsi="Calibri" w:cs="DIN Pro Regular"/>
          <w:sz w:val="20"/>
        </w:rPr>
      </w:pPr>
    </w:p>
    <w:p w14:paraId="4850BEAD" w14:textId="77777777" w:rsidR="009C233D" w:rsidRDefault="009C233D" w:rsidP="00B31AAA">
      <w:pPr>
        <w:pStyle w:val="Texto"/>
        <w:spacing w:after="0" w:line="240" w:lineRule="exact"/>
        <w:ind w:firstLine="0"/>
        <w:rPr>
          <w:rFonts w:ascii="Calibri" w:hAnsi="Calibri" w:cs="DIN Pro Regular"/>
          <w:sz w:val="20"/>
        </w:rPr>
      </w:pPr>
    </w:p>
    <w:p w14:paraId="5FFBA5B8" w14:textId="77777777" w:rsidR="009C233D" w:rsidRDefault="009C233D" w:rsidP="00B31AAA">
      <w:pPr>
        <w:pStyle w:val="Texto"/>
        <w:spacing w:after="0" w:line="240" w:lineRule="exact"/>
        <w:ind w:firstLine="0"/>
        <w:rPr>
          <w:rFonts w:ascii="Calibri" w:hAnsi="Calibri" w:cs="DIN Pro Regular"/>
          <w:sz w:val="20"/>
        </w:rPr>
      </w:pPr>
    </w:p>
    <w:p w14:paraId="3BC4D768" w14:textId="77777777" w:rsidR="009C233D" w:rsidRDefault="009C233D" w:rsidP="00B31AAA">
      <w:pPr>
        <w:pStyle w:val="Texto"/>
        <w:spacing w:after="0" w:line="240" w:lineRule="exact"/>
        <w:ind w:firstLine="0"/>
        <w:rPr>
          <w:rFonts w:ascii="Calibri" w:hAnsi="Calibri" w:cs="DIN Pro Regular"/>
          <w:sz w:val="20"/>
        </w:rPr>
      </w:pPr>
    </w:p>
    <w:p w14:paraId="566BA53C" w14:textId="77777777" w:rsidR="009C233D" w:rsidRDefault="009C233D" w:rsidP="00B31AAA">
      <w:pPr>
        <w:pStyle w:val="Texto"/>
        <w:spacing w:after="0" w:line="240" w:lineRule="exact"/>
        <w:ind w:firstLine="0"/>
        <w:rPr>
          <w:rFonts w:ascii="Calibri" w:hAnsi="Calibri" w:cs="DIN Pro Regular"/>
          <w:sz w:val="20"/>
        </w:rPr>
      </w:pPr>
    </w:p>
    <w:p w14:paraId="1F427C28" w14:textId="77777777" w:rsidR="009C233D" w:rsidRDefault="009C233D" w:rsidP="00B31AAA">
      <w:pPr>
        <w:pStyle w:val="Texto"/>
        <w:spacing w:after="0" w:line="240" w:lineRule="exact"/>
        <w:ind w:firstLine="0"/>
        <w:rPr>
          <w:rFonts w:ascii="Calibri" w:hAnsi="Calibri" w:cs="DIN Pro Regular"/>
          <w:sz w:val="20"/>
        </w:rPr>
      </w:pPr>
    </w:p>
    <w:p w14:paraId="5C705F7C" w14:textId="77777777" w:rsidR="009C233D" w:rsidRDefault="009C233D" w:rsidP="00B31AAA">
      <w:pPr>
        <w:pStyle w:val="Texto"/>
        <w:spacing w:after="0" w:line="240" w:lineRule="exact"/>
        <w:ind w:firstLine="0"/>
        <w:rPr>
          <w:rFonts w:ascii="Calibri" w:hAnsi="Calibri" w:cs="DIN Pro Regular"/>
          <w:sz w:val="20"/>
        </w:rPr>
      </w:pPr>
    </w:p>
    <w:p w14:paraId="0AC16959" w14:textId="77777777" w:rsidR="009C233D" w:rsidRDefault="009C233D" w:rsidP="00B31AAA">
      <w:pPr>
        <w:pStyle w:val="Texto"/>
        <w:spacing w:after="0" w:line="240" w:lineRule="exact"/>
        <w:ind w:firstLine="0"/>
        <w:rPr>
          <w:rFonts w:ascii="Calibri" w:hAnsi="Calibri" w:cs="DIN Pro Regular"/>
          <w:sz w:val="20"/>
        </w:rPr>
      </w:pPr>
    </w:p>
    <w:p w14:paraId="652C434D" w14:textId="77777777" w:rsidR="009C233D" w:rsidRDefault="009C233D" w:rsidP="00B31AAA">
      <w:pPr>
        <w:pStyle w:val="Texto"/>
        <w:spacing w:after="0" w:line="240" w:lineRule="exact"/>
        <w:ind w:firstLine="0"/>
        <w:rPr>
          <w:rFonts w:ascii="Calibri" w:hAnsi="Calibri" w:cs="DIN Pro Regular"/>
          <w:sz w:val="20"/>
        </w:rPr>
      </w:pPr>
    </w:p>
    <w:p w14:paraId="3A983603" w14:textId="77777777" w:rsidR="00B31AAA" w:rsidRPr="00B31AAA" w:rsidRDefault="00B31AAA" w:rsidP="00B31AAA">
      <w:pPr>
        <w:pStyle w:val="Texto"/>
        <w:spacing w:after="0" w:line="240" w:lineRule="exact"/>
        <w:ind w:firstLine="0"/>
        <w:rPr>
          <w:rFonts w:ascii="Calibri" w:hAnsi="Calibri" w:cs="DIN Pro Regular"/>
          <w:sz w:val="20"/>
        </w:rPr>
      </w:pPr>
    </w:p>
    <w:p w14:paraId="7C5CE3CF" w14:textId="77777777" w:rsidR="00B31AAA" w:rsidRPr="00B31AAA" w:rsidRDefault="00B31AAA" w:rsidP="00B31AAA">
      <w:pPr>
        <w:pStyle w:val="Texto"/>
        <w:spacing w:after="0" w:line="240" w:lineRule="exact"/>
        <w:rPr>
          <w:rFonts w:ascii="Calibri" w:hAnsi="Calibri" w:cs="DIN Pro Regular"/>
          <w:sz w:val="20"/>
        </w:rPr>
      </w:pPr>
    </w:p>
    <w:p w14:paraId="5F5DC20D" w14:textId="77777777" w:rsidR="00B31AAA" w:rsidRDefault="00B31AAA" w:rsidP="007E598B">
      <w:pPr>
        <w:pStyle w:val="Texto"/>
        <w:spacing w:after="0" w:line="240" w:lineRule="exact"/>
        <w:ind w:firstLine="0"/>
        <w:jc w:val="center"/>
        <w:rPr>
          <w:rFonts w:ascii="Calibri" w:hAnsi="Calibri" w:cs="DIN Pro Regular"/>
          <w:b/>
          <w:sz w:val="20"/>
        </w:rPr>
      </w:pPr>
    </w:p>
    <w:p w14:paraId="5ACC898D" w14:textId="77777777" w:rsidR="00E22701" w:rsidRDefault="00E22701" w:rsidP="007E598B">
      <w:pPr>
        <w:pStyle w:val="Texto"/>
        <w:spacing w:after="0" w:line="240" w:lineRule="exact"/>
        <w:ind w:firstLine="0"/>
        <w:jc w:val="center"/>
        <w:rPr>
          <w:rFonts w:ascii="Calibri" w:hAnsi="Calibri" w:cs="DIN Pro Regular"/>
          <w:b/>
          <w:sz w:val="20"/>
        </w:rPr>
      </w:pPr>
    </w:p>
    <w:p w14:paraId="03F8BC67" w14:textId="77777777" w:rsidR="00E22701" w:rsidRDefault="00E22701" w:rsidP="007E598B">
      <w:pPr>
        <w:pStyle w:val="Texto"/>
        <w:spacing w:after="0" w:line="240" w:lineRule="exact"/>
        <w:ind w:firstLine="0"/>
        <w:jc w:val="center"/>
        <w:rPr>
          <w:rFonts w:ascii="Calibri" w:hAnsi="Calibri" w:cs="DIN Pro Regular"/>
          <w:b/>
          <w:sz w:val="20"/>
        </w:rPr>
      </w:pPr>
    </w:p>
    <w:p w14:paraId="26F29436" w14:textId="77777777" w:rsidR="00E22701" w:rsidRDefault="00E22701" w:rsidP="007E598B">
      <w:pPr>
        <w:pStyle w:val="Texto"/>
        <w:spacing w:after="0" w:line="240" w:lineRule="exact"/>
        <w:ind w:firstLine="0"/>
        <w:jc w:val="center"/>
        <w:rPr>
          <w:rFonts w:ascii="Calibri" w:hAnsi="Calibri" w:cs="DIN Pro Regular"/>
          <w:b/>
          <w:sz w:val="20"/>
        </w:rPr>
      </w:pPr>
    </w:p>
    <w:p w14:paraId="2AEA6608" w14:textId="77777777" w:rsidR="00B31AAA" w:rsidRDefault="00B31AAA" w:rsidP="007A5B39">
      <w:pPr>
        <w:pStyle w:val="Texto"/>
        <w:spacing w:after="0" w:line="240" w:lineRule="exact"/>
        <w:ind w:firstLine="0"/>
        <w:rPr>
          <w:rFonts w:ascii="Calibri" w:hAnsi="Calibri" w:cs="DIN Pro Regular"/>
          <w:b/>
          <w:sz w:val="20"/>
        </w:rPr>
      </w:pPr>
    </w:p>
    <w:p w14:paraId="7D591DAA" w14:textId="77777777" w:rsidR="00B31AAA" w:rsidRDefault="00B31AAA" w:rsidP="007A5B39">
      <w:pPr>
        <w:pStyle w:val="Texto"/>
        <w:spacing w:after="0" w:line="240" w:lineRule="exact"/>
        <w:ind w:firstLine="0"/>
        <w:rPr>
          <w:rFonts w:ascii="Calibri" w:hAnsi="Calibri" w:cs="DIN Pro Regular"/>
          <w:b/>
          <w:sz w:val="20"/>
        </w:rPr>
      </w:pPr>
    </w:p>
    <w:p w14:paraId="41064277" w14:textId="77777777" w:rsidR="007E51BA" w:rsidRDefault="007E51BA" w:rsidP="00540418">
      <w:pPr>
        <w:pStyle w:val="Texto"/>
        <w:spacing w:after="0" w:line="240" w:lineRule="exact"/>
        <w:jc w:val="center"/>
        <w:rPr>
          <w:rFonts w:ascii="Calibri" w:hAnsi="Calibri" w:cs="DIN Pro Regular"/>
          <w:b/>
          <w:sz w:val="24"/>
          <w:szCs w:val="24"/>
        </w:rPr>
      </w:pPr>
    </w:p>
    <w:p w14:paraId="562A0536" w14:textId="2010D69F"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2516DDCF" w14:textId="77777777" w:rsidR="00B31AAA" w:rsidRDefault="00B31AAA" w:rsidP="00540418">
      <w:pPr>
        <w:pStyle w:val="Texto"/>
        <w:spacing w:after="0" w:line="240" w:lineRule="exact"/>
        <w:jc w:val="center"/>
        <w:rPr>
          <w:rFonts w:ascii="Calibri" w:hAnsi="Calibri" w:cs="DIN Pro Regular"/>
          <w:b/>
          <w:sz w:val="20"/>
        </w:rPr>
      </w:pPr>
    </w:p>
    <w:p w14:paraId="794804F8"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5AF395D4" w14:textId="77777777" w:rsidR="00540418" w:rsidRPr="00B31AAA" w:rsidRDefault="00540418" w:rsidP="00540418">
      <w:pPr>
        <w:pStyle w:val="Texto"/>
        <w:spacing w:after="0" w:line="240" w:lineRule="exact"/>
        <w:rPr>
          <w:rFonts w:ascii="Calibri" w:hAnsi="Calibri" w:cs="DIN Pro Regular"/>
          <w:sz w:val="20"/>
          <w:lang w:val="es-MX"/>
        </w:rPr>
      </w:pPr>
    </w:p>
    <w:p w14:paraId="4DC7CA0B"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5AC65016" w14:textId="77777777" w:rsidR="00AA2452" w:rsidRDefault="00AA2452" w:rsidP="00AF5955">
      <w:pPr>
        <w:pStyle w:val="ROMANOS"/>
        <w:spacing w:after="0" w:line="240" w:lineRule="exact"/>
        <w:ind w:left="1140"/>
        <w:rPr>
          <w:rFonts w:ascii="Calibri" w:hAnsi="Calibri" w:cs="DIN Pro Regular"/>
          <w:b/>
          <w:sz w:val="20"/>
          <w:szCs w:val="20"/>
          <w:lang w:val="es-MX"/>
        </w:rPr>
      </w:pPr>
    </w:p>
    <w:p w14:paraId="3594AF4F" w14:textId="0A802363" w:rsidR="00AA2452" w:rsidRPr="00AA2452" w:rsidRDefault="00AA2452" w:rsidP="00AF5955">
      <w:pPr>
        <w:pStyle w:val="ROMANOS"/>
        <w:spacing w:after="0" w:line="240" w:lineRule="exact"/>
        <w:ind w:left="1140"/>
        <w:rPr>
          <w:rFonts w:ascii="Calibri" w:hAnsi="Calibri" w:cs="DIN Pro Regular"/>
          <w:bCs/>
          <w:sz w:val="20"/>
          <w:szCs w:val="20"/>
          <w:lang w:val="es-MX"/>
        </w:rPr>
      </w:pPr>
      <w:r>
        <w:rPr>
          <w:rFonts w:ascii="Calibri" w:hAnsi="Calibri" w:cs="DIN Pro Regular"/>
          <w:bCs/>
          <w:sz w:val="20"/>
          <w:szCs w:val="20"/>
          <w:lang w:val="es-MX"/>
        </w:rPr>
        <w:tab/>
      </w:r>
      <w:r>
        <w:rPr>
          <w:rFonts w:ascii="Calibri" w:hAnsi="Calibri" w:cs="DIN Pro Regular"/>
          <w:bCs/>
          <w:sz w:val="20"/>
          <w:szCs w:val="20"/>
          <w:lang w:val="es-MX"/>
        </w:rPr>
        <w:tab/>
      </w:r>
      <w:r w:rsidRPr="00AA2452">
        <w:rPr>
          <w:rFonts w:ascii="Calibri" w:hAnsi="Calibri" w:cs="DIN Pro Regular"/>
          <w:bCs/>
          <w:sz w:val="20"/>
          <w:szCs w:val="20"/>
          <w:lang w:val="es-MX"/>
        </w:rPr>
        <w:t>Los ingresos recaudados al 31 de diciembre de 2023 fueron por la cantidad de $</w:t>
      </w:r>
      <w:r w:rsidR="000055A8">
        <w:rPr>
          <w:rFonts w:ascii="Calibri" w:hAnsi="Calibri" w:cs="DIN Pro Regular"/>
          <w:bCs/>
          <w:sz w:val="20"/>
          <w:szCs w:val="20"/>
          <w:lang w:val="es-MX"/>
        </w:rPr>
        <w:t xml:space="preserve"> </w:t>
      </w:r>
      <w:r w:rsidRPr="00AA2452">
        <w:rPr>
          <w:rFonts w:ascii="Calibri" w:hAnsi="Calibri" w:cs="DIN Pro Regular"/>
          <w:bCs/>
          <w:sz w:val="20"/>
          <w:szCs w:val="20"/>
          <w:lang w:val="es-MX"/>
        </w:rPr>
        <w:t>372,452,286 (trescientos setenta y dos millones cuatrocientos cincuenta y dos mil doscientos ochenta y seis pesos 00/100 M.N.)</w:t>
      </w:r>
      <w:r>
        <w:rPr>
          <w:rFonts w:ascii="Calibri" w:hAnsi="Calibri" w:cs="DIN Pro Regular"/>
          <w:bCs/>
          <w:sz w:val="20"/>
          <w:szCs w:val="20"/>
          <w:lang w:val="es-MX"/>
        </w:rPr>
        <w:t>, dichos saldos se integran como sigue:</w:t>
      </w:r>
    </w:p>
    <w:p w14:paraId="049EF4A5" w14:textId="77777777" w:rsidR="00AF5955" w:rsidRDefault="00AF5955" w:rsidP="00745A04">
      <w:pPr>
        <w:pStyle w:val="ROMANOS"/>
        <w:spacing w:after="0" w:line="240" w:lineRule="exact"/>
        <w:ind w:left="1140"/>
        <w:jc w:val="center"/>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4103"/>
        <w:gridCol w:w="2795"/>
      </w:tblGrid>
      <w:tr w:rsidR="00745A04" w:rsidRPr="00B31AAA" w14:paraId="5E41027C" w14:textId="77777777" w:rsidTr="0016392D">
        <w:trPr>
          <w:cantSplit/>
          <w:trHeight w:val="200"/>
          <w:jc w:val="center"/>
        </w:trPr>
        <w:tc>
          <w:tcPr>
            <w:tcW w:w="4103" w:type="dxa"/>
            <w:tcBorders>
              <w:top w:val="single" w:sz="6" w:space="0" w:color="auto"/>
              <w:left w:val="single" w:sz="6" w:space="0" w:color="auto"/>
              <w:bottom w:val="single" w:sz="4" w:space="0" w:color="auto"/>
              <w:right w:val="single" w:sz="6" w:space="0" w:color="auto"/>
            </w:tcBorders>
            <w:shd w:val="clear" w:color="auto" w:fill="AB0033"/>
          </w:tcPr>
          <w:p w14:paraId="3EE43BEC" w14:textId="10C3DDDD" w:rsidR="00745A04" w:rsidRPr="00CE5728" w:rsidRDefault="00745A04" w:rsidP="00745A04">
            <w:pPr>
              <w:spacing w:after="0" w:line="224" w:lineRule="exact"/>
              <w:jc w:val="center"/>
              <w:rPr>
                <w:rFonts w:eastAsia="Times New Roman" w:cs="DIN Pro Regular"/>
                <w:sz w:val="20"/>
                <w:szCs w:val="20"/>
                <w:lang w:eastAsia="es-ES"/>
              </w:rPr>
            </w:pPr>
            <w:r w:rsidRPr="00CE5728">
              <w:rPr>
                <w:rFonts w:eastAsia="Times New Roman" w:cs="DIN Pro Regular"/>
                <w:sz w:val="20"/>
                <w:szCs w:val="20"/>
                <w:lang w:eastAsia="es-ES"/>
              </w:rPr>
              <w:t>Descripción</w:t>
            </w:r>
          </w:p>
        </w:tc>
        <w:tc>
          <w:tcPr>
            <w:tcW w:w="2795" w:type="dxa"/>
            <w:tcBorders>
              <w:top w:val="single" w:sz="6" w:space="0" w:color="auto"/>
              <w:left w:val="single" w:sz="6" w:space="0" w:color="auto"/>
              <w:bottom w:val="single" w:sz="4" w:space="0" w:color="auto"/>
              <w:right w:val="single" w:sz="6" w:space="0" w:color="auto"/>
            </w:tcBorders>
            <w:shd w:val="clear" w:color="auto" w:fill="AB0033"/>
          </w:tcPr>
          <w:p w14:paraId="54DBB376" w14:textId="7FB9CFD1" w:rsidR="00745A04" w:rsidRPr="00745A04" w:rsidRDefault="00745A04" w:rsidP="00745A04">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E27FE7" w:rsidRPr="00B31AAA" w14:paraId="3237D5F7"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4F083FA5" w14:textId="5909832E" w:rsidR="00E27FE7" w:rsidRPr="0016392D" w:rsidRDefault="00E27FE7" w:rsidP="004F034A">
            <w:pPr>
              <w:spacing w:after="101" w:line="224" w:lineRule="exact"/>
              <w:jc w:val="both"/>
              <w:rPr>
                <w:rFonts w:eastAsia="Times New Roman" w:cs="DIN Pro Regular"/>
                <w:b/>
                <w:bCs/>
                <w:sz w:val="20"/>
                <w:szCs w:val="20"/>
                <w:lang w:eastAsia="es-ES"/>
              </w:rPr>
            </w:pPr>
            <w:r w:rsidRPr="0016392D">
              <w:rPr>
                <w:rFonts w:eastAsia="Times New Roman" w:cs="DIN Pro Regular"/>
                <w:b/>
                <w:bCs/>
                <w:sz w:val="20"/>
                <w:szCs w:val="20"/>
                <w:lang w:eastAsia="es-ES"/>
              </w:rPr>
              <w:t xml:space="preserve">Total de ingresos y otros beneficios </w:t>
            </w:r>
          </w:p>
        </w:tc>
        <w:tc>
          <w:tcPr>
            <w:tcW w:w="2795" w:type="dxa"/>
            <w:tcBorders>
              <w:top w:val="single" w:sz="4" w:space="0" w:color="auto"/>
              <w:left w:val="single" w:sz="4" w:space="0" w:color="auto"/>
              <w:bottom w:val="single" w:sz="4" w:space="0" w:color="auto"/>
              <w:right w:val="single" w:sz="4" w:space="0" w:color="auto"/>
            </w:tcBorders>
          </w:tcPr>
          <w:p w14:paraId="0A7E816D" w14:textId="79E7E4E2" w:rsidR="00E27FE7" w:rsidRPr="00466F3A" w:rsidRDefault="00D25EB0" w:rsidP="00B76453">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B76453">
              <w:rPr>
                <w:rFonts w:eastAsia="Times New Roman" w:cs="DIN Pro Regular"/>
                <w:b/>
                <w:bCs/>
                <w:sz w:val="20"/>
                <w:szCs w:val="20"/>
                <w:lang w:eastAsia="es-ES"/>
              </w:rPr>
              <w:t xml:space="preserve">                         </w:t>
            </w:r>
            <w:r w:rsidR="00466F3A" w:rsidRPr="00466F3A">
              <w:rPr>
                <w:rFonts w:eastAsia="Times New Roman" w:cs="DIN Pro Regular"/>
                <w:b/>
                <w:bCs/>
                <w:sz w:val="20"/>
                <w:szCs w:val="20"/>
                <w:lang w:eastAsia="es-ES"/>
              </w:rPr>
              <w:t>372,452,286</w:t>
            </w:r>
          </w:p>
        </w:tc>
      </w:tr>
      <w:tr w:rsidR="00E27FE7" w:rsidRPr="00B31AAA" w14:paraId="457EC2A3"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2088DE4D" w14:textId="55A7FA10" w:rsidR="00E27FE7" w:rsidRPr="00E27FE7" w:rsidRDefault="00E27FE7" w:rsidP="004F034A">
            <w:pPr>
              <w:spacing w:after="101" w:line="224" w:lineRule="exact"/>
              <w:jc w:val="both"/>
              <w:rPr>
                <w:rFonts w:eastAsia="Times New Roman" w:cs="DIN Pro Regular"/>
                <w:b/>
                <w:bCs/>
                <w:sz w:val="20"/>
                <w:szCs w:val="20"/>
                <w:lang w:eastAsia="es-ES"/>
              </w:rPr>
            </w:pPr>
            <w:r w:rsidRPr="00E27FE7">
              <w:rPr>
                <w:rFonts w:eastAsia="Times New Roman" w:cs="DIN Pro Regular"/>
                <w:b/>
                <w:bCs/>
                <w:sz w:val="20"/>
                <w:szCs w:val="20"/>
                <w:lang w:eastAsia="es-ES"/>
              </w:rPr>
              <w:t xml:space="preserve">Ingresos de la Gestión </w:t>
            </w:r>
          </w:p>
        </w:tc>
        <w:tc>
          <w:tcPr>
            <w:tcW w:w="2795" w:type="dxa"/>
            <w:tcBorders>
              <w:top w:val="single" w:sz="4" w:space="0" w:color="auto"/>
              <w:left w:val="single" w:sz="4" w:space="0" w:color="auto"/>
              <w:bottom w:val="single" w:sz="4" w:space="0" w:color="auto"/>
              <w:right w:val="single" w:sz="4" w:space="0" w:color="auto"/>
            </w:tcBorders>
          </w:tcPr>
          <w:p w14:paraId="3DC4E47F" w14:textId="694F557C" w:rsidR="00E27FE7" w:rsidRPr="00E27FE7" w:rsidRDefault="00D25EB0" w:rsidP="00B76453">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B76453">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393551">
              <w:rPr>
                <w:rFonts w:eastAsia="Times New Roman" w:cs="DIN Pro Regular"/>
                <w:b/>
                <w:bCs/>
                <w:sz w:val="20"/>
                <w:szCs w:val="20"/>
                <w:lang w:eastAsia="es-ES"/>
              </w:rPr>
              <w:t xml:space="preserve">       204,340</w:t>
            </w:r>
          </w:p>
        </w:tc>
      </w:tr>
      <w:tr w:rsidR="00393551" w:rsidRPr="00B31AAA" w14:paraId="4CF0B70A"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7F093758" w14:textId="1185E0DF" w:rsidR="00393551" w:rsidRPr="00B31AAA" w:rsidRDefault="00393551" w:rsidP="00393551">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Productos </w:t>
            </w:r>
          </w:p>
        </w:tc>
        <w:tc>
          <w:tcPr>
            <w:tcW w:w="2795" w:type="dxa"/>
            <w:tcBorders>
              <w:top w:val="single" w:sz="4" w:space="0" w:color="auto"/>
              <w:left w:val="single" w:sz="4" w:space="0" w:color="auto"/>
              <w:bottom w:val="single" w:sz="4" w:space="0" w:color="auto"/>
              <w:right w:val="single" w:sz="4" w:space="0" w:color="auto"/>
            </w:tcBorders>
          </w:tcPr>
          <w:p w14:paraId="1F9D252E" w14:textId="1140415F" w:rsidR="00393551" w:rsidRPr="00B31AAA" w:rsidRDefault="00D25EB0" w:rsidP="00D25EB0">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76453">
              <w:rPr>
                <w:rFonts w:eastAsia="Times New Roman" w:cs="DIN Pro Regular"/>
                <w:sz w:val="20"/>
                <w:szCs w:val="20"/>
                <w:lang w:eastAsia="es-ES"/>
              </w:rPr>
              <w:t xml:space="preserve">                         </w:t>
            </w:r>
            <w:r>
              <w:rPr>
                <w:rFonts w:eastAsia="Times New Roman" w:cs="DIN Pro Regular"/>
                <w:sz w:val="20"/>
                <w:szCs w:val="20"/>
                <w:lang w:eastAsia="es-ES"/>
              </w:rPr>
              <w:t xml:space="preserve"> </w:t>
            </w:r>
            <w:r w:rsidR="00393551">
              <w:rPr>
                <w:rFonts w:eastAsia="Times New Roman" w:cs="DIN Pro Regular"/>
                <w:sz w:val="20"/>
                <w:szCs w:val="20"/>
                <w:lang w:eastAsia="es-ES"/>
              </w:rPr>
              <w:t xml:space="preserve"> 204,340</w:t>
            </w:r>
          </w:p>
        </w:tc>
      </w:tr>
      <w:tr w:rsidR="00393551" w:rsidRPr="00B31AAA" w14:paraId="18C58DE9"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13D69C80" w14:textId="75FA94A4" w:rsidR="00393551" w:rsidRPr="00CE5728" w:rsidRDefault="00790767" w:rsidP="004F034A">
            <w:pPr>
              <w:spacing w:after="101" w:line="224" w:lineRule="exact"/>
              <w:jc w:val="both"/>
              <w:rPr>
                <w:rFonts w:eastAsia="Times New Roman" w:cs="DIN Pro Regular"/>
                <w:b/>
                <w:bCs/>
                <w:sz w:val="20"/>
                <w:szCs w:val="20"/>
                <w:lang w:eastAsia="es-ES"/>
              </w:rPr>
            </w:pPr>
            <w:r w:rsidRPr="00CE5728">
              <w:rPr>
                <w:rFonts w:eastAsia="Times New Roman" w:cs="DIN Pro Regular"/>
                <w:b/>
                <w:bCs/>
                <w:sz w:val="20"/>
                <w:szCs w:val="20"/>
                <w:lang w:eastAsia="es-ES"/>
              </w:rPr>
              <w:t>Transferencias, Asignaciones, Subsidios</w:t>
            </w:r>
            <w:r w:rsidR="00CE5728" w:rsidRPr="00CE5728">
              <w:rPr>
                <w:rFonts w:eastAsia="Times New Roman" w:cs="DIN Pro Regular"/>
                <w:b/>
                <w:bCs/>
                <w:sz w:val="20"/>
                <w:szCs w:val="20"/>
                <w:lang w:eastAsia="es-ES"/>
              </w:rPr>
              <w:t xml:space="preserve"> y Subvenciones</w:t>
            </w:r>
            <w:r w:rsidR="00466F3A">
              <w:rPr>
                <w:rFonts w:eastAsia="Times New Roman" w:cs="DIN Pro Regular"/>
                <w:b/>
                <w:bCs/>
                <w:sz w:val="20"/>
                <w:szCs w:val="20"/>
                <w:lang w:eastAsia="es-ES"/>
              </w:rPr>
              <w:t xml:space="preserve">, y Pensiones y jubilaciones </w:t>
            </w:r>
            <w:r w:rsidRPr="00CE5728">
              <w:rPr>
                <w:rFonts w:eastAsia="Times New Roman" w:cs="DIN Pro Regular"/>
                <w:b/>
                <w:bCs/>
                <w:sz w:val="20"/>
                <w:szCs w:val="20"/>
                <w:lang w:eastAsia="es-ES"/>
              </w:rPr>
              <w:t xml:space="preserve"> </w:t>
            </w:r>
          </w:p>
        </w:tc>
        <w:tc>
          <w:tcPr>
            <w:tcW w:w="2795" w:type="dxa"/>
            <w:tcBorders>
              <w:top w:val="single" w:sz="4" w:space="0" w:color="auto"/>
              <w:left w:val="single" w:sz="4" w:space="0" w:color="auto"/>
              <w:bottom w:val="single" w:sz="4" w:space="0" w:color="auto"/>
              <w:right w:val="single" w:sz="4" w:space="0" w:color="auto"/>
            </w:tcBorders>
          </w:tcPr>
          <w:p w14:paraId="2B3E86C9" w14:textId="78E50BA0" w:rsidR="00393551" w:rsidRDefault="00D25EB0" w:rsidP="00B76453">
            <w:pPr>
              <w:spacing w:after="101" w:line="224" w:lineRule="exact"/>
              <w:rPr>
                <w:rFonts w:eastAsia="Times New Roman" w:cs="DIN Pro Regular"/>
                <w:sz w:val="20"/>
                <w:szCs w:val="20"/>
                <w:lang w:eastAsia="es-ES"/>
              </w:rPr>
            </w:pPr>
            <w:r>
              <w:rPr>
                <w:rFonts w:eastAsia="Times New Roman" w:cs="DIN Pro Regular"/>
                <w:b/>
                <w:bCs/>
                <w:sz w:val="20"/>
                <w:szCs w:val="20"/>
                <w:lang w:eastAsia="es-ES"/>
              </w:rPr>
              <w:t xml:space="preserve">$     </w:t>
            </w:r>
            <w:r w:rsidR="00B76453">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466F3A" w:rsidRPr="00466F3A">
              <w:rPr>
                <w:rFonts w:eastAsia="Times New Roman" w:cs="DIN Pro Regular"/>
                <w:b/>
                <w:bCs/>
                <w:sz w:val="20"/>
                <w:szCs w:val="20"/>
                <w:lang w:eastAsia="es-ES"/>
              </w:rPr>
              <w:t>372,247,946</w:t>
            </w:r>
          </w:p>
        </w:tc>
      </w:tr>
      <w:tr w:rsidR="00745A04" w:rsidRPr="00B31AAA" w14:paraId="45063618"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49AACD21" w14:textId="5B33E30E" w:rsidR="00745A04" w:rsidRPr="00466F3A" w:rsidRDefault="00466F3A" w:rsidP="004F034A">
            <w:pPr>
              <w:spacing w:after="101" w:line="224" w:lineRule="exact"/>
              <w:jc w:val="both"/>
              <w:rPr>
                <w:rFonts w:eastAsia="Times New Roman" w:cs="DIN Pro Regular"/>
                <w:sz w:val="20"/>
                <w:szCs w:val="20"/>
                <w:lang w:eastAsia="es-ES"/>
              </w:rPr>
            </w:pPr>
            <w:r w:rsidRPr="00466F3A">
              <w:rPr>
                <w:rFonts w:eastAsia="Times New Roman" w:cs="DIN Pro Regular"/>
                <w:sz w:val="20"/>
                <w:szCs w:val="20"/>
                <w:lang w:eastAsia="es-ES"/>
              </w:rPr>
              <w:t>Transferencias, Asignaciones, Subsidios y Subvenciones</w:t>
            </w:r>
          </w:p>
        </w:tc>
        <w:tc>
          <w:tcPr>
            <w:tcW w:w="2795" w:type="dxa"/>
            <w:tcBorders>
              <w:top w:val="single" w:sz="4" w:space="0" w:color="auto"/>
              <w:left w:val="single" w:sz="4" w:space="0" w:color="auto"/>
              <w:bottom w:val="single" w:sz="4" w:space="0" w:color="auto"/>
              <w:right w:val="single" w:sz="4" w:space="0" w:color="auto"/>
            </w:tcBorders>
          </w:tcPr>
          <w:p w14:paraId="388C444E" w14:textId="0508A7A4" w:rsidR="00745A04" w:rsidRPr="00466F3A" w:rsidRDefault="00D25EB0" w:rsidP="00B76453">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76453">
              <w:rPr>
                <w:rFonts w:eastAsia="Times New Roman" w:cs="DIN Pro Regular"/>
                <w:sz w:val="20"/>
                <w:szCs w:val="20"/>
                <w:lang w:eastAsia="es-ES"/>
              </w:rPr>
              <w:t xml:space="preserve">                         </w:t>
            </w:r>
            <w:r>
              <w:rPr>
                <w:rFonts w:eastAsia="Times New Roman" w:cs="DIN Pro Regular"/>
                <w:sz w:val="20"/>
                <w:szCs w:val="20"/>
                <w:lang w:eastAsia="es-ES"/>
              </w:rPr>
              <w:t xml:space="preserve"> </w:t>
            </w:r>
            <w:r w:rsidR="00466F3A" w:rsidRPr="00466F3A">
              <w:rPr>
                <w:rFonts w:eastAsia="Times New Roman" w:cs="DIN Pro Regular"/>
                <w:sz w:val="20"/>
                <w:szCs w:val="20"/>
                <w:lang w:eastAsia="es-ES"/>
              </w:rPr>
              <w:t>372,247,946</w:t>
            </w:r>
          </w:p>
        </w:tc>
      </w:tr>
    </w:tbl>
    <w:p w14:paraId="6C3F0194" w14:textId="77777777" w:rsidR="00745A04" w:rsidRDefault="00745A04" w:rsidP="00AF5955">
      <w:pPr>
        <w:pStyle w:val="ROMANOS"/>
        <w:spacing w:after="0" w:line="240" w:lineRule="exact"/>
        <w:ind w:left="1140"/>
        <w:rPr>
          <w:rFonts w:ascii="Calibri" w:hAnsi="Calibri" w:cs="DIN Pro Regular"/>
          <w:b/>
          <w:sz w:val="20"/>
          <w:szCs w:val="20"/>
          <w:lang w:val="es-MX"/>
        </w:rPr>
      </w:pPr>
    </w:p>
    <w:p w14:paraId="2C4F9AEA" w14:textId="77777777" w:rsidR="00745A04" w:rsidRPr="00B31AAA" w:rsidRDefault="00745A04" w:rsidP="00AF5955">
      <w:pPr>
        <w:pStyle w:val="ROMANOS"/>
        <w:spacing w:after="0" w:line="240" w:lineRule="exact"/>
        <w:ind w:left="1140"/>
        <w:rPr>
          <w:rFonts w:ascii="Calibri" w:hAnsi="Calibri" w:cs="DIN Pro Regular"/>
          <w:b/>
          <w:sz w:val="20"/>
          <w:szCs w:val="20"/>
          <w:lang w:val="es-MX"/>
        </w:rPr>
      </w:pPr>
    </w:p>
    <w:p w14:paraId="611C1FF4" w14:textId="2BE8F5C0"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262C1ED3" w14:textId="77777777" w:rsidR="00AA2452" w:rsidRDefault="00AA2452" w:rsidP="00AF5955">
      <w:pPr>
        <w:pStyle w:val="ROMANOS"/>
        <w:spacing w:after="0" w:line="240" w:lineRule="exact"/>
        <w:ind w:left="1140"/>
        <w:rPr>
          <w:rFonts w:ascii="Calibri" w:hAnsi="Calibri" w:cs="DIN Pro Regular"/>
          <w:sz w:val="20"/>
          <w:szCs w:val="20"/>
          <w:lang w:val="es-MX"/>
        </w:rPr>
      </w:pPr>
    </w:p>
    <w:p w14:paraId="10FD6757" w14:textId="14FC641A" w:rsidR="00AA2452" w:rsidRPr="00AA2452" w:rsidRDefault="00AA2452" w:rsidP="007D696D">
      <w:pPr>
        <w:pStyle w:val="ROMANOS"/>
        <w:spacing w:after="0" w:line="240" w:lineRule="exact"/>
        <w:ind w:left="1140"/>
        <w:rPr>
          <w:rFonts w:ascii="Calibri" w:hAnsi="Calibri" w:cs="DIN Pro Regular"/>
          <w:bCs/>
          <w:sz w:val="20"/>
          <w:szCs w:val="20"/>
          <w:lang w:val="es-MX"/>
        </w:rPr>
      </w:pPr>
      <w:r>
        <w:rPr>
          <w:rFonts w:ascii="Calibri" w:hAnsi="Calibri" w:cs="DIN Pro Regular"/>
          <w:bCs/>
          <w:sz w:val="20"/>
          <w:szCs w:val="20"/>
          <w:lang w:val="es-MX"/>
        </w:rPr>
        <w:tab/>
      </w:r>
      <w:r>
        <w:rPr>
          <w:rFonts w:ascii="Calibri" w:hAnsi="Calibri" w:cs="DIN Pro Regular"/>
          <w:bCs/>
          <w:sz w:val="20"/>
          <w:szCs w:val="20"/>
          <w:lang w:val="es-MX"/>
        </w:rPr>
        <w:tab/>
      </w:r>
      <w:r w:rsidRPr="00AA2452">
        <w:rPr>
          <w:rFonts w:ascii="Calibri" w:hAnsi="Calibri" w:cs="DIN Pro Regular"/>
          <w:bCs/>
          <w:sz w:val="20"/>
          <w:szCs w:val="20"/>
          <w:lang w:val="es-MX"/>
        </w:rPr>
        <w:t xml:space="preserve">Los gastos efectuados al 31 de diciembre </w:t>
      </w:r>
      <w:r>
        <w:rPr>
          <w:rFonts w:ascii="Calibri" w:hAnsi="Calibri" w:cs="DIN Pro Regular"/>
          <w:bCs/>
          <w:sz w:val="20"/>
          <w:szCs w:val="20"/>
          <w:lang w:val="es-MX"/>
        </w:rPr>
        <w:t xml:space="preserve">de 2023 fueron por la cantidad de </w:t>
      </w:r>
      <w:r w:rsidRPr="00445447">
        <w:rPr>
          <w:rFonts w:ascii="Calibri" w:hAnsi="Calibri" w:cs="DIN Pro Regular"/>
          <w:bCs/>
          <w:sz w:val="20"/>
          <w:szCs w:val="20"/>
          <w:lang w:val="es-MX"/>
        </w:rPr>
        <w:t>$</w:t>
      </w:r>
      <w:r w:rsidR="000055A8" w:rsidRPr="00445447">
        <w:rPr>
          <w:rFonts w:ascii="Calibri" w:hAnsi="Calibri" w:cs="DIN Pro Regular"/>
          <w:bCs/>
          <w:sz w:val="20"/>
          <w:szCs w:val="20"/>
          <w:lang w:val="es-MX"/>
        </w:rPr>
        <w:t xml:space="preserve"> </w:t>
      </w:r>
      <w:r w:rsidR="00C632B8" w:rsidRPr="00445447">
        <w:rPr>
          <w:rFonts w:ascii="Calibri" w:hAnsi="Calibri" w:cs="DIN Pro Regular"/>
          <w:bCs/>
          <w:sz w:val="20"/>
          <w:szCs w:val="20"/>
          <w:lang w:val="es-MX"/>
        </w:rPr>
        <w:t>346,681,283</w:t>
      </w:r>
      <w:r w:rsidRPr="00445447">
        <w:rPr>
          <w:rFonts w:ascii="Calibri" w:hAnsi="Calibri" w:cs="DIN Pro Regular"/>
          <w:bCs/>
          <w:sz w:val="20"/>
          <w:szCs w:val="20"/>
          <w:lang w:val="es-MX"/>
        </w:rPr>
        <w:t xml:space="preserve"> (</w:t>
      </w:r>
      <w:r w:rsidR="00445447" w:rsidRPr="00445447">
        <w:rPr>
          <w:rFonts w:ascii="Calibri" w:hAnsi="Calibri" w:cs="DIN Pro Regular"/>
          <w:bCs/>
          <w:sz w:val="20"/>
          <w:szCs w:val="20"/>
          <w:lang w:val="es-MX"/>
        </w:rPr>
        <w:t xml:space="preserve">trescientos cuarenta y seis millones seiscientos ochenta y un mil doscientos ochenta y tres </w:t>
      </w:r>
      <w:r w:rsidRPr="00445447">
        <w:rPr>
          <w:rFonts w:ascii="Calibri" w:hAnsi="Calibri" w:cs="DIN Pro Regular"/>
          <w:bCs/>
          <w:sz w:val="20"/>
          <w:szCs w:val="20"/>
          <w:lang w:val="es-MX"/>
        </w:rPr>
        <w:t>pesos 00/100 M.N.)</w:t>
      </w:r>
      <w:r w:rsidR="007D696D">
        <w:rPr>
          <w:rFonts w:ascii="Calibri" w:hAnsi="Calibri" w:cs="DIN Pro Regular"/>
          <w:bCs/>
          <w:sz w:val="20"/>
          <w:szCs w:val="20"/>
          <w:lang w:val="es-MX"/>
        </w:rPr>
        <w:t xml:space="preserve"> divididos en Gastos de Funcionamiento, Transferencias, Asignaciones, Subsidio y Otras Ayudas y Otros Gastos y Pérdidas Extraordinarias</w:t>
      </w:r>
      <w:r w:rsidR="001B16DD">
        <w:rPr>
          <w:rFonts w:ascii="Calibri" w:hAnsi="Calibri" w:cs="DIN Pro Regular"/>
          <w:bCs/>
          <w:sz w:val="20"/>
          <w:szCs w:val="20"/>
          <w:lang w:val="es-MX"/>
        </w:rPr>
        <w:t>, que se integran como sigue:</w:t>
      </w:r>
      <w:r w:rsidR="007D696D">
        <w:rPr>
          <w:rFonts w:ascii="Calibri" w:hAnsi="Calibri" w:cs="DIN Pro Regular"/>
          <w:bCs/>
          <w:sz w:val="20"/>
          <w:szCs w:val="20"/>
          <w:lang w:val="es-MX"/>
        </w:rPr>
        <w:t xml:space="preserve">    </w:t>
      </w:r>
    </w:p>
    <w:p w14:paraId="33212D7D" w14:textId="1E049AEF" w:rsidR="00745A04" w:rsidRDefault="00AA2452" w:rsidP="007D696D">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ab/>
      </w:r>
    </w:p>
    <w:tbl>
      <w:tblPr>
        <w:tblW w:w="0" w:type="auto"/>
        <w:jc w:val="center"/>
        <w:tblLayout w:type="fixed"/>
        <w:tblLook w:val="0000" w:firstRow="0" w:lastRow="0" w:firstColumn="0" w:lastColumn="0" w:noHBand="0" w:noVBand="0"/>
      </w:tblPr>
      <w:tblGrid>
        <w:gridCol w:w="4103"/>
        <w:gridCol w:w="2693"/>
      </w:tblGrid>
      <w:tr w:rsidR="00745A04" w:rsidRPr="00B31AAA" w14:paraId="48CCDEC4" w14:textId="77777777" w:rsidTr="0016392D">
        <w:trPr>
          <w:cantSplit/>
          <w:trHeight w:val="200"/>
          <w:jc w:val="center"/>
        </w:trPr>
        <w:tc>
          <w:tcPr>
            <w:tcW w:w="4103" w:type="dxa"/>
            <w:tcBorders>
              <w:top w:val="single" w:sz="6" w:space="0" w:color="auto"/>
              <w:left w:val="single" w:sz="6" w:space="0" w:color="auto"/>
              <w:bottom w:val="single" w:sz="4" w:space="0" w:color="auto"/>
              <w:right w:val="single" w:sz="6" w:space="0" w:color="auto"/>
            </w:tcBorders>
            <w:shd w:val="clear" w:color="auto" w:fill="AB0033"/>
          </w:tcPr>
          <w:p w14:paraId="51D98A74" w14:textId="77777777" w:rsidR="00745A04" w:rsidRPr="00745A04" w:rsidRDefault="00745A04" w:rsidP="004F034A">
            <w:pPr>
              <w:spacing w:after="0" w:line="224" w:lineRule="exact"/>
              <w:jc w:val="center"/>
              <w:rPr>
                <w:rFonts w:eastAsia="Times New Roman" w:cs="DIN Pro Regular"/>
                <w:b/>
                <w:bCs/>
                <w:sz w:val="20"/>
                <w:szCs w:val="20"/>
                <w:lang w:eastAsia="es-ES"/>
              </w:rPr>
            </w:pPr>
            <w:bookmarkStart w:id="0" w:name="_Hlk159608551"/>
            <w:r w:rsidRPr="00745A04">
              <w:rPr>
                <w:rFonts w:eastAsia="Times New Roman" w:cs="DIN Pro Regular"/>
                <w:b/>
                <w:bCs/>
                <w:sz w:val="20"/>
                <w:szCs w:val="20"/>
                <w:lang w:eastAsia="es-ES"/>
              </w:rPr>
              <w:t>Descripción</w:t>
            </w:r>
          </w:p>
        </w:tc>
        <w:tc>
          <w:tcPr>
            <w:tcW w:w="2693" w:type="dxa"/>
            <w:tcBorders>
              <w:top w:val="single" w:sz="6" w:space="0" w:color="auto"/>
              <w:left w:val="single" w:sz="6" w:space="0" w:color="auto"/>
              <w:bottom w:val="single" w:sz="4" w:space="0" w:color="auto"/>
              <w:right w:val="single" w:sz="6" w:space="0" w:color="auto"/>
            </w:tcBorders>
            <w:shd w:val="clear" w:color="auto" w:fill="AB0033"/>
          </w:tcPr>
          <w:p w14:paraId="21A16C85" w14:textId="77777777" w:rsidR="00745A04" w:rsidRPr="00745A04" w:rsidRDefault="00745A04" w:rsidP="004F034A">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16392D" w:rsidRPr="00B31AAA" w14:paraId="2E113645"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7325A5B3" w14:textId="5B79856D" w:rsidR="0016392D" w:rsidRPr="0097733C" w:rsidRDefault="0016392D" w:rsidP="004F034A">
            <w:pPr>
              <w:spacing w:after="101" w:line="224" w:lineRule="exact"/>
              <w:jc w:val="both"/>
              <w:rPr>
                <w:rFonts w:eastAsia="Times New Roman" w:cs="DIN Pro Regular"/>
                <w:b/>
                <w:bCs/>
                <w:sz w:val="20"/>
                <w:szCs w:val="20"/>
                <w:lang w:eastAsia="es-ES"/>
              </w:rPr>
            </w:pPr>
            <w:r w:rsidRPr="0097733C">
              <w:rPr>
                <w:rFonts w:eastAsia="Times New Roman" w:cs="DIN Pro Regular"/>
                <w:b/>
                <w:bCs/>
                <w:sz w:val="20"/>
                <w:szCs w:val="20"/>
                <w:lang w:eastAsia="es-ES"/>
              </w:rPr>
              <w:t xml:space="preserve">Gastos de Funcionamiento </w:t>
            </w:r>
          </w:p>
        </w:tc>
        <w:tc>
          <w:tcPr>
            <w:tcW w:w="2693" w:type="dxa"/>
            <w:tcBorders>
              <w:top w:val="single" w:sz="4" w:space="0" w:color="auto"/>
              <w:left w:val="single" w:sz="4" w:space="0" w:color="auto"/>
              <w:bottom w:val="single" w:sz="4" w:space="0" w:color="auto"/>
              <w:right w:val="single" w:sz="4" w:space="0" w:color="auto"/>
            </w:tcBorders>
          </w:tcPr>
          <w:p w14:paraId="0652B5B3" w14:textId="135668DA" w:rsidR="0016392D" w:rsidRPr="0016392D" w:rsidRDefault="00EE2A9E" w:rsidP="00B83ED2">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B83ED2">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B83ED2">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16392D" w:rsidRPr="0016392D">
              <w:rPr>
                <w:rFonts w:eastAsia="Times New Roman" w:cs="DIN Pro Regular"/>
                <w:b/>
                <w:bCs/>
                <w:sz w:val="20"/>
                <w:szCs w:val="20"/>
                <w:lang w:eastAsia="es-ES"/>
              </w:rPr>
              <w:t>163,290,623</w:t>
            </w:r>
          </w:p>
        </w:tc>
      </w:tr>
      <w:tr w:rsidR="00745A04" w:rsidRPr="00B31AAA" w14:paraId="4CA53B5A"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768AE4BC" w14:textId="150DB123" w:rsidR="00745A04" w:rsidRPr="00B31AAA" w:rsidRDefault="004F034A"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Servicios Personales</w:t>
            </w:r>
          </w:p>
        </w:tc>
        <w:tc>
          <w:tcPr>
            <w:tcW w:w="2693" w:type="dxa"/>
            <w:tcBorders>
              <w:top w:val="single" w:sz="4" w:space="0" w:color="auto"/>
              <w:left w:val="single" w:sz="4" w:space="0" w:color="auto"/>
              <w:bottom w:val="single" w:sz="4" w:space="0" w:color="auto"/>
              <w:right w:val="single" w:sz="4" w:space="0" w:color="auto"/>
            </w:tcBorders>
          </w:tcPr>
          <w:p w14:paraId="4975F0D7" w14:textId="7C18E105" w:rsidR="00745A04" w:rsidRPr="00B31AAA" w:rsidRDefault="00EE2A9E" w:rsidP="00B83ED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3ED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4F034A">
              <w:rPr>
                <w:rFonts w:eastAsia="Times New Roman" w:cs="DIN Pro Regular"/>
                <w:sz w:val="20"/>
                <w:szCs w:val="20"/>
                <w:lang w:eastAsia="es-ES"/>
              </w:rPr>
              <w:t>106,622,953</w:t>
            </w:r>
          </w:p>
        </w:tc>
      </w:tr>
      <w:tr w:rsidR="00745A04" w:rsidRPr="00B31AAA" w14:paraId="01270390"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79E2BDF7" w14:textId="4B6112CD" w:rsidR="00745A04" w:rsidRPr="00B31AAA" w:rsidRDefault="004F034A"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Materiales y Suministros</w:t>
            </w:r>
          </w:p>
        </w:tc>
        <w:tc>
          <w:tcPr>
            <w:tcW w:w="2693" w:type="dxa"/>
            <w:tcBorders>
              <w:top w:val="single" w:sz="4" w:space="0" w:color="auto"/>
              <w:left w:val="single" w:sz="4" w:space="0" w:color="auto"/>
              <w:bottom w:val="single" w:sz="4" w:space="0" w:color="auto"/>
              <w:right w:val="single" w:sz="4" w:space="0" w:color="auto"/>
            </w:tcBorders>
          </w:tcPr>
          <w:p w14:paraId="0A9E9782" w14:textId="1CD5156B" w:rsidR="00745A04" w:rsidRPr="00B31AAA" w:rsidRDefault="00EE2A9E" w:rsidP="00B83ED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D27D1F">
              <w:rPr>
                <w:rFonts w:eastAsia="Times New Roman" w:cs="DIN Pro Regular"/>
                <w:sz w:val="20"/>
                <w:szCs w:val="20"/>
                <w:lang w:eastAsia="es-ES"/>
              </w:rPr>
              <w:t xml:space="preserve"> </w:t>
            </w:r>
            <w:r w:rsidR="00B83ED2">
              <w:rPr>
                <w:rFonts w:eastAsia="Times New Roman" w:cs="DIN Pro Regular"/>
                <w:sz w:val="20"/>
                <w:szCs w:val="20"/>
                <w:lang w:eastAsia="es-ES"/>
              </w:rPr>
              <w:t xml:space="preserve">                     </w:t>
            </w:r>
            <w:r w:rsidR="004F034A">
              <w:rPr>
                <w:rFonts w:eastAsia="Times New Roman" w:cs="DIN Pro Regular"/>
                <w:sz w:val="20"/>
                <w:szCs w:val="20"/>
                <w:lang w:eastAsia="es-ES"/>
              </w:rPr>
              <w:t>41,159,682</w:t>
            </w:r>
          </w:p>
        </w:tc>
      </w:tr>
      <w:tr w:rsidR="00745A04" w:rsidRPr="00B31AAA" w14:paraId="3C6F66F4"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50C05AAB" w14:textId="0421EE72" w:rsidR="00745A04" w:rsidRPr="00B31AAA" w:rsidRDefault="004F034A"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Servicios Generales</w:t>
            </w:r>
          </w:p>
        </w:tc>
        <w:tc>
          <w:tcPr>
            <w:tcW w:w="2693" w:type="dxa"/>
            <w:tcBorders>
              <w:top w:val="single" w:sz="4" w:space="0" w:color="auto"/>
              <w:left w:val="single" w:sz="4" w:space="0" w:color="auto"/>
              <w:bottom w:val="single" w:sz="4" w:space="0" w:color="auto"/>
              <w:right w:val="single" w:sz="4" w:space="0" w:color="auto"/>
            </w:tcBorders>
          </w:tcPr>
          <w:p w14:paraId="7E63242A" w14:textId="6C463AD4" w:rsidR="00745A04" w:rsidRPr="00B31AAA" w:rsidRDefault="00EE2A9E" w:rsidP="00B83ED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3ED2">
              <w:rPr>
                <w:rFonts w:eastAsia="Times New Roman" w:cs="DIN Pro Regular"/>
                <w:sz w:val="20"/>
                <w:szCs w:val="20"/>
                <w:lang w:eastAsia="es-ES"/>
              </w:rPr>
              <w:t xml:space="preserve">                     </w:t>
            </w:r>
            <w:r w:rsidR="004F034A">
              <w:rPr>
                <w:rFonts w:eastAsia="Times New Roman" w:cs="DIN Pro Regular"/>
                <w:sz w:val="20"/>
                <w:szCs w:val="20"/>
                <w:lang w:eastAsia="es-ES"/>
              </w:rPr>
              <w:t>15,507,988</w:t>
            </w:r>
          </w:p>
        </w:tc>
      </w:tr>
      <w:tr w:rsidR="0016392D" w:rsidRPr="00B31AAA" w14:paraId="481CD6B5"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3C874CAB" w14:textId="0CE33406" w:rsidR="0016392D" w:rsidRPr="0097733C" w:rsidRDefault="0016392D" w:rsidP="004F034A">
            <w:pPr>
              <w:spacing w:after="101" w:line="224" w:lineRule="exact"/>
              <w:jc w:val="both"/>
              <w:rPr>
                <w:rFonts w:eastAsia="Times New Roman" w:cs="DIN Pro Regular"/>
                <w:b/>
                <w:bCs/>
                <w:sz w:val="20"/>
                <w:szCs w:val="20"/>
                <w:lang w:eastAsia="es-ES"/>
              </w:rPr>
            </w:pPr>
            <w:r w:rsidRPr="0097733C">
              <w:rPr>
                <w:rFonts w:eastAsia="Times New Roman" w:cs="DIN Pro Regular"/>
                <w:b/>
                <w:bCs/>
                <w:sz w:val="20"/>
                <w:szCs w:val="20"/>
                <w:lang w:eastAsia="es-ES"/>
              </w:rPr>
              <w:t>Transferencias, Asignaciones, Subsidios y Otras Ayudas</w:t>
            </w:r>
          </w:p>
        </w:tc>
        <w:tc>
          <w:tcPr>
            <w:tcW w:w="2693" w:type="dxa"/>
            <w:tcBorders>
              <w:top w:val="single" w:sz="4" w:space="0" w:color="auto"/>
              <w:left w:val="single" w:sz="4" w:space="0" w:color="auto"/>
              <w:bottom w:val="single" w:sz="4" w:space="0" w:color="auto"/>
              <w:right w:val="single" w:sz="4" w:space="0" w:color="auto"/>
            </w:tcBorders>
          </w:tcPr>
          <w:p w14:paraId="2D94FF8F" w14:textId="0FE46D80" w:rsidR="0016392D" w:rsidRPr="0097733C" w:rsidRDefault="00EE2A9E" w:rsidP="00B83ED2">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B83ED2">
              <w:rPr>
                <w:rFonts w:eastAsia="Times New Roman" w:cs="DIN Pro Regular"/>
                <w:b/>
                <w:bCs/>
                <w:sz w:val="20"/>
                <w:szCs w:val="20"/>
                <w:lang w:eastAsia="es-ES"/>
              </w:rPr>
              <w:t xml:space="preserve">                     </w:t>
            </w:r>
            <w:r w:rsidR="0097733C" w:rsidRPr="0097733C">
              <w:rPr>
                <w:rFonts w:eastAsia="Times New Roman" w:cs="DIN Pro Regular"/>
                <w:b/>
                <w:bCs/>
                <w:sz w:val="20"/>
                <w:szCs w:val="20"/>
                <w:lang w:eastAsia="es-ES"/>
              </w:rPr>
              <w:t>177,174,628</w:t>
            </w:r>
          </w:p>
        </w:tc>
      </w:tr>
      <w:tr w:rsidR="00745A04" w:rsidRPr="00B31AAA" w14:paraId="75460712"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18CD76AF" w14:textId="0E8097B3" w:rsidR="00745A04" w:rsidRPr="00B31AAA" w:rsidRDefault="004F034A"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Ayudas Sociales</w:t>
            </w:r>
          </w:p>
        </w:tc>
        <w:tc>
          <w:tcPr>
            <w:tcW w:w="2693" w:type="dxa"/>
            <w:tcBorders>
              <w:top w:val="single" w:sz="4" w:space="0" w:color="auto"/>
              <w:left w:val="single" w:sz="4" w:space="0" w:color="auto"/>
              <w:bottom w:val="single" w:sz="4" w:space="0" w:color="auto"/>
              <w:right w:val="single" w:sz="4" w:space="0" w:color="auto"/>
            </w:tcBorders>
          </w:tcPr>
          <w:p w14:paraId="1D4EDB76" w14:textId="19E942CF" w:rsidR="00745A04" w:rsidRPr="00B31AAA" w:rsidRDefault="00EE2A9E" w:rsidP="00B83ED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3ED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4F034A">
              <w:rPr>
                <w:rFonts w:eastAsia="Times New Roman" w:cs="DIN Pro Regular"/>
                <w:sz w:val="20"/>
                <w:szCs w:val="20"/>
                <w:lang w:eastAsia="es-ES"/>
              </w:rPr>
              <w:t>177,174,628</w:t>
            </w:r>
          </w:p>
        </w:tc>
      </w:tr>
      <w:tr w:rsidR="004B5C29" w:rsidRPr="00B31AAA" w14:paraId="638E1B0D"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13B9BD83" w14:textId="44CB8074" w:rsidR="004B5C29" w:rsidRPr="004B5C29" w:rsidRDefault="004B5C29" w:rsidP="004F034A">
            <w:pPr>
              <w:spacing w:after="101" w:line="224" w:lineRule="exact"/>
              <w:jc w:val="both"/>
              <w:rPr>
                <w:rFonts w:eastAsia="Times New Roman" w:cs="DIN Pro Regular"/>
                <w:b/>
                <w:bCs/>
                <w:sz w:val="20"/>
                <w:szCs w:val="20"/>
                <w:lang w:eastAsia="es-ES"/>
              </w:rPr>
            </w:pPr>
            <w:r w:rsidRPr="004B5C29">
              <w:rPr>
                <w:rFonts w:eastAsia="Times New Roman" w:cs="DIN Pro Regular"/>
                <w:b/>
                <w:bCs/>
                <w:sz w:val="20"/>
                <w:szCs w:val="20"/>
                <w:lang w:eastAsia="es-ES"/>
              </w:rPr>
              <w:t xml:space="preserve">Otros Gastos y Pérdidas Extraordinarias  </w:t>
            </w:r>
          </w:p>
        </w:tc>
        <w:tc>
          <w:tcPr>
            <w:tcW w:w="2693" w:type="dxa"/>
            <w:tcBorders>
              <w:top w:val="single" w:sz="4" w:space="0" w:color="auto"/>
              <w:left w:val="single" w:sz="4" w:space="0" w:color="auto"/>
              <w:bottom w:val="single" w:sz="4" w:space="0" w:color="auto"/>
              <w:right w:val="single" w:sz="4" w:space="0" w:color="auto"/>
            </w:tcBorders>
          </w:tcPr>
          <w:p w14:paraId="57A80329" w14:textId="421BFDC0" w:rsidR="004B5C29" w:rsidRPr="004B5C29" w:rsidRDefault="00EE2A9E" w:rsidP="00EE2A9E">
            <w:pPr>
              <w:spacing w:after="101" w:line="224" w:lineRule="exact"/>
              <w:rPr>
                <w:rFonts w:eastAsia="Times New Roman" w:cs="DIN Pro Regular"/>
                <w:b/>
                <w:bCs/>
                <w:sz w:val="20"/>
                <w:szCs w:val="20"/>
                <w:lang w:eastAsia="es-ES"/>
              </w:rPr>
            </w:pPr>
            <w:r w:rsidRPr="00EE2A9E">
              <w:rPr>
                <w:rFonts w:eastAsia="Times New Roman" w:cs="DIN Pro Regular"/>
                <w:b/>
                <w:bCs/>
                <w:sz w:val="20"/>
                <w:szCs w:val="20"/>
                <w:lang w:eastAsia="es-ES"/>
              </w:rPr>
              <w:t>$</w:t>
            </w:r>
            <w:r>
              <w:rPr>
                <w:rFonts w:eastAsia="Times New Roman" w:cs="DIN Pro Regular"/>
                <w:sz w:val="20"/>
                <w:szCs w:val="20"/>
                <w:lang w:eastAsia="es-ES"/>
              </w:rPr>
              <w:t xml:space="preserve">          </w:t>
            </w:r>
            <w:r w:rsidR="004B5C29">
              <w:rPr>
                <w:rFonts w:eastAsia="Times New Roman" w:cs="DIN Pro Regular"/>
                <w:sz w:val="20"/>
                <w:szCs w:val="20"/>
                <w:lang w:eastAsia="es-ES"/>
              </w:rPr>
              <w:t xml:space="preserve">   </w:t>
            </w:r>
            <w:r w:rsidR="00B83ED2">
              <w:rPr>
                <w:rFonts w:eastAsia="Times New Roman" w:cs="DIN Pro Regular"/>
                <w:sz w:val="20"/>
                <w:szCs w:val="20"/>
                <w:lang w:eastAsia="es-ES"/>
              </w:rPr>
              <w:t xml:space="preserve">                     </w:t>
            </w:r>
            <w:r w:rsidR="004B5C29" w:rsidRPr="004B5C29">
              <w:rPr>
                <w:rFonts w:eastAsia="Times New Roman" w:cs="DIN Pro Regular"/>
                <w:b/>
                <w:bCs/>
                <w:sz w:val="20"/>
                <w:szCs w:val="20"/>
                <w:lang w:eastAsia="es-ES"/>
              </w:rPr>
              <w:t>6,216,032</w:t>
            </w:r>
          </w:p>
        </w:tc>
      </w:tr>
      <w:tr w:rsidR="004F034A" w:rsidRPr="00B31AAA" w14:paraId="5E70D65E" w14:textId="77777777" w:rsidTr="0016392D">
        <w:trPr>
          <w:cantSplit/>
          <w:jc w:val="center"/>
        </w:trPr>
        <w:tc>
          <w:tcPr>
            <w:tcW w:w="4103" w:type="dxa"/>
            <w:tcBorders>
              <w:top w:val="single" w:sz="4" w:space="0" w:color="auto"/>
              <w:left w:val="single" w:sz="4" w:space="0" w:color="auto"/>
              <w:bottom w:val="single" w:sz="4" w:space="0" w:color="auto"/>
              <w:right w:val="single" w:sz="4" w:space="0" w:color="auto"/>
            </w:tcBorders>
          </w:tcPr>
          <w:p w14:paraId="3B23032D" w14:textId="6D085563" w:rsidR="004F034A" w:rsidRDefault="004F034A"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Estimaciones, Depreciaciones</w:t>
            </w:r>
            <w:r w:rsidR="0092178E">
              <w:rPr>
                <w:rFonts w:eastAsia="Times New Roman" w:cs="DIN Pro Regular"/>
                <w:sz w:val="20"/>
                <w:szCs w:val="20"/>
                <w:lang w:eastAsia="es-ES"/>
              </w:rPr>
              <w:t>,</w:t>
            </w:r>
            <w:r w:rsidR="00D27D1F">
              <w:rPr>
                <w:rFonts w:eastAsia="Times New Roman" w:cs="DIN Pro Regular"/>
                <w:sz w:val="20"/>
                <w:szCs w:val="20"/>
                <w:lang w:eastAsia="es-ES"/>
              </w:rPr>
              <w:t xml:space="preserve"> </w:t>
            </w:r>
            <w:r w:rsidR="0092178E">
              <w:rPr>
                <w:rFonts w:eastAsia="Times New Roman" w:cs="DIN Pro Regular"/>
                <w:sz w:val="20"/>
                <w:szCs w:val="20"/>
                <w:lang w:eastAsia="es-ES"/>
              </w:rPr>
              <w:t>Deterioros,</w:t>
            </w:r>
            <w:r w:rsidR="00D27D1F">
              <w:rPr>
                <w:rFonts w:eastAsia="Times New Roman" w:cs="DIN Pro Regular"/>
                <w:sz w:val="20"/>
                <w:szCs w:val="20"/>
                <w:lang w:eastAsia="es-ES"/>
              </w:rPr>
              <w:t xml:space="preserve"> </w:t>
            </w:r>
            <w:r w:rsidR="0092178E">
              <w:rPr>
                <w:rFonts w:eastAsia="Times New Roman" w:cs="DIN Pro Regular"/>
                <w:sz w:val="20"/>
                <w:szCs w:val="20"/>
                <w:lang w:eastAsia="es-ES"/>
              </w:rPr>
              <w:t>Obsolescencia y Amortizaciones</w:t>
            </w:r>
          </w:p>
        </w:tc>
        <w:tc>
          <w:tcPr>
            <w:tcW w:w="2693" w:type="dxa"/>
            <w:tcBorders>
              <w:top w:val="single" w:sz="4" w:space="0" w:color="auto"/>
              <w:left w:val="single" w:sz="4" w:space="0" w:color="auto"/>
              <w:bottom w:val="single" w:sz="4" w:space="0" w:color="auto"/>
              <w:right w:val="single" w:sz="4" w:space="0" w:color="auto"/>
            </w:tcBorders>
          </w:tcPr>
          <w:p w14:paraId="493DAF09" w14:textId="30FF1606" w:rsidR="004F034A" w:rsidRDefault="00EE2A9E" w:rsidP="00B83ED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D27D1F">
              <w:rPr>
                <w:rFonts w:eastAsia="Times New Roman" w:cs="DIN Pro Regular"/>
                <w:sz w:val="20"/>
                <w:szCs w:val="20"/>
                <w:lang w:eastAsia="es-ES"/>
              </w:rPr>
              <w:t xml:space="preserve"> </w:t>
            </w:r>
            <w:r w:rsidR="00B83ED2">
              <w:rPr>
                <w:rFonts w:eastAsia="Times New Roman" w:cs="DIN Pro Regular"/>
                <w:sz w:val="20"/>
                <w:szCs w:val="20"/>
                <w:lang w:eastAsia="es-ES"/>
              </w:rPr>
              <w:t xml:space="preserve">                     </w:t>
            </w:r>
            <w:r w:rsidR="00D27D1F">
              <w:rPr>
                <w:rFonts w:eastAsia="Times New Roman" w:cs="DIN Pro Regular"/>
                <w:sz w:val="20"/>
                <w:szCs w:val="20"/>
                <w:lang w:eastAsia="es-ES"/>
              </w:rPr>
              <w:t xml:space="preserve"> </w:t>
            </w:r>
            <w:r w:rsidR="0092178E">
              <w:rPr>
                <w:rFonts w:eastAsia="Times New Roman" w:cs="DIN Pro Regular"/>
                <w:sz w:val="20"/>
                <w:szCs w:val="20"/>
                <w:lang w:eastAsia="es-ES"/>
              </w:rPr>
              <w:t>6,216,032</w:t>
            </w:r>
          </w:p>
        </w:tc>
      </w:tr>
      <w:bookmarkEnd w:id="0"/>
    </w:tbl>
    <w:p w14:paraId="23807920" w14:textId="77777777" w:rsidR="00745A04" w:rsidRDefault="00745A04" w:rsidP="0092178E">
      <w:pPr>
        <w:pStyle w:val="INCISO"/>
        <w:spacing w:after="0" w:line="240" w:lineRule="exact"/>
        <w:ind w:left="0" w:firstLine="0"/>
        <w:rPr>
          <w:rFonts w:ascii="Calibri" w:hAnsi="Calibri" w:cs="DIN Pro Regular"/>
          <w:b/>
          <w:smallCaps/>
          <w:sz w:val="20"/>
          <w:szCs w:val="20"/>
        </w:rPr>
      </w:pPr>
    </w:p>
    <w:p w14:paraId="099699D4" w14:textId="77777777" w:rsidR="00745A04" w:rsidRDefault="00745A04" w:rsidP="00AF5955">
      <w:pPr>
        <w:pStyle w:val="INCISO"/>
        <w:spacing w:after="0" w:line="240" w:lineRule="exact"/>
        <w:ind w:left="426" w:hanging="426"/>
        <w:rPr>
          <w:rFonts w:ascii="Calibri" w:hAnsi="Calibri" w:cs="DIN Pro Regular"/>
          <w:b/>
          <w:smallCaps/>
          <w:sz w:val="20"/>
          <w:szCs w:val="20"/>
        </w:rPr>
      </w:pPr>
    </w:p>
    <w:p w14:paraId="70CBF222" w14:textId="77777777" w:rsidR="00745A04" w:rsidRDefault="00745A04" w:rsidP="00AF5955">
      <w:pPr>
        <w:pStyle w:val="INCISO"/>
        <w:spacing w:after="0" w:line="240" w:lineRule="exact"/>
        <w:ind w:left="426" w:hanging="426"/>
        <w:rPr>
          <w:rFonts w:ascii="Calibri" w:hAnsi="Calibri" w:cs="DIN Pro Regular"/>
          <w:b/>
          <w:smallCaps/>
          <w:sz w:val="20"/>
          <w:szCs w:val="20"/>
        </w:rPr>
      </w:pPr>
    </w:p>
    <w:p w14:paraId="4E71E5F4" w14:textId="77777777" w:rsidR="00745A04" w:rsidRDefault="00745A04" w:rsidP="00AF5955">
      <w:pPr>
        <w:pStyle w:val="INCISO"/>
        <w:spacing w:after="0" w:line="240" w:lineRule="exact"/>
        <w:ind w:left="426" w:hanging="426"/>
        <w:rPr>
          <w:rFonts w:ascii="Calibri" w:hAnsi="Calibri" w:cs="DIN Pro Regular"/>
          <w:b/>
          <w:smallCaps/>
          <w:sz w:val="20"/>
          <w:szCs w:val="20"/>
        </w:rPr>
      </w:pPr>
    </w:p>
    <w:p w14:paraId="372D44EA" w14:textId="77777777" w:rsidR="009B7EE2" w:rsidRDefault="009B7EE2" w:rsidP="00AF5955">
      <w:pPr>
        <w:pStyle w:val="INCISO"/>
        <w:spacing w:after="0" w:line="240" w:lineRule="exact"/>
        <w:ind w:left="426" w:hanging="426"/>
        <w:rPr>
          <w:rFonts w:ascii="Calibri" w:hAnsi="Calibri" w:cs="DIN Pro Regular"/>
          <w:b/>
          <w:smallCaps/>
          <w:sz w:val="20"/>
          <w:szCs w:val="20"/>
        </w:rPr>
      </w:pPr>
    </w:p>
    <w:p w14:paraId="11B98063" w14:textId="77777777" w:rsidR="009B7EE2" w:rsidRDefault="009B7EE2" w:rsidP="00AF5955">
      <w:pPr>
        <w:pStyle w:val="INCISO"/>
        <w:spacing w:after="0" w:line="240" w:lineRule="exact"/>
        <w:ind w:left="426" w:hanging="426"/>
        <w:rPr>
          <w:rFonts w:ascii="Calibri" w:hAnsi="Calibri" w:cs="DIN Pro Regular"/>
          <w:b/>
          <w:smallCaps/>
          <w:sz w:val="20"/>
          <w:szCs w:val="20"/>
        </w:rPr>
      </w:pPr>
    </w:p>
    <w:p w14:paraId="69D077C1" w14:textId="77777777" w:rsidR="009B7EE2" w:rsidRDefault="009B7EE2" w:rsidP="00AF5955">
      <w:pPr>
        <w:pStyle w:val="INCISO"/>
        <w:spacing w:after="0" w:line="240" w:lineRule="exact"/>
        <w:ind w:left="426" w:hanging="426"/>
        <w:rPr>
          <w:rFonts w:ascii="Calibri" w:hAnsi="Calibri" w:cs="DIN Pro Regular"/>
          <w:b/>
          <w:smallCaps/>
          <w:sz w:val="20"/>
          <w:szCs w:val="20"/>
        </w:rPr>
      </w:pPr>
    </w:p>
    <w:p w14:paraId="745D88B4" w14:textId="77777777" w:rsidR="009B7EE2" w:rsidRDefault="009B7EE2" w:rsidP="00AF5955">
      <w:pPr>
        <w:pStyle w:val="INCISO"/>
        <w:spacing w:after="0" w:line="240" w:lineRule="exact"/>
        <w:ind w:left="426" w:hanging="426"/>
        <w:rPr>
          <w:rFonts w:ascii="Calibri" w:hAnsi="Calibri" w:cs="DIN Pro Regular"/>
          <w:b/>
          <w:smallCaps/>
          <w:sz w:val="20"/>
          <w:szCs w:val="20"/>
        </w:rPr>
      </w:pPr>
    </w:p>
    <w:p w14:paraId="74EB77AC" w14:textId="5B14F7C3"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085AF208"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2403C9CA"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40611CA8"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0EC8BCE1" w14:textId="77777777" w:rsidR="00A1641A" w:rsidRDefault="00A1641A" w:rsidP="00AF5955">
      <w:pPr>
        <w:pStyle w:val="Texto"/>
        <w:spacing w:after="80" w:line="203" w:lineRule="exact"/>
        <w:ind w:left="624" w:firstLine="0"/>
        <w:rPr>
          <w:rFonts w:ascii="Calibri" w:hAnsi="Calibri" w:cs="DIN Pro Regular"/>
          <w:b/>
          <w:sz w:val="20"/>
          <w:lang w:val="es-MX"/>
        </w:rPr>
      </w:pPr>
    </w:p>
    <w:p w14:paraId="7315D550" w14:textId="6601C87D" w:rsidR="00A1641A" w:rsidRPr="008F0182" w:rsidRDefault="00A1641A" w:rsidP="008F0182">
      <w:pPr>
        <w:pStyle w:val="Texto"/>
        <w:spacing w:after="80" w:line="203" w:lineRule="exact"/>
        <w:ind w:left="624" w:firstLine="0"/>
        <w:rPr>
          <w:rFonts w:ascii="Calibri" w:hAnsi="Calibri" w:cs="DIN Pro Regular"/>
          <w:b/>
          <w:sz w:val="20"/>
          <w:lang w:val="es-MX"/>
        </w:rPr>
      </w:pPr>
      <w:r w:rsidRPr="00A1641A">
        <w:rPr>
          <w:rFonts w:ascii="Calibri" w:hAnsi="Calibri" w:cs="DIN Pro Regular"/>
          <w:b/>
          <w:sz w:val="20"/>
          <w:lang w:val="es-MX"/>
        </w:rPr>
        <w:t>Bancos/Tesorería</w:t>
      </w:r>
      <w:r w:rsidR="008F0182">
        <w:rPr>
          <w:rFonts w:ascii="Calibri" w:hAnsi="Calibri" w:cs="DIN Pro Regular"/>
          <w:b/>
          <w:sz w:val="20"/>
          <w:lang w:val="es-MX"/>
        </w:rPr>
        <w:t xml:space="preserve">: </w:t>
      </w:r>
      <w:r w:rsidRPr="00A1641A">
        <w:rPr>
          <w:rFonts w:ascii="Calibri" w:hAnsi="Calibri" w:cs="DIN Pro Regular"/>
          <w:bCs/>
          <w:sz w:val="20"/>
          <w:lang w:val="es-MX"/>
        </w:rPr>
        <w:t>Esta representado por la cantidad de efectivo</w:t>
      </w:r>
      <w:r>
        <w:rPr>
          <w:rFonts w:ascii="Calibri" w:hAnsi="Calibri" w:cs="DIN Pro Regular"/>
          <w:bCs/>
          <w:sz w:val="20"/>
          <w:lang w:val="es-MX"/>
        </w:rPr>
        <w:t xml:space="preserve"> disponible en Institución Bancaria y destinado a cubrir los gastos de operación del Instituto Electoral. Al 31 de diciembre de 2023 presenta un saldo de $51,049,231 (cincuenta y un millones cuarenta y nueve mil doscientos treinta y un pesos 00/100 M.N.), dichos saldos se integran como siguen: </w:t>
      </w:r>
      <w:r w:rsidRPr="00A1641A">
        <w:rPr>
          <w:rFonts w:ascii="Calibri" w:hAnsi="Calibri" w:cs="DIN Pro Regular"/>
          <w:bCs/>
          <w:sz w:val="20"/>
          <w:lang w:val="es-MX"/>
        </w:rPr>
        <w:t xml:space="preserve">  </w:t>
      </w:r>
    </w:p>
    <w:p w14:paraId="5DF88510" w14:textId="77777777" w:rsidR="00745A04" w:rsidRDefault="00745A04" w:rsidP="00AF595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5237"/>
        <w:gridCol w:w="1985"/>
      </w:tblGrid>
      <w:tr w:rsidR="00745A04" w:rsidRPr="00B31AAA" w14:paraId="08B5235E" w14:textId="77777777" w:rsidTr="00B93DB2">
        <w:trPr>
          <w:cantSplit/>
          <w:trHeight w:val="200"/>
          <w:jc w:val="center"/>
        </w:trPr>
        <w:tc>
          <w:tcPr>
            <w:tcW w:w="5237" w:type="dxa"/>
            <w:tcBorders>
              <w:top w:val="single" w:sz="6" w:space="0" w:color="auto"/>
              <w:left w:val="single" w:sz="6" w:space="0" w:color="auto"/>
              <w:bottom w:val="single" w:sz="4" w:space="0" w:color="auto"/>
              <w:right w:val="single" w:sz="6" w:space="0" w:color="auto"/>
            </w:tcBorders>
            <w:shd w:val="clear" w:color="auto" w:fill="AB0033"/>
          </w:tcPr>
          <w:p w14:paraId="6EF81921" w14:textId="77777777" w:rsidR="00745A04" w:rsidRPr="00745A04" w:rsidRDefault="00745A04" w:rsidP="004F034A">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t>Descripción</w:t>
            </w:r>
          </w:p>
        </w:tc>
        <w:tc>
          <w:tcPr>
            <w:tcW w:w="1985" w:type="dxa"/>
            <w:tcBorders>
              <w:top w:val="single" w:sz="6" w:space="0" w:color="auto"/>
              <w:left w:val="single" w:sz="6" w:space="0" w:color="auto"/>
              <w:bottom w:val="single" w:sz="4" w:space="0" w:color="auto"/>
              <w:right w:val="single" w:sz="6" w:space="0" w:color="auto"/>
            </w:tcBorders>
            <w:shd w:val="clear" w:color="auto" w:fill="AB0033"/>
          </w:tcPr>
          <w:p w14:paraId="3EE8EC11" w14:textId="77777777" w:rsidR="00745A04" w:rsidRPr="00745A04" w:rsidRDefault="00745A04" w:rsidP="004F034A">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745A04" w:rsidRPr="00B31AAA" w14:paraId="34B2FD4A"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36B3D49B" w14:textId="189FC0E4" w:rsidR="00745A04" w:rsidRPr="00F3473E" w:rsidRDefault="00B50700" w:rsidP="004F034A">
            <w:pPr>
              <w:spacing w:after="101" w:line="224" w:lineRule="exact"/>
              <w:jc w:val="both"/>
              <w:rPr>
                <w:rFonts w:eastAsia="Times New Roman" w:cs="DIN Pro Regular"/>
                <w:b/>
                <w:bCs/>
                <w:sz w:val="20"/>
                <w:szCs w:val="20"/>
                <w:lang w:eastAsia="es-ES"/>
              </w:rPr>
            </w:pPr>
            <w:r w:rsidRPr="00F3473E">
              <w:rPr>
                <w:rFonts w:eastAsia="Times New Roman" w:cs="DIN Pro Regular"/>
                <w:b/>
                <w:bCs/>
                <w:sz w:val="20"/>
                <w:szCs w:val="20"/>
                <w:lang w:eastAsia="es-ES"/>
              </w:rPr>
              <w:t>Bancos/</w:t>
            </w:r>
            <w:r w:rsidR="009B7EE2" w:rsidRPr="00F3473E">
              <w:rPr>
                <w:rFonts w:eastAsia="Times New Roman" w:cs="DIN Pro Regular"/>
                <w:b/>
                <w:bCs/>
                <w:sz w:val="20"/>
                <w:szCs w:val="20"/>
                <w:lang w:eastAsia="es-ES"/>
              </w:rPr>
              <w:t>Tesorería</w:t>
            </w:r>
          </w:p>
        </w:tc>
        <w:tc>
          <w:tcPr>
            <w:tcW w:w="1985" w:type="dxa"/>
            <w:tcBorders>
              <w:top w:val="single" w:sz="4" w:space="0" w:color="auto"/>
              <w:left w:val="single" w:sz="4" w:space="0" w:color="auto"/>
              <w:bottom w:val="single" w:sz="4" w:space="0" w:color="auto"/>
              <w:right w:val="single" w:sz="4" w:space="0" w:color="auto"/>
            </w:tcBorders>
          </w:tcPr>
          <w:p w14:paraId="2BF0171A" w14:textId="2DABF22D" w:rsidR="00745A04" w:rsidRPr="00F3473E" w:rsidRDefault="00C87FAB" w:rsidP="007C5FCD">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w:t>
            </w:r>
            <w:r w:rsidR="007C5FCD">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B50700" w:rsidRPr="00F3473E">
              <w:rPr>
                <w:rFonts w:eastAsia="Times New Roman" w:cs="DIN Pro Regular"/>
                <w:b/>
                <w:bCs/>
                <w:sz w:val="20"/>
                <w:szCs w:val="20"/>
                <w:lang w:eastAsia="es-ES"/>
              </w:rPr>
              <w:t>51,049,231</w:t>
            </w:r>
          </w:p>
        </w:tc>
      </w:tr>
      <w:tr w:rsidR="001072A6" w:rsidRPr="00B31AAA" w14:paraId="293750BD"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083E2580" w14:textId="5D14D885" w:rsidR="001072A6" w:rsidRPr="001072A6" w:rsidRDefault="001072A6" w:rsidP="004F034A">
            <w:pPr>
              <w:spacing w:after="101" w:line="224" w:lineRule="exact"/>
              <w:jc w:val="both"/>
              <w:rPr>
                <w:rFonts w:eastAsia="Times New Roman" w:cs="DIN Pro Regular"/>
                <w:b/>
                <w:bCs/>
                <w:sz w:val="20"/>
                <w:szCs w:val="20"/>
                <w:lang w:eastAsia="es-ES"/>
              </w:rPr>
            </w:pPr>
            <w:r w:rsidRPr="001072A6">
              <w:rPr>
                <w:rFonts w:eastAsia="Times New Roman" w:cs="DIN Pro Regular"/>
                <w:b/>
                <w:bCs/>
                <w:sz w:val="20"/>
                <w:szCs w:val="20"/>
                <w:lang w:eastAsia="es-ES"/>
              </w:rPr>
              <w:t>Banco Mercantil del Norte, S.A.</w:t>
            </w:r>
          </w:p>
        </w:tc>
        <w:tc>
          <w:tcPr>
            <w:tcW w:w="1985" w:type="dxa"/>
            <w:tcBorders>
              <w:top w:val="single" w:sz="4" w:space="0" w:color="auto"/>
              <w:left w:val="single" w:sz="4" w:space="0" w:color="auto"/>
              <w:bottom w:val="single" w:sz="4" w:space="0" w:color="auto"/>
              <w:right w:val="single" w:sz="4" w:space="0" w:color="auto"/>
            </w:tcBorders>
          </w:tcPr>
          <w:p w14:paraId="53316688" w14:textId="50B7D998" w:rsidR="001072A6" w:rsidRPr="001072A6" w:rsidRDefault="001072A6" w:rsidP="007C5FCD">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w:t>
            </w:r>
            <w:r w:rsidR="007C5FCD">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Pr="001072A6">
              <w:rPr>
                <w:rFonts w:eastAsia="Times New Roman" w:cs="DIN Pro Regular"/>
                <w:b/>
                <w:bCs/>
                <w:sz w:val="20"/>
                <w:szCs w:val="20"/>
                <w:lang w:eastAsia="es-ES"/>
              </w:rPr>
              <w:t>50,067,540</w:t>
            </w:r>
          </w:p>
        </w:tc>
      </w:tr>
      <w:tr w:rsidR="00745A04" w:rsidRPr="00B31AAA" w14:paraId="6403888E"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51ABC63D" w14:textId="7A3863AA" w:rsidR="00745A04" w:rsidRPr="00B31AAA" w:rsidRDefault="00A71256" w:rsidP="004F034A">
            <w:pPr>
              <w:spacing w:after="101" w:line="224" w:lineRule="exact"/>
              <w:jc w:val="both"/>
              <w:rPr>
                <w:rFonts w:eastAsia="Times New Roman" w:cs="DIN Pro Regular"/>
                <w:sz w:val="20"/>
                <w:szCs w:val="20"/>
                <w:lang w:eastAsia="es-ES"/>
              </w:rPr>
            </w:pPr>
            <w:r w:rsidRPr="00A71256">
              <w:rPr>
                <w:rFonts w:eastAsia="Times New Roman" w:cs="DIN Pro Regular"/>
                <w:sz w:val="20"/>
                <w:szCs w:val="20"/>
                <w:lang w:eastAsia="es-ES"/>
              </w:rPr>
              <w:t>Banorte cta</w:t>
            </w:r>
            <w:r w:rsidR="00B93DB2">
              <w:rPr>
                <w:rFonts w:eastAsia="Times New Roman" w:cs="DIN Pro Regular"/>
                <w:sz w:val="20"/>
                <w:szCs w:val="20"/>
                <w:lang w:eastAsia="es-ES"/>
              </w:rPr>
              <w:t>.</w:t>
            </w:r>
            <w:r w:rsidRPr="00A71256">
              <w:rPr>
                <w:rFonts w:eastAsia="Times New Roman" w:cs="DIN Pro Regular"/>
                <w:sz w:val="20"/>
                <w:szCs w:val="20"/>
                <w:lang w:eastAsia="es-ES"/>
              </w:rPr>
              <w:t xml:space="preserve"> 0613013156</w:t>
            </w:r>
          </w:p>
        </w:tc>
        <w:tc>
          <w:tcPr>
            <w:tcW w:w="1985" w:type="dxa"/>
            <w:tcBorders>
              <w:top w:val="single" w:sz="4" w:space="0" w:color="auto"/>
              <w:left w:val="single" w:sz="4" w:space="0" w:color="auto"/>
              <w:bottom w:val="single" w:sz="4" w:space="0" w:color="auto"/>
              <w:right w:val="single" w:sz="4" w:space="0" w:color="auto"/>
            </w:tcBorders>
          </w:tcPr>
          <w:p w14:paraId="45E10181" w14:textId="1B65FF43" w:rsidR="00745A04" w:rsidRPr="00B31AAA" w:rsidRDefault="009151E8" w:rsidP="009151E8">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A7125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A71256">
              <w:rPr>
                <w:rFonts w:eastAsia="Times New Roman" w:cs="DIN Pro Regular"/>
                <w:sz w:val="20"/>
                <w:szCs w:val="20"/>
                <w:lang w:eastAsia="es-ES"/>
              </w:rPr>
              <w:t xml:space="preserve"> </w:t>
            </w:r>
            <w:r w:rsidR="00A71256" w:rsidRPr="00A71256">
              <w:rPr>
                <w:rFonts w:eastAsia="Times New Roman" w:cs="DIN Pro Regular"/>
                <w:sz w:val="20"/>
                <w:szCs w:val="20"/>
                <w:lang w:eastAsia="es-ES"/>
              </w:rPr>
              <w:t>58,206</w:t>
            </w:r>
          </w:p>
        </w:tc>
      </w:tr>
      <w:tr w:rsidR="00A1641A" w:rsidRPr="00B31AAA" w14:paraId="7BDF614A"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42411929" w14:textId="60546C3D" w:rsidR="00A1641A" w:rsidRPr="00B31AAA" w:rsidRDefault="00A71256" w:rsidP="004F034A">
            <w:pPr>
              <w:spacing w:after="101" w:line="224" w:lineRule="exact"/>
              <w:jc w:val="both"/>
              <w:rPr>
                <w:rFonts w:eastAsia="Times New Roman" w:cs="DIN Pro Regular"/>
                <w:sz w:val="20"/>
                <w:szCs w:val="20"/>
                <w:lang w:eastAsia="es-ES"/>
              </w:rPr>
            </w:pPr>
            <w:r w:rsidRPr="00A71256">
              <w:rPr>
                <w:rFonts w:eastAsia="Times New Roman" w:cs="DIN Pro Regular"/>
                <w:sz w:val="20"/>
                <w:szCs w:val="20"/>
                <w:lang w:eastAsia="es-ES"/>
              </w:rPr>
              <w:t>Banorte cta</w:t>
            </w:r>
            <w:r w:rsidR="00B93DB2">
              <w:rPr>
                <w:rFonts w:eastAsia="Times New Roman" w:cs="DIN Pro Regular"/>
                <w:sz w:val="20"/>
                <w:szCs w:val="20"/>
                <w:lang w:eastAsia="es-ES"/>
              </w:rPr>
              <w:t>.</w:t>
            </w:r>
            <w:r w:rsidRPr="00A71256">
              <w:rPr>
                <w:rFonts w:eastAsia="Times New Roman" w:cs="DIN Pro Regular"/>
                <w:sz w:val="20"/>
                <w:szCs w:val="20"/>
                <w:lang w:eastAsia="es-ES"/>
              </w:rPr>
              <w:t xml:space="preserve"> 0544185012</w:t>
            </w:r>
          </w:p>
        </w:tc>
        <w:tc>
          <w:tcPr>
            <w:tcW w:w="1985" w:type="dxa"/>
            <w:tcBorders>
              <w:top w:val="single" w:sz="4" w:space="0" w:color="auto"/>
              <w:left w:val="single" w:sz="4" w:space="0" w:color="auto"/>
              <w:bottom w:val="single" w:sz="4" w:space="0" w:color="auto"/>
              <w:right w:val="single" w:sz="4" w:space="0" w:color="auto"/>
            </w:tcBorders>
          </w:tcPr>
          <w:p w14:paraId="566F0353" w14:textId="18A1BC67" w:rsidR="00A1641A" w:rsidRPr="00B31AAA" w:rsidRDefault="009151E8" w:rsidP="009151E8">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A7125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A71256">
              <w:rPr>
                <w:rFonts w:eastAsia="Times New Roman" w:cs="DIN Pro Regular"/>
                <w:sz w:val="20"/>
                <w:szCs w:val="20"/>
                <w:lang w:eastAsia="es-ES"/>
              </w:rPr>
              <w:t xml:space="preserve"> </w:t>
            </w:r>
            <w:r w:rsidR="00A71256" w:rsidRPr="00A71256">
              <w:rPr>
                <w:rFonts w:eastAsia="Times New Roman" w:cs="DIN Pro Regular"/>
                <w:sz w:val="20"/>
                <w:szCs w:val="20"/>
                <w:lang w:eastAsia="es-ES"/>
              </w:rPr>
              <w:t>67,376</w:t>
            </w:r>
          </w:p>
        </w:tc>
      </w:tr>
      <w:tr w:rsidR="00A1641A" w:rsidRPr="00B31AAA" w14:paraId="2938F430"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2BE1911D" w14:textId="3B5045CD" w:rsidR="00A1641A" w:rsidRPr="00B31AAA" w:rsidRDefault="00A71256" w:rsidP="004F034A">
            <w:pPr>
              <w:spacing w:after="101" w:line="224" w:lineRule="exact"/>
              <w:jc w:val="both"/>
              <w:rPr>
                <w:rFonts w:eastAsia="Times New Roman" w:cs="DIN Pro Regular"/>
                <w:sz w:val="20"/>
                <w:szCs w:val="20"/>
                <w:lang w:eastAsia="es-ES"/>
              </w:rPr>
            </w:pPr>
            <w:r w:rsidRPr="00A71256">
              <w:rPr>
                <w:rFonts w:eastAsia="Times New Roman" w:cs="DIN Pro Regular"/>
                <w:sz w:val="20"/>
                <w:szCs w:val="20"/>
                <w:lang w:eastAsia="es-ES"/>
              </w:rPr>
              <w:t>Banorte cta</w:t>
            </w:r>
            <w:r w:rsidR="00B93DB2">
              <w:rPr>
                <w:rFonts w:eastAsia="Times New Roman" w:cs="DIN Pro Regular"/>
                <w:sz w:val="20"/>
                <w:szCs w:val="20"/>
                <w:lang w:eastAsia="es-ES"/>
              </w:rPr>
              <w:t>.</w:t>
            </w:r>
            <w:r w:rsidRPr="00A71256">
              <w:rPr>
                <w:rFonts w:eastAsia="Times New Roman" w:cs="DIN Pro Regular"/>
                <w:sz w:val="20"/>
                <w:szCs w:val="20"/>
                <w:lang w:eastAsia="es-ES"/>
              </w:rPr>
              <w:t xml:space="preserve"> 0536614012</w:t>
            </w:r>
          </w:p>
        </w:tc>
        <w:tc>
          <w:tcPr>
            <w:tcW w:w="1985" w:type="dxa"/>
            <w:tcBorders>
              <w:top w:val="single" w:sz="4" w:space="0" w:color="auto"/>
              <w:left w:val="single" w:sz="4" w:space="0" w:color="auto"/>
              <w:bottom w:val="single" w:sz="4" w:space="0" w:color="auto"/>
              <w:right w:val="single" w:sz="4" w:space="0" w:color="auto"/>
            </w:tcBorders>
          </w:tcPr>
          <w:p w14:paraId="0788E153" w14:textId="2E74600B" w:rsidR="00A1641A" w:rsidRPr="00B31AAA" w:rsidRDefault="009151E8" w:rsidP="009151E8">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A7125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A71256">
              <w:rPr>
                <w:rFonts w:eastAsia="Times New Roman" w:cs="DIN Pro Regular"/>
                <w:sz w:val="20"/>
                <w:szCs w:val="20"/>
                <w:lang w:eastAsia="es-ES"/>
              </w:rPr>
              <w:t xml:space="preserve">  </w:t>
            </w:r>
            <w:r w:rsidR="00A71256" w:rsidRPr="00A71256">
              <w:rPr>
                <w:rFonts w:eastAsia="Times New Roman" w:cs="DIN Pro Regular"/>
                <w:sz w:val="20"/>
                <w:szCs w:val="20"/>
                <w:lang w:eastAsia="es-ES"/>
              </w:rPr>
              <w:t>5</w:t>
            </w:r>
            <w:r w:rsidR="00A71256">
              <w:rPr>
                <w:rFonts w:eastAsia="Times New Roman" w:cs="DIN Pro Regular"/>
                <w:sz w:val="20"/>
                <w:szCs w:val="20"/>
                <w:lang w:eastAsia="es-ES"/>
              </w:rPr>
              <w:t>,</w:t>
            </w:r>
            <w:r w:rsidR="00A71256" w:rsidRPr="00A71256">
              <w:rPr>
                <w:rFonts w:eastAsia="Times New Roman" w:cs="DIN Pro Regular"/>
                <w:sz w:val="20"/>
                <w:szCs w:val="20"/>
                <w:lang w:eastAsia="es-ES"/>
              </w:rPr>
              <w:t>926</w:t>
            </w:r>
          </w:p>
        </w:tc>
      </w:tr>
      <w:tr w:rsidR="00A1641A" w:rsidRPr="00B31AAA" w14:paraId="21482BAB"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08FC9069" w14:textId="1192AE2E"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1051212244 Capítulo 2000 Proyecto</w:t>
            </w:r>
          </w:p>
        </w:tc>
        <w:tc>
          <w:tcPr>
            <w:tcW w:w="1985" w:type="dxa"/>
            <w:tcBorders>
              <w:top w:val="single" w:sz="4" w:space="0" w:color="auto"/>
              <w:left w:val="single" w:sz="4" w:space="0" w:color="auto"/>
              <w:bottom w:val="single" w:sz="4" w:space="0" w:color="auto"/>
              <w:right w:val="single" w:sz="4" w:space="0" w:color="auto"/>
            </w:tcBorders>
          </w:tcPr>
          <w:p w14:paraId="5C3CBDBF" w14:textId="7348B6F2" w:rsidR="00A1641A" w:rsidRPr="00B31AAA" w:rsidRDefault="009151E8" w:rsidP="009151E8">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Pr>
                <w:rFonts w:eastAsia="Times New Roman" w:cs="DIN Pro Regular"/>
                <w:sz w:val="20"/>
                <w:szCs w:val="20"/>
                <w:lang w:eastAsia="es-ES"/>
              </w:rPr>
              <w:t xml:space="preserve"> </w:t>
            </w:r>
            <w:r w:rsidR="00B93DB2" w:rsidRPr="00B93DB2">
              <w:rPr>
                <w:rFonts w:eastAsia="Times New Roman" w:cs="DIN Pro Regular"/>
                <w:sz w:val="20"/>
                <w:szCs w:val="20"/>
                <w:lang w:eastAsia="es-ES"/>
              </w:rPr>
              <w:t>58,380</w:t>
            </w:r>
          </w:p>
        </w:tc>
      </w:tr>
      <w:tr w:rsidR="00A1641A" w:rsidRPr="00B31AAA" w14:paraId="46072AE9"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64B0B048" w14:textId="4330D2FB"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1095836158 Servicios Personales GC</w:t>
            </w:r>
          </w:p>
        </w:tc>
        <w:tc>
          <w:tcPr>
            <w:tcW w:w="1985" w:type="dxa"/>
            <w:tcBorders>
              <w:top w:val="single" w:sz="4" w:space="0" w:color="auto"/>
              <w:left w:val="single" w:sz="4" w:space="0" w:color="auto"/>
              <w:bottom w:val="single" w:sz="4" w:space="0" w:color="auto"/>
              <w:right w:val="single" w:sz="4" w:space="0" w:color="auto"/>
            </w:tcBorders>
          </w:tcPr>
          <w:p w14:paraId="6967968A" w14:textId="76DB7B86"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370</w:t>
            </w:r>
          </w:p>
        </w:tc>
      </w:tr>
      <w:tr w:rsidR="00A1641A" w:rsidRPr="00B31AAA" w14:paraId="232C556E"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1C061360" w14:textId="6B00CE5A"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1095838750 Servicios Generales GC</w:t>
            </w:r>
          </w:p>
        </w:tc>
        <w:tc>
          <w:tcPr>
            <w:tcW w:w="1985" w:type="dxa"/>
            <w:tcBorders>
              <w:top w:val="single" w:sz="4" w:space="0" w:color="auto"/>
              <w:left w:val="single" w:sz="4" w:space="0" w:color="auto"/>
              <w:bottom w:val="single" w:sz="4" w:space="0" w:color="auto"/>
              <w:right w:val="single" w:sz="4" w:space="0" w:color="auto"/>
            </w:tcBorders>
          </w:tcPr>
          <w:p w14:paraId="3021FE7A" w14:textId="25FF1D57"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200,057</w:t>
            </w:r>
          </w:p>
        </w:tc>
      </w:tr>
      <w:tr w:rsidR="00A1641A" w:rsidRPr="00B31AAA" w14:paraId="44AFF9C9"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76D61EE5" w14:textId="4FB6FC72"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1116706905 IPSSET 2020</w:t>
            </w:r>
          </w:p>
        </w:tc>
        <w:tc>
          <w:tcPr>
            <w:tcW w:w="1985" w:type="dxa"/>
            <w:tcBorders>
              <w:top w:val="single" w:sz="4" w:space="0" w:color="auto"/>
              <w:left w:val="single" w:sz="4" w:space="0" w:color="auto"/>
              <w:bottom w:val="single" w:sz="4" w:space="0" w:color="auto"/>
              <w:right w:val="single" w:sz="4" w:space="0" w:color="auto"/>
            </w:tcBorders>
          </w:tcPr>
          <w:p w14:paraId="0F6C3167" w14:textId="57098611"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Pr>
                <w:rFonts w:eastAsia="Times New Roman" w:cs="DIN Pro Regular"/>
                <w:sz w:val="20"/>
                <w:szCs w:val="20"/>
                <w:lang w:eastAsia="es-ES"/>
              </w:rPr>
              <w:t xml:space="preserve"> </w:t>
            </w:r>
            <w:r w:rsidR="00B93DB2" w:rsidRPr="00B93DB2">
              <w:rPr>
                <w:rFonts w:eastAsia="Times New Roman" w:cs="DIN Pro Regular"/>
                <w:sz w:val="20"/>
                <w:szCs w:val="20"/>
                <w:lang w:eastAsia="es-ES"/>
              </w:rPr>
              <w:t>132,554</w:t>
            </w:r>
          </w:p>
        </w:tc>
      </w:tr>
      <w:tr w:rsidR="00A1641A" w:rsidRPr="00B31AAA" w14:paraId="4A202DD6"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2E0E64CB" w14:textId="57C4B924"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1135497941 Gratificaciones Ramo 28</w:t>
            </w:r>
          </w:p>
        </w:tc>
        <w:tc>
          <w:tcPr>
            <w:tcW w:w="1985" w:type="dxa"/>
            <w:tcBorders>
              <w:top w:val="single" w:sz="4" w:space="0" w:color="auto"/>
              <w:left w:val="single" w:sz="4" w:space="0" w:color="auto"/>
              <w:bottom w:val="single" w:sz="4" w:space="0" w:color="auto"/>
              <w:right w:val="single" w:sz="4" w:space="0" w:color="auto"/>
            </w:tcBorders>
          </w:tcPr>
          <w:p w14:paraId="793D923D" w14:textId="56830FE7"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Pr>
                <w:rFonts w:eastAsia="Times New Roman" w:cs="DIN Pro Regular"/>
                <w:sz w:val="20"/>
                <w:szCs w:val="20"/>
                <w:lang w:eastAsia="es-ES"/>
              </w:rPr>
              <w:t xml:space="preserve"> </w:t>
            </w:r>
            <w:r w:rsidR="00B93DB2" w:rsidRPr="00B93DB2">
              <w:rPr>
                <w:rFonts w:eastAsia="Times New Roman" w:cs="DIN Pro Regular"/>
                <w:sz w:val="20"/>
                <w:szCs w:val="20"/>
                <w:lang w:eastAsia="es-ES"/>
              </w:rPr>
              <w:t>564</w:t>
            </w:r>
          </w:p>
        </w:tc>
      </w:tr>
      <w:tr w:rsidR="00A1641A" w:rsidRPr="00B31AAA" w14:paraId="449D58C2"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689799FF" w14:textId="3AC55F4B"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1135489816 Capítulo 1000 GC Ramo 28</w:t>
            </w:r>
          </w:p>
        </w:tc>
        <w:tc>
          <w:tcPr>
            <w:tcW w:w="1985" w:type="dxa"/>
            <w:tcBorders>
              <w:top w:val="single" w:sz="4" w:space="0" w:color="auto"/>
              <w:left w:val="single" w:sz="4" w:space="0" w:color="auto"/>
              <w:bottom w:val="single" w:sz="4" w:space="0" w:color="auto"/>
              <w:right w:val="single" w:sz="4" w:space="0" w:color="auto"/>
            </w:tcBorders>
          </w:tcPr>
          <w:p w14:paraId="1AFBB00B" w14:textId="75944830"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132</w:t>
            </w:r>
          </w:p>
        </w:tc>
      </w:tr>
      <w:tr w:rsidR="00A1641A" w:rsidRPr="00B31AAA" w14:paraId="6A311C53"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6362DE3F" w14:textId="4032EC37"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1135492898 Capitulo 3000 Ramo 28</w:t>
            </w:r>
          </w:p>
        </w:tc>
        <w:tc>
          <w:tcPr>
            <w:tcW w:w="1985" w:type="dxa"/>
            <w:tcBorders>
              <w:top w:val="single" w:sz="4" w:space="0" w:color="auto"/>
              <w:left w:val="single" w:sz="4" w:space="0" w:color="auto"/>
              <w:bottom w:val="single" w:sz="4" w:space="0" w:color="auto"/>
              <w:right w:val="single" w:sz="4" w:space="0" w:color="auto"/>
            </w:tcBorders>
          </w:tcPr>
          <w:p w14:paraId="62F4F392" w14:textId="432A4AF5"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348,614</w:t>
            </w:r>
          </w:p>
        </w:tc>
      </w:tr>
      <w:tr w:rsidR="00A1641A" w:rsidRPr="00B31AAA" w14:paraId="5747A4B8"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791898C1" w14:textId="4864779D"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w:t>
            </w:r>
            <w:r>
              <w:rPr>
                <w:rFonts w:eastAsia="Times New Roman" w:cs="DIN Pro Regular"/>
                <w:sz w:val="20"/>
                <w:szCs w:val="20"/>
                <w:lang w:eastAsia="es-ES"/>
              </w:rPr>
              <w:t xml:space="preserve"> </w:t>
            </w:r>
            <w:r w:rsidRPr="00B93DB2">
              <w:rPr>
                <w:rFonts w:eastAsia="Times New Roman" w:cs="DIN Pro Regular"/>
                <w:sz w:val="20"/>
                <w:szCs w:val="20"/>
                <w:lang w:eastAsia="es-ES"/>
              </w:rPr>
              <w:t>cta</w:t>
            </w:r>
            <w:r>
              <w:rPr>
                <w:rFonts w:eastAsia="Times New Roman" w:cs="DIN Pro Regular"/>
                <w:sz w:val="20"/>
                <w:szCs w:val="20"/>
                <w:lang w:eastAsia="es-ES"/>
              </w:rPr>
              <w:t>.</w:t>
            </w:r>
            <w:r w:rsidRPr="00B93DB2">
              <w:rPr>
                <w:rFonts w:eastAsia="Times New Roman" w:cs="DIN Pro Regular"/>
                <w:sz w:val="20"/>
                <w:szCs w:val="20"/>
                <w:lang w:eastAsia="es-ES"/>
              </w:rPr>
              <w:t xml:space="preserve"> 1140462514 Capítulo 2000 Proyecto Propios</w:t>
            </w:r>
          </w:p>
        </w:tc>
        <w:tc>
          <w:tcPr>
            <w:tcW w:w="1985" w:type="dxa"/>
            <w:tcBorders>
              <w:top w:val="single" w:sz="4" w:space="0" w:color="auto"/>
              <w:left w:val="single" w:sz="4" w:space="0" w:color="auto"/>
              <w:bottom w:val="single" w:sz="4" w:space="0" w:color="auto"/>
              <w:right w:val="single" w:sz="4" w:space="0" w:color="auto"/>
            </w:tcBorders>
          </w:tcPr>
          <w:p w14:paraId="3FA926F0" w14:textId="3E2E72A1"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Pr>
                <w:rFonts w:eastAsia="Times New Roman" w:cs="DIN Pro Regular"/>
                <w:sz w:val="20"/>
                <w:szCs w:val="20"/>
                <w:lang w:eastAsia="es-ES"/>
              </w:rPr>
              <w:t xml:space="preserve">  </w:t>
            </w:r>
            <w:r w:rsidR="00B93DB2" w:rsidRPr="00B93DB2">
              <w:rPr>
                <w:rFonts w:eastAsia="Times New Roman" w:cs="DIN Pro Regular"/>
                <w:sz w:val="20"/>
                <w:szCs w:val="20"/>
                <w:lang w:eastAsia="es-ES"/>
              </w:rPr>
              <w:t>433,908</w:t>
            </w:r>
          </w:p>
        </w:tc>
      </w:tr>
      <w:tr w:rsidR="00A1641A" w:rsidRPr="00B31AAA" w14:paraId="603D9E38"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72871762" w14:textId="29F260B0"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1140461562 Capítulo 1000 Proyecto Ramo 28</w:t>
            </w:r>
          </w:p>
        </w:tc>
        <w:tc>
          <w:tcPr>
            <w:tcW w:w="1985" w:type="dxa"/>
            <w:tcBorders>
              <w:top w:val="single" w:sz="4" w:space="0" w:color="auto"/>
              <w:left w:val="single" w:sz="4" w:space="0" w:color="auto"/>
              <w:bottom w:val="single" w:sz="4" w:space="0" w:color="auto"/>
              <w:right w:val="single" w:sz="4" w:space="0" w:color="auto"/>
            </w:tcBorders>
          </w:tcPr>
          <w:p w14:paraId="4399040F" w14:textId="71DFDB2B"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24,000</w:t>
            </w:r>
          </w:p>
        </w:tc>
      </w:tr>
      <w:tr w:rsidR="00A1641A" w:rsidRPr="00B31AAA" w14:paraId="231F9BDF"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36EBC454" w14:textId="11B5ED0E"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1153614238 Capítulo 3000 junio 2021 Proyecto Ramo 28</w:t>
            </w:r>
          </w:p>
        </w:tc>
        <w:tc>
          <w:tcPr>
            <w:tcW w:w="1985" w:type="dxa"/>
            <w:tcBorders>
              <w:top w:val="single" w:sz="4" w:space="0" w:color="auto"/>
              <w:left w:val="single" w:sz="4" w:space="0" w:color="auto"/>
              <w:bottom w:val="single" w:sz="4" w:space="0" w:color="auto"/>
              <w:right w:val="single" w:sz="4" w:space="0" w:color="auto"/>
            </w:tcBorders>
          </w:tcPr>
          <w:p w14:paraId="0DD79945" w14:textId="16E1FD9F"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93DB2">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7,707</w:t>
            </w:r>
          </w:p>
        </w:tc>
      </w:tr>
      <w:tr w:rsidR="00A1641A" w:rsidRPr="00B31AAA" w14:paraId="1C659762"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0EAB8F82" w14:textId="1EAD430E"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1171685483 Capítulo 1000 Propios</w:t>
            </w:r>
          </w:p>
        </w:tc>
        <w:tc>
          <w:tcPr>
            <w:tcW w:w="1985" w:type="dxa"/>
            <w:tcBorders>
              <w:top w:val="single" w:sz="4" w:space="0" w:color="auto"/>
              <w:left w:val="single" w:sz="4" w:space="0" w:color="auto"/>
              <w:bottom w:val="single" w:sz="4" w:space="0" w:color="auto"/>
              <w:right w:val="single" w:sz="4" w:space="0" w:color="auto"/>
            </w:tcBorders>
          </w:tcPr>
          <w:p w14:paraId="66AD2B5E" w14:textId="03694A33"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FE1087">
              <w:rPr>
                <w:rFonts w:eastAsia="Times New Roman" w:cs="DIN Pro Regular"/>
                <w:sz w:val="20"/>
                <w:szCs w:val="20"/>
                <w:lang w:eastAsia="es-ES"/>
              </w:rPr>
              <w:t xml:space="preserve">     </w:t>
            </w:r>
            <w:r>
              <w:rPr>
                <w:rFonts w:eastAsia="Times New Roman" w:cs="DIN Pro Regular"/>
                <w:sz w:val="20"/>
                <w:szCs w:val="20"/>
                <w:lang w:eastAsia="es-ES"/>
              </w:rPr>
              <w:t xml:space="preserve">                       </w:t>
            </w:r>
            <w:r w:rsidR="00FE1087">
              <w:rPr>
                <w:rFonts w:eastAsia="Times New Roman" w:cs="DIN Pro Regular"/>
                <w:sz w:val="20"/>
                <w:szCs w:val="20"/>
                <w:lang w:eastAsia="es-ES"/>
              </w:rPr>
              <w:t xml:space="preserve">  </w:t>
            </w:r>
            <w:r w:rsidR="00B93DB2" w:rsidRPr="00B93DB2">
              <w:rPr>
                <w:rFonts w:eastAsia="Times New Roman" w:cs="DIN Pro Regular"/>
                <w:sz w:val="20"/>
                <w:szCs w:val="20"/>
                <w:lang w:eastAsia="es-ES"/>
              </w:rPr>
              <w:t>158</w:t>
            </w:r>
          </w:p>
        </w:tc>
      </w:tr>
      <w:tr w:rsidR="00A1641A" w:rsidRPr="00B31AAA" w14:paraId="63C8C540"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006D431A" w14:textId="77F22342"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1173157706 Capítulo 1000 Propios</w:t>
            </w:r>
          </w:p>
        </w:tc>
        <w:tc>
          <w:tcPr>
            <w:tcW w:w="1985" w:type="dxa"/>
            <w:tcBorders>
              <w:top w:val="single" w:sz="4" w:space="0" w:color="auto"/>
              <w:left w:val="single" w:sz="4" w:space="0" w:color="auto"/>
              <w:bottom w:val="single" w:sz="4" w:space="0" w:color="auto"/>
              <w:right w:val="single" w:sz="4" w:space="0" w:color="auto"/>
            </w:tcBorders>
          </w:tcPr>
          <w:p w14:paraId="7AB3EE45" w14:textId="07BE0E9D"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FE1087">
              <w:rPr>
                <w:rFonts w:eastAsia="Times New Roman" w:cs="DIN Pro Regular"/>
                <w:sz w:val="20"/>
                <w:szCs w:val="20"/>
                <w:lang w:eastAsia="es-ES"/>
              </w:rPr>
              <w:t xml:space="preserve">     </w:t>
            </w:r>
            <w:r>
              <w:rPr>
                <w:rFonts w:eastAsia="Times New Roman" w:cs="DIN Pro Regular"/>
                <w:sz w:val="20"/>
                <w:szCs w:val="20"/>
                <w:lang w:eastAsia="es-ES"/>
              </w:rPr>
              <w:t xml:space="preserve">                        </w:t>
            </w:r>
            <w:r w:rsidR="00FE1087">
              <w:rPr>
                <w:rFonts w:eastAsia="Times New Roman" w:cs="DIN Pro Regular"/>
                <w:sz w:val="20"/>
                <w:szCs w:val="20"/>
                <w:lang w:eastAsia="es-ES"/>
              </w:rPr>
              <w:t xml:space="preserve"> </w:t>
            </w:r>
            <w:r w:rsidR="00B93DB2" w:rsidRPr="00B93DB2">
              <w:rPr>
                <w:rFonts w:eastAsia="Times New Roman" w:cs="DIN Pro Regular"/>
                <w:sz w:val="20"/>
                <w:szCs w:val="20"/>
                <w:lang w:eastAsia="es-ES"/>
              </w:rPr>
              <w:t>570</w:t>
            </w:r>
          </w:p>
        </w:tc>
      </w:tr>
      <w:tr w:rsidR="00A1641A" w:rsidRPr="00B31AAA" w14:paraId="0ACC536B"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28441B1E" w14:textId="1F3F9D81"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1164242365 Capítulo 5000 Proyecto Propios</w:t>
            </w:r>
          </w:p>
        </w:tc>
        <w:tc>
          <w:tcPr>
            <w:tcW w:w="1985" w:type="dxa"/>
            <w:tcBorders>
              <w:top w:val="single" w:sz="4" w:space="0" w:color="auto"/>
              <w:left w:val="single" w:sz="4" w:space="0" w:color="auto"/>
              <w:bottom w:val="single" w:sz="4" w:space="0" w:color="auto"/>
              <w:right w:val="single" w:sz="4" w:space="0" w:color="auto"/>
            </w:tcBorders>
          </w:tcPr>
          <w:p w14:paraId="57D112D5" w14:textId="710EAA27"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FE1087">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28,017</w:t>
            </w:r>
          </w:p>
        </w:tc>
      </w:tr>
      <w:tr w:rsidR="00A1641A" w:rsidRPr="00B31AAA" w14:paraId="14D61906"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2B3C2B7D" w14:textId="26545A57"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1174872015 Capítulo 1000 Serv</w:t>
            </w:r>
            <w:r>
              <w:rPr>
                <w:rFonts w:eastAsia="Times New Roman" w:cs="DIN Pro Regular"/>
                <w:sz w:val="20"/>
                <w:szCs w:val="20"/>
                <w:lang w:eastAsia="es-ES"/>
              </w:rPr>
              <w:t>icios</w:t>
            </w:r>
            <w:r w:rsidRPr="00B93DB2">
              <w:rPr>
                <w:rFonts w:eastAsia="Times New Roman" w:cs="DIN Pro Regular"/>
                <w:sz w:val="20"/>
                <w:szCs w:val="20"/>
                <w:lang w:eastAsia="es-ES"/>
              </w:rPr>
              <w:t xml:space="preserve"> Personales GC Ramo 28</w:t>
            </w:r>
          </w:p>
        </w:tc>
        <w:tc>
          <w:tcPr>
            <w:tcW w:w="1985" w:type="dxa"/>
            <w:tcBorders>
              <w:top w:val="single" w:sz="4" w:space="0" w:color="auto"/>
              <w:left w:val="single" w:sz="4" w:space="0" w:color="auto"/>
              <w:bottom w:val="single" w:sz="4" w:space="0" w:color="auto"/>
              <w:right w:val="single" w:sz="4" w:space="0" w:color="auto"/>
            </w:tcBorders>
          </w:tcPr>
          <w:p w14:paraId="3E5D1AB3" w14:textId="5AA28457"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FE1087">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74,674</w:t>
            </w:r>
          </w:p>
        </w:tc>
      </w:tr>
      <w:tr w:rsidR="00A1641A" w:rsidRPr="00B31AAA" w14:paraId="5E32D632"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748AC668" w14:textId="33765CAF"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 xml:space="preserve">Banorte </w:t>
            </w:r>
            <w:proofErr w:type="spellStart"/>
            <w:r w:rsidRPr="00B93DB2">
              <w:rPr>
                <w:rFonts w:eastAsia="Times New Roman" w:cs="DIN Pro Regular"/>
                <w:sz w:val="20"/>
                <w:szCs w:val="20"/>
                <w:lang w:eastAsia="es-ES"/>
              </w:rPr>
              <w:t>cta</w:t>
            </w:r>
            <w:proofErr w:type="spellEnd"/>
            <w:r w:rsidRPr="00B93DB2">
              <w:rPr>
                <w:rFonts w:eastAsia="Times New Roman" w:cs="DIN Pro Regular"/>
                <w:sz w:val="20"/>
                <w:szCs w:val="20"/>
                <w:lang w:eastAsia="es-ES"/>
              </w:rPr>
              <w:t xml:space="preserve"> 1174904082</w:t>
            </w:r>
          </w:p>
        </w:tc>
        <w:tc>
          <w:tcPr>
            <w:tcW w:w="1985" w:type="dxa"/>
            <w:tcBorders>
              <w:top w:val="single" w:sz="4" w:space="0" w:color="auto"/>
              <w:left w:val="single" w:sz="4" w:space="0" w:color="auto"/>
              <w:bottom w:val="single" w:sz="4" w:space="0" w:color="auto"/>
              <w:right w:val="single" w:sz="4" w:space="0" w:color="auto"/>
            </w:tcBorders>
          </w:tcPr>
          <w:p w14:paraId="0AEA6BB6" w14:textId="07A1361C"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FE1087">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93DB2" w:rsidRPr="00B93DB2">
              <w:rPr>
                <w:rFonts w:eastAsia="Times New Roman" w:cs="DIN Pro Regular"/>
                <w:sz w:val="20"/>
                <w:szCs w:val="20"/>
                <w:lang w:eastAsia="es-ES"/>
              </w:rPr>
              <w:t>67,615</w:t>
            </w:r>
          </w:p>
        </w:tc>
      </w:tr>
      <w:tr w:rsidR="00A1641A" w:rsidRPr="00B31AAA" w14:paraId="22203015"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5F501507" w14:textId="5F4007AE"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1177142915 IPSSET 2022</w:t>
            </w:r>
          </w:p>
        </w:tc>
        <w:tc>
          <w:tcPr>
            <w:tcW w:w="1985" w:type="dxa"/>
            <w:tcBorders>
              <w:top w:val="single" w:sz="4" w:space="0" w:color="auto"/>
              <w:left w:val="single" w:sz="4" w:space="0" w:color="auto"/>
              <w:bottom w:val="single" w:sz="4" w:space="0" w:color="auto"/>
              <w:right w:val="single" w:sz="4" w:space="0" w:color="auto"/>
            </w:tcBorders>
          </w:tcPr>
          <w:p w14:paraId="1E4397B8" w14:textId="61A2AA1F"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C20A10">
              <w:rPr>
                <w:rFonts w:eastAsia="Times New Roman" w:cs="DIN Pro Regular"/>
                <w:sz w:val="20"/>
                <w:szCs w:val="20"/>
                <w:lang w:eastAsia="es-ES"/>
              </w:rPr>
              <w:t xml:space="preserve">      </w:t>
            </w:r>
            <w:r>
              <w:rPr>
                <w:rFonts w:eastAsia="Times New Roman" w:cs="DIN Pro Regular"/>
                <w:sz w:val="20"/>
                <w:szCs w:val="20"/>
                <w:lang w:eastAsia="es-ES"/>
              </w:rPr>
              <w:t xml:space="preserve">                 </w:t>
            </w:r>
            <w:r w:rsidR="00C20A10">
              <w:rPr>
                <w:rFonts w:eastAsia="Times New Roman" w:cs="DIN Pro Regular"/>
                <w:sz w:val="20"/>
                <w:szCs w:val="20"/>
                <w:lang w:eastAsia="es-ES"/>
              </w:rPr>
              <w:t xml:space="preserve">        </w:t>
            </w:r>
            <w:r w:rsidR="00B93DB2" w:rsidRPr="00B93DB2">
              <w:rPr>
                <w:rFonts w:eastAsia="Times New Roman" w:cs="DIN Pro Regular"/>
                <w:sz w:val="20"/>
                <w:szCs w:val="20"/>
                <w:lang w:eastAsia="es-ES"/>
              </w:rPr>
              <w:t>6</w:t>
            </w:r>
          </w:p>
        </w:tc>
      </w:tr>
      <w:tr w:rsidR="00A1641A" w:rsidRPr="00B31AAA" w14:paraId="7325AA25"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47E15EFC" w14:textId="4273C038"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1214022284 Capítulo 1000 Servicios Personales GC Ramo 28</w:t>
            </w:r>
          </w:p>
        </w:tc>
        <w:tc>
          <w:tcPr>
            <w:tcW w:w="1985" w:type="dxa"/>
            <w:tcBorders>
              <w:top w:val="single" w:sz="4" w:space="0" w:color="auto"/>
              <w:left w:val="single" w:sz="4" w:space="0" w:color="auto"/>
              <w:bottom w:val="single" w:sz="4" w:space="0" w:color="auto"/>
              <w:right w:val="single" w:sz="4" w:space="0" w:color="auto"/>
            </w:tcBorders>
          </w:tcPr>
          <w:p w14:paraId="2C05BCB8" w14:textId="3631FCD8" w:rsidR="00A1641A" w:rsidRPr="00B31AAA" w:rsidRDefault="002836EF" w:rsidP="00C20A10">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C20A10">
              <w:rPr>
                <w:rFonts w:eastAsia="Times New Roman" w:cs="DIN Pro Regular"/>
                <w:sz w:val="20"/>
                <w:szCs w:val="20"/>
                <w:lang w:eastAsia="es-ES"/>
              </w:rPr>
              <w:t xml:space="preserve">  </w:t>
            </w:r>
            <w:r w:rsidR="00B93DB2" w:rsidRPr="00B93DB2">
              <w:rPr>
                <w:rFonts w:eastAsia="Times New Roman" w:cs="DIN Pro Regular"/>
                <w:sz w:val="20"/>
                <w:szCs w:val="20"/>
                <w:lang w:eastAsia="es-ES"/>
              </w:rPr>
              <w:t>11,591,034</w:t>
            </w:r>
          </w:p>
        </w:tc>
      </w:tr>
      <w:tr w:rsidR="00A1641A" w:rsidRPr="00B31AAA" w14:paraId="7A9AC7AE"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06FD3C57" w14:textId="7328E3B0"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1214023124 Capítulo 1000 Servicios Personales GC Propios</w:t>
            </w:r>
          </w:p>
        </w:tc>
        <w:tc>
          <w:tcPr>
            <w:tcW w:w="1985" w:type="dxa"/>
            <w:tcBorders>
              <w:top w:val="single" w:sz="4" w:space="0" w:color="auto"/>
              <w:left w:val="single" w:sz="4" w:space="0" w:color="auto"/>
              <w:bottom w:val="single" w:sz="4" w:space="0" w:color="auto"/>
              <w:right w:val="single" w:sz="4" w:space="0" w:color="auto"/>
            </w:tcBorders>
          </w:tcPr>
          <w:p w14:paraId="3C00827D" w14:textId="642E2215" w:rsidR="00A1641A"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C20A10">
              <w:rPr>
                <w:rFonts w:eastAsia="Times New Roman" w:cs="DIN Pro Regular"/>
                <w:sz w:val="20"/>
                <w:szCs w:val="20"/>
                <w:lang w:eastAsia="es-ES"/>
              </w:rPr>
              <w:t xml:space="preserve">    </w:t>
            </w:r>
            <w:r w:rsidR="00963E3B">
              <w:rPr>
                <w:rFonts w:eastAsia="Times New Roman" w:cs="DIN Pro Regular"/>
                <w:sz w:val="20"/>
                <w:szCs w:val="20"/>
                <w:lang w:eastAsia="es-ES"/>
              </w:rPr>
              <w:t xml:space="preserve"> </w:t>
            </w:r>
            <w:r w:rsidR="00C20A10">
              <w:rPr>
                <w:rFonts w:eastAsia="Times New Roman" w:cs="DIN Pro Regular"/>
                <w:sz w:val="20"/>
                <w:szCs w:val="20"/>
                <w:lang w:eastAsia="es-ES"/>
              </w:rPr>
              <w:t xml:space="preserve">        </w:t>
            </w:r>
            <w:r w:rsidR="00B93DB2" w:rsidRPr="00B93DB2">
              <w:rPr>
                <w:rFonts w:eastAsia="Times New Roman" w:cs="DIN Pro Regular"/>
                <w:sz w:val="20"/>
                <w:szCs w:val="20"/>
                <w:lang w:eastAsia="es-ES"/>
              </w:rPr>
              <w:t>1</w:t>
            </w:r>
          </w:p>
        </w:tc>
      </w:tr>
      <w:tr w:rsidR="00A1641A" w:rsidRPr="00B31AAA" w14:paraId="31C4833E" w14:textId="77777777" w:rsidTr="00B93DB2">
        <w:trPr>
          <w:cantSplit/>
          <w:jc w:val="center"/>
        </w:trPr>
        <w:tc>
          <w:tcPr>
            <w:tcW w:w="5237" w:type="dxa"/>
            <w:tcBorders>
              <w:top w:val="single" w:sz="4" w:space="0" w:color="auto"/>
              <w:left w:val="single" w:sz="4" w:space="0" w:color="auto"/>
              <w:bottom w:val="single" w:sz="4" w:space="0" w:color="auto"/>
              <w:right w:val="single" w:sz="4" w:space="0" w:color="auto"/>
            </w:tcBorders>
          </w:tcPr>
          <w:p w14:paraId="1EEB48FC" w14:textId="55320FEA" w:rsidR="00A1641A" w:rsidRPr="00B31AAA" w:rsidRDefault="00B93DB2" w:rsidP="004F034A">
            <w:pPr>
              <w:spacing w:after="101" w:line="224" w:lineRule="exact"/>
              <w:jc w:val="both"/>
              <w:rPr>
                <w:rFonts w:eastAsia="Times New Roman" w:cs="DIN Pro Regular"/>
                <w:sz w:val="20"/>
                <w:szCs w:val="20"/>
                <w:lang w:eastAsia="es-ES"/>
              </w:rPr>
            </w:pPr>
            <w:r w:rsidRPr="00B93DB2">
              <w:rPr>
                <w:rFonts w:eastAsia="Times New Roman" w:cs="DIN Pro Regular"/>
                <w:sz w:val="20"/>
                <w:szCs w:val="20"/>
                <w:lang w:eastAsia="es-ES"/>
              </w:rPr>
              <w:t>Banorte cta</w:t>
            </w:r>
            <w:r>
              <w:rPr>
                <w:rFonts w:eastAsia="Times New Roman" w:cs="DIN Pro Regular"/>
                <w:sz w:val="20"/>
                <w:szCs w:val="20"/>
                <w:lang w:eastAsia="es-ES"/>
              </w:rPr>
              <w:t>.</w:t>
            </w:r>
            <w:r w:rsidRPr="00B93DB2">
              <w:rPr>
                <w:rFonts w:eastAsia="Times New Roman" w:cs="DIN Pro Regular"/>
                <w:sz w:val="20"/>
                <w:szCs w:val="20"/>
                <w:lang w:eastAsia="es-ES"/>
              </w:rPr>
              <w:t xml:space="preserve"> 1214023610 Capítulo 2000 Materiales y Suministros GC Ramo 28</w:t>
            </w:r>
          </w:p>
        </w:tc>
        <w:tc>
          <w:tcPr>
            <w:tcW w:w="1985" w:type="dxa"/>
            <w:tcBorders>
              <w:top w:val="single" w:sz="4" w:space="0" w:color="auto"/>
              <w:left w:val="single" w:sz="4" w:space="0" w:color="auto"/>
              <w:bottom w:val="single" w:sz="4" w:space="0" w:color="auto"/>
              <w:right w:val="single" w:sz="4" w:space="0" w:color="auto"/>
            </w:tcBorders>
          </w:tcPr>
          <w:p w14:paraId="435BBF3E" w14:textId="1E7501EB" w:rsidR="00A1641A" w:rsidRPr="00B31AAA" w:rsidRDefault="002836EF" w:rsidP="004F034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963E3B">
              <w:rPr>
                <w:rFonts w:eastAsia="Times New Roman" w:cs="DIN Pro Regular"/>
                <w:sz w:val="20"/>
                <w:szCs w:val="20"/>
                <w:lang w:eastAsia="es-ES"/>
              </w:rPr>
              <w:t xml:space="preserve"> </w:t>
            </w:r>
            <w:r w:rsidR="00B93DB2" w:rsidRPr="00B93DB2">
              <w:rPr>
                <w:rFonts w:eastAsia="Times New Roman" w:cs="DIN Pro Regular"/>
                <w:sz w:val="20"/>
                <w:szCs w:val="20"/>
                <w:lang w:eastAsia="es-ES"/>
              </w:rPr>
              <w:t>957,288</w:t>
            </w:r>
          </w:p>
        </w:tc>
      </w:tr>
    </w:tbl>
    <w:p w14:paraId="354EE650" w14:textId="77777777" w:rsidR="00745A04" w:rsidRDefault="00745A04" w:rsidP="00AF5955">
      <w:pPr>
        <w:pStyle w:val="Texto"/>
        <w:spacing w:after="80" w:line="203" w:lineRule="exact"/>
        <w:ind w:left="624" w:firstLine="0"/>
        <w:rPr>
          <w:rFonts w:ascii="Calibri" w:hAnsi="Calibri" w:cs="DIN Pro Regular"/>
          <w:b/>
          <w:sz w:val="20"/>
          <w:lang w:val="es-MX"/>
        </w:rPr>
      </w:pPr>
    </w:p>
    <w:p w14:paraId="7E706AAA" w14:textId="77777777" w:rsidR="006677C6" w:rsidRDefault="006677C6" w:rsidP="00AF5955">
      <w:pPr>
        <w:pStyle w:val="Texto"/>
        <w:spacing w:after="80" w:line="203" w:lineRule="exact"/>
        <w:ind w:left="624" w:firstLine="0"/>
        <w:rPr>
          <w:rFonts w:ascii="Calibri" w:hAnsi="Calibri" w:cs="DIN Pro Regular"/>
          <w:b/>
          <w:sz w:val="20"/>
          <w:lang w:val="es-MX"/>
        </w:rPr>
      </w:pPr>
    </w:p>
    <w:p w14:paraId="6A5F75D4" w14:textId="77777777" w:rsidR="00A1641A" w:rsidRDefault="00A1641A" w:rsidP="00AF595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5237"/>
        <w:gridCol w:w="1985"/>
      </w:tblGrid>
      <w:tr w:rsidR="00C87FAB" w:rsidRPr="00B31AAA" w14:paraId="3498A35A" w14:textId="77777777" w:rsidTr="004A2743">
        <w:trPr>
          <w:cantSplit/>
          <w:trHeight w:val="200"/>
          <w:jc w:val="center"/>
        </w:trPr>
        <w:tc>
          <w:tcPr>
            <w:tcW w:w="5237" w:type="dxa"/>
            <w:tcBorders>
              <w:top w:val="single" w:sz="6" w:space="0" w:color="auto"/>
              <w:left w:val="single" w:sz="6" w:space="0" w:color="auto"/>
              <w:bottom w:val="single" w:sz="4" w:space="0" w:color="auto"/>
              <w:right w:val="single" w:sz="6" w:space="0" w:color="auto"/>
            </w:tcBorders>
            <w:shd w:val="clear" w:color="auto" w:fill="AB0033"/>
          </w:tcPr>
          <w:p w14:paraId="7DAE6788" w14:textId="77777777" w:rsidR="00C87FAB" w:rsidRPr="00745A04" w:rsidRDefault="00C87FAB" w:rsidP="004A2743">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lastRenderedPageBreak/>
              <w:t>Descripción</w:t>
            </w:r>
          </w:p>
        </w:tc>
        <w:tc>
          <w:tcPr>
            <w:tcW w:w="1985" w:type="dxa"/>
            <w:tcBorders>
              <w:top w:val="single" w:sz="6" w:space="0" w:color="auto"/>
              <w:left w:val="single" w:sz="6" w:space="0" w:color="auto"/>
              <w:bottom w:val="single" w:sz="4" w:space="0" w:color="auto"/>
              <w:right w:val="single" w:sz="6" w:space="0" w:color="auto"/>
            </w:tcBorders>
            <w:shd w:val="clear" w:color="auto" w:fill="AB0033"/>
          </w:tcPr>
          <w:p w14:paraId="26C6D2FB" w14:textId="77777777" w:rsidR="00C87FAB" w:rsidRPr="00745A04" w:rsidRDefault="00C87FAB" w:rsidP="004A2743">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C87FAB" w:rsidRPr="00B31AAA" w14:paraId="79DBA06B"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5EBF8810" w14:textId="78FE2C24" w:rsidR="00C87FAB" w:rsidRPr="00C87FAB" w:rsidRDefault="00C87FAB" w:rsidP="004A2743">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sidR="00B96650">
              <w:rPr>
                <w:rFonts w:eastAsia="Times New Roman" w:cs="DIN Pro Regular"/>
                <w:sz w:val="20"/>
                <w:szCs w:val="20"/>
                <w:lang w:eastAsia="es-ES"/>
              </w:rPr>
              <w:t>.</w:t>
            </w:r>
            <w:r w:rsidRPr="00C87FAB">
              <w:rPr>
                <w:rFonts w:eastAsia="Times New Roman" w:cs="DIN Pro Regular"/>
                <w:sz w:val="20"/>
                <w:szCs w:val="20"/>
                <w:lang w:eastAsia="es-ES"/>
              </w:rPr>
              <w:t xml:space="preserve"> 1214024158 Capítulo 2000 Materiales y Suministros GC Propios</w:t>
            </w:r>
          </w:p>
        </w:tc>
        <w:tc>
          <w:tcPr>
            <w:tcW w:w="1985" w:type="dxa"/>
            <w:tcBorders>
              <w:top w:val="single" w:sz="4" w:space="0" w:color="auto"/>
              <w:left w:val="single" w:sz="4" w:space="0" w:color="auto"/>
              <w:bottom w:val="single" w:sz="4" w:space="0" w:color="auto"/>
              <w:right w:val="single" w:sz="4" w:space="0" w:color="auto"/>
            </w:tcBorders>
          </w:tcPr>
          <w:p w14:paraId="74D3BBE1" w14:textId="47508110" w:rsidR="00C87FAB" w:rsidRPr="00C87FAB" w:rsidRDefault="002836EF" w:rsidP="004A2743">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2,174,332</w:t>
            </w:r>
          </w:p>
        </w:tc>
      </w:tr>
      <w:tr w:rsidR="00C87FAB" w:rsidRPr="00B31AAA" w14:paraId="4F73EA16"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3975A712" w14:textId="5FDCF89A" w:rsidR="00C87FAB" w:rsidRPr="00C87FAB"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 1214024680 Capítulo 3000 Servicios Generales GC Ramo 28</w:t>
            </w:r>
          </w:p>
        </w:tc>
        <w:tc>
          <w:tcPr>
            <w:tcW w:w="1985" w:type="dxa"/>
            <w:tcBorders>
              <w:top w:val="single" w:sz="4" w:space="0" w:color="auto"/>
              <w:left w:val="single" w:sz="4" w:space="0" w:color="auto"/>
              <w:bottom w:val="single" w:sz="4" w:space="0" w:color="auto"/>
              <w:right w:val="single" w:sz="4" w:space="0" w:color="auto"/>
            </w:tcBorders>
          </w:tcPr>
          <w:p w14:paraId="71972BB0" w14:textId="248D4793" w:rsidR="00C87FAB" w:rsidRPr="00C87FAB" w:rsidRDefault="002836EF" w:rsidP="00C87FA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1,632,053</w:t>
            </w:r>
          </w:p>
        </w:tc>
      </w:tr>
      <w:tr w:rsidR="00C87FAB" w:rsidRPr="00B31AAA" w14:paraId="179A649D"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79A62879" w14:textId="074088EC"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1214024952 Capítulo 3000 Servicios Generales GC Propios</w:t>
            </w:r>
          </w:p>
        </w:tc>
        <w:tc>
          <w:tcPr>
            <w:tcW w:w="1985" w:type="dxa"/>
            <w:tcBorders>
              <w:top w:val="single" w:sz="4" w:space="0" w:color="auto"/>
              <w:left w:val="single" w:sz="4" w:space="0" w:color="auto"/>
              <w:bottom w:val="single" w:sz="4" w:space="0" w:color="auto"/>
              <w:right w:val="single" w:sz="4" w:space="0" w:color="auto"/>
            </w:tcBorders>
          </w:tcPr>
          <w:p w14:paraId="766B90AE" w14:textId="5C51B038" w:rsidR="00C87FAB" w:rsidRPr="00B31AAA" w:rsidRDefault="002836EF" w:rsidP="00C87FA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4,230,450</w:t>
            </w:r>
          </w:p>
        </w:tc>
      </w:tr>
      <w:tr w:rsidR="00C87FAB" w:rsidRPr="00B31AAA" w14:paraId="754569CD"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912A930" w14:textId="6E7D8E01"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1214025351 Capítulo 4000 GC Ramo 28</w:t>
            </w:r>
          </w:p>
        </w:tc>
        <w:tc>
          <w:tcPr>
            <w:tcW w:w="1985" w:type="dxa"/>
            <w:tcBorders>
              <w:top w:val="single" w:sz="4" w:space="0" w:color="auto"/>
              <w:left w:val="single" w:sz="4" w:space="0" w:color="auto"/>
              <w:bottom w:val="single" w:sz="4" w:space="0" w:color="auto"/>
              <w:right w:val="single" w:sz="4" w:space="0" w:color="auto"/>
            </w:tcBorders>
          </w:tcPr>
          <w:p w14:paraId="7BF15B38" w14:textId="2CFF3605" w:rsidR="00C87FAB" w:rsidRPr="00B31AAA" w:rsidRDefault="002836EF" w:rsidP="00C87FA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1,146,891</w:t>
            </w:r>
          </w:p>
        </w:tc>
      </w:tr>
      <w:tr w:rsidR="00C87FAB" w:rsidRPr="00B31AAA" w14:paraId="70BA6CBC"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02F8E46C" w14:textId="58573EB8"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1214025669 Capítulo 4000 GC Propios</w:t>
            </w:r>
          </w:p>
        </w:tc>
        <w:tc>
          <w:tcPr>
            <w:tcW w:w="1985" w:type="dxa"/>
            <w:tcBorders>
              <w:top w:val="single" w:sz="4" w:space="0" w:color="auto"/>
              <w:left w:val="single" w:sz="4" w:space="0" w:color="auto"/>
              <w:bottom w:val="single" w:sz="4" w:space="0" w:color="auto"/>
              <w:right w:val="single" w:sz="4" w:space="0" w:color="auto"/>
            </w:tcBorders>
          </w:tcPr>
          <w:p w14:paraId="215FBBF5" w14:textId="14A1EB08" w:rsidR="00C87FAB" w:rsidRPr="00B31AAA" w:rsidRDefault="002836EF" w:rsidP="00C87FA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2,283,636</w:t>
            </w:r>
          </w:p>
        </w:tc>
      </w:tr>
      <w:tr w:rsidR="00C87FAB" w:rsidRPr="00B31AAA" w14:paraId="322D534A"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3AEA6B1F" w14:textId="0253A195"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1214026161 Capítulo 6000 Gratificaciones GC Ramo 28</w:t>
            </w:r>
          </w:p>
        </w:tc>
        <w:tc>
          <w:tcPr>
            <w:tcW w:w="1985" w:type="dxa"/>
            <w:tcBorders>
              <w:top w:val="single" w:sz="4" w:space="0" w:color="auto"/>
              <w:left w:val="single" w:sz="4" w:space="0" w:color="auto"/>
              <w:bottom w:val="single" w:sz="4" w:space="0" w:color="auto"/>
              <w:right w:val="single" w:sz="4" w:space="0" w:color="auto"/>
            </w:tcBorders>
          </w:tcPr>
          <w:p w14:paraId="4E1C63CB" w14:textId="1D84067E" w:rsidR="00C87FAB" w:rsidRPr="00B31AAA" w:rsidRDefault="002836EF" w:rsidP="00C87FA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2,536,431</w:t>
            </w:r>
          </w:p>
        </w:tc>
      </w:tr>
      <w:tr w:rsidR="00C87FAB" w:rsidRPr="00B31AAA" w14:paraId="075987F9"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0FE110FB" w14:textId="54B29D27"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1214152480 Capítulo 1000 Proyecto 2023 Ramo 28</w:t>
            </w:r>
          </w:p>
        </w:tc>
        <w:tc>
          <w:tcPr>
            <w:tcW w:w="1985" w:type="dxa"/>
            <w:tcBorders>
              <w:top w:val="single" w:sz="4" w:space="0" w:color="auto"/>
              <w:left w:val="single" w:sz="4" w:space="0" w:color="auto"/>
              <w:bottom w:val="single" w:sz="4" w:space="0" w:color="auto"/>
              <w:right w:val="single" w:sz="4" w:space="0" w:color="auto"/>
            </w:tcBorders>
          </w:tcPr>
          <w:p w14:paraId="48553185" w14:textId="5554AC9E"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0222C">
              <w:rPr>
                <w:rFonts w:eastAsia="Times New Roman" w:cs="DIN Pro Regular"/>
                <w:sz w:val="20"/>
                <w:szCs w:val="20"/>
                <w:lang w:eastAsia="es-ES"/>
              </w:rPr>
              <w:t xml:space="preserve">    </w:t>
            </w:r>
            <w:r w:rsidR="00C87FAB" w:rsidRPr="00C87FAB">
              <w:rPr>
                <w:rFonts w:eastAsia="Times New Roman" w:cs="DIN Pro Regular"/>
                <w:sz w:val="20"/>
                <w:szCs w:val="20"/>
                <w:lang w:eastAsia="es-ES"/>
              </w:rPr>
              <w:t>10</w:t>
            </w:r>
          </w:p>
        </w:tc>
      </w:tr>
      <w:tr w:rsidR="00C87FAB" w:rsidRPr="00B31AAA" w14:paraId="02F541B3"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0C207F8" w14:textId="6343D262"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1214152994 Capítulo 1000 Proyecto 2023 Propios</w:t>
            </w:r>
          </w:p>
        </w:tc>
        <w:tc>
          <w:tcPr>
            <w:tcW w:w="1985" w:type="dxa"/>
            <w:tcBorders>
              <w:top w:val="single" w:sz="4" w:space="0" w:color="auto"/>
              <w:left w:val="single" w:sz="4" w:space="0" w:color="auto"/>
              <w:bottom w:val="single" w:sz="4" w:space="0" w:color="auto"/>
              <w:right w:val="single" w:sz="4" w:space="0" w:color="auto"/>
            </w:tcBorders>
          </w:tcPr>
          <w:p w14:paraId="7EB86485" w14:textId="49E08CD7"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1,192,408</w:t>
            </w:r>
          </w:p>
        </w:tc>
      </w:tr>
      <w:tr w:rsidR="00C87FAB" w:rsidRPr="00B31AAA" w14:paraId="6C4714F8"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5E61B6A" w14:textId="3BEAE50D"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1214153366 Capítulo 2000 Proyecto 2023 Ramo 28</w:t>
            </w:r>
          </w:p>
        </w:tc>
        <w:tc>
          <w:tcPr>
            <w:tcW w:w="1985" w:type="dxa"/>
            <w:tcBorders>
              <w:top w:val="single" w:sz="4" w:space="0" w:color="auto"/>
              <w:left w:val="single" w:sz="4" w:space="0" w:color="auto"/>
              <w:bottom w:val="single" w:sz="4" w:space="0" w:color="auto"/>
              <w:right w:val="single" w:sz="4" w:space="0" w:color="auto"/>
            </w:tcBorders>
          </w:tcPr>
          <w:p w14:paraId="37B66B81" w14:textId="1B1CF7B3"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1</w:t>
            </w:r>
          </w:p>
        </w:tc>
      </w:tr>
      <w:tr w:rsidR="00C87FAB" w:rsidRPr="00B31AAA" w14:paraId="718E63BA"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7DFC5784" w14:textId="3D61E955"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1214154475 Capítulo 2000 Proyecto 2023 Propios</w:t>
            </w:r>
          </w:p>
        </w:tc>
        <w:tc>
          <w:tcPr>
            <w:tcW w:w="1985" w:type="dxa"/>
            <w:tcBorders>
              <w:top w:val="single" w:sz="4" w:space="0" w:color="auto"/>
              <w:left w:val="single" w:sz="4" w:space="0" w:color="auto"/>
              <w:bottom w:val="single" w:sz="4" w:space="0" w:color="auto"/>
              <w:right w:val="single" w:sz="4" w:space="0" w:color="auto"/>
            </w:tcBorders>
          </w:tcPr>
          <w:p w14:paraId="54B652AC" w14:textId="1662D3DC"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C87FAB" w:rsidRPr="00C87FAB">
              <w:rPr>
                <w:rFonts w:eastAsia="Times New Roman" w:cs="DIN Pro Regular"/>
                <w:sz w:val="20"/>
                <w:szCs w:val="20"/>
                <w:lang w:eastAsia="es-ES"/>
              </w:rPr>
              <w:t>14,035,802</w:t>
            </w:r>
          </w:p>
        </w:tc>
      </w:tr>
      <w:tr w:rsidR="00C87FAB" w:rsidRPr="00B31AAA" w14:paraId="35395532"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7E94CF34" w14:textId="704131E6"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1214154578 Capítulo 3000 Proyecto 2023 Ramo 28</w:t>
            </w:r>
          </w:p>
        </w:tc>
        <w:tc>
          <w:tcPr>
            <w:tcW w:w="1985" w:type="dxa"/>
            <w:tcBorders>
              <w:top w:val="single" w:sz="4" w:space="0" w:color="auto"/>
              <w:left w:val="single" w:sz="4" w:space="0" w:color="auto"/>
              <w:bottom w:val="single" w:sz="4" w:space="0" w:color="auto"/>
              <w:right w:val="single" w:sz="4" w:space="0" w:color="auto"/>
            </w:tcBorders>
          </w:tcPr>
          <w:p w14:paraId="2DDDE8D1" w14:textId="1FE37B95"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0222C" w:rsidRPr="0060222C">
              <w:rPr>
                <w:rFonts w:eastAsia="Times New Roman" w:cs="DIN Pro Regular"/>
                <w:sz w:val="20"/>
                <w:szCs w:val="20"/>
                <w:lang w:eastAsia="es-ES"/>
              </w:rPr>
              <w:t>1</w:t>
            </w:r>
          </w:p>
        </w:tc>
      </w:tr>
      <w:tr w:rsidR="00C87FAB" w:rsidRPr="00B31AAA" w14:paraId="1BA9CBC7"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73862CA3" w14:textId="10244476"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1214154756 Capítulo 3000 Proyecto 2023 Propios</w:t>
            </w:r>
          </w:p>
        </w:tc>
        <w:tc>
          <w:tcPr>
            <w:tcW w:w="1985" w:type="dxa"/>
            <w:tcBorders>
              <w:top w:val="single" w:sz="4" w:space="0" w:color="auto"/>
              <w:left w:val="single" w:sz="4" w:space="0" w:color="auto"/>
              <w:bottom w:val="single" w:sz="4" w:space="0" w:color="auto"/>
              <w:right w:val="single" w:sz="4" w:space="0" w:color="auto"/>
            </w:tcBorders>
          </w:tcPr>
          <w:p w14:paraId="7D6B625F" w14:textId="02D44CA6"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0222C" w:rsidRPr="0060222C">
              <w:rPr>
                <w:rFonts w:eastAsia="Times New Roman" w:cs="DIN Pro Regular"/>
                <w:sz w:val="20"/>
                <w:szCs w:val="20"/>
                <w:lang w:eastAsia="es-ES"/>
              </w:rPr>
              <w:t>604,316</w:t>
            </w:r>
          </w:p>
        </w:tc>
      </w:tr>
      <w:tr w:rsidR="00C87FAB" w:rsidRPr="00B31AAA" w14:paraId="29D31176"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5BFB4F1C" w14:textId="5A6318BD"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1214181800 Capítulo 5000 Proyecto 2023 Ramo 28</w:t>
            </w:r>
          </w:p>
        </w:tc>
        <w:tc>
          <w:tcPr>
            <w:tcW w:w="1985" w:type="dxa"/>
            <w:tcBorders>
              <w:top w:val="single" w:sz="4" w:space="0" w:color="auto"/>
              <w:left w:val="single" w:sz="4" w:space="0" w:color="auto"/>
              <w:bottom w:val="single" w:sz="4" w:space="0" w:color="auto"/>
              <w:right w:val="single" w:sz="4" w:space="0" w:color="auto"/>
            </w:tcBorders>
          </w:tcPr>
          <w:p w14:paraId="5316B964" w14:textId="386371AA"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0222C" w:rsidRPr="0060222C">
              <w:rPr>
                <w:rFonts w:eastAsia="Times New Roman" w:cs="DIN Pro Regular"/>
                <w:sz w:val="20"/>
                <w:szCs w:val="20"/>
                <w:lang w:eastAsia="es-ES"/>
              </w:rPr>
              <w:t>1</w:t>
            </w:r>
          </w:p>
        </w:tc>
      </w:tr>
      <w:tr w:rsidR="00C87FAB" w:rsidRPr="00B31AAA" w14:paraId="55815C79"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2151B76F" w14:textId="26B8FB81"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1214182058 Capítulo 5000 Proyecto 2023 Propios</w:t>
            </w:r>
          </w:p>
        </w:tc>
        <w:tc>
          <w:tcPr>
            <w:tcW w:w="1985" w:type="dxa"/>
            <w:tcBorders>
              <w:top w:val="single" w:sz="4" w:space="0" w:color="auto"/>
              <w:left w:val="single" w:sz="4" w:space="0" w:color="auto"/>
              <w:bottom w:val="single" w:sz="4" w:space="0" w:color="auto"/>
              <w:right w:val="single" w:sz="4" w:space="0" w:color="auto"/>
            </w:tcBorders>
          </w:tcPr>
          <w:p w14:paraId="56F6CF73" w14:textId="54ED1395"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0222C" w:rsidRPr="0060222C">
              <w:rPr>
                <w:rFonts w:eastAsia="Times New Roman" w:cs="DIN Pro Regular"/>
                <w:sz w:val="20"/>
                <w:szCs w:val="20"/>
                <w:lang w:eastAsia="es-ES"/>
              </w:rPr>
              <w:t>6,173,999</w:t>
            </w:r>
          </w:p>
        </w:tc>
      </w:tr>
      <w:tr w:rsidR="00C87FAB" w:rsidRPr="00B31AAA" w14:paraId="2EA81C6C"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5EC564CC" w14:textId="21954C79"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1219149926 Pago de ISR</w:t>
            </w:r>
          </w:p>
        </w:tc>
        <w:tc>
          <w:tcPr>
            <w:tcW w:w="1985" w:type="dxa"/>
            <w:tcBorders>
              <w:top w:val="single" w:sz="4" w:space="0" w:color="auto"/>
              <w:left w:val="single" w:sz="4" w:space="0" w:color="auto"/>
              <w:bottom w:val="single" w:sz="4" w:space="0" w:color="auto"/>
              <w:right w:val="single" w:sz="4" w:space="0" w:color="auto"/>
            </w:tcBorders>
          </w:tcPr>
          <w:p w14:paraId="55B8D3F4" w14:textId="1FDEE391"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0222C" w:rsidRPr="0060222C">
              <w:rPr>
                <w:rFonts w:eastAsia="Times New Roman" w:cs="DIN Pro Regular"/>
                <w:sz w:val="20"/>
                <w:szCs w:val="20"/>
                <w:lang w:eastAsia="es-ES"/>
              </w:rPr>
              <w:t>12</w:t>
            </w:r>
          </w:p>
        </w:tc>
      </w:tr>
      <w:tr w:rsidR="00C87FAB" w:rsidRPr="00B31AAA" w14:paraId="1B04689C"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02571A7A" w14:textId="77A371CE"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1219153334 Pago 3% Sobre Nominas</w:t>
            </w:r>
          </w:p>
        </w:tc>
        <w:tc>
          <w:tcPr>
            <w:tcW w:w="1985" w:type="dxa"/>
            <w:tcBorders>
              <w:top w:val="single" w:sz="4" w:space="0" w:color="auto"/>
              <w:left w:val="single" w:sz="4" w:space="0" w:color="auto"/>
              <w:bottom w:val="single" w:sz="4" w:space="0" w:color="auto"/>
              <w:right w:val="single" w:sz="4" w:space="0" w:color="auto"/>
            </w:tcBorders>
          </w:tcPr>
          <w:p w14:paraId="629F797C" w14:textId="00155E75" w:rsidR="00C87FAB" w:rsidRPr="00B31AAA" w:rsidRDefault="002836EF" w:rsidP="002836EF">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0222C">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0222C" w:rsidRPr="0060222C">
              <w:rPr>
                <w:rFonts w:eastAsia="Times New Roman" w:cs="DIN Pro Regular"/>
                <w:sz w:val="20"/>
                <w:szCs w:val="20"/>
                <w:lang w:eastAsia="es-ES"/>
              </w:rPr>
              <w:t>20</w:t>
            </w:r>
          </w:p>
        </w:tc>
      </w:tr>
      <w:tr w:rsidR="00C87FAB" w:rsidRPr="00B31AAA" w14:paraId="519E403E"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32DFBFF" w14:textId="5451E059" w:rsidR="00C87FAB" w:rsidRPr="00B31AAA" w:rsidRDefault="00C87FAB" w:rsidP="00C87FA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1254943161 Capítulo 1000 GC Ramo 28</w:t>
            </w:r>
          </w:p>
        </w:tc>
        <w:tc>
          <w:tcPr>
            <w:tcW w:w="1985" w:type="dxa"/>
            <w:tcBorders>
              <w:top w:val="single" w:sz="4" w:space="0" w:color="auto"/>
              <w:left w:val="single" w:sz="4" w:space="0" w:color="auto"/>
              <w:bottom w:val="single" w:sz="4" w:space="0" w:color="auto"/>
              <w:right w:val="single" w:sz="4" w:space="0" w:color="auto"/>
            </w:tcBorders>
          </w:tcPr>
          <w:p w14:paraId="66291883" w14:textId="1506EDF8" w:rsidR="00C87FAB" w:rsidRPr="00B31AAA" w:rsidRDefault="00C96CCB" w:rsidP="00C96CCB">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0222C">
              <w:rPr>
                <w:rFonts w:eastAsia="Times New Roman" w:cs="DIN Pro Regular"/>
                <w:sz w:val="20"/>
                <w:szCs w:val="20"/>
                <w:lang w:eastAsia="es-ES"/>
              </w:rPr>
              <w:t xml:space="preserve">              </w:t>
            </w:r>
            <w:r w:rsidR="0060222C" w:rsidRPr="0060222C">
              <w:rPr>
                <w:rFonts w:eastAsia="Times New Roman" w:cs="DIN Pro Regular"/>
                <w:sz w:val="20"/>
                <w:szCs w:val="20"/>
                <w:lang w:eastAsia="es-ES"/>
              </w:rPr>
              <w:t>1</w:t>
            </w:r>
          </w:p>
        </w:tc>
      </w:tr>
      <w:tr w:rsidR="00C96CCB" w:rsidRPr="00B31AAA" w14:paraId="4615BF6C"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3F135E85" w14:textId="6C32320D"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1254943947 Capítulo 1000 GC Propios</w:t>
            </w:r>
          </w:p>
        </w:tc>
        <w:tc>
          <w:tcPr>
            <w:tcW w:w="1985" w:type="dxa"/>
            <w:tcBorders>
              <w:top w:val="single" w:sz="4" w:space="0" w:color="auto"/>
              <w:left w:val="single" w:sz="4" w:space="0" w:color="auto"/>
              <w:bottom w:val="single" w:sz="4" w:space="0" w:color="auto"/>
              <w:right w:val="single" w:sz="4" w:space="0" w:color="auto"/>
            </w:tcBorders>
          </w:tcPr>
          <w:p w14:paraId="651DDF8B" w14:textId="48E43BB6" w:rsidR="00C96CCB" w:rsidRPr="00B31AAA" w:rsidRDefault="00C96CCB" w:rsidP="00C96CCB">
            <w:pPr>
              <w:spacing w:after="101" w:line="224" w:lineRule="exact"/>
              <w:jc w:val="center"/>
              <w:rPr>
                <w:rFonts w:eastAsia="Times New Roman" w:cs="DIN Pro Regular"/>
                <w:sz w:val="20"/>
                <w:szCs w:val="20"/>
                <w:lang w:eastAsia="es-ES"/>
              </w:rPr>
            </w:pPr>
            <w:r w:rsidRPr="00E32E34">
              <w:rPr>
                <w:rFonts w:eastAsia="Times New Roman" w:cs="DIN Pro Regular"/>
                <w:sz w:val="20"/>
                <w:szCs w:val="20"/>
                <w:lang w:eastAsia="es-ES"/>
              </w:rPr>
              <w:t>$                                  1</w:t>
            </w:r>
          </w:p>
        </w:tc>
      </w:tr>
      <w:tr w:rsidR="00C96CCB" w:rsidRPr="00B31AAA" w14:paraId="4511C866"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B5D699A" w14:textId="588E6008"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1254945307 Capítulo 2000 GC Ramo 28</w:t>
            </w:r>
          </w:p>
        </w:tc>
        <w:tc>
          <w:tcPr>
            <w:tcW w:w="1985" w:type="dxa"/>
            <w:tcBorders>
              <w:top w:val="single" w:sz="4" w:space="0" w:color="auto"/>
              <w:left w:val="single" w:sz="4" w:space="0" w:color="auto"/>
              <w:bottom w:val="single" w:sz="4" w:space="0" w:color="auto"/>
              <w:right w:val="single" w:sz="4" w:space="0" w:color="auto"/>
            </w:tcBorders>
          </w:tcPr>
          <w:p w14:paraId="59A90AD7" w14:textId="2AB8FA5A" w:rsidR="00C96CCB" w:rsidRPr="00B31AAA" w:rsidRDefault="00C96CCB" w:rsidP="00C96CCB">
            <w:pPr>
              <w:spacing w:after="101" w:line="224" w:lineRule="exact"/>
              <w:jc w:val="center"/>
              <w:rPr>
                <w:rFonts w:eastAsia="Times New Roman" w:cs="DIN Pro Regular"/>
                <w:sz w:val="20"/>
                <w:szCs w:val="20"/>
                <w:lang w:eastAsia="es-ES"/>
              </w:rPr>
            </w:pPr>
            <w:r w:rsidRPr="00E32E34">
              <w:rPr>
                <w:rFonts w:eastAsia="Times New Roman" w:cs="DIN Pro Regular"/>
                <w:sz w:val="20"/>
                <w:szCs w:val="20"/>
                <w:lang w:eastAsia="es-ES"/>
              </w:rPr>
              <w:t>$                                  1</w:t>
            </w:r>
          </w:p>
        </w:tc>
      </w:tr>
      <w:tr w:rsidR="00C96CCB" w:rsidRPr="00B31AAA" w14:paraId="30F256AF"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5641D947" w14:textId="77A6E439"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1254946779 Capítulo 2000 GC Propios</w:t>
            </w:r>
          </w:p>
        </w:tc>
        <w:tc>
          <w:tcPr>
            <w:tcW w:w="1985" w:type="dxa"/>
            <w:tcBorders>
              <w:top w:val="single" w:sz="4" w:space="0" w:color="auto"/>
              <w:left w:val="single" w:sz="4" w:space="0" w:color="auto"/>
              <w:bottom w:val="single" w:sz="4" w:space="0" w:color="auto"/>
              <w:right w:val="single" w:sz="4" w:space="0" w:color="auto"/>
            </w:tcBorders>
          </w:tcPr>
          <w:p w14:paraId="37396C09" w14:textId="7E2262FD" w:rsidR="00C96CCB" w:rsidRPr="00B31AAA" w:rsidRDefault="00C96CCB" w:rsidP="00C96CCB">
            <w:pPr>
              <w:spacing w:after="101" w:line="224" w:lineRule="exact"/>
              <w:jc w:val="center"/>
              <w:rPr>
                <w:rFonts w:eastAsia="Times New Roman" w:cs="DIN Pro Regular"/>
                <w:sz w:val="20"/>
                <w:szCs w:val="20"/>
                <w:lang w:eastAsia="es-ES"/>
              </w:rPr>
            </w:pPr>
            <w:r w:rsidRPr="00E32E34">
              <w:rPr>
                <w:rFonts w:eastAsia="Times New Roman" w:cs="DIN Pro Regular"/>
                <w:sz w:val="20"/>
                <w:szCs w:val="20"/>
                <w:lang w:eastAsia="es-ES"/>
              </w:rPr>
              <w:t>$                                  1</w:t>
            </w:r>
          </w:p>
        </w:tc>
      </w:tr>
      <w:tr w:rsidR="00C96CCB" w:rsidRPr="00B31AAA" w14:paraId="629D250B"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5BF44101" w14:textId="69070086"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1254948371 Capítulo 3000 GC Ramo 28</w:t>
            </w:r>
          </w:p>
        </w:tc>
        <w:tc>
          <w:tcPr>
            <w:tcW w:w="1985" w:type="dxa"/>
            <w:tcBorders>
              <w:top w:val="single" w:sz="4" w:space="0" w:color="auto"/>
              <w:left w:val="single" w:sz="4" w:space="0" w:color="auto"/>
              <w:bottom w:val="single" w:sz="4" w:space="0" w:color="auto"/>
              <w:right w:val="single" w:sz="4" w:space="0" w:color="auto"/>
            </w:tcBorders>
          </w:tcPr>
          <w:p w14:paraId="446E9D81" w14:textId="163D4BEC" w:rsidR="00C96CCB" w:rsidRPr="00B31AAA" w:rsidRDefault="00C96CCB" w:rsidP="00C96CCB">
            <w:pPr>
              <w:spacing w:after="101" w:line="224" w:lineRule="exact"/>
              <w:jc w:val="center"/>
              <w:rPr>
                <w:rFonts w:eastAsia="Times New Roman" w:cs="DIN Pro Regular"/>
                <w:sz w:val="20"/>
                <w:szCs w:val="20"/>
                <w:lang w:eastAsia="es-ES"/>
              </w:rPr>
            </w:pPr>
            <w:r w:rsidRPr="00E32E34">
              <w:rPr>
                <w:rFonts w:eastAsia="Times New Roman" w:cs="DIN Pro Regular"/>
                <w:sz w:val="20"/>
                <w:szCs w:val="20"/>
                <w:lang w:eastAsia="es-ES"/>
              </w:rPr>
              <w:t>$                                  1</w:t>
            </w:r>
          </w:p>
        </w:tc>
      </w:tr>
      <w:tr w:rsidR="00C96CCB" w:rsidRPr="00B31AAA" w14:paraId="3AE5EFA1"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1A30644" w14:textId="4CAC0AEB"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1254950196 Capítulo 3000 GC Propios</w:t>
            </w:r>
          </w:p>
        </w:tc>
        <w:tc>
          <w:tcPr>
            <w:tcW w:w="1985" w:type="dxa"/>
            <w:tcBorders>
              <w:top w:val="single" w:sz="4" w:space="0" w:color="auto"/>
              <w:left w:val="single" w:sz="4" w:space="0" w:color="auto"/>
              <w:bottom w:val="single" w:sz="4" w:space="0" w:color="auto"/>
              <w:right w:val="single" w:sz="4" w:space="0" w:color="auto"/>
            </w:tcBorders>
          </w:tcPr>
          <w:p w14:paraId="26342E6E" w14:textId="49145EDA" w:rsidR="00C96CCB" w:rsidRPr="00B31AAA" w:rsidRDefault="00C96CCB" w:rsidP="00C96CCB">
            <w:pPr>
              <w:spacing w:after="101" w:line="224" w:lineRule="exact"/>
              <w:rPr>
                <w:rFonts w:eastAsia="Times New Roman" w:cs="DIN Pro Regular"/>
                <w:sz w:val="20"/>
                <w:szCs w:val="20"/>
                <w:lang w:eastAsia="es-ES"/>
              </w:rPr>
            </w:pPr>
            <w:r w:rsidRPr="00E32E34">
              <w:rPr>
                <w:rFonts w:eastAsia="Times New Roman" w:cs="DIN Pro Regular"/>
                <w:sz w:val="20"/>
                <w:szCs w:val="20"/>
                <w:lang w:eastAsia="es-ES"/>
              </w:rPr>
              <w:t>$                                  1</w:t>
            </w:r>
          </w:p>
        </w:tc>
      </w:tr>
      <w:tr w:rsidR="00C96CCB" w:rsidRPr="00B31AAA" w14:paraId="33C4D25D"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2226B9C6" w14:textId="2E7C7FAD"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 xml:space="preserve">. </w:t>
            </w:r>
            <w:r w:rsidRPr="00C87FAB">
              <w:rPr>
                <w:rFonts w:eastAsia="Times New Roman" w:cs="DIN Pro Regular"/>
                <w:sz w:val="20"/>
                <w:szCs w:val="20"/>
                <w:lang w:eastAsia="es-ES"/>
              </w:rPr>
              <w:t>1254951821 Capítulo 4000 GC Ramo 28</w:t>
            </w:r>
          </w:p>
        </w:tc>
        <w:tc>
          <w:tcPr>
            <w:tcW w:w="1985" w:type="dxa"/>
            <w:tcBorders>
              <w:top w:val="single" w:sz="4" w:space="0" w:color="auto"/>
              <w:left w:val="single" w:sz="4" w:space="0" w:color="auto"/>
              <w:bottom w:val="single" w:sz="4" w:space="0" w:color="auto"/>
              <w:right w:val="single" w:sz="4" w:space="0" w:color="auto"/>
            </w:tcBorders>
          </w:tcPr>
          <w:p w14:paraId="42B1A2F1" w14:textId="467783F0" w:rsidR="00C96CCB" w:rsidRPr="00B31AAA" w:rsidRDefault="00C96CCB" w:rsidP="00C96CCB">
            <w:pPr>
              <w:spacing w:after="101" w:line="224" w:lineRule="exact"/>
              <w:jc w:val="center"/>
              <w:rPr>
                <w:rFonts w:eastAsia="Times New Roman" w:cs="DIN Pro Regular"/>
                <w:sz w:val="20"/>
                <w:szCs w:val="20"/>
                <w:lang w:eastAsia="es-ES"/>
              </w:rPr>
            </w:pPr>
            <w:r w:rsidRPr="00E32E34">
              <w:rPr>
                <w:rFonts w:eastAsia="Times New Roman" w:cs="DIN Pro Regular"/>
                <w:sz w:val="20"/>
                <w:szCs w:val="20"/>
                <w:lang w:eastAsia="es-ES"/>
              </w:rPr>
              <w:t>$                                  1</w:t>
            </w:r>
          </w:p>
        </w:tc>
      </w:tr>
      <w:tr w:rsidR="00C96CCB" w:rsidRPr="00B31AAA" w14:paraId="0CE78531"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20C71952" w14:textId="793ADDC5" w:rsidR="00C96CCB" w:rsidRPr="00B31AAA" w:rsidRDefault="00C96CCB" w:rsidP="00C96CCB">
            <w:pPr>
              <w:spacing w:after="101" w:line="224" w:lineRule="exact"/>
              <w:jc w:val="both"/>
              <w:rPr>
                <w:rFonts w:eastAsia="Times New Roman" w:cs="DIN Pro Regular"/>
                <w:sz w:val="20"/>
                <w:szCs w:val="20"/>
                <w:lang w:eastAsia="es-ES"/>
              </w:rPr>
            </w:pPr>
            <w:r w:rsidRPr="00C87FAB">
              <w:rPr>
                <w:rFonts w:eastAsia="Times New Roman" w:cs="DIN Pro Regular"/>
                <w:sz w:val="20"/>
                <w:szCs w:val="20"/>
                <w:lang w:eastAsia="es-ES"/>
              </w:rPr>
              <w:t>Banorte cta</w:t>
            </w:r>
            <w:r>
              <w:rPr>
                <w:rFonts w:eastAsia="Times New Roman" w:cs="DIN Pro Regular"/>
                <w:sz w:val="20"/>
                <w:szCs w:val="20"/>
                <w:lang w:eastAsia="es-ES"/>
              </w:rPr>
              <w:t>.</w:t>
            </w:r>
            <w:r w:rsidRPr="00C87FAB">
              <w:rPr>
                <w:rFonts w:eastAsia="Times New Roman" w:cs="DIN Pro Regular"/>
                <w:sz w:val="20"/>
                <w:szCs w:val="20"/>
                <w:lang w:eastAsia="es-ES"/>
              </w:rPr>
              <w:t xml:space="preserve"> 1254952949 Capítulo 4000 GC Propios</w:t>
            </w:r>
          </w:p>
        </w:tc>
        <w:tc>
          <w:tcPr>
            <w:tcW w:w="1985" w:type="dxa"/>
            <w:tcBorders>
              <w:top w:val="single" w:sz="4" w:space="0" w:color="auto"/>
              <w:left w:val="single" w:sz="4" w:space="0" w:color="auto"/>
              <w:bottom w:val="single" w:sz="4" w:space="0" w:color="auto"/>
              <w:right w:val="single" w:sz="4" w:space="0" w:color="auto"/>
            </w:tcBorders>
          </w:tcPr>
          <w:p w14:paraId="112328F9" w14:textId="04F2A206" w:rsidR="00C96CCB" w:rsidRPr="00B31AAA" w:rsidRDefault="00C96CCB" w:rsidP="00C96CCB">
            <w:pPr>
              <w:spacing w:after="101" w:line="224" w:lineRule="exact"/>
              <w:jc w:val="center"/>
              <w:rPr>
                <w:rFonts w:eastAsia="Times New Roman" w:cs="DIN Pro Regular"/>
                <w:sz w:val="20"/>
                <w:szCs w:val="20"/>
                <w:lang w:eastAsia="es-ES"/>
              </w:rPr>
            </w:pPr>
            <w:r w:rsidRPr="00E32E34">
              <w:rPr>
                <w:rFonts w:eastAsia="Times New Roman" w:cs="DIN Pro Regular"/>
                <w:sz w:val="20"/>
                <w:szCs w:val="20"/>
                <w:lang w:eastAsia="es-ES"/>
              </w:rPr>
              <w:t>$                                  1</w:t>
            </w:r>
          </w:p>
        </w:tc>
      </w:tr>
    </w:tbl>
    <w:p w14:paraId="2A9EB013" w14:textId="77777777" w:rsidR="00C87FAB" w:rsidRDefault="00C87FAB" w:rsidP="00AF5955">
      <w:pPr>
        <w:pStyle w:val="Texto"/>
        <w:spacing w:after="80" w:line="203" w:lineRule="exact"/>
        <w:ind w:left="624" w:firstLine="0"/>
        <w:rPr>
          <w:rFonts w:ascii="Calibri" w:hAnsi="Calibri" w:cs="DIN Pro Regular"/>
          <w:b/>
          <w:sz w:val="20"/>
          <w:lang w:val="es-MX"/>
        </w:rPr>
      </w:pPr>
    </w:p>
    <w:p w14:paraId="2F30AE78" w14:textId="77777777" w:rsidR="00C87FAB" w:rsidRDefault="00C87FAB" w:rsidP="00AF5955">
      <w:pPr>
        <w:pStyle w:val="Texto"/>
        <w:spacing w:after="80" w:line="203" w:lineRule="exact"/>
        <w:ind w:left="624" w:firstLine="0"/>
        <w:rPr>
          <w:rFonts w:ascii="Calibri" w:hAnsi="Calibri" w:cs="DIN Pro Regular"/>
          <w:b/>
          <w:sz w:val="20"/>
          <w:lang w:val="es-MX"/>
        </w:rPr>
      </w:pPr>
    </w:p>
    <w:p w14:paraId="56CEA7D1" w14:textId="77777777" w:rsidR="00C87FAB" w:rsidRDefault="00C87FAB" w:rsidP="00AF5955">
      <w:pPr>
        <w:pStyle w:val="Texto"/>
        <w:spacing w:after="80" w:line="203" w:lineRule="exact"/>
        <w:ind w:left="624" w:firstLine="0"/>
        <w:rPr>
          <w:rFonts w:ascii="Calibri" w:hAnsi="Calibri" w:cs="DIN Pro Regular"/>
          <w:b/>
          <w:sz w:val="20"/>
          <w:lang w:val="es-MX"/>
        </w:rPr>
      </w:pPr>
    </w:p>
    <w:p w14:paraId="5CC79BFE" w14:textId="77777777" w:rsidR="00C87FAB" w:rsidRDefault="00C87FAB" w:rsidP="00AF5955">
      <w:pPr>
        <w:pStyle w:val="Texto"/>
        <w:spacing w:after="80" w:line="203" w:lineRule="exact"/>
        <w:ind w:left="624" w:firstLine="0"/>
        <w:rPr>
          <w:rFonts w:ascii="Calibri" w:hAnsi="Calibri" w:cs="DIN Pro Regular"/>
          <w:b/>
          <w:sz w:val="20"/>
          <w:lang w:val="es-MX"/>
        </w:rPr>
      </w:pPr>
    </w:p>
    <w:p w14:paraId="68344B08" w14:textId="77777777" w:rsidR="00C87FAB" w:rsidRDefault="00C87FAB" w:rsidP="00AF5955">
      <w:pPr>
        <w:pStyle w:val="Texto"/>
        <w:spacing w:after="80" w:line="203" w:lineRule="exact"/>
        <w:ind w:left="624" w:firstLine="0"/>
        <w:rPr>
          <w:rFonts w:ascii="Calibri" w:hAnsi="Calibri" w:cs="DIN Pro Regular"/>
          <w:b/>
          <w:sz w:val="20"/>
          <w:lang w:val="es-MX"/>
        </w:rPr>
      </w:pPr>
    </w:p>
    <w:p w14:paraId="183458BD" w14:textId="77777777" w:rsidR="0038643F" w:rsidRDefault="0038643F" w:rsidP="00AF5955">
      <w:pPr>
        <w:pStyle w:val="Texto"/>
        <w:spacing w:after="80" w:line="203" w:lineRule="exact"/>
        <w:ind w:left="624" w:firstLine="0"/>
        <w:rPr>
          <w:rFonts w:ascii="Calibri" w:hAnsi="Calibri" w:cs="DIN Pro Regular"/>
          <w:b/>
          <w:sz w:val="20"/>
          <w:lang w:val="es-MX"/>
        </w:rPr>
      </w:pPr>
    </w:p>
    <w:p w14:paraId="2B3CFC57" w14:textId="77777777" w:rsidR="0038643F" w:rsidRDefault="0038643F" w:rsidP="00AF5955">
      <w:pPr>
        <w:pStyle w:val="Texto"/>
        <w:spacing w:after="80" w:line="203" w:lineRule="exact"/>
        <w:ind w:left="624" w:firstLine="0"/>
        <w:rPr>
          <w:rFonts w:ascii="Calibri" w:hAnsi="Calibri" w:cs="DIN Pro Regular"/>
          <w:b/>
          <w:sz w:val="20"/>
          <w:lang w:val="es-MX"/>
        </w:rPr>
      </w:pPr>
    </w:p>
    <w:p w14:paraId="67D2A08A" w14:textId="77777777" w:rsidR="00C87FAB" w:rsidRDefault="00C87FAB" w:rsidP="00AF595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5237"/>
        <w:gridCol w:w="1985"/>
      </w:tblGrid>
      <w:tr w:rsidR="009D2AC4" w:rsidRPr="00B31AAA" w14:paraId="575A6DF7" w14:textId="77777777" w:rsidTr="004A2743">
        <w:trPr>
          <w:cantSplit/>
          <w:trHeight w:val="200"/>
          <w:jc w:val="center"/>
        </w:trPr>
        <w:tc>
          <w:tcPr>
            <w:tcW w:w="5237" w:type="dxa"/>
            <w:tcBorders>
              <w:top w:val="single" w:sz="6" w:space="0" w:color="auto"/>
              <w:left w:val="single" w:sz="6" w:space="0" w:color="auto"/>
              <w:bottom w:val="single" w:sz="4" w:space="0" w:color="auto"/>
              <w:right w:val="single" w:sz="6" w:space="0" w:color="auto"/>
            </w:tcBorders>
            <w:shd w:val="clear" w:color="auto" w:fill="AB0033"/>
          </w:tcPr>
          <w:p w14:paraId="4381D337" w14:textId="77777777" w:rsidR="009D2AC4" w:rsidRPr="00745A04" w:rsidRDefault="009D2AC4" w:rsidP="004A2743">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t>Descripción</w:t>
            </w:r>
          </w:p>
        </w:tc>
        <w:tc>
          <w:tcPr>
            <w:tcW w:w="1985" w:type="dxa"/>
            <w:tcBorders>
              <w:top w:val="single" w:sz="6" w:space="0" w:color="auto"/>
              <w:left w:val="single" w:sz="6" w:space="0" w:color="auto"/>
              <w:bottom w:val="single" w:sz="4" w:space="0" w:color="auto"/>
              <w:right w:val="single" w:sz="6" w:space="0" w:color="auto"/>
            </w:tcBorders>
            <w:shd w:val="clear" w:color="auto" w:fill="AB0033"/>
          </w:tcPr>
          <w:p w14:paraId="6690AD6F" w14:textId="77777777" w:rsidR="009D2AC4" w:rsidRPr="00745A04" w:rsidRDefault="009D2AC4" w:rsidP="004A2743">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C96CCB" w:rsidRPr="00B31AAA" w14:paraId="0AC3688A"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339731F" w14:textId="4D74F0CF" w:rsidR="00C96CCB" w:rsidRPr="00C87FAB"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1254954194 Capítulo 1000 GC Ramo 28</w:t>
            </w:r>
          </w:p>
        </w:tc>
        <w:tc>
          <w:tcPr>
            <w:tcW w:w="1985" w:type="dxa"/>
            <w:tcBorders>
              <w:top w:val="single" w:sz="4" w:space="0" w:color="auto"/>
              <w:left w:val="single" w:sz="4" w:space="0" w:color="auto"/>
              <w:bottom w:val="single" w:sz="4" w:space="0" w:color="auto"/>
              <w:right w:val="single" w:sz="4" w:space="0" w:color="auto"/>
            </w:tcBorders>
          </w:tcPr>
          <w:p w14:paraId="0E0256AA" w14:textId="32537676" w:rsidR="00C96CCB" w:rsidRPr="00C87FAB"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737DEC78"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058E3321" w14:textId="375CCC3D" w:rsidR="00C96CCB" w:rsidRPr="00C87FAB"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1254928663 Capítulo 1000 Proyecto Ramo 28</w:t>
            </w:r>
          </w:p>
        </w:tc>
        <w:tc>
          <w:tcPr>
            <w:tcW w:w="1985" w:type="dxa"/>
            <w:tcBorders>
              <w:top w:val="single" w:sz="4" w:space="0" w:color="auto"/>
              <w:left w:val="single" w:sz="4" w:space="0" w:color="auto"/>
              <w:bottom w:val="single" w:sz="4" w:space="0" w:color="auto"/>
              <w:right w:val="single" w:sz="4" w:space="0" w:color="auto"/>
            </w:tcBorders>
          </w:tcPr>
          <w:p w14:paraId="3B4C26EC" w14:textId="2777120D" w:rsidR="00C96CCB" w:rsidRPr="00C87FAB"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374D1B6A"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0E5B566" w14:textId="7E14108E"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1254929044 Capítulo 1000 Proyecto Propios</w:t>
            </w:r>
          </w:p>
        </w:tc>
        <w:tc>
          <w:tcPr>
            <w:tcW w:w="1985" w:type="dxa"/>
            <w:tcBorders>
              <w:top w:val="single" w:sz="4" w:space="0" w:color="auto"/>
              <w:left w:val="single" w:sz="4" w:space="0" w:color="auto"/>
              <w:bottom w:val="single" w:sz="4" w:space="0" w:color="auto"/>
              <w:right w:val="single" w:sz="4" w:space="0" w:color="auto"/>
            </w:tcBorders>
          </w:tcPr>
          <w:p w14:paraId="476CE2FF" w14:textId="717287EF"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5781673A"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242195FD" w14:textId="62CC13F7"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1254930938 Capítulo 2000 Proyecto Ramo 28</w:t>
            </w:r>
          </w:p>
        </w:tc>
        <w:tc>
          <w:tcPr>
            <w:tcW w:w="1985" w:type="dxa"/>
            <w:tcBorders>
              <w:top w:val="single" w:sz="4" w:space="0" w:color="auto"/>
              <w:left w:val="single" w:sz="4" w:space="0" w:color="auto"/>
              <w:bottom w:val="single" w:sz="4" w:space="0" w:color="auto"/>
              <w:right w:val="single" w:sz="4" w:space="0" w:color="auto"/>
            </w:tcBorders>
          </w:tcPr>
          <w:p w14:paraId="3783D4A4" w14:textId="138C541F"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6AF66F1D"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A61F922" w14:textId="22098835"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1254932183 Capítulo 2000 Proyecto Propios</w:t>
            </w:r>
          </w:p>
        </w:tc>
        <w:tc>
          <w:tcPr>
            <w:tcW w:w="1985" w:type="dxa"/>
            <w:tcBorders>
              <w:top w:val="single" w:sz="4" w:space="0" w:color="auto"/>
              <w:left w:val="single" w:sz="4" w:space="0" w:color="auto"/>
              <w:bottom w:val="single" w:sz="4" w:space="0" w:color="auto"/>
              <w:right w:val="single" w:sz="4" w:space="0" w:color="auto"/>
            </w:tcBorders>
          </w:tcPr>
          <w:p w14:paraId="3B9F57C2" w14:textId="24A39A38"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3131D68F"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0B1189E0" w14:textId="73E53318"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1254932969 Capítulo 3000 Proyecto Ramo 28</w:t>
            </w:r>
          </w:p>
        </w:tc>
        <w:tc>
          <w:tcPr>
            <w:tcW w:w="1985" w:type="dxa"/>
            <w:tcBorders>
              <w:top w:val="single" w:sz="4" w:space="0" w:color="auto"/>
              <w:left w:val="single" w:sz="4" w:space="0" w:color="auto"/>
              <w:bottom w:val="single" w:sz="4" w:space="0" w:color="auto"/>
              <w:right w:val="single" w:sz="4" w:space="0" w:color="auto"/>
            </w:tcBorders>
          </w:tcPr>
          <w:p w14:paraId="3AE2FDDD" w14:textId="09F4C5F8"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005F74A4"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60010C88" w14:textId="3AE603E6"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1254933694 Capítulo 3000 Proyecto Propios</w:t>
            </w:r>
          </w:p>
        </w:tc>
        <w:tc>
          <w:tcPr>
            <w:tcW w:w="1985" w:type="dxa"/>
            <w:tcBorders>
              <w:top w:val="single" w:sz="4" w:space="0" w:color="auto"/>
              <w:left w:val="single" w:sz="4" w:space="0" w:color="auto"/>
              <w:bottom w:val="single" w:sz="4" w:space="0" w:color="auto"/>
              <w:right w:val="single" w:sz="4" w:space="0" w:color="auto"/>
            </w:tcBorders>
          </w:tcPr>
          <w:p w14:paraId="234A9C6B" w14:textId="644ECCFA"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2BCE3CFB"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690A5ACB" w14:textId="253062DA"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Banorte cta</w:t>
            </w:r>
            <w:r>
              <w:rPr>
                <w:rFonts w:eastAsia="Times New Roman" w:cs="DIN Pro Regular"/>
                <w:sz w:val="20"/>
                <w:szCs w:val="20"/>
                <w:lang w:eastAsia="es-ES"/>
              </w:rPr>
              <w:t>.</w:t>
            </w:r>
            <w:r w:rsidRPr="009D2AC4">
              <w:rPr>
                <w:rFonts w:eastAsia="Times New Roman" w:cs="DIN Pro Regular"/>
                <w:sz w:val="20"/>
                <w:szCs w:val="20"/>
                <w:lang w:eastAsia="es-ES"/>
              </w:rPr>
              <w:t xml:space="preserve"> 1254934271 Capítulo 4000 Proyecto Ramo 28</w:t>
            </w:r>
          </w:p>
        </w:tc>
        <w:tc>
          <w:tcPr>
            <w:tcW w:w="1985" w:type="dxa"/>
            <w:tcBorders>
              <w:top w:val="single" w:sz="4" w:space="0" w:color="auto"/>
              <w:left w:val="single" w:sz="4" w:space="0" w:color="auto"/>
              <w:bottom w:val="single" w:sz="4" w:space="0" w:color="auto"/>
              <w:right w:val="single" w:sz="4" w:space="0" w:color="auto"/>
            </w:tcBorders>
          </w:tcPr>
          <w:p w14:paraId="4D4A05D3" w14:textId="19D81DC3"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2EB0C933"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22062E0B" w14:textId="437BEAD9"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 xml:space="preserve">Banorte </w:t>
            </w:r>
            <w:r>
              <w:rPr>
                <w:rFonts w:eastAsia="Times New Roman" w:cs="DIN Pro Regular"/>
                <w:sz w:val="20"/>
                <w:szCs w:val="20"/>
                <w:lang w:eastAsia="es-ES"/>
              </w:rPr>
              <w:t>c</w:t>
            </w:r>
            <w:r w:rsidRPr="009D2AC4">
              <w:rPr>
                <w:rFonts w:eastAsia="Times New Roman" w:cs="DIN Pro Regular"/>
                <w:sz w:val="20"/>
                <w:szCs w:val="20"/>
                <w:lang w:eastAsia="es-ES"/>
              </w:rPr>
              <w:t>ta</w:t>
            </w:r>
            <w:r>
              <w:rPr>
                <w:rFonts w:eastAsia="Times New Roman" w:cs="DIN Pro Regular"/>
                <w:sz w:val="20"/>
                <w:szCs w:val="20"/>
                <w:lang w:eastAsia="es-ES"/>
              </w:rPr>
              <w:t>.</w:t>
            </w:r>
            <w:r w:rsidRPr="009D2AC4">
              <w:rPr>
                <w:rFonts w:eastAsia="Times New Roman" w:cs="DIN Pro Regular"/>
                <w:sz w:val="20"/>
                <w:szCs w:val="20"/>
                <w:lang w:eastAsia="es-ES"/>
              </w:rPr>
              <w:t xml:space="preserve"> 1254935166 Capítulo 4000 Proyecto Propios</w:t>
            </w:r>
          </w:p>
        </w:tc>
        <w:tc>
          <w:tcPr>
            <w:tcW w:w="1985" w:type="dxa"/>
            <w:tcBorders>
              <w:top w:val="single" w:sz="4" w:space="0" w:color="auto"/>
              <w:left w:val="single" w:sz="4" w:space="0" w:color="auto"/>
              <w:bottom w:val="single" w:sz="4" w:space="0" w:color="auto"/>
              <w:right w:val="single" w:sz="4" w:space="0" w:color="auto"/>
            </w:tcBorders>
          </w:tcPr>
          <w:p w14:paraId="62213310" w14:textId="3141EA42"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5A9B3BC1"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F2381F1" w14:textId="46D8BEAE"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 xml:space="preserve">Banorte </w:t>
            </w:r>
            <w:r>
              <w:rPr>
                <w:rFonts w:eastAsia="Times New Roman" w:cs="DIN Pro Regular"/>
                <w:sz w:val="20"/>
                <w:szCs w:val="20"/>
                <w:lang w:eastAsia="es-ES"/>
              </w:rPr>
              <w:t>c</w:t>
            </w:r>
            <w:r w:rsidRPr="009D2AC4">
              <w:rPr>
                <w:rFonts w:eastAsia="Times New Roman" w:cs="DIN Pro Regular"/>
                <w:sz w:val="20"/>
                <w:szCs w:val="20"/>
                <w:lang w:eastAsia="es-ES"/>
              </w:rPr>
              <w:t>ta</w:t>
            </w:r>
            <w:r>
              <w:rPr>
                <w:rFonts w:eastAsia="Times New Roman" w:cs="DIN Pro Regular"/>
                <w:sz w:val="20"/>
                <w:szCs w:val="20"/>
                <w:lang w:eastAsia="es-ES"/>
              </w:rPr>
              <w:t>.</w:t>
            </w:r>
            <w:r w:rsidRPr="009D2AC4">
              <w:rPr>
                <w:rFonts w:eastAsia="Times New Roman" w:cs="DIN Pro Regular"/>
                <w:sz w:val="20"/>
                <w:szCs w:val="20"/>
                <w:lang w:eastAsia="es-ES"/>
              </w:rPr>
              <w:t xml:space="preserve"> 1254936202 Capítulo 5000 Proyecto Ramo 28</w:t>
            </w:r>
          </w:p>
        </w:tc>
        <w:tc>
          <w:tcPr>
            <w:tcW w:w="1985" w:type="dxa"/>
            <w:tcBorders>
              <w:top w:val="single" w:sz="4" w:space="0" w:color="auto"/>
              <w:left w:val="single" w:sz="4" w:space="0" w:color="auto"/>
              <w:bottom w:val="single" w:sz="4" w:space="0" w:color="auto"/>
              <w:right w:val="single" w:sz="4" w:space="0" w:color="auto"/>
            </w:tcBorders>
          </w:tcPr>
          <w:p w14:paraId="203CE148" w14:textId="3C8A02EC"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7E02A3CD"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0504896" w14:textId="6CE1178B"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 xml:space="preserve">Banorte </w:t>
            </w:r>
            <w:r>
              <w:rPr>
                <w:rFonts w:eastAsia="Times New Roman" w:cs="DIN Pro Regular"/>
                <w:sz w:val="20"/>
                <w:szCs w:val="20"/>
                <w:lang w:eastAsia="es-ES"/>
              </w:rPr>
              <w:t>c</w:t>
            </w:r>
            <w:r w:rsidRPr="009D2AC4">
              <w:rPr>
                <w:rFonts w:eastAsia="Times New Roman" w:cs="DIN Pro Regular"/>
                <w:sz w:val="20"/>
                <w:szCs w:val="20"/>
                <w:lang w:eastAsia="es-ES"/>
              </w:rPr>
              <w:t>ta</w:t>
            </w:r>
            <w:r>
              <w:rPr>
                <w:rFonts w:eastAsia="Times New Roman" w:cs="DIN Pro Regular"/>
                <w:sz w:val="20"/>
                <w:szCs w:val="20"/>
                <w:lang w:eastAsia="es-ES"/>
              </w:rPr>
              <w:t>.</w:t>
            </w:r>
            <w:r w:rsidRPr="009D2AC4">
              <w:rPr>
                <w:rFonts w:eastAsia="Times New Roman" w:cs="DIN Pro Regular"/>
                <w:sz w:val="20"/>
                <w:szCs w:val="20"/>
                <w:lang w:eastAsia="es-ES"/>
              </w:rPr>
              <w:t xml:space="preserve"> 1254937311 Capítulo 5000 Proyecto Propios</w:t>
            </w:r>
          </w:p>
        </w:tc>
        <w:tc>
          <w:tcPr>
            <w:tcW w:w="1985" w:type="dxa"/>
            <w:tcBorders>
              <w:top w:val="single" w:sz="4" w:space="0" w:color="auto"/>
              <w:left w:val="single" w:sz="4" w:space="0" w:color="auto"/>
              <w:bottom w:val="single" w:sz="4" w:space="0" w:color="auto"/>
              <w:right w:val="single" w:sz="4" w:space="0" w:color="auto"/>
            </w:tcBorders>
          </w:tcPr>
          <w:p w14:paraId="72FD646D" w14:textId="0ADAA648"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C96CCB" w:rsidRPr="00B31AAA" w14:paraId="5749EE25"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652F991" w14:textId="1251213E" w:rsidR="00C96CCB" w:rsidRPr="00B31AAA" w:rsidRDefault="00C96CCB" w:rsidP="00C96CCB">
            <w:pPr>
              <w:spacing w:after="101" w:line="224" w:lineRule="exact"/>
              <w:jc w:val="both"/>
              <w:rPr>
                <w:rFonts w:eastAsia="Times New Roman" w:cs="DIN Pro Regular"/>
                <w:sz w:val="20"/>
                <w:szCs w:val="20"/>
                <w:lang w:eastAsia="es-ES"/>
              </w:rPr>
            </w:pPr>
            <w:r w:rsidRPr="009D2AC4">
              <w:rPr>
                <w:rFonts w:eastAsia="Times New Roman" w:cs="DIN Pro Regular"/>
                <w:sz w:val="20"/>
                <w:szCs w:val="20"/>
                <w:lang w:eastAsia="es-ES"/>
              </w:rPr>
              <w:t xml:space="preserve">Banorte </w:t>
            </w:r>
            <w:r>
              <w:rPr>
                <w:rFonts w:eastAsia="Times New Roman" w:cs="DIN Pro Regular"/>
                <w:sz w:val="20"/>
                <w:szCs w:val="20"/>
                <w:lang w:eastAsia="es-ES"/>
              </w:rPr>
              <w:t>c</w:t>
            </w:r>
            <w:r w:rsidRPr="009D2AC4">
              <w:rPr>
                <w:rFonts w:eastAsia="Times New Roman" w:cs="DIN Pro Regular"/>
                <w:sz w:val="20"/>
                <w:szCs w:val="20"/>
                <w:lang w:eastAsia="es-ES"/>
              </w:rPr>
              <w:t>ta</w:t>
            </w:r>
            <w:r>
              <w:rPr>
                <w:rFonts w:eastAsia="Times New Roman" w:cs="DIN Pro Regular"/>
                <w:sz w:val="20"/>
                <w:szCs w:val="20"/>
                <w:lang w:eastAsia="es-ES"/>
              </w:rPr>
              <w:t>.</w:t>
            </w:r>
            <w:r w:rsidRPr="009D2AC4">
              <w:rPr>
                <w:rFonts w:eastAsia="Times New Roman" w:cs="DIN Pro Regular"/>
                <w:sz w:val="20"/>
                <w:szCs w:val="20"/>
                <w:lang w:eastAsia="es-ES"/>
              </w:rPr>
              <w:t xml:space="preserve"> 1254596660 Convenio INE 2024 Propios</w:t>
            </w:r>
          </w:p>
        </w:tc>
        <w:tc>
          <w:tcPr>
            <w:tcW w:w="1985" w:type="dxa"/>
            <w:tcBorders>
              <w:top w:val="single" w:sz="4" w:space="0" w:color="auto"/>
              <w:left w:val="single" w:sz="4" w:space="0" w:color="auto"/>
              <w:bottom w:val="single" w:sz="4" w:space="0" w:color="auto"/>
              <w:right w:val="single" w:sz="4" w:space="0" w:color="auto"/>
            </w:tcBorders>
          </w:tcPr>
          <w:p w14:paraId="783D0085" w14:textId="39F1C8FC" w:rsidR="00C96CCB" w:rsidRPr="00B31AAA" w:rsidRDefault="00C96CCB" w:rsidP="00C96CCB">
            <w:pPr>
              <w:spacing w:after="101" w:line="224" w:lineRule="exact"/>
              <w:jc w:val="center"/>
              <w:rPr>
                <w:rFonts w:eastAsia="Times New Roman" w:cs="DIN Pro Regular"/>
                <w:sz w:val="20"/>
                <w:szCs w:val="20"/>
                <w:lang w:eastAsia="es-ES"/>
              </w:rPr>
            </w:pPr>
            <w:r w:rsidRPr="005B580A">
              <w:rPr>
                <w:rFonts w:eastAsia="Times New Roman" w:cs="DIN Pro Regular"/>
                <w:sz w:val="20"/>
                <w:szCs w:val="20"/>
                <w:lang w:eastAsia="es-ES"/>
              </w:rPr>
              <w:t>$                                  1</w:t>
            </w:r>
          </w:p>
        </w:tc>
      </w:tr>
      <w:tr w:rsidR="009D2AC4" w:rsidRPr="00B31AAA" w14:paraId="6CA50EF6"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4A41D6C9" w14:textId="49B145FA" w:rsidR="009D2AC4" w:rsidRPr="001072A6" w:rsidRDefault="001072A6" w:rsidP="004A2743">
            <w:pPr>
              <w:spacing w:after="101" w:line="224" w:lineRule="exact"/>
              <w:jc w:val="both"/>
              <w:rPr>
                <w:rFonts w:eastAsia="Times New Roman" w:cs="DIN Pro Regular"/>
                <w:b/>
                <w:bCs/>
                <w:sz w:val="20"/>
                <w:szCs w:val="20"/>
                <w:lang w:eastAsia="es-ES"/>
              </w:rPr>
            </w:pPr>
            <w:r w:rsidRPr="001072A6">
              <w:rPr>
                <w:rFonts w:eastAsia="Times New Roman" w:cs="DIN Pro Regular"/>
                <w:b/>
                <w:bCs/>
                <w:sz w:val="20"/>
                <w:szCs w:val="20"/>
                <w:lang w:eastAsia="es-ES"/>
              </w:rPr>
              <w:t xml:space="preserve">BBVA Bancomer </w:t>
            </w:r>
          </w:p>
        </w:tc>
        <w:tc>
          <w:tcPr>
            <w:tcW w:w="1985" w:type="dxa"/>
            <w:tcBorders>
              <w:top w:val="single" w:sz="4" w:space="0" w:color="auto"/>
              <w:left w:val="single" w:sz="4" w:space="0" w:color="auto"/>
              <w:bottom w:val="single" w:sz="4" w:space="0" w:color="auto"/>
              <w:right w:val="single" w:sz="4" w:space="0" w:color="auto"/>
            </w:tcBorders>
          </w:tcPr>
          <w:p w14:paraId="5AD9B296" w14:textId="2D51CF13" w:rsidR="009D2AC4" w:rsidRPr="001072A6" w:rsidRDefault="001072A6" w:rsidP="001072A6">
            <w:pPr>
              <w:spacing w:after="101" w:line="224" w:lineRule="exact"/>
              <w:rPr>
                <w:rFonts w:eastAsia="Times New Roman" w:cs="DIN Pro Regular"/>
                <w:b/>
                <w:bCs/>
                <w:sz w:val="20"/>
                <w:szCs w:val="20"/>
                <w:lang w:eastAsia="es-ES"/>
              </w:rPr>
            </w:pPr>
            <w:r w:rsidRPr="001072A6">
              <w:rPr>
                <w:rFonts w:eastAsia="Times New Roman" w:cs="DIN Pro Regular"/>
                <w:b/>
                <w:bCs/>
                <w:sz w:val="20"/>
                <w:szCs w:val="20"/>
                <w:lang w:eastAsia="es-ES"/>
              </w:rPr>
              <w:t>$</w:t>
            </w:r>
            <w:r w:rsidR="00C96CCB">
              <w:rPr>
                <w:rFonts w:eastAsia="Times New Roman" w:cs="DIN Pro Regular"/>
                <w:b/>
                <w:bCs/>
                <w:sz w:val="20"/>
                <w:szCs w:val="20"/>
                <w:lang w:eastAsia="es-ES"/>
              </w:rPr>
              <w:t xml:space="preserve">                </w:t>
            </w:r>
            <w:r w:rsidRPr="001072A6">
              <w:rPr>
                <w:rFonts w:eastAsia="Times New Roman" w:cs="DIN Pro Regular"/>
                <w:b/>
                <w:bCs/>
                <w:sz w:val="20"/>
                <w:szCs w:val="20"/>
                <w:lang w:eastAsia="es-ES"/>
              </w:rPr>
              <w:t xml:space="preserve">      981,691</w:t>
            </w:r>
          </w:p>
        </w:tc>
      </w:tr>
      <w:tr w:rsidR="009D2AC4" w:rsidRPr="00B31AAA" w14:paraId="54552846" w14:textId="77777777" w:rsidTr="004A2743">
        <w:trPr>
          <w:cantSplit/>
          <w:jc w:val="center"/>
        </w:trPr>
        <w:tc>
          <w:tcPr>
            <w:tcW w:w="5237" w:type="dxa"/>
            <w:tcBorders>
              <w:top w:val="single" w:sz="4" w:space="0" w:color="auto"/>
              <w:left w:val="single" w:sz="4" w:space="0" w:color="auto"/>
              <w:bottom w:val="single" w:sz="4" w:space="0" w:color="auto"/>
              <w:right w:val="single" w:sz="4" w:space="0" w:color="auto"/>
            </w:tcBorders>
          </w:tcPr>
          <w:p w14:paraId="133BF7D8" w14:textId="1A865E03" w:rsidR="009D2AC4" w:rsidRPr="00B31AAA" w:rsidRDefault="001072A6" w:rsidP="004A2743">
            <w:pPr>
              <w:spacing w:after="101" w:line="224" w:lineRule="exact"/>
              <w:jc w:val="both"/>
              <w:rPr>
                <w:rFonts w:eastAsia="Times New Roman" w:cs="DIN Pro Regular"/>
                <w:sz w:val="20"/>
                <w:szCs w:val="20"/>
                <w:lang w:eastAsia="es-ES"/>
              </w:rPr>
            </w:pPr>
            <w:r w:rsidRPr="001072A6">
              <w:rPr>
                <w:rFonts w:eastAsia="Times New Roman" w:cs="DIN Pro Regular"/>
                <w:sz w:val="20"/>
                <w:szCs w:val="20"/>
                <w:lang w:eastAsia="es-ES"/>
              </w:rPr>
              <w:t xml:space="preserve">BBVA </w:t>
            </w:r>
            <w:r>
              <w:rPr>
                <w:rFonts w:eastAsia="Times New Roman" w:cs="DIN Pro Regular"/>
                <w:sz w:val="20"/>
                <w:szCs w:val="20"/>
                <w:lang w:eastAsia="es-ES"/>
              </w:rPr>
              <w:t>c</w:t>
            </w:r>
            <w:r w:rsidRPr="001072A6">
              <w:rPr>
                <w:rFonts w:eastAsia="Times New Roman" w:cs="DIN Pro Regular"/>
                <w:sz w:val="20"/>
                <w:szCs w:val="20"/>
                <w:lang w:eastAsia="es-ES"/>
              </w:rPr>
              <w:t>ta</w:t>
            </w:r>
            <w:r>
              <w:rPr>
                <w:rFonts w:eastAsia="Times New Roman" w:cs="DIN Pro Regular"/>
                <w:sz w:val="20"/>
                <w:szCs w:val="20"/>
                <w:lang w:eastAsia="es-ES"/>
              </w:rPr>
              <w:t>.</w:t>
            </w:r>
            <w:r w:rsidRPr="001072A6">
              <w:rPr>
                <w:rFonts w:eastAsia="Times New Roman" w:cs="DIN Pro Regular"/>
                <w:sz w:val="20"/>
                <w:szCs w:val="20"/>
                <w:lang w:eastAsia="es-ES"/>
              </w:rPr>
              <w:t xml:space="preserve"> 0120551120</w:t>
            </w:r>
          </w:p>
        </w:tc>
        <w:tc>
          <w:tcPr>
            <w:tcW w:w="1985" w:type="dxa"/>
            <w:tcBorders>
              <w:top w:val="single" w:sz="4" w:space="0" w:color="auto"/>
              <w:left w:val="single" w:sz="4" w:space="0" w:color="auto"/>
              <w:bottom w:val="single" w:sz="4" w:space="0" w:color="auto"/>
              <w:right w:val="single" w:sz="4" w:space="0" w:color="auto"/>
            </w:tcBorders>
          </w:tcPr>
          <w:p w14:paraId="7E9FD256" w14:textId="310C0EAE" w:rsidR="009D2AC4" w:rsidRPr="00B31AAA" w:rsidRDefault="00C96CCB" w:rsidP="00C96CCB">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1072A6">
              <w:rPr>
                <w:rFonts w:eastAsia="Times New Roman" w:cs="DIN Pro Regular"/>
                <w:sz w:val="20"/>
                <w:szCs w:val="20"/>
                <w:lang w:eastAsia="es-ES"/>
              </w:rPr>
              <w:t xml:space="preserve">  </w:t>
            </w:r>
            <w:r w:rsidR="001072A6" w:rsidRPr="001072A6">
              <w:rPr>
                <w:rFonts w:eastAsia="Times New Roman" w:cs="DIN Pro Regular"/>
                <w:sz w:val="20"/>
                <w:szCs w:val="20"/>
                <w:lang w:eastAsia="es-ES"/>
              </w:rPr>
              <w:t>981,691</w:t>
            </w:r>
          </w:p>
        </w:tc>
      </w:tr>
    </w:tbl>
    <w:p w14:paraId="2C9B2A00" w14:textId="77777777" w:rsidR="00C87FAB" w:rsidRDefault="00C87FAB" w:rsidP="00AF5955">
      <w:pPr>
        <w:pStyle w:val="Texto"/>
        <w:spacing w:after="80" w:line="203" w:lineRule="exact"/>
        <w:ind w:left="624" w:firstLine="0"/>
        <w:rPr>
          <w:rFonts w:ascii="Calibri" w:hAnsi="Calibri" w:cs="DIN Pro Regular"/>
          <w:b/>
          <w:sz w:val="20"/>
          <w:lang w:val="es-MX"/>
        </w:rPr>
      </w:pPr>
    </w:p>
    <w:p w14:paraId="415113DD" w14:textId="77777777" w:rsidR="00C87FAB" w:rsidRDefault="00C87FAB" w:rsidP="00AF5955">
      <w:pPr>
        <w:pStyle w:val="Texto"/>
        <w:spacing w:after="80" w:line="203" w:lineRule="exact"/>
        <w:ind w:left="624" w:firstLine="0"/>
        <w:rPr>
          <w:rFonts w:ascii="Calibri" w:hAnsi="Calibri" w:cs="DIN Pro Regular"/>
          <w:b/>
          <w:sz w:val="20"/>
          <w:lang w:val="es-MX"/>
        </w:rPr>
      </w:pPr>
    </w:p>
    <w:p w14:paraId="68951D70"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2A47D866" w14:textId="77777777" w:rsidR="008F0182" w:rsidRDefault="008F0182" w:rsidP="00AF5955">
      <w:pPr>
        <w:pStyle w:val="Texto"/>
        <w:spacing w:after="80" w:line="203" w:lineRule="exact"/>
        <w:ind w:left="624" w:firstLine="0"/>
        <w:rPr>
          <w:rFonts w:ascii="Calibri" w:hAnsi="Calibri" w:cs="DIN Pro Regular"/>
          <w:b/>
          <w:sz w:val="20"/>
          <w:lang w:val="es-MX"/>
        </w:rPr>
      </w:pPr>
    </w:p>
    <w:p w14:paraId="0351B787" w14:textId="622CAAD3" w:rsidR="008F0182" w:rsidRPr="008F0182" w:rsidRDefault="008F0182" w:rsidP="00AF5955">
      <w:pPr>
        <w:pStyle w:val="Texto"/>
        <w:spacing w:after="80" w:line="203" w:lineRule="exact"/>
        <w:ind w:left="624" w:firstLine="0"/>
        <w:rPr>
          <w:rFonts w:ascii="Calibri" w:hAnsi="Calibri" w:cs="DIN Pro Regular"/>
          <w:bCs/>
          <w:sz w:val="20"/>
          <w:lang w:val="es-MX"/>
        </w:rPr>
      </w:pPr>
      <w:r>
        <w:rPr>
          <w:rFonts w:ascii="Calibri" w:hAnsi="Calibri" w:cs="DIN Pro Regular"/>
          <w:b/>
          <w:sz w:val="20"/>
          <w:lang w:val="es-MX"/>
        </w:rPr>
        <w:t xml:space="preserve">Derechos a recibir Efectivo o Equivalentes: </w:t>
      </w:r>
      <w:r>
        <w:rPr>
          <w:rFonts w:ascii="Calibri" w:hAnsi="Calibri" w:cs="DIN Pro Regular"/>
          <w:bCs/>
          <w:sz w:val="20"/>
          <w:lang w:val="es-MX"/>
        </w:rPr>
        <w:t>Al 31 de diciembre de 2023 presenta un saldo de $1,406,646 (un millón cuatrocientos seis mil seiscientos cuarenta y seis pesos 00/100 M.N.), dichos saldo</w:t>
      </w:r>
      <w:r w:rsidR="00467282">
        <w:rPr>
          <w:rFonts w:ascii="Calibri" w:hAnsi="Calibri" w:cs="DIN Pro Regular"/>
          <w:bCs/>
          <w:sz w:val="20"/>
          <w:lang w:val="es-MX"/>
        </w:rPr>
        <w:t xml:space="preserve"> corresponde a deudores diversos</w:t>
      </w:r>
      <w:r>
        <w:rPr>
          <w:rFonts w:ascii="Calibri" w:hAnsi="Calibri" w:cs="DIN Pro Regular"/>
          <w:bCs/>
          <w:sz w:val="20"/>
          <w:lang w:val="es-MX"/>
        </w:rPr>
        <w:t xml:space="preserve">  </w:t>
      </w:r>
    </w:p>
    <w:p w14:paraId="74F77BC0" w14:textId="77777777" w:rsidR="00745A04" w:rsidRDefault="00745A04" w:rsidP="00AF595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5113"/>
        <w:gridCol w:w="2078"/>
      </w:tblGrid>
      <w:tr w:rsidR="00745A04" w:rsidRPr="00B31AAA" w14:paraId="3C79C22E" w14:textId="77777777" w:rsidTr="008D3731">
        <w:trPr>
          <w:cantSplit/>
          <w:trHeight w:val="200"/>
          <w:jc w:val="center"/>
        </w:trPr>
        <w:tc>
          <w:tcPr>
            <w:tcW w:w="5113" w:type="dxa"/>
            <w:tcBorders>
              <w:top w:val="single" w:sz="6" w:space="0" w:color="auto"/>
              <w:left w:val="single" w:sz="6" w:space="0" w:color="auto"/>
              <w:bottom w:val="single" w:sz="4" w:space="0" w:color="auto"/>
              <w:right w:val="single" w:sz="6" w:space="0" w:color="auto"/>
            </w:tcBorders>
            <w:shd w:val="clear" w:color="auto" w:fill="AB0033"/>
          </w:tcPr>
          <w:p w14:paraId="346C7C06" w14:textId="77777777" w:rsidR="00745A04" w:rsidRPr="00745A04" w:rsidRDefault="00745A04" w:rsidP="004F034A">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t>Descripción</w:t>
            </w:r>
          </w:p>
        </w:tc>
        <w:tc>
          <w:tcPr>
            <w:tcW w:w="2078" w:type="dxa"/>
            <w:tcBorders>
              <w:top w:val="single" w:sz="6" w:space="0" w:color="auto"/>
              <w:left w:val="single" w:sz="6" w:space="0" w:color="auto"/>
              <w:bottom w:val="single" w:sz="4" w:space="0" w:color="auto"/>
              <w:right w:val="single" w:sz="6" w:space="0" w:color="auto"/>
            </w:tcBorders>
            <w:shd w:val="clear" w:color="auto" w:fill="AB0033"/>
          </w:tcPr>
          <w:p w14:paraId="40DEC008" w14:textId="77777777" w:rsidR="00745A04" w:rsidRPr="00745A04" w:rsidRDefault="00745A04" w:rsidP="004F034A">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8F0182" w:rsidRPr="00B31AAA" w14:paraId="7DC8047A" w14:textId="77777777" w:rsidTr="008D3731">
        <w:trPr>
          <w:cantSplit/>
          <w:jc w:val="center"/>
        </w:trPr>
        <w:tc>
          <w:tcPr>
            <w:tcW w:w="5113" w:type="dxa"/>
            <w:tcBorders>
              <w:top w:val="single" w:sz="4" w:space="0" w:color="auto"/>
              <w:left w:val="single" w:sz="4" w:space="0" w:color="auto"/>
              <w:bottom w:val="single" w:sz="4" w:space="0" w:color="auto"/>
              <w:right w:val="single" w:sz="4" w:space="0" w:color="auto"/>
            </w:tcBorders>
          </w:tcPr>
          <w:p w14:paraId="5B4C4D4B" w14:textId="7C93A17D" w:rsidR="008F0182" w:rsidRPr="008F0182" w:rsidRDefault="008F0182" w:rsidP="004F034A">
            <w:pPr>
              <w:spacing w:after="101" w:line="224" w:lineRule="exact"/>
              <w:jc w:val="both"/>
              <w:rPr>
                <w:rFonts w:eastAsia="Times New Roman" w:cs="DIN Pro Regular"/>
                <w:b/>
                <w:bCs/>
                <w:sz w:val="20"/>
                <w:szCs w:val="20"/>
                <w:lang w:eastAsia="es-ES"/>
              </w:rPr>
            </w:pPr>
            <w:r w:rsidRPr="008F0182">
              <w:rPr>
                <w:rFonts w:eastAsia="Times New Roman" w:cs="DIN Pro Regular"/>
                <w:b/>
                <w:bCs/>
                <w:sz w:val="20"/>
                <w:szCs w:val="20"/>
                <w:lang w:eastAsia="es-ES"/>
              </w:rPr>
              <w:t xml:space="preserve">Derechos a Recibir Efectivo o Equivalentes </w:t>
            </w:r>
          </w:p>
        </w:tc>
        <w:tc>
          <w:tcPr>
            <w:tcW w:w="2078" w:type="dxa"/>
            <w:tcBorders>
              <w:top w:val="single" w:sz="4" w:space="0" w:color="auto"/>
              <w:left w:val="single" w:sz="4" w:space="0" w:color="auto"/>
              <w:bottom w:val="single" w:sz="4" w:space="0" w:color="auto"/>
              <w:right w:val="single" w:sz="4" w:space="0" w:color="auto"/>
            </w:tcBorders>
          </w:tcPr>
          <w:p w14:paraId="193E1568" w14:textId="4C44AA6D" w:rsidR="008F0182" w:rsidRPr="008D3731" w:rsidRDefault="008D3731" w:rsidP="00E417BE">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E417BE">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Pr="008D3731">
              <w:rPr>
                <w:rFonts w:eastAsia="Times New Roman" w:cs="DIN Pro Regular"/>
                <w:b/>
                <w:bCs/>
                <w:sz w:val="20"/>
                <w:szCs w:val="20"/>
                <w:lang w:eastAsia="es-ES"/>
              </w:rPr>
              <w:t>1,406,646</w:t>
            </w:r>
          </w:p>
        </w:tc>
      </w:tr>
      <w:tr w:rsidR="00745A04" w:rsidRPr="00B31AAA" w14:paraId="10E846BE" w14:textId="77777777" w:rsidTr="008D3731">
        <w:trPr>
          <w:cantSplit/>
          <w:jc w:val="center"/>
        </w:trPr>
        <w:tc>
          <w:tcPr>
            <w:tcW w:w="5113" w:type="dxa"/>
            <w:tcBorders>
              <w:top w:val="single" w:sz="4" w:space="0" w:color="auto"/>
              <w:left w:val="single" w:sz="4" w:space="0" w:color="auto"/>
              <w:bottom w:val="single" w:sz="4" w:space="0" w:color="auto"/>
              <w:right w:val="single" w:sz="4" w:space="0" w:color="auto"/>
            </w:tcBorders>
          </w:tcPr>
          <w:p w14:paraId="261B3F4C" w14:textId="181923F2" w:rsidR="00745A04" w:rsidRPr="00B31AAA" w:rsidRDefault="00B43E45"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Deudores Diversos</w:t>
            </w:r>
          </w:p>
        </w:tc>
        <w:tc>
          <w:tcPr>
            <w:tcW w:w="2078" w:type="dxa"/>
            <w:tcBorders>
              <w:top w:val="single" w:sz="4" w:space="0" w:color="auto"/>
              <w:left w:val="single" w:sz="4" w:space="0" w:color="auto"/>
              <w:bottom w:val="single" w:sz="4" w:space="0" w:color="auto"/>
              <w:right w:val="single" w:sz="4" w:space="0" w:color="auto"/>
            </w:tcBorders>
          </w:tcPr>
          <w:p w14:paraId="7E57FF40" w14:textId="014AEF45" w:rsidR="00745A04" w:rsidRPr="00B31AAA" w:rsidRDefault="008D3731" w:rsidP="00E417BE">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E417BE">
              <w:rPr>
                <w:rFonts w:eastAsia="Times New Roman" w:cs="DIN Pro Regular"/>
                <w:sz w:val="20"/>
                <w:szCs w:val="20"/>
                <w:lang w:eastAsia="es-ES"/>
              </w:rPr>
              <w:t xml:space="preserve">           </w:t>
            </w:r>
            <w:r>
              <w:rPr>
                <w:rFonts w:eastAsia="Times New Roman" w:cs="DIN Pro Regular"/>
                <w:sz w:val="20"/>
                <w:szCs w:val="20"/>
                <w:lang w:eastAsia="es-ES"/>
              </w:rPr>
              <w:t xml:space="preserve">         1,406,646</w:t>
            </w:r>
          </w:p>
        </w:tc>
      </w:tr>
    </w:tbl>
    <w:p w14:paraId="1ED8895C" w14:textId="77777777" w:rsidR="00745A04" w:rsidRDefault="00745A04" w:rsidP="00AF5955">
      <w:pPr>
        <w:pStyle w:val="Texto"/>
        <w:spacing w:after="80" w:line="203" w:lineRule="exact"/>
        <w:ind w:left="624" w:firstLine="0"/>
        <w:rPr>
          <w:rFonts w:ascii="Calibri" w:hAnsi="Calibri" w:cs="DIN Pro Regular"/>
          <w:b/>
          <w:sz w:val="20"/>
          <w:lang w:val="es-MX"/>
        </w:rPr>
      </w:pPr>
    </w:p>
    <w:p w14:paraId="3D0E7E95" w14:textId="77777777" w:rsidR="005063C1" w:rsidRDefault="005063C1" w:rsidP="00AF5955">
      <w:pPr>
        <w:pStyle w:val="Texto"/>
        <w:spacing w:after="80" w:line="203" w:lineRule="exact"/>
        <w:ind w:left="624" w:firstLine="0"/>
        <w:rPr>
          <w:rFonts w:ascii="Calibri" w:hAnsi="Calibri" w:cs="DIN Pro Regular"/>
          <w:b/>
          <w:sz w:val="20"/>
          <w:lang w:val="es-MX"/>
        </w:rPr>
      </w:pPr>
    </w:p>
    <w:p w14:paraId="555EBF25" w14:textId="77777777" w:rsidR="005063C1" w:rsidRDefault="005063C1" w:rsidP="00AF5955">
      <w:pPr>
        <w:pStyle w:val="Texto"/>
        <w:spacing w:after="80" w:line="203" w:lineRule="exact"/>
        <w:ind w:left="624" w:firstLine="0"/>
        <w:rPr>
          <w:rFonts w:ascii="Calibri" w:hAnsi="Calibri" w:cs="DIN Pro Regular"/>
          <w:b/>
          <w:sz w:val="20"/>
          <w:lang w:val="es-MX"/>
        </w:rPr>
      </w:pPr>
    </w:p>
    <w:p w14:paraId="271444DD" w14:textId="77777777" w:rsidR="005063C1" w:rsidRDefault="005063C1" w:rsidP="00AF5955">
      <w:pPr>
        <w:pStyle w:val="Texto"/>
        <w:spacing w:after="80" w:line="203" w:lineRule="exact"/>
        <w:ind w:left="624" w:firstLine="0"/>
        <w:rPr>
          <w:rFonts w:ascii="Calibri" w:hAnsi="Calibri" w:cs="DIN Pro Regular"/>
          <w:b/>
          <w:sz w:val="20"/>
          <w:lang w:val="es-MX"/>
        </w:rPr>
      </w:pPr>
    </w:p>
    <w:p w14:paraId="2DD1E363" w14:textId="77777777" w:rsidR="005063C1" w:rsidRDefault="005063C1" w:rsidP="00AF5955">
      <w:pPr>
        <w:pStyle w:val="Texto"/>
        <w:spacing w:after="80" w:line="203" w:lineRule="exact"/>
        <w:ind w:left="624" w:firstLine="0"/>
        <w:rPr>
          <w:rFonts w:ascii="Calibri" w:hAnsi="Calibri" w:cs="DIN Pro Regular"/>
          <w:b/>
          <w:sz w:val="20"/>
          <w:lang w:val="es-MX"/>
        </w:rPr>
      </w:pPr>
    </w:p>
    <w:p w14:paraId="57F32869" w14:textId="77777777" w:rsidR="005063C1" w:rsidRDefault="005063C1" w:rsidP="00AF5955">
      <w:pPr>
        <w:pStyle w:val="Texto"/>
        <w:spacing w:after="80" w:line="203" w:lineRule="exact"/>
        <w:ind w:left="624" w:firstLine="0"/>
        <w:rPr>
          <w:rFonts w:ascii="Calibri" w:hAnsi="Calibri" w:cs="DIN Pro Regular"/>
          <w:b/>
          <w:sz w:val="20"/>
          <w:lang w:val="es-MX"/>
        </w:rPr>
      </w:pPr>
    </w:p>
    <w:p w14:paraId="1BF46BEE" w14:textId="77777777" w:rsidR="005063C1" w:rsidRDefault="005063C1" w:rsidP="00AF5955">
      <w:pPr>
        <w:pStyle w:val="Texto"/>
        <w:spacing w:after="80" w:line="203" w:lineRule="exact"/>
        <w:ind w:left="624" w:firstLine="0"/>
        <w:rPr>
          <w:rFonts w:ascii="Calibri" w:hAnsi="Calibri" w:cs="DIN Pro Regular"/>
          <w:b/>
          <w:sz w:val="20"/>
          <w:lang w:val="es-MX"/>
        </w:rPr>
      </w:pPr>
    </w:p>
    <w:p w14:paraId="669F7C07" w14:textId="77777777" w:rsidR="005063C1" w:rsidRDefault="005063C1" w:rsidP="00AF5955">
      <w:pPr>
        <w:pStyle w:val="Texto"/>
        <w:spacing w:after="80" w:line="203" w:lineRule="exact"/>
        <w:ind w:left="624" w:firstLine="0"/>
        <w:rPr>
          <w:rFonts w:ascii="Calibri" w:hAnsi="Calibri" w:cs="DIN Pro Regular"/>
          <w:b/>
          <w:sz w:val="20"/>
          <w:lang w:val="es-MX"/>
        </w:rPr>
      </w:pPr>
    </w:p>
    <w:p w14:paraId="57271338" w14:textId="77777777" w:rsidR="005063C1" w:rsidRDefault="005063C1" w:rsidP="00AF5955">
      <w:pPr>
        <w:pStyle w:val="Texto"/>
        <w:spacing w:after="80" w:line="203" w:lineRule="exact"/>
        <w:ind w:left="624" w:firstLine="0"/>
        <w:rPr>
          <w:rFonts w:ascii="Calibri" w:hAnsi="Calibri" w:cs="DIN Pro Regular"/>
          <w:b/>
          <w:sz w:val="20"/>
          <w:lang w:val="es-MX"/>
        </w:rPr>
      </w:pPr>
    </w:p>
    <w:p w14:paraId="0CBFCD3B" w14:textId="77777777" w:rsidR="005063C1" w:rsidRDefault="005063C1" w:rsidP="00AF5955">
      <w:pPr>
        <w:pStyle w:val="Texto"/>
        <w:spacing w:after="80" w:line="203" w:lineRule="exact"/>
        <w:ind w:left="624" w:firstLine="0"/>
        <w:rPr>
          <w:rFonts w:ascii="Calibri" w:hAnsi="Calibri" w:cs="DIN Pro Regular"/>
          <w:b/>
          <w:sz w:val="20"/>
          <w:lang w:val="es-MX"/>
        </w:rPr>
      </w:pPr>
    </w:p>
    <w:p w14:paraId="37A5EE54" w14:textId="77777777" w:rsidR="005063C1" w:rsidRDefault="005063C1" w:rsidP="00AF5955">
      <w:pPr>
        <w:pStyle w:val="Texto"/>
        <w:spacing w:after="80" w:line="203" w:lineRule="exact"/>
        <w:ind w:left="624" w:firstLine="0"/>
        <w:rPr>
          <w:rFonts w:ascii="Calibri" w:hAnsi="Calibri" w:cs="DIN Pro Regular"/>
          <w:b/>
          <w:sz w:val="20"/>
          <w:lang w:val="es-MX"/>
        </w:rPr>
      </w:pPr>
    </w:p>
    <w:p w14:paraId="7F7CF123" w14:textId="77777777" w:rsidR="005063C1" w:rsidRDefault="005063C1" w:rsidP="00AF5955">
      <w:pPr>
        <w:pStyle w:val="Texto"/>
        <w:spacing w:after="80" w:line="203" w:lineRule="exact"/>
        <w:ind w:left="624" w:firstLine="0"/>
        <w:rPr>
          <w:rFonts w:ascii="Calibri" w:hAnsi="Calibri" w:cs="DIN Pro Regular"/>
          <w:b/>
          <w:sz w:val="20"/>
          <w:lang w:val="es-MX"/>
        </w:rPr>
      </w:pPr>
    </w:p>
    <w:p w14:paraId="79057C54" w14:textId="77777777" w:rsidR="0038643F" w:rsidRDefault="0038643F" w:rsidP="00AF5955">
      <w:pPr>
        <w:pStyle w:val="Texto"/>
        <w:spacing w:after="80" w:line="203" w:lineRule="exact"/>
        <w:ind w:left="624" w:firstLine="0"/>
        <w:rPr>
          <w:rFonts w:ascii="Calibri" w:hAnsi="Calibri" w:cs="DIN Pro Regular"/>
          <w:b/>
          <w:sz w:val="20"/>
          <w:lang w:val="es-MX"/>
        </w:rPr>
      </w:pPr>
    </w:p>
    <w:p w14:paraId="627F8E7C" w14:textId="77777777" w:rsidR="0038643F" w:rsidRDefault="0038643F" w:rsidP="00AF5955">
      <w:pPr>
        <w:pStyle w:val="Texto"/>
        <w:spacing w:after="80" w:line="203" w:lineRule="exact"/>
        <w:ind w:left="624" w:firstLine="0"/>
        <w:rPr>
          <w:rFonts w:ascii="Calibri" w:hAnsi="Calibri" w:cs="DIN Pro Regular"/>
          <w:b/>
          <w:sz w:val="20"/>
          <w:lang w:val="es-MX"/>
        </w:rPr>
      </w:pPr>
    </w:p>
    <w:p w14:paraId="528A2182" w14:textId="77777777" w:rsidR="0038643F" w:rsidRDefault="0038643F" w:rsidP="00AF5955">
      <w:pPr>
        <w:pStyle w:val="Texto"/>
        <w:spacing w:after="80" w:line="203" w:lineRule="exact"/>
        <w:ind w:left="624" w:firstLine="0"/>
        <w:rPr>
          <w:rFonts w:ascii="Calibri" w:hAnsi="Calibri" w:cs="DIN Pro Regular"/>
          <w:b/>
          <w:sz w:val="20"/>
          <w:lang w:val="es-MX"/>
        </w:rPr>
      </w:pPr>
    </w:p>
    <w:p w14:paraId="4E3E2EC5" w14:textId="77777777" w:rsidR="005063C1" w:rsidRDefault="005063C1" w:rsidP="00AF5955">
      <w:pPr>
        <w:pStyle w:val="Texto"/>
        <w:spacing w:after="80" w:line="203" w:lineRule="exact"/>
        <w:ind w:left="624" w:firstLine="0"/>
        <w:rPr>
          <w:rFonts w:ascii="Calibri" w:hAnsi="Calibri" w:cs="DIN Pro Regular"/>
          <w:b/>
          <w:sz w:val="20"/>
          <w:lang w:val="es-MX"/>
        </w:rPr>
      </w:pPr>
    </w:p>
    <w:p w14:paraId="6D0F80B1" w14:textId="77777777" w:rsidR="005063C1" w:rsidRDefault="005063C1" w:rsidP="00AF5955">
      <w:pPr>
        <w:pStyle w:val="Texto"/>
        <w:spacing w:after="80" w:line="203" w:lineRule="exact"/>
        <w:ind w:left="624" w:firstLine="0"/>
        <w:rPr>
          <w:rFonts w:ascii="Calibri" w:hAnsi="Calibri" w:cs="DIN Pro Regular"/>
          <w:b/>
          <w:sz w:val="20"/>
          <w:lang w:val="es-MX"/>
        </w:rPr>
      </w:pPr>
    </w:p>
    <w:p w14:paraId="666AB2DF" w14:textId="77777777" w:rsidR="005063C1" w:rsidRDefault="005063C1" w:rsidP="00AF5955">
      <w:pPr>
        <w:pStyle w:val="Texto"/>
        <w:spacing w:after="80" w:line="203" w:lineRule="exact"/>
        <w:ind w:left="624" w:firstLine="0"/>
        <w:rPr>
          <w:rFonts w:ascii="Calibri" w:hAnsi="Calibri" w:cs="DIN Pro Regular"/>
          <w:b/>
          <w:sz w:val="20"/>
          <w:lang w:val="es-MX"/>
        </w:rPr>
      </w:pPr>
    </w:p>
    <w:p w14:paraId="07BE08AB" w14:textId="77777777" w:rsidR="006677C6" w:rsidRDefault="006677C6" w:rsidP="00AF5955">
      <w:pPr>
        <w:pStyle w:val="Texto"/>
        <w:spacing w:after="80" w:line="203" w:lineRule="exact"/>
        <w:ind w:left="624" w:firstLine="0"/>
        <w:rPr>
          <w:rFonts w:ascii="Calibri" w:hAnsi="Calibri" w:cs="DIN Pro Regular"/>
          <w:b/>
          <w:sz w:val="20"/>
          <w:lang w:val="es-MX"/>
        </w:rPr>
      </w:pPr>
    </w:p>
    <w:p w14:paraId="2360D7F7" w14:textId="6DFA66DA" w:rsidR="00AF5955" w:rsidRDefault="00467282"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Otros Activos  </w:t>
      </w:r>
    </w:p>
    <w:p w14:paraId="7AE56171" w14:textId="39A98745" w:rsidR="00467282" w:rsidRDefault="00467282" w:rsidP="00AF5955">
      <w:pPr>
        <w:pStyle w:val="Texto"/>
        <w:spacing w:after="80" w:line="203" w:lineRule="exact"/>
        <w:ind w:left="624" w:firstLine="0"/>
        <w:rPr>
          <w:rFonts w:ascii="Calibri" w:hAnsi="Calibri" w:cs="DIN Pro Regular"/>
          <w:bCs/>
          <w:sz w:val="20"/>
          <w:lang w:val="es-MX"/>
        </w:rPr>
      </w:pPr>
      <w:r>
        <w:rPr>
          <w:rFonts w:ascii="Calibri" w:hAnsi="Calibri" w:cs="DIN Pro Regular"/>
          <w:b/>
          <w:sz w:val="20"/>
          <w:lang w:val="es-MX"/>
        </w:rPr>
        <w:t xml:space="preserve">Valores en Garantía: </w:t>
      </w:r>
      <w:r w:rsidRPr="00467282">
        <w:rPr>
          <w:rFonts w:ascii="Calibri" w:hAnsi="Calibri" w:cs="DIN Pro Regular"/>
          <w:bCs/>
          <w:sz w:val="20"/>
          <w:lang w:val="es-MX"/>
        </w:rPr>
        <w:t xml:space="preserve">Esta cuenta presenta un importe </w:t>
      </w:r>
      <w:r>
        <w:rPr>
          <w:rFonts w:ascii="Calibri" w:hAnsi="Calibri" w:cs="DIN Pro Regular"/>
          <w:bCs/>
          <w:sz w:val="20"/>
          <w:lang w:val="es-MX"/>
        </w:rPr>
        <w:t xml:space="preserve">de $552,618 (quinientos cincuenta y dos mil seiscientos dieciocho pesos 00/100 M.N.) los cuales corresponden a depósitos en garantía de arrendamiento de inmuebles y contratación de servicio en la Comisión Federal de Electricidad. </w:t>
      </w:r>
    </w:p>
    <w:p w14:paraId="51F1C4B2" w14:textId="77777777" w:rsidR="00467282" w:rsidRDefault="00467282" w:rsidP="00AF595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5113"/>
        <w:gridCol w:w="2078"/>
      </w:tblGrid>
      <w:tr w:rsidR="00467282" w:rsidRPr="00B31AAA" w14:paraId="29DE07F9" w14:textId="77777777" w:rsidTr="00E10DC1">
        <w:trPr>
          <w:cantSplit/>
          <w:trHeight w:val="200"/>
          <w:jc w:val="center"/>
        </w:trPr>
        <w:tc>
          <w:tcPr>
            <w:tcW w:w="5113" w:type="dxa"/>
            <w:tcBorders>
              <w:top w:val="single" w:sz="6" w:space="0" w:color="auto"/>
              <w:left w:val="single" w:sz="6" w:space="0" w:color="auto"/>
              <w:bottom w:val="single" w:sz="4" w:space="0" w:color="auto"/>
              <w:right w:val="single" w:sz="6" w:space="0" w:color="auto"/>
            </w:tcBorders>
            <w:shd w:val="clear" w:color="auto" w:fill="AB0033"/>
          </w:tcPr>
          <w:p w14:paraId="0C9EECB3" w14:textId="77777777" w:rsidR="00467282" w:rsidRPr="00745A04" w:rsidRDefault="00467282" w:rsidP="00E10DC1">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t>Descripción</w:t>
            </w:r>
          </w:p>
        </w:tc>
        <w:tc>
          <w:tcPr>
            <w:tcW w:w="2078" w:type="dxa"/>
            <w:tcBorders>
              <w:top w:val="single" w:sz="6" w:space="0" w:color="auto"/>
              <w:left w:val="single" w:sz="6" w:space="0" w:color="auto"/>
              <w:bottom w:val="single" w:sz="4" w:space="0" w:color="auto"/>
              <w:right w:val="single" w:sz="6" w:space="0" w:color="auto"/>
            </w:tcBorders>
            <w:shd w:val="clear" w:color="auto" w:fill="AB0033"/>
          </w:tcPr>
          <w:p w14:paraId="47EB530D" w14:textId="77777777" w:rsidR="00467282" w:rsidRPr="00745A04" w:rsidRDefault="00467282" w:rsidP="00E10DC1">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467282" w:rsidRPr="00B31AAA" w14:paraId="0D961FE2" w14:textId="77777777" w:rsidTr="00E10DC1">
        <w:trPr>
          <w:cantSplit/>
          <w:jc w:val="center"/>
        </w:trPr>
        <w:tc>
          <w:tcPr>
            <w:tcW w:w="5113" w:type="dxa"/>
            <w:tcBorders>
              <w:top w:val="single" w:sz="4" w:space="0" w:color="auto"/>
              <w:left w:val="single" w:sz="4" w:space="0" w:color="auto"/>
              <w:bottom w:val="single" w:sz="4" w:space="0" w:color="auto"/>
              <w:right w:val="single" w:sz="4" w:space="0" w:color="auto"/>
            </w:tcBorders>
          </w:tcPr>
          <w:p w14:paraId="45E49DC5" w14:textId="0ABC9D06" w:rsidR="00467282" w:rsidRPr="00E417BE" w:rsidRDefault="00B96650" w:rsidP="00E10DC1">
            <w:pPr>
              <w:spacing w:after="101" w:line="224" w:lineRule="exact"/>
              <w:jc w:val="both"/>
              <w:rPr>
                <w:rFonts w:eastAsia="Times New Roman" w:cs="DIN Pro Regular"/>
                <w:b/>
                <w:bCs/>
                <w:sz w:val="20"/>
                <w:szCs w:val="20"/>
                <w:highlight w:val="green"/>
                <w:lang w:eastAsia="es-ES"/>
              </w:rPr>
            </w:pPr>
            <w:r w:rsidRPr="00B96650">
              <w:rPr>
                <w:rFonts w:eastAsia="Times New Roman" w:cs="DIN Pro Regular"/>
                <w:b/>
                <w:bCs/>
                <w:sz w:val="20"/>
                <w:szCs w:val="20"/>
                <w:lang w:eastAsia="es-ES"/>
              </w:rPr>
              <w:t>Va</w:t>
            </w:r>
            <w:r>
              <w:rPr>
                <w:rFonts w:eastAsia="Times New Roman" w:cs="DIN Pro Regular"/>
                <w:b/>
                <w:bCs/>
                <w:sz w:val="20"/>
                <w:szCs w:val="20"/>
                <w:lang w:eastAsia="es-ES"/>
              </w:rPr>
              <w:t xml:space="preserve">lores en Garantía </w:t>
            </w:r>
          </w:p>
        </w:tc>
        <w:tc>
          <w:tcPr>
            <w:tcW w:w="2078" w:type="dxa"/>
            <w:tcBorders>
              <w:top w:val="single" w:sz="4" w:space="0" w:color="auto"/>
              <w:left w:val="single" w:sz="4" w:space="0" w:color="auto"/>
              <w:bottom w:val="single" w:sz="4" w:space="0" w:color="auto"/>
              <w:right w:val="single" w:sz="4" w:space="0" w:color="auto"/>
            </w:tcBorders>
          </w:tcPr>
          <w:p w14:paraId="6E855EE3" w14:textId="36C1A36F" w:rsidR="00467282" w:rsidRPr="00E417BE" w:rsidRDefault="00467282" w:rsidP="00E417BE">
            <w:pPr>
              <w:spacing w:after="101" w:line="224" w:lineRule="exact"/>
              <w:rPr>
                <w:rFonts w:eastAsia="Times New Roman" w:cs="DIN Pro Regular"/>
                <w:b/>
                <w:bCs/>
                <w:sz w:val="20"/>
                <w:szCs w:val="20"/>
                <w:highlight w:val="green"/>
                <w:lang w:eastAsia="es-ES"/>
              </w:rPr>
            </w:pPr>
            <w:r w:rsidRPr="00B96650">
              <w:rPr>
                <w:rFonts w:eastAsia="Times New Roman" w:cs="DIN Pro Regular"/>
                <w:b/>
                <w:bCs/>
                <w:sz w:val="20"/>
                <w:szCs w:val="20"/>
                <w:lang w:eastAsia="es-ES"/>
              </w:rPr>
              <w:t xml:space="preserve">$    </w:t>
            </w:r>
            <w:r w:rsidR="00BC57A3">
              <w:rPr>
                <w:rFonts w:eastAsia="Times New Roman" w:cs="DIN Pro Regular"/>
                <w:b/>
                <w:bCs/>
                <w:sz w:val="20"/>
                <w:szCs w:val="20"/>
                <w:lang w:eastAsia="es-ES"/>
              </w:rPr>
              <w:t xml:space="preserve">                </w:t>
            </w:r>
            <w:r w:rsidRPr="00BC57A3">
              <w:rPr>
                <w:rFonts w:eastAsia="Times New Roman" w:cs="DIN Pro Regular"/>
                <w:b/>
                <w:bCs/>
                <w:sz w:val="20"/>
                <w:szCs w:val="20"/>
                <w:lang w:eastAsia="es-ES"/>
              </w:rPr>
              <w:t xml:space="preserve"> </w:t>
            </w:r>
            <w:r w:rsidR="00E417BE" w:rsidRPr="00BC57A3">
              <w:rPr>
                <w:rFonts w:eastAsia="Times New Roman" w:cs="DIN Pro Regular"/>
                <w:b/>
                <w:bCs/>
                <w:sz w:val="20"/>
                <w:szCs w:val="20"/>
                <w:lang w:eastAsia="es-ES"/>
              </w:rPr>
              <w:t xml:space="preserve">   </w:t>
            </w:r>
            <w:r w:rsidR="00BC57A3" w:rsidRPr="00BC57A3">
              <w:rPr>
                <w:rFonts w:eastAsia="Times New Roman" w:cs="DIN Pro Regular"/>
                <w:b/>
                <w:bCs/>
                <w:sz w:val="20"/>
                <w:szCs w:val="20"/>
                <w:lang w:eastAsia="es-ES"/>
              </w:rPr>
              <w:t>552,618</w:t>
            </w:r>
            <w:r w:rsidR="00E417BE" w:rsidRPr="00E417BE">
              <w:rPr>
                <w:rFonts w:eastAsia="Times New Roman" w:cs="DIN Pro Regular"/>
                <w:b/>
                <w:bCs/>
                <w:sz w:val="20"/>
                <w:szCs w:val="20"/>
                <w:highlight w:val="green"/>
                <w:lang w:eastAsia="es-ES"/>
              </w:rPr>
              <w:t xml:space="preserve">      </w:t>
            </w:r>
            <w:r w:rsidRPr="00E417BE">
              <w:rPr>
                <w:rFonts w:eastAsia="Times New Roman" w:cs="DIN Pro Regular"/>
                <w:b/>
                <w:bCs/>
                <w:sz w:val="20"/>
                <w:szCs w:val="20"/>
                <w:highlight w:val="green"/>
                <w:lang w:eastAsia="es-ES"/>
              </w:rPr>
              <w:t xml:space="preserve">      </w:t>
            </w:r>
          </w:p>
        </w:tc>
      </w:tr>
      <w:tr w:rsidR="00467282" w:rsidRPr="00B31AAA" w14:paraId="2DBBF5A2" w14:textId="77777777" w:rsidTr="00E10DC1">
        <w:trPr>
          <w:cantSplit/>
          <w:jc w:val="center"/>
        </w:trPr>
        <w:tc>
          <w:tcPr>
            <w:tcW w:w="5113" w:type="dxa"/>
            <w:tcBorders>
              <w:top w:val="single" w:sz="4" w:space="0" w:color="auto"/>
              <w:left w:val="single" w:sz="4" w:space="0" w:color="auto"/>
              <w:bottom w:val="single" w:sz="4" w:space="0" w:color="auto"/>
              <w:right w:val="single" w:sz="4" w:space="0" w:color="auto"/>
            </w:tcBorders>
          </w:tcPr>
          <w:p w14:paraId="5351C67D" w14:textId="705F8287" w:rsidR="00467282" w:rsidRPr="00E417BE" w:rsidRDefault="00BC57A3" w:rsidP="00E10DC1">
            <w:pPr>
              <w:spacing w:after="101" w:line="224" w:lineRule="exact"/>
              <w:jc w:val="both"/>
              <w:rPr>
                <w:rFonts w:eastAsia="Times New Roman" w:cs="DIN Pro Regular"/>
                <w:sz w:val="20"/>
                <w:szCs w:val="20"/>
                <w:highlight w:val="green"/>
                <w:lang w:eastAsia="es-ES"/>
              </w:rPr>
            </w:pPr>
            <w:r>
              <w:rPr>
                <w:rFonts w:eastAsia="Times New Roman" w:cs="DIN Pro Regular"/>
                <w:sz w:val="20"/>
                <w:szCs w:val="20"/>
                <w:lang w:eastAsia="es-ES"/>
              </w:rPr>
              <w:t>V</w:t>
            </w:r>
            <w:r w:rsidRPr="00B96650">
              <w:rPr>
                <w:rFonts w:eastAsia="Times New Roman" w:cs="DIN Pro Regular"/>
                <w:sz w:val="20"/>
                <w:szCs w:val="20"/>
                <w:lang w:eastAsia="es-ES"/>
              </w:rPr>
              <w:t xml:space="preserve">ictoriano </w:t>
            </w:r>
            <w:r>
              <w:rPr>
                <w:rFonts w:eastAsia="Times New Roman" w:cs="DIN Pro Regular"/>
                <w:sz w:val="20"/>
                <w:szCs w:val="20"/>
                <w:lang w:eastAsia="es-ES"/>
              </w:rPr>
              <w:t>P</w:t>
            </w:r>
            <w:r w:rsidRPr="00B96650">
              <w:rPr>
                <w:rFonts w:eastAsia="Times New Roman" w:cs="DIN Pro Regular"/>
                <w:sz w:val="20"/>
                <w:szCs w:val="20"/>
                <w:lang w:eastAsia="es-ES"/>
              </w:rPr>
              <w:t xml:space="preserve">ando </w:t>
            </w:r>
            <w:r>
              <w:rPr>
                <w:rFonts w:eastAsia="Times New Roman" w:cs="DIN Pro Regular"/>
                <w:sz w:val="20"/>
                <w:szCs w:val="20"/>
                <w:lang w:eastAsia="es-ES"/>
              </w:rPr>
              <w:t>C</w:t>
            </w:r>
            <w:r w:rsidRPr="00B96650">
              <w:rPr>
                <w:rFonts w:eastAsia="Times New Roman" w:cs="DIN Pro Regular"/>
                <w:sz w:val="20"/>
                <w:szCs w:val="20"/>
                <w:lang w:eastAsia="es-ES"/>
              </w:rPr>
              <w:t>arrasco</w:t>
            </w:r>
          </w:p>
        </w:tc>
        <w:tc>
          <w:tcPr>
            <w:tcW w:w="2078" w:type="dxa"/>
            <w:tcBorders>
              <w:top w:val="single" w:sz="4" w:space="0" w:color="auto"/>
              <w:left w:val="single" w:sz="4" w:space="0" w:color="auto"/>
              <w:bottom w:val="single" w:sz="4" w:space="0" w:color="auto"/>
              <w:right w:val="single" w:sz="4" w:space="0" w:color="auto"/>
            </w:tcBorders>
          </w:tcPr>
          <w:p w14:paraId="03389BC1" w14:textId="6AD43E77" w:rsidR="00467282" w:rsidRPr="00E417BE" w:rsidRDefault="00B96650" w:rsidP="00E417BE">
            <w:pPr>
              <w:spacing w:after="101" w:line="224" w:lineRule="exact"/>
              <w:rPr>
                <w:rFonts w:eastAsia="Times New Roman" w:cs="DIN Pro Regular"/>
                <w:sz w:val="20"/>
                <w:szCs w:val="20"/>
                <w:highlight w:val="green"/>
                <w:lang w:eastAsia="es-ES"/>
              </w:rPr>
            </w:pPr>
            <w:r>
              <w:rPr>
                <w:rFonts w:eastAsia="Times New Roman" w:cs="DIN Pro Regular"/>
                <w:sz w:val="20"/>
                <w:szCs w:val="20"/>
                <w:lang w:eastAsia="es-ES"/>
              </w:rPr>
              <w:t xml:space="preserve">$                   </w:t>
            </w:r>
            <w:r w:rsidRPr="00B96650">
              <w:rPr>
                <w:rFonts w:eastAsia="Times New Roman" w:cs="DIN Pro Regular"/>
                <w:sz w:val="20"/>
                <w:szCs w:val="20"/>
                <w:lang w:eastAsia="es-ES"/>
              </w:rPr>
              <w:t xml:space="preserve"> </w:t>
            </w:r>
            <w:r>
              <w:rPr>
                <w:rFonts w:eastAsia="Times New Roman" w:cs="DIN Pro Regular"/>
                <w:sz w:val="20"/>
                <w:szCs w:val="20"/>
                <w:lang w:eastAsia="es-ES"/>
              </w:rPr>
              <w:t xml:space="preserve">        </w:t>
            </w:r>
            <w:r w:rsidRPr="00B96650">
              <w:rPr>
                <w:rFonts w:eastAsia="Times New Roman" w:cs="DIN Pro Regular"/>
                <w:sz w:val="20"/>
                <w:szCs w:val="20"/>
                <w:lang w:eastAsia="es-ES"/>
              </w:rPr>
              <w:t>5,506</w:t>
            </w:r>
            <w:r w:rsidR="00E417BE" w:rsidRPr="00E417BE">
              <w:rPr>
                <w:rFonts w:eastAsia="Times New Roman" w:cs="DIN Pro Regular"/>
                <w:sz w:val="20"/>
                <w:szCs w:val="20"/>
                <w:highlight w:val="green"/>
                <w:lang w:eastAsia="es-ES"/>
              </w:rPr>
              <w:t xml:space="preserve">     </w:t>
            </w:r>
            <w:r w:rsidR="00467282" w:rsidRPr="00E417BE">
              <w:rPr>
                <w:rFonts w:eastAsia="Times New Roman" w:cs="DIN Pro Regular"/>
                <w:sz w:val="20"/>
                <w:szCs w:val="20"/>
                <w:highlight w:val="green"/>
                <w:lang w:eastAsia="es-ES"/>
              </w:rPr>
              <w:t xml:space="preserve"> </w:t>
            </w:r>
          </w:p>
        </w:tc>
      </w:tr>
      <w:tr w:rsidR="00B96650" w:rsidRPr="00B31AAA" w14:paraId="3AA6B720" w14:textId="77777777" w:rsidTr="00E10DC1">
        <w:trPr>
          <w:cantSplit/>
          <w:jc w:val="center"/>
        </w:trPr>
        <w:tc>
          <w:tcPr>
            <w:tcW w:w="5113" w:type="dxa"/>
            <w:tcBorders>
              <w:top w:val="single" w:sz="4" w:space="0" w:color="auto"/>
              <w:left w:val="single" w:sz="4" w:space="0" w:color="auto"/>
              <w:bottom w:val="single" w:sz="4" w:space="0" w:color="auto"/>
              <w:right w:val="single" w:sz="4" w:space="0" w:color="auto"/>
            </w:tcBorders>
          </w:tcPr>
          <w:p w14:paraId="57E59AB0" w14:textId="1B143F66" w:rsidR="00B96650" w:rsidRPr="00E417BE" w:rsidRDefault="00BC57A3" w:rsidP="00E10DC1">
            <w:pPr>
              <w:spacing w:after="101" w:line="224" w:lineRule="exact"/>
              <w:jc w:val="both"/>
              <w:rPr>
                <w:rFonts w:eastAsia="Times New Roman" w:cs="DIN Pro Regular"/>
                <w:sz w:val="20"/>
                <w:szCs w:val="20"/>
                <w:highlight w:val="green"/>
                <w:lang w:eastAsia="es-ES"/>
              </w:rPr>
            </w:pPr>
            <w:r>
              <w:rPr>
                <w:rFonts w:eastAsia="Times New Roman" w:cs="DIN Pro Regular"/>
                <w:sz w:val="20"/>
                <w:szCs w:val="20"/>
                <w:lang w:eastAsia="es-ES"/>
              </w:rPr>
              <w:t>G</w:t>
            </w:r>
            <w:r w:rsidRPr="00B96650">
              <w:rPr>
                <w:rFonts w:eastAsia="Times New Roman" w:cs="DIN Pro Regular"/>
                <w:sz w:val="20"/>
                <w:szCs w:val="20"/>
                <w:lang w:eastAsia="es-ES"/>
              </w:rPr>
              <w:t xml:space="preserve">ladis </w:t>
            </w:r>
            <w:r>
              <w:rPr>
                <w:rFonts w:eastAsia="Times New Roman" w:cs="DIN Pro Regular"/>
                <w:sz w:val="20"/>
                <w:szCs w:val="20"/>
                <w:lang w:eastAsia="es-ES"/>
              </w:rPr>
              <w:t>E</w:t>
            </w:r>
            <w:r w:rsidRPr="00B96650">
              <w:rPr>
                <w:rFonts w:eastAsia="Times New Roman" w:cs="DIN Pro Regular"/>
                <w:sz w:val="20"/>
                <w:szCs w:val="20"/>
                <w:lang w:eastAsia="es-ES"/>
              </w:rPr>
              <w:t xml:space="preserve">lena </w:t>
            </w:r>
            <w:r>
              <w:rPr>
                <w:rFonts w:eastAsia="Times New Roman" w:cs="DIN Pro Regular"/>
                <w:sz w:val="20"/>
                <w:szCs w:val="20"/>
                <w:lang w:eastAsia="es-ES"/>
              </w:rPr>
              <w:t>L</w:t>
            </w:r>
            <w:r w:rsidRPr="00B96650">
              <w:rPr>
                <w:rFonts w:eastAsia="Times New Roman" w:cs="DIN Pro Regular"/>
                <w:sz w:val="20"/>
                <w:szCs w:val="20"/>
                <w:lang w:eastAsia="es-ES"/>
              </w:rPr>
              <w:t xml:space="preserve">avín </w:t>
            </w:r>
            <w:r>
              <w:rPr>
                <w:rFonts w:eastAsia="Times New Roman" w:cs="DIN Pro Regular"/>
                <w:sz w:val="20"/>
                <w:szCs w:val="20"/>
                <w:lang w:eastAsia="es-ES"/>
              </w:rPr>
              <w:t>T</w:t>
            </w:r>
            <w:r w:rsidRPr="00B96650">
              <w:rPr>
                <w:rFonts w:eastAsia="Times New Roman" w:cs="DIN Pro Regular"/>
                <w:sz w:val="20"/>
                <w:szCs w:val="20"/>
                <w:lang w:eastAsia="es-ES"/>
              </w:rPr>
              <w:t xml:space="preserve">orres </w:t>
            </w:r>
            <w:r w:rsidRPr="00B96650">
              <w:rPr>
                <w:rFonts w:eastAsia="Times New Roman" w:cs="DIN Pro Regular"/>
                <w:sz w:val="20"/>
                <w:szCs w:val="20"/>
                <w:lang w:eastAsia="es-ES"/>
              </w:rPr>
              <w:tab/>
            </w:r>
            <w:r w:rsidRPr="00B96650">
              <w:rPr>
                <w:rFonts w:eastAsia="Times New Roman" w:cs="DIN Pro Regular"/>
                <w:sz w:val="20"/>
                <w:szCs w:val="20"/>
                <w:lang w:eastAsia="es-ES"/>
              </w:rPr>
              <w:tab/>
            </w:r>
          </w:p>
        </w:tc>
        <w:tc>
          <w:tcPr>
            <w:tcW w:w="2078" w:type="dxa"/>
            <w:tcBorders>
              <w:top w:val="single" w:sz="4" w:space="0" w:color="auto"/>
              <w:left w:val="single" w:sz="4" w:space="0" w:color="auto"/>
              <w:bottom w:val="single" w:sz="4" w:space="0" w:color="auto"/>
              <w:right w:val="single" w:sz="4" w:space="0" w:color="auto"/>
            </w:tcBorders>
          </w:tcPr>
          <w:p w14:paraId="1E6C452E" w14:textId="18A3DDE5" w:rsidR="00B96650" w:rsidRPr="00E417BE" w:rsidRDefault="00B96650" w:rsidP="00E417BE">
            <w:pPr>
              <w:spacing w:after="101" w:line="224" w:lineRule="exact"/>
              <w:rPr>
                <w:rFonts w:eastAsia="Times New Roman" w:cs="DIN Pro Regular"/>
                <w:sz w:val="20"/>
                <w:szCs w:val="20"/>
                <w:highlight w:val="green"/>
                <w:lang w:eastAsia="es-ES"/>
              </w:rPr>
            </w:pPr>
            <w:r>
              <w:rPr>
                <w:rFonts w:eastAsia="Times New Roman" w:cs="DIN Pro Regular"/>
                <w:sz w:val="20"/>
                <w:szCs w:val="20"/>
                <w:lang w:eastAsia="es-ES"/>
              </w:rPr>
              <w:t xml:space="preserve">$                          </w:t>
            </w:r>
            <w:r w:rsidRPr="00B96650">
              <w:rPr>
                <w:rFonts w:eastAsia="Times New Roman" w:cs="DIN Pro Regular"/>
                <w:sz w:val="20"/>
                <w:szCs w:val="20"/>
                <w:lang w:eastAsia="es-ES"/>
              </w:rPr>
              <w:t>10,000</w:t>
            </w:r>
          </w:p>
        </w:tc>
      </w:tr>
      <w:tr w:rsidR="00B96650" w:rsidRPr="00B31AAA" w14:paraId="56D2730A" w14:textId="77777777" w:rsidTr="00E10DC1">
        <w:trPr>
          <w:cantSplit/>
          <w:jc w:val="center"/>
        </w:trPr>
        <w:tc>
          <w:tcPr>
            <w:tcW w:w="5113" w:type="dxa"/>
            <w:tcBorders>
              <w:top w:val="single" w:sz="4" w:space="0" w:color="auto"/>
              <w:left w:val="single" w:sz="4" w:space="0" w:color="auto"/>
              <w:bottom w:val="single" w:sz="4" w:space="0" w:color="auto"/>
              <w:right w:val="single" w:sz="4" w:space="0" w:color="auto"/>
            </w:tcBorders>
          </w:tcPr>
          <w:p w14:paraId="479E4F41" w14:textId="2D1923B3" w:rsidR="00B96650" w:rsidRPr="00E417BE" w:rsidRDefault="00BC57A3" w:rsidP="00E10DC1">
            <w:pPr>
              <w:spacing w:after="101" w:line="224" w:lineRule="exact"/>
              <w:jc w:val="both"/>
              <w:rPr>
                <w:rFonts w:eastAsia="Times New Roman" w:cs="DIN Pro Regular"/>
                <w:sz w:val="20"/>
                <w:szCs w:val="20"/>
                <w:highlight w:val="green"/>
                <w:lang w:eastAsia="es-ES"/>
              </w:rPr>
            </w:pPr>
            <w:proofErr w:type="spellStart"/>
            <w:r>
              <w:rPr>
                <w:rFonts w:eastAsia="Times New Roman" w:cs="DIN Pro Regular"/>
                <w:sz w:val="20"/>
                <w:szCs w:val="20"/>
                <w:lang w:eastAsia="es-ES"/>
              </w:rPr>
              <w:t>C</w:t>
            </w:r>
            <w:r w:rsidRPr="00B96650">
              <w:rPr>
                <w:rFonts w:eastAsia="Times New Roman" w:cs="DIN Pro Regular"/>
                <w:sz w:val="20"/>
                <w:szCs w:val="20"/>
                <w:lang w:eastAsia="es-ES"/>
              </w:rPr>
              <w:t>omunicel</w:t>
            </w:r>
            <w:proofErr w:type="spellEnd"/>
            <w:r w:rsidRPr="00B96650">
              <w:rPr>
                <w:rFonts w:eastAsia="Times New Roman" w:cs="DIN Pro Regular"/>
                <w:sz w:val="20"/>
                <w:szCs w:val="20"/>
                <w:lang w:eastAsia="es-ES"/>
              </w:rPr>
              <w:t xml:space="preserve">, </w:t>
            </w:r>
            <w:r w:rsidR="006677C6">
              <w:rPr>
                <w:rFonts w:eastAsia="Times New Roman" w:cs="DIN Pro Regular"/>
                <w:sz w:val="20"/>
                <w:szCs w:val="20"/>
                <w:lang w:eastAsia="es-ES"/>
              </w:rPr>
              <w:t>S</w:t>
            </w:r>
            <w:r w:rsidRPr="00B96650">
              <w:rPr>
                <w:rFonts w:eastAsia="Times New Roman" w:cs="DIN Pro Regular"/>
                <w:sz w:val="20"/>
                <w:szCs w:val="20"/>
                <w:lang w:eastAsia="es-ES"/>
              </w:rPr>
              <w:t>.</w:t>
            </w:r>
            <w:r w:rsidR="006677C6">
              <w:rPr>
                <w:rFonts w:eastAsia="Times New Roman" w:cs="DIN Pro Regular"/>
                <w:sz w:val="20"/>
                <w:szCs w:val="20"/>
                <w:lang w:eastAsia="es-ES"/>
              </w:rPr>
              <w:t>A</w:t>
            </w:r>
            <w:r w:rsidRPr="00B96650">
              <w:rPr>
                <w:rFonts w:eastAsia="Times New Roman" w:cs="DIN Pro Regular"/>
                <w:sz w:val="20"/>
                <w:szCs w:val="20"/>
                <w:lang w:eastAsia="es-ES"/>
              </w:rPr>
              <w:t xml:space="preserve">. de </w:t>
            </w:r>
            <w:r w:rsidR="006677C6">
              <w:rPr>
                <w:rFonts w:eastAsia="Times New Roman" w:cs="DIN Pro Regular"/>
                <w:sz w:val="20"/>
                <w:szCs w:val="20"/>
                <w:lang w:eastAsia="es-ES"/>
              </w:rPr>
              <w:t>C</w:t>
            </w:r>
            <w:r w:rsidRPr="00B96650">
              <w:rPr>
                <w:rFonts w:eastAsia="Times New Roman" w:cs="DIN Pro Regular"/>
                <w:sz w:val="20"/>
                <w:szCs w:val="20"/>
                <w:lang w:eastAsia="es-ES"/>
              </w:rPr>
              <w:t>.</w:t>
            </w:r>
            <w:r w:rsidR="006677C6">
              <w:rPr>
                <w:rFonts w:eastAsia="Times New Roman" w:cs="DIN Pro Regular"/>
                <w:sz w:val="20"/>
                <w:szCs w:val="20"/>
                <w:lang w:eastAsia="es-ES"/>
              </w:rPr>
              <w:t>V.</w:t>
            </w:r>
            <w:r w:rsidRPr="00B96650">
              <w:rPr>
                <w:rFonts w:eastAsia="Times New Roman" w:cs="DIN Pro Regular"/>
                <w:sz w:val="20"/>
                <w:szCs w:val="20"/>
                <w:lang w:eastAsia="es-ES"/>
              </w:rPr>
              <w:t xml:space="preserve"> </w:t>
            </w:r>
            <w:r w:rsidRPr="00B96650">
              <w:rPr>
                <w:rFonts w:eastAsia="Times New Roman" w:cs="DIN Pro Regular"/>
                <w:sz w:val="20"/>
                <w:szCs w:val="20"/>
                <w:lang w:eastAsia="es-ES"/>
              </w:rPr>
              <w:tab/>
            </w:r>
            <w:r w:rsidRPr="00B96650">
              <w:rPr>
                <w:rFonts w:eastAsia="Times New Roman" w:cs="DIN Pro Regular"/>
                <w:sz w:val="20"/>
                <w:szCs w:val="20"/>
                <w:lang w:eastAsia="es-ES"/>
              </w:rPr>
              <w:tab/>
            </w:r>
          </w:p>
        </w:tc>
        <w:tc>
          <w:tcPr>
            <w:tcW w:w="2078" w:type="dxa"/>
            <w:tcBorders>
              <w:top w:val="single" w:sz="4" w:space="0" w:color="auto"/>
              <w:left w:val="single" w:sz="4" w:space="0" w:color="auto"/>
              <w:bottom w:val="single" w:sz="4" w:space="0" w:color="auto"/>
              <w:right w:val="single" w:sz="4" w:space="0" w:color="auto"/>
            </w:tcBorders>
          </w:tcPr>
          <w:p w14:paraId="1F533985" w14:textId="62C9F115" w:rsidR="00B96650" w:rsidRPr="00E417BE" w:rsidRDefault="00B96650" w:rsidP="00E417BE">
            <w:pPr>
              <w:spacing w:after="101" w:line="224" w:lineRule="exact"/>
              <w:rPr>
                <w:rFonts w:eastAsia="Times New Roman" w:cs="DIN Pro Regular"/>
                <w:sz w:val="20"/>
                <w:szCs w:val="20"/>
                <w:highlight w:val="green"/>
                <w:lang w:eastAsia="es-ES"/>
              </w:rPr>
            </w:pPr>
            <w:r>
              <w:rPr>
                <w:rFonts w:eastAsia="Times New Roman" w:cs="DIN Pro Regular"/>
                <w:sz w:val="20"/>
                <w:szCs w:val="20"/>
                <w:lang w:eastAsia="es-ES"/>
              </w:rPr>
              <w:t xml:space="preserve">$                            </w:t>
            </w:r>
            <w:r w:rsidRPr="00B96650">
              <w:rPr>
                <w:rFonts w:eastAsia="Times New Roman" w:cs="DIN Pro Regular"/>
                <w:sz w:val="20"/>
                <w:szCs w:val="20"/>
                <w:lang w:eastAsia="es-ES"/>
              </w:rPr>
              <w:t>2,000</w:t>
            </w:r>
          </w:p>
        </w:tc>
      </w:tr>
      <w:tr w:rsidR="00B96650" w:rsidRPr="00B31AAA" w14:paraId="5D65EAAA" w14:textId="77777777" w:rsidTr="00E10DC1">
        <w:trPr>
          <w:cantSplit/>
          <w:jc w:val="center"/>
        </w:trPr>
        <w:tc>
          <w:tcPr>
            <w:tcW w:w="5113" w:type="dxa"/>
            <w:tcBorders>
              <w:top w:val="single" w:sz="4" w:space="0" w:color="auto"/>
              <w:left w:val="single" w:sz="4" w:space="0" w:color="auto"/>
              <w:bottom w:val="single" w:sz="4" w:space="0" w:color="auto"/>
              <w:right w:val="single" w:sz="4" w:space="0" w:color="auto"/>
            </w:tcBorders>
          </w:tcPr>
          <w:p w14:paraId="44CAA202" w14:textId="7B3844D8" w:rsidR="00B96650" w:rsidRPr="00E417BE" w:rsidRDefault="00FF50B9" w:rsidP="00E10DC1">
            <w:pPr>
              <w:spacing w:after="101" w:line="224" w:lineRule="exact"/>
              <w:jc w:val="both"/>
              <w:rPr>
                <w:rFonts w:eastAsia="Times New Roman" w:cs="DIN Pro Regular"/>
                <w:sz w:val="20"/>
                <w:szCs w:val="20"/>
                <w:highlight w:val="green"/>
                <w:lang w:eastAsia="es-ES"/>
              </w:rPr>
            </w:pPr>
            <w:r>
              <w:rPr>
                <w:rFonts w:eastAsia="Times New Roman" w:cs="DIN Pro Regular"/>
                <w:sz w:val="20"/>
                <w:szCs w:val="20"/>
                <w:lang w:eastAsia="es-ES"/>
              </w:rPr>
              <w:t>C</w:t>
            </w:r>
            <w:r w:rsidR="00BC57A3" w:rsidRPr="00B96650">
              <w:rPr>
                <w:rFonts w:eastAsia="Times New Roman" w:cs="DIN Pro Regular"/>
                <w:sz w:val="20"/>
                <w:szCs w:val="20"/>
                <w:lang w:eastAsia="es-ES"/>
              </w:rPr>
              <w:t>omisi</w:t>
            </w:r>
            <w:r>
              <w:rPr>
                <w:rFonts w:eastAsia="Times New Roman" w:cs="DIN Pro Regular"/>
                <w:sz w:val="20"/>
                <w:szCs w:val="20"/>
                <w:lang w:eastAsia="es-ES"/>
              </w:rPr>
              <w:t>ó</w:t>
            </w:r>
            <w:r w:rsidR="00BC57A3" w:rsidRPr="00B96650">
              <w:rPr>
                <w:rFonts w:eastAsia="Times New Roman" w:cs="DIN Pro Regular"/>
                <w:sz w:val="20"/>
                <w:szCs w:val="20"/>
                <w:lang w:eastAsia="es-ES"/>
              </w:rPr>
              <w:t xml:space="preserve">n </w:t>
            </w:r>
            <w:r>
              <w:rPr>
                <w:rFonts w:eastAsia="Times New Roman" w:cs="DIN Pro Regular"/>
                <w:sz w:val="20"/>
                <w:szCs w:val="20"/>
                <w:lang w:eastAsia="es-ES"/>
              </w:rPr>
              <w:t>F</w:t>
            </w:r>
            <w:r w:rsidR="00BC57A3" w:rsidRPr="00B96650">
              <w:rPr>
                <w:rFonts w:eastAsia="Times New Roman" w:cs="DIN Pro Regular"/>
                <w:sz w:val="20"/>
                <w:szCs w:val="20"/>
                <w:lang w:eastAsia="es-ES"/>
              </w:rPr>
              <w:t xml:space="preserve">ederal de </w:t>
            </w:r>
            <w:r>
              <w:rPr>
                <w:rFonts w:eastAsia="Times New Roman" w:cs="DIN Pro Regular"/>
                <w:sz w:val="20"/>
                <w:szCs w:val="20"/>
                <w:lang w:eastAsia="es-ES"/>
              </w:rPr>
              <w:t>E</w:t>
            </w:r>
            <w:r w:rsidR="00BC57A3" w:rsidRPr="00B96650">
              <w:rPr>
                <w:rFonts w:eastAsia="Times New Roman" w:cs="DIN Pro Regular"/>
                <w:sz w:val="20"/>
                <w:szCs w:val="20"/>
                <w:lang w:eastAsia="es-ES"/>
              </w:rPr>
              <w:t xml:space="preserve">lectricidad </w:t>
            </w:r>
            <w:r w:rsidR="00BC57A3" w:rsidRPr="00B96650">
              <w:rPr>
                <w:rFonts w:eastAsia="Times New Roman" w:cs="DIN Pro Regular"/>
                <w:sz w:val="20"/>
                <w:szCs w:val="20"/>
                <w:lang w:eastAsia="es-ES"/>
              </w:rPr>
              <w:tab/>
            </w:r>
            <w:r w:rsidR="00BC57A3" w:rsidRPr="00B96650">
              <w:rPr>
                <w:rFonts w:eastAsia="Times New Roman" w:cs="DIN Pro Regular"/>
                <w:sz w:val="20"/>
                <w:szCs w:val="20"/>
                <w:lang w:eastAsia="es-ES"/>
              </w:rPr>
              <w:tab/>
            </w:r>
          </w:p>
        </w:tc>
        <w:tc>
          <w:tcPr>
            <w:tcW w:w="2078" w:type="dxa"/>
            <w:tcBorders>
              <w:top w:val="single" w:sz="4" w:space="0" w:color="auto"/>
              <w:left w:val="single" w:sz="4" w:space="0" w:color="auto"/>
              <w:bottom w:val="single" w:sz="4" w:space="0" w:color="auto"/>
              <w:right w:val="single" w:sz="4" w:space="0" w:color="auto"/>
            </w:tcBorders>
          </w:tcPr>
          <w:p w14:paraId="2CB6018B" w14:textId="0C16BCA2" w:rsidR="00B96650" w:rsidRPr="00E417BE" w:rsidRDefault="00B96650" w:rsidP="00E417BE">
            <w:pPr>
              <w:spacing w:after="101" w:line="224" w:lineRule="exact"/>
              <w:rPr>
                <w:rFonts w:eastAsia="Times New Roman" w:cs="DIN Pro Regular"/>
                <w:sz w:val="20"/>
                <w:szCs w:val="20"/>
                <w:highlight w:val="green"/>
                <w:lang w:eastAsia="es-ES"/>
              </w:rPr>
            </w:pPr>
            <w:r>
              <w:rPr>
                <w:rFonts w:eastAsia="Times New Roman" w:cs="DIN Pro Regular"/>
                <w:sz w:val="20"/>
                <w:szCs w:val="20"/>
                <w:lang w:eastAsia="es-ES"/>
              </w:rPr>
              <w:t xml:space="preserve">$                          </w:t>
            </w:r>
            <w:r w:rsidRPr="00B96650">
              <w:rPr>
                <w:rFonts w:eastAsia="Times New Roman" w:cs="DIN Pro Regular"/>
                <w:sz w:val="20"/>
                <w:szCs w:val="20"/>
                <w:lang w:eastAsia="es-ES"/>
              </w:rPr>
              <w:t>53,892</w:t>
            </w:r>
          </w:p>
        </w:tc>
      </w:tr>
      <w:tr w:rsidR="00B96650" w:rsidRPr="00B31AAA" w14:paraId="23F00BE0" w14:textId="77777777" w:rsidTr="00FF50B9">
        <w:trPr>
          <w:cantSplit/>
          <w:trHeight w:val="333"/>
          <w:jc w:val="center"/>
        </w:trPr>
        <w:tc>
          <w:tcPr>
            <w:tcW w:w="5113" w:type="dxa"/>
            <w:tcBorders>
              <w:top w:val="single" w:sz="4" w:space="0" w:color="auto"/>
              <w:left w:val="single" w:sz="4" w:space="0" w:color="auto"/>
              <w:bottom w:val="single" w:sz="4" w:space="0" w:color="auto"/>
              <w:right w:val="single" w:sz="4" w:space="0" w:color="auto"/>
            </w:tcBorders>
          </w:tcPr>
          <w:p w14:paraId="29E86C4D" w14:textId="471D8B7D" w:rsidR="00B96650" w:rsidRPr="00E417BE" w:rsidRDefault="00FF50B9" w:rsidP="00E10DC1">
            <w:pPr>
              <w:spacing w:after="101" w:line="224" w:lineRule="exact"/>
              <w:jc w:val="both"/>
              <w:rPr>
                <w:rFonts w:eastAsia="Times New Roman" w:cs="DIN Pro Regular"/>
                <w:sz w:val="20"/>
                <w:szCs w:val="20"/>
                <w:highlight w:val="green"/>
                <w:lang w:eastAsia="es-ES"/>
              </w:rPr>
            </w:pPr>
            <w:r>
              <w:rPr>
                <w:rFonts w:eastAsia="Times New Roman" w:cs="DIN Pro Regular"/>
                <w:sz w:val="20"/>
                <w:szCs w:val="20"/>
                <w:lang w:eastAsia="es-ES"/>
              </w:rPr>
              <w:t>S</w:t>
            </w:r>
            <w:r w:rsidR="00BC57A3" w:rsidRPr="00B96650">
              <w:rPr>
                <w:rFonts w:eastAsia="Times New Roman" w:cs="DIN Pro Regular"/>
                <w:sz w:val="20"/>
                <w:szCs w:val="20"/>
                <w:lang w:eastAsia="es-ES"/>
              </w:rPr>
              <w:t xml:space="preserve">upremo </w:t>
            </w:r>
            <w:r>
              <w:rPr>
                <w:rFonts w:eastAsia="Times New Roman" w:cs="DIN Pro Regular"/>
                <w:sz w:val="20"/>
                <w:szCs w:val="20"/>
                <w:lang w:eastAsia="es-ES"/>
              </w:rPr>
              <w:t>T</w:t>
            </w:r>
            <w:r w:rsidR="00BC57A3" w:rsidRPr="00B96650">
              <w:rPr>
                <w:rFonts w:eastAsia="Times New Roman" w:cs="DIN Pro Regular"/>
                <w:sz w:val="20"/>
                <w:szCs w:val="20"/>
                <w:lang w:eastAsia="es-ES"/>
              </w:rPr>
              <w:t xml:space="preserve">ribunal de </w:t>
            </w:r>
            <w:r>
              <w:rPr>
                <w:rFonts w:eastAsia="Times New Roman" w:cs="DIN Pro Regular"/>
                <w:sz w:val="20"/>
                <w:szCs w:val="20"/>
                <w:lang w:eastAsia="es-ES"/>
              </w:rPr>
              <w:t>J</w:t>
            </w:r>
            <w:r w:rsidR="00BC57A3" w:rsidRPr="00B96650">
              <w:rPr>
                <w:rFonts w:eastAsia="Times New Roman" w:cs="DIN Pro Regular"/>
                <w:sz w:val="20"/>
                <w:szCs w:val="20"/>
                <w:lang w:eastAsia="es-ES"/>
              </w:rPr>
              <w:t xml:space="preserve">usticia del </w:t>
            </w:r>
            <w:r>
              <w:rPr>
                <w:rFonts w:eastAsia="Times New Roman" w:cs="DIN Pro Regular"/>
                <w:sz w:val="20"/>
                <w:szCs w:val="20"/>
                <w:lang w:eastAsia="es-ES"/>
              </w:rPr>
              <w:t>E</w:t>
            </w:r>
            <w:r w:rsidR="00BC57A3" w:rsidRPr="00B96650">
              <w:rPr>
                <w:rFonts w:eastAsia="Times New Roman" w:cs="DIN Pro Regular"/>
                <w:sz w:val="20"/>
                <w:szCs w:val="20"/>
                <w:lang w:eastAsia="es-ES"/>
              </w:rPr>
              <w:t xml:space="preserve">stado de </w:t>
            </w:r>
            <w:r>
              <w:rPr>
                <w:rFonts w:eastAsia="Times New Roman" w:cs="DIN Pro Regular"/>
                <w:sz w:val="20"/>
                <w:szCs w:val="20"/>
                <w:lang w:eastAsia="es-ES"/>
              </w:rPr>
              <w:t>T</w:t>
            </w:r>
            <w:r w:rsidRPr="00B96650">
              <w:rPr>
                <w:rFonts w:eastAsia="Times New Roman" w:cs="DIN Pro Regular"/>
                <w:sz w:val="20"/>
                <w:szCs w:val="20"/>
                <w:lang w:eastAsia="es-ES"/>
              </w:rPr>
              <w:t>amaulip</w:t>
            </w:r>
            <w:r>
              <w:rPr>
                <w:rFonts w:eastAsia="Times New Roman" w:cs="DIN Pro Regular"/>
                <w:sz w:val="20"/>
                <w:szCs w:val="20"/>
                <w:lang w:eastAsia="es-ES"/>
              </w:rPr>
              <w:t>as</w:t>
            </w:r>
            <w:r w:rsidR="00BC57A3" w:rsidRPr="00B96650">
              <w:rPr>
                <w:rFonts w:eastAsia="Times New Roman" w:cs="DIN Pro Regular"/>
                <w:sz w:val="20"/>
                <w:szCs w:val="20"/>
                <w:lang w:eastAsia="es-ES"/>
              </w:rPr>
              <w:tab/>
            </w:r>
            <w:r w:rsidR="00BC57A3" w:rsidRPr="00B96650">
              <w:rPr>
                <w:rFonts w:eastAsia="Times New Roman" w:cs="DIN Pro Regular"/>
                <w:sz w:val="20"/>
                <w:szCs w:val="20"/>
                <w:lang w:eastAsia="es-ES"/>
              </w:rPr>
              <w:tab/>
            </w:r>
          </w:p>
        </w:tc>
        <w:tc>
          <w:tcPr>
            <w:tcW w:w="2078" w:type="dxa"/>
            <w:tcBorders>
              <w:top w:val="single" w:sz="4" w:space="0" w:color="auto"/>
              <w:left w:val="single" w:sz="4" w:space="0" w:color="auto"/>
              <w:bottom w:val="single" w:sz="4" w:space="0" w:color="auto"/>
              <w:right w:val="single" w:sz="4" w:space="0" w:color="auto"/>
            </w:tcBorders>
          </w:tcPr>
          <w:p w14:paraId="548F9911" w14:textId="1C3AB0C2" w:rsidR="00B96650" w:rsidRPr="00E417BE" w:rsidRDefault="00B96650" w:rsidP="00E417BE">
            <w:pPr>
              <w:spacing w:after="101" w:line="224" w:lineRule="exact"/>
              <w:rPr>
                <w:rFonts w:eastAsia="Times New Roman" w:cs="DIN Pro Regular"/>
                <w:sz w:val="20"/>
                <w:szCs w:val="20"/>
                <w:highlight w:val="green"/>
                <w:lang w:eastAsia="es-ES"/>
              </w:rPr>
            </w:pPr>
            <w:r>
              <w:rPr>
                <w:rFonts w:eastAsia="Times New Roman" w:cs="DIN Pro Regular"/>
                <w:sz w:val="20"/>
                <w:szCs w:val="20"/>
                <w:lang w:eastAsia="es-ES"/>
              </w:rPr>
              <w:t xml:space="preserve">$                        </w:t>
            </w:r>
            <w:r w:rsidRPr="00B96650">
              <w:rPr>
                <w:rFonts w:eastAsia="Times New Roman" w:cs="DIN Pro Regular"/>
                <w:sz w:val="20"/>
                <w:szCs w:val="20"/>
                <w:lang w:eastAsia="es-ES"/>
              </w:rPr>
              <w:t>478,341</w:t>
            </w:r>
          </w:p>
        </w:tc>
      </w:tr>
      <w:tr w:rsidR="00B96650" w:rsidRPr="00B31AAA" w14:paraId="4CC16977" w14:textId="77777777" w:rsidTr="00E10DC1">
        <w:trPr>
          <w:cantSplit/>
          <w:jc w:val="center"/>
        </w:trPr>
        <w:tc>
          <w:tcPr>
            <w:tcW w:w="5113" w:type="dxa"/>
            <w:tcBorders>
              <w:top w:val="single" w:sz="4" w:space="0" w:color="auto"/>
              <w:left w:val="single" w:sz="4" w:space="0" w:color="auto"/>
              <w:bottom w:val="single" w:sz="4" w:space="0" w:color="auto"/>
              <w:right w:val="single" w:sz="4" w:space="0" w:color="auto"/>
            </w:tcBorders>
          </w:tcPr>
          <w:p w14:paraId="625D5F3F" w14:textId="3C8EB303" w:rsidR="00B96650" w:rsidRPr="00E417BE" w:rsidRDefault="00FF50B9" w:rsidP="00E10DC1">
            <w:pPr>
              <w:spacing w:after="101" w:line="224" w:lineRule="exact"/>
              <w:jc w:val="both"/>
              <w:rPr>
                <w:rFonts w:eastAsia="Times New Roman" w:cs="DIN Pro Regular"/>
                <w:sz w:val="20"/>
                <w:szCs w:val="20"/>
                <w:highlight w:val="green"/>
                <w:lang w:eastAsia="es-ES"/>
              </w:rPr>
            </w:pPr>
            <w:r>
              <w:rPr>
                <w:rFonts w:eastAsia="Times New Roman" w:cs="DIN Pro Regular"/>
                <w:sz w:val="20"/>
                <w:szCs w:val="20"/>
                <w:lang w:eastAsia="es-ES"/>
              </w:rPr>
              <w:t>CFE</w:t>
            </w:r>
            <w:r w:rsidR="00BC57A3" w:rsidRPr="00B96650">
              <w:rPr>
                <w:rFonts w:eastAsia="Times New Roman" w:cs="DIN Pro Regular"/>
                <w:sz w:val="20"/>
                <w:szCs w:val="20"/>
                <w:lang w:eastAsia="es-ES"/>
              </w:rPr>
              <w:t xml:space="preserve"> </w:t>
            </w:r>
            <w:r>
              <w:rPr>
                <w:rFonts w:eastAsia="Times New Roman" w:cs="DIN Pro Regular"/>
                <w:sz w:val="20"/>
                <w:szCs w:val="20"/>
                <w:lang w:eastAsia="es-ES"/>
              </w:rPr>
              <w:t>S</w:t>
            </w:r>
            <w:r w:rsidR="00BC57A3" w:rsidRPr="00B96650">
              <w:rPr>
                <w:rFonts w:eastAsia="Times New Roman" w:cs="DIN Pro Regular"/>
                <w:sz w:val="20"/>
                <w:szCs w:val="20"/>
                <w:lang w:eastAsia="es-ES"/>
              </w:rPr>
              <w:t xml:space="preserve">uministrador de </w:t>
            </w:r>
            <w:r>
              <w:rPr>
                <w:rFonts w:eastAsia="Times New Roman" w:cs="DIN Pro Regular"/>
                <w:sz w:val="20"/>
                <w:szCs w:val="20"/>
                <w:lang w:eastAsia="es-ES"/>
              </w:rPr>
              <w:t>S</w:t>
            </w:r>
            <w:r w:rsidR="00BC57A3" w:rsidRPr="00B96650">
              <w:rPr>
                <w:rFonts w:eastAsia="Times New Roman" w:cs="DIN Pro Regular"/>
                <w:sz w:val="20"/>
                <w:szCs w:val="20"/>
                <w:lang w:eastAsia="es-ES"/>
              </w:rPr>
              <w:t xml:space="preserve">ervicios </w:t>
            </w:r>
            <w:r>
              <w:rPr>
                <w:rFonts w:eastAsia="Times New Roman" w:cs="DIN Pro Regular"/>
                <w:sz w:val="20"/>
                <w:szCs w:val="20"/>
                <w:lang w:eastAsia="es-ES"/>
              </w:rPr>
              <w:t>Bá</w:t>
            </w:r>
            <w:r w:rsidR="00BC57A3" w:rsidRPr="00B96650">
              <w:rPr>
                <w:rFonts w:eastAsia="Times New Roman" w:cs="DIN Pro Regular"/>
                <w:sz w:val="20"/>
                <w:szCs w:val="20"/>
                <w:lang w:eastAsia="es-ES"/>
              </w:rPr>
              <w:t xml:space="preserve">sicos </w:t>
            </w:r>
            <w:r w:rsidR="00BC57A3" w:rsidRPr="00B96650">
              <w:rPr>
                <w:rFonts w:eastAsia="Times New Roman" w:cs="DIN Pro Regular"/>
                <w:sz w:val="20"/>
                <w:szCs w:val="20"/>
                <w:lang w:eastAsia="es-ES"/>
              </w:rPr>
              <w:tab/>
            </w:r>
            <w:r w:rsidR="00BC57A3" w:rsidRPr="00B96650">
              <w:rPr>
                <w:rFonts w:eastAsia="Times New Roman" w:cs="DIN Pro Regular"/>
                <w:sz w:val="20"/>
                <w:szCs w:val="20"/>
                <w:lang w:eastAsia="es-ES"/>
              </w:rPr>
              <w:tab/>
            </w:r>
          </w:p>
        </w:tc>
        <w:tc>
          <w:tcPr>
            <w:tcW w:w="2078" w:type="dxa"/>
            <w:tcBorders>
              <w:top w:val="single" w:sz="4" w:space="0" w:color="auto"/>
              <w:left w:val="single" w:sz="4" w:space="0" w:color="auto"/>
              <w:bottom w:val="single" w:sz="4" w:space="0" w:color="auto"/>
              <w:right w:val="single" w:sz="4" w:space="0" w:color="auto"/>
            </w:tcBorders>
          </w:tcPr>
          <w:p w14:paraId="331BCE2D" w14:textId="0CAEF43A" w:rsidR="00B96650" w:rsidRPr="00E417BE" w:rsidRDefault="00BC57A3" w:rsidP="00E417BE">
            <w:pPr>
              <w:spacing w:after="101" w:line="224" w:lineRule="exact"/>
              <w:rPr>
                <w:rFonts w:eastAsia="Times New Roman" w:cs="DIN Pro Regular"/>
                <w:sz w:val="20"/>
                <w:szCs w:val="20"/>
                <w:highlight w:val="green"/>
                <w:lang w:eastAsia="es-ES"/>
              </w:rPr>
            </w:pPr>
            <w:r>
              <w:rPr>
                <w:rFonts w:eastAsia="Times New Roman" w:cs="DIN Pro Regular"/>
                <w:sz w:val="20"/>
                <w:szCs w:val="20"/>
                <w:lang w:eastAsia="es-ES"/>
              </w:rPr>
              <w:t xml:space="preserve">$                            </w:t>
            </w:r>
            <w:r w:rsidR="00B96650" w:rsidRPr="00B96650">
              <w:rPr>
                <w:rFonts w:eastAsia="Times New Roman" w:cs="DIN Pro Regular"/>
                <w:sz w:val="20"/>
                <w:szCs w:val="20"/>
                <w:lang w:eastAsia="es-ES"/>
              </w:rPr>
              <w:t>2,879</w:t>
            </w:r>
          </w:p>
        </w:tc>
      </w:tr>
    </w:tbl>
    <w:p w14:paraId="65C74577" w14:textId="77777777" w:rsidR="00467282" w:rsidRDefault="00467282" w:rsidP="00AF5955">
      <w:pPr>
        <w:pStyle w:val="Texto"/>
        <w:spacing w:after="80" w:line="203" w:lineRule="exact"/>
        <w:ind w:left="624" w:firstLine="0"/>
        <w:rPr>
          <w:rFonts w:ascii="Calibri" w:hAnsi="Calibri" w:cs="DIN Pro Regular"/>
          <w:b/>
          <w:sz w:val="20"/>
          <w:lang w:val="es-MX"/>
        </w:rPr>
      </w:pPr>
    </w:p>
    <w:p w14:paraId="3A41B0A2" w14:textId="77777777" w:rsidR="00963E3B" w:rsidRDefault="00963E3B" w:rsidP="00AF5955">
      <w:pPr>
        <w:pStyle w:val="Texto"/>
        <w:spacing w:after="80" w:line="203" w:lineRule="exact"/>
        <w:ind w:left="624" w:firstLine="0"/>
        <w:rPr>
          <w:rFonts w:ascii="Calibri" w:hAnsi="Calibri" w:cs="DIN Pro Regular"/>
          <w:b/>
          <w:sz w:val="20"/>
          <w:lang w:val="es-MX"/>
        </w:rPr>
      </w:pPr>
    </w:p>
    <w:p w14:paraId="5549F439"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5204AF63" w14:textId="77777777" w:rsidR="00E15966" w:rsidRDefault="00E15966" w:rsidP="00AF5955">
      <w:pPr>
        <w:pStyle w:val="Texto"/>
        <w:spacing w:after="80" w:line="203" w:lineRule="exact"/>
        <w:ind w:left="624" w:firstLine="0"/>
        <w:rPr>
          <w:rFonts w:ascii="Calibri" w:hAnsi="Calibri" w:cs="DIN Pro Regular"/>
          <w:b/>
          <w:sz w:val="20"/>
          <w:lang w:val="es-MX"/>
        </w:rPr>
      </w:pPr>
    </w:p>
    <w:p w14:paraId="7C3FC891" w14:textId="50628592" w:rsidR="00E15966" w:rsidRPr="00E15966" w:rsidRDefault="00E15966" w:rsidP="00AF5955">
      <w:pPr>
        <w:pStyle w:val="Texto"/>
        <w:spacing w:after="80" w:line="203" w:lineRule="exact"/>
        <w:ind w:left="624" w:firstLine="0"/>
        <w:rPr>
          <w:rFonts w:ascii="Calibri" w:hAnsi="Calibri" w:cs="DIN Pro Regular"/>
          <w:bCs/>
          <w:sz w:val="20"/>
          <w:lang w:val="es-MX"/>
        </w:rPr>
      </w:pPr>
      <w:r w:rsidRPr="00E15966">
        <w:rPr>
          <w:rFonts w:ascii="Calibri" w:hAnsi="Calibri" w:cs="DIN Pro Regular"/>
          <w:bCs/>
          <w:sz w:val="20"/>
          <w:lang w:val="es-MX"/>
        </w:rPr>
        <w:t>La cuenta de Bienes Muebles, Inmuebles e intangibles</w:t>
      </w:r>
      <w:r>
        <w:rPr>
          <w:rFonts w:ascii="Calibri" w:hAnsi="Calibri" w:cs="DIN Pro Regular"/>
          <w:bCs/>
          <w:sz w:val="20"/>
          <w:lang w:val="es-MX"/>
        </w:rPr>
        <w:t xml:space="preserve"> presenta un saldo al 31 de diciembre de 2023</w:t>
      </w:r>
      <w:r w:rsidRPr="00E15966">
        <w:rPr>
          <w:rFonts w:ascii="Calibri" w:hAnsi="Calibri" w:cs="DIN Pro Regular"/>
          <w:bCs/>
          <w:sz w:val="20"/>
          <w:lang w:val="es-MX"/>
        </w:rPr>
        <w:t xml:space="preserve"> </w:t>
      </w:r>
      <w:r>
        <w:rPr>
          <w:rFonts w:ascii="Calibri" w:hAnsi="Calibri" w:cs="DIN Pro Regular"/>
          <w:bCs/>
          <w:sz w:val="20"/>
          <w:lang w:val="es-MX"/>
        </w:rPr>
        <w:t xml:space="preserve">de $60,893,723 (sesenta millones ochocientos noventa y tres mil setecientos veintitrés pesos 00/100 M.N.) y una depreciación acumulada de $ 35,333,010 (treinta y cinco millones trescientos treinta y tres mil diez pesos 00/100 M.N.) dichos saldos se integran como siguen: </w:t>
      </w:r>
    </w:p>
    <w:p w14:paraId="1D47BA01" w14:textId="2B7EA3D0" w:rsidR="00655487" w:rsidRPr="00745A04" w:rsidRDefault="00655487" w:rsidP="00AF5955">
      <w:pPr>
        <w:pStyle w:val="Texto"/>
        <w:spacing w:after="80" w:line="203" w:lineRule="exact"/>
        <w:ind w:left="624" w:firstLine="0"/>
        <w:rPr>
          <w:rFonts w:ascii="Calibri" w:hAnsi="Calibri" w:cs="DIN Pro Regular"/>
          <w:b/>
          <w:sz w:val="20"/>
          <w:u w:val="single"/>
          <w:lang w:val="es-MX"/>
        </w:rPr>
      </w:pPr>
    </w:p>
    <w:tbl>
      <w:tblPr>
        <w:tblW w:w="0" w:type="auto"/>
        <w:jc w:val="center"/>
        <w:tblLayout w:type="fixed"/>
        <w:tblLook w:val="0000" w:firstRow="0" w:lastRow="0" w:firstColumn="0" w:lastColumn="0" w:noHBand="0" w:noVBand="0"/>
      </w:tblPr>
      <w:tblGrid>
        <w:gridCol w:w="4245"/>
        <w:gridCol w:w="2126"/>
        <w:gridCol w:w="2536"/>
      </w:tblGrid>
      <w:tr w:rsidR="00655487" w:rsidRPr="00B31AAA" w14:paraId="26315FEB" w14:textId="031D0D3D" w:rsidTr="00F20886">
        <w:trPr>
          <w:cantSplit/>
          <w:trHeight w:val="200"/>
          <w:jc w:val="center"/>
        </w:trPr>
        <w:tc>
          <w:tcPr>
            <w:tcW w:w="4245" w:type="dxa"/>
            <w:tcBorders>
              <w:top w:val="single" w:sz="6" w:space="0" w:color="auto"/>
              <w:left w:val="single" w:sz="6" w:space="0" w:color="auto"/>
              <w:bottom w:val="single" w:sz="4" w:space="0" w:color="auto"/>
              <w:right w:val="single" w:sz="6" w:space="0" w:color="auto"/>
            </w:tcBorders>
            <w:shd w:val="clear" w:color="auto" w:fill="AB0033"/>
          </w:tcPr>
          <w:p w14:paraId="63B76791" w14:textId="77777777" w:rsidR="00655487" w:rsidRPr="00745A04" w:rsidRDefault="00655487" w:rsidP="004F034A">
            <w:pPr>
              <w:spacing w:after="0" w:line="224" w:lineRule="exact"/>
              <w:jc w:val="center"/>
              <w:rPr>
                <w:rFonts w:eastAsia="Times New Roman" w:cs="DIN Pro Regular"/>
                <w:b/>
                <w:bCs/>
                <w:sz w:val="20"/>
                <w:szCs w:val="20"/>
                <w:lang w:eastAsia="es-ES"/>
              </w:rPr>
            </w:pPr>
            <w:bookmarkStart w:id="1" w:name="_Hlk159527171"/>
            <w:r w:rsidRPr="00745A04">
              <w:rPr>
                <w:rFonts w:eastAsia="Times New Roman" w:cs="DIN Pro Regular"/>
                <w:b/>
                <w:bCs/>
                <w:sz w:val="20"/>
                <w:szCs w:val="20"/>
                <w:lang w:eastAsia="es-ES"/>
              </w:rPr>
              <w:t>Descripción</w:t>
            </w:r>
          </w:p>
        </w:tc>
        <w:tc>
          <w:tcPr>
            <w:tcW w:w="2126" w:type="dxa"/>
            <w:tcBorders>
              <w:top w:val="single" w:sz="6" w:space="0" w:color="auto"/>
              <w:left w:val="single" w:sz="6" w:space="0" w:color="auto"/>
              <w:bottom w:val="single" w:sz="4" w:space="0" w:color="auto"/>
              <w:right w:val="single" w:sz="6" w:space="0" w:color="auto"/>
            </w:tcBorders>
            <w:shd w:val="clear" w:color="auto" w:fill="AB0033"/>
          </w:tcPr>
          <w:p w14:paraId="0E0D1027" w14:textId="5A7C8997" w:rsidR="00655487" w:rsidRPr="00745A04" w:rsidRDefault="00655487" w:rsidP="004F034A">
            <w:pPr>
              <w:spacing w:after="0" w:line="224" w:lineRule="exact"/>
              <w:jc w:val="center"/>
              <w:rPr>
                <w:rFonts w:eastAsia="Times New Roman" w:cs="DIN Pro Regular"/>
                <w:b/>
                <w:bCs/>
                <w:color w:val="FFFFFF"/>
                <w:sz w:val="20"/>
                <w:szCs w:val="20"/>
                <w:lang w:eastAsia="es-ES"/>
              </w:rPr>
            </w:pPr>
            <w:r>
              <w:rPr>
                <w:rFonts w:eastAsia="Times New Roman" w:cs="DIN Pro Regular"/>
                <w:b/>
                <w:bCs/>
                <w:color w:val="FFFFFF"/>
                <w:sz w:val="20"/>
                <w:szCs w:val="20"/>
                <w:lang w:eastAsia="es-ES"/>
              </w:rPr>
              <w:t>Saldo Bienes al 31 de diciembre de 2023</w:t>
            </w:r>
          </w:p>
        </w:tc>
        <w:tc>
          <w:tcPr>
            <w:tcW w:w="2536" w:type="dxa"/>
            <w:tcBorders>
              <w:top w:val="single" w:sz="6" w:space="0" w:color="auto"/>
              <w:left w:val="single" w:sz="6" w:space="0" w:color="auto"/>
              <w:bottom w:val="single" w:sz="4" w:space="0" w:color="auto"/>
              <w:right w:val="single" w:sz="6" w:space="0" w:color="auto"/>
            </w:tcBorders>
            <w:shd w:val="clear" w:color="auto" w:fill="AB0033"/>
          </w:tcPr>
          <w:p w14:paraId="0C919F40" w14:textId="6BA42F83" w:rsidR="00655487" w:rsidRDefault="00655487" w:rsidP="004F034A">
            <w:pPr>
              <w:spacing w:after="0" w:line="224" w:lineRule="exact"/>
              <w:jc w:val="center"/>
              <w:rPr>
                <w:rFonts w:eastAsia="Times New Roman" w:cs="DIN Pro Regular"/>
                <w:b/>
                <w:bCs/>
                <w:color w:val="FFFFFF"/>
                <w:sz w:val="20"/>
                <w:szCs w:val="20"/>
                <w:lang w:eastAsia="es-ES"/>
              </w:rPr>
            </w:pPr>
            <w:r>
              <w:rPr>
                <w:rFonts w:eastAsia="Times New Roman" w:cs="DIN Pro Regular"/>
                <w:b/>
                <w:bCs/>
                <w:color w:val="FFFFFF"/>
                <w:sz w:val="20"/>
                <w:szCs w:val="20"/>
                <w:lang w:eastAsia="es-ES"/>
              </w:rPr>
              <w:t>Depreciación Acumulada al 31 de diciembre de 2023</w:t>
            </w:r>
          </w:p>
        </w:tc>
      </w:tr>
      <w:tr w:rsidR="00E15966" w:rsidRPr="00B31AAA" w14:paraId="7158A895"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16F56A36" w14:textId="73F90C81" w:rsidR="00E15966" w:rsidRPr="00B168CF" w:rsidRDefault="00E15966" w:rsidP="004F034A">
            <w:pPr>
              <w:spacing w:after="101" w:line="224" w:lineRule="exact"/>
              <w:jc w:val="both"/>
              <w:rPr>
                <w:rFonts w:eastAsia="Times New Roman" w:cs="DIN Pro Regular"/>
                <w:b/>
                <w:bCs/>
                <w:sz w:val="20"/>
                <w:szCs w:val="20"/>
                <w:lang w:eastAsia="es-ES"/>
              </w:rPr>
            </w:pPr>
            <w:r w:rsidRPr="00B168CF">
              <w:rPr>
                <w:rFonts w:eastAsia="Times New Roman" w:cs="DIN Pro Regular"/>
                <w:b/>
                <w:bCs/>
                <w:sz w:val="20"/>
                <w:szCs w:val="20"/>
                <w:lang w:eastAsia="es-ES"/>
              </w:rPr>
              <w:t>Bienes Muebles, Inmuebles e Intangibles</w:t>
            </w:r>
          </w:p>
        </w:tc>
        <w:tc>
          <w:tcPr>
            <w:tcW w:w="2126" w:type="dxa"/>
            <w:tcBorders>
              <w:top w:val="single" w:sz="4" w:space="0" w:color="auto"/>
              <w:left w:val="single" w:sz="4" w:space="0" w:color="auto"/>
              <w:bottom w:val="single" w:sz="4" w:space="0" w:color="auto"/>
              <w:right w:val="single" w:sz="4" w:space="0" w:color="auto"/>
            </w:tcBorders>
          </w:tcPr>
          <w:p w14:paraId="5FF85F00" w14:textId="6628A317" w:rsidR="00E15966" w:rsidRPr="00B168CF" w:rsidRDefault="00E15966" w:rsidP="00236EA9">
            <w:pPr>
              <w:spacing w:after="101" w:line="224" w:lineRule="exact"/>
              <w:rPr>
                <w:rFonts w:eastAsia="Times New Roman" w:cs="DIN Pro Regular"/>
                <w:b/>
                <w:bCs/>
                <w:sz w:val="20"/>
                <w:szCs w:val="20"/>
                <w:lang w:eastAsia="es-ES"/>
              </w:rPr>
            </w:pPr>
            <w:r w:rsidRPr="00B168CF">
              <w:rPr>
                <w:rFonts w:eastAsia="Times New Roman" w:cs="DIN Pro Regular"/>
                <w:b/>
                <w:bCs/>
                <w:sz w:val="20"/>
                <w:szCs w:val="20"/>
                <w:lang w:eastAsia="es-ES"/>
              </w:rPr>
              <w:t>$</w:t>
            </w:r>
            <w:r w:rsidR="00D62B4D" w:rsidRPr="00B168CF">
              <w:rPr>
                <w:rFonts w:eastAsia="Times New Roman" w:cs="DIN Pro Regular"/>
                <w:b/>
                <w:bCs/>
                <w:sz w:val="20"/>
                <w:szCs w:val="20"/>
                <w:lang w:eastAsia="es-ES"/>
              </w:rPr>
              <w:t xml:space="preserve"> </w:t>
            </w:r>
            <w:r w:rsidR="00236EA9">
              <w:rPr>
                <w:rFonts w:eastAsia="Times New Roman" w:cs="DIN Pro Regular"/>
                <w:b/>
                <w:bCs/>
                <w:sz w:val="20"/>
                <w:szCs w:val="20"/>
                <w:lang w:eastAsia="es-ES"/>
              </w:rPr>
              <w:t xml:space="preserve">                 </w:t>
            </w:r>
            <w:r w:rsidRPr="00B168CF">
              <w:rPr>
                <w:rFonts w:eastAsia="Times New Roman" w:cs="DIN Pro Regular"/>
                <w:b/>
                <w:bCs/>
                <w:sz w:val="20"/>
                <w:szCs w:val="20"/>
                <w:lang w:eastAsia="es-ES"/>
              </w:rPr>
              <w:t xml:space="preserve"> 60,893,723</w:t>
            </w:r>
          </w:p>
        </w:tc>
        <w:tc>
          <w:tcPr>
            <w:tcW w:w="2536" w:type="dxa"/>
            <w:tcBorders>
              <w:top w:val="single" w:sz="4" w:space="0" w:color="auto"/>
              <w:left w:val="single" w:sz="4" w:space="0" w:color="auto"/>
              <w:bottom w:val="single" w:sz="4" w:space="0" w:color="auto"/>
              <w:right w:val="single" w:sz="4" w:space="0" w:color="auto"/>
            </w:tcBorders>
          </w:tcPr>
          <w:p w14:paraId="5661647B" w14:textId="77DEE560" w:rsidR="00E15966" w:rsidRPr="00B168CF" w:rsidRDefault="00D62B4D" w:rsidP="00B317B6">
            <w:pPr>
              <w:spacing w:after="101" w:line="224" w:lineRule="exact"/>
              <w:rPr>
                <w:rFonts w:eastAsia="Times New Roman" w:cs="DIN Pro Regular"/>
                <w:b/>
                <w:bCs/>
                <w:sz w:val="20"/>
                <w:szCs w:val="20"/>
                <w:lang w:eastAsia="es-ES"/>
              </w:rPr>
            </w:pPr>
            <w:r w:rsidRPr="00B168CF">
              <w:rPr>
                <w:rFonts w:eastAsia="Times New Roman" w:cs="DIN Pro Regular"/>
                <w:b/>
                <w:bCs/>
                <w:sz w:val="20"/>
                <w:szCs w:val="20"/>
                <w:lang w:eastAsia="es-ES"/>
              </w:rPr>
              <w:t xml:space="preserve">$ </w:t>
            </w:r>
            <w:r w:rsidR="00B317B6">
              <w:rPr>
                <w:rFonts w:eastAsia="Times New Roman" w:cs="DIN Pro Regular"/>
                <w:b/>
                <w:bCs/>
                <w:sz w:val="20"/>
                <w:szCs w:val="20"/>
                <w:lang w:eastAsia="es-ES"/>
              </w:rPr>
              <w:t xml:space="preserve">                           </w:t>
            </w:r>
            <w:r w:rsidRPr="00B168CF">
              <w:rPr>
                <w:rFonts w:eastAsia="Times New Roman" w:cs="DIN Pro Regular"/>
                <w:b/>
                <w:bCs/>
                <w:sz w:val="20"/>
                <w:szCs w:val="20"/>
                <w:lang w:eastAsia="es-ES"/>
              </w:rPr>
              <w:t>35,333,010</w:t>
            </w:r>
          </w:p>
        </w:tc>
      </w:tr>
      <w:tr w:rsidR="00E15966" w:rsidRPr="00B31AAA" w14:paraId="7CA76B2B"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48188743" w14:textId="49FB5915" w:rsidR="00E15966" w:rsidRDefault="00E15966" w:rsidP="004F034A">
            <w:pPr>
              <w:spacing w:after="101" w:line="224" w:lineRule="exact"/>
              <w:jc w:val="both"/>
              <w:rPr>
                <w:rFonts w:eastAsia="Times New Roman" w:cs="DIN Pro Regular"/>
                <w:sz w:val="20"/>
                <w:szCs w:val="20"/>
                <w:lang w:eastAsia="es-ES"/>
              </w:rPr>
            </w:pPr>
            <w:r w:rsidRPr="00682E02">
              <w:rPr>
                <w:rFonts w:eastAsia="Times New Roman" w:cs="DIN Pro Regular"/>
                <w:b/>
                <w:bCs/>
                <w:sz w:val="20"/>
                <w:szCs w:val="20"/>
                <w:lang w:eastAsia="es-ES"/>
              </w:rPr>
              <w:t>Mobiliario y Equipo de Administración</w:t>
            </w:r>
          </w:p>
        </w:tc>
        <w:tc>
          <w:tcPr>
            <w:tcW w:w="2126" w:type="dxa"/>
            <w:tcBorders>
              <w:top w:val="single" w:sz="4" w:space="0" w:color="auto"/>
              <w:left w:val="single" w:sz="4" w:space="0" w:color="auto"/>
              <w:bottom w:val="single" w:sz="4" w:space="0" w:color="auto"/>
              <w:right w:val="single" w:sz="4" w:space="0" w:color="auto"/>
            </w:tcBorders>
          </w:tcPr>
          <w:p w14:paraId="7009EA4E" w14:textId="32D37EDD" w:rsidR="00E15966" w:rsidRDefault="00963E3B" w:rsidP="00236EA9">
            <w:pPr>
              <w:spacing w:after="101" w:line="224" w:lineRule="exact"/>
              <w:rPr>
                <w:rFonts w:eastAsia="Times New Roman" w:cs="DIN Pro Regular"/>
                <w:sz w:val="20"/>
                <w:szCs w:val="20"/>
                <w:lang w:eastAsia="es-ES"/>
              </w:rPr>
            </w:pPr>
            <w:r>
              <w:rPr>
                <w:rFonts w:eastAsia="Times New Roman" w:cs="DIN Pro Regular"/>
                <w:b/>
                <w:bCs/>
                <w:sz w:val="20"/>
                <w:szCs w:val="20"/>
                <w:lang w:eastAsia="es-ES"/>
              </w:rPr>
              <w:t>$</w:t>
            </w:r>
            <w:r w:rsidR="00236EA9">
              <w:rPr>
                <w:rFonts w:eastAsia="Times New Roman" w:cs="DIN Pro Regular"/>
                <w:b/>
                <w:bCs/>
                <w:sz w:val="20"/>
                <w:szCs w:val="20"/>
                <w:lang w:eastAsia="es-ES"/>
              </w:rPr>
              <w:t xml:space="preserve">                  </w:t>
            </w:r>
            <w:r>
              <w:rPr>
                <w:rFonts w:eastAsia="Times New Roman" w:cs="DIN Pro Regular"/>
                <w:b/>
                <w:bCs/>
                <w:sz w:val="20"/>
                <w:szCs w:val="20"/>
                <w:lang w:eastAsia="es-ES"/>
              </w:rPr>
              <w:t xml:space="preserve"> 30,405,04</w:t>
            </w:r>
            <w:r w:rsidR="00533EA1">
              <w:rPr>
                <w:rFonts w:eastAsia="Times New Roman" w:cs="DIN Pro Regular"/>
                <w:b/>
                <w:bCs/>
                <w:sz w:val="20"/>
                <w:szCs w:val="20"/>
                <w:lang w:eastAsia="es-ES"/>
              </w:rPr>
              <w:t>9</w:t>
            </w:r>
          </w:p>
        </w:tc>
        <w:tc>
          <w:tcPr>
            <w:tcW w:w="2536" w:type="dxa"/>
            <w:tcBorders>
              <w:top w:val="single" w:sz="4" w:space="0" w:color="auto"/>
              <w:left w:val="single" w:sz="4" w:space="0" w:color="auto"/>
              <w:bottom w:val="single" w:sz="4" w:space="0" w:color="auto"/>
              <w:right w:val="single" w:sz="4" w:space="0" w:color="auto"/>
            </w:tcBorders>
          </w:tcPr>
          <w:p w14:paraId="476EB1CA" w14:textId="16483BD6" w:rsidR="00E15966" w:rsidRDefault="00D62B4D" w:rsidP="00B317B6">
            <w:pPr>
              <w:spacing w:after="101" w:line="224" w:lineRule="exact"/>
              <w:rPr>
                <w:rFonts w:eastAsia="Times New Roman" w:cs="DIN Pro Regular"/>
                <w:sz w:val="20"/>
                <w:szCs w:val="20"/>
                <w:lang w:eastAsia="es-ES"/>
              </w:rPr>
            </w:pPr>
            <w:r>
              <w:rPr>
                <w:rFonts w:eastAsia="Times New Roman" w:cs="DIN Pro Regular"/>
                <w:b/>
                <w:bCs/>
                <w:sz w:val="20"/>
                <w:szCs w:val="20"/>
                <w:lang w:eastAsia="es-ES"/>
              </w:rPr>
              <w:t>$</w:t>
            </w:r>
            <w:r w:rsidR="00B317B6">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B317B6">
              <w:rPr>
                <w:rFonts w:eastAsia="Times New Roman" w:cs="DIN Pro Regular"/>
                <w:b/>
                <w:bCs/>
                <w:sz w:val="20"/>
                <w:szCs w:val="20"/>
                <w:lang w:eastAsia="es-ES"/>
              </w:rPr>
              <w:t xml:space="preserve">                          </w:t>
            </w:r>
            <w:r w:rsidR="00E15966" w:rsidRPr="00160E29">
              <w:rPr>
                <w:rFonts w:eastAsia="Times New Roman" w:cs="DIN Pro Regular"/>
                <w:b/>
                <w:bCs/>
                <w:sz w:val="20"/>
                <w:szCs w:val="20"/>
                <w:lang w:eastAsia="es-ES"/>
              </w:rPr>
              <w:t>19,039,83</w:t>
            </w:r>
            <w:r w:rsidR="00B168CF">
              <w:rPr>
                <w:rFonts w:eastAsia="Times New Roman" w:cs="DIN Pro Regular"/>
                <w:b/>
                <w:bCs/>
                <w:sz w:val="20"/>
                <w:szCs w:val="20"/>
                <w:lang w:eastAsia="es-ES"/>
              </w:rPr>
              <w:t>2</w:t>
            </w:r>
          </w:p>
        </w:tc>
      </w:tr>
      <w:tr w:rsidR="00655487" w:rsidRPr="00B31AAA" w14:paraId="25B9C962" w14:textId="499715AC"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4F39733E" w14:textId="3A5079F2" w:rsidR="00655487" w:rsidRPr="00B31AAA" w:rsidRDefault="00CE152D"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Muebles de </w:t>
            </w:r>
            <w:r w:rsidR="00E15966">
              <w:rPr>
                <w:rFonts w:eastAsia="Times New Roman" w:cs="DIN Pro Regular"/>
                <w:sz w:val="20"/>
                <w:szCs w:val="20"/>
                <w:lang w:eastAsia="es-ES"/>
              </w:rPr>
              <w:t>O</w:t>
            </w:r>
            <w:r>
              <w:rPr>
                <w:rFonts w:eastAsia="Times New Roman" w:cs="DIN Pro Regular"/>
                <w:sz w:val="20"/>
                <w:szCs w:val="20"/>
                <w:lang w:eastAsia="es-ES"/>
              </w:rPr>
              <w:t xml:space="preserve">ficina y </w:t>
            </w:r>
            <w:r w:rsidR="00160E29">
              <w:rPr>
                <w:rFonts w:eastAsia="Times New Roman" w:cs="DIN Pro Regular"/>
                <w:sz w:val="20"/>
                <w:szCs w:val="20"/>
                <w:lang w:eastAsia="es-ES"/>
              </w:rPr>
              <w:t>Estantería</w:t>
            </w:r>
          </w:p>
        </w:tc>
        <w:tc>
          <w:tcPr>
            <w:tcW w:w="2126" w:type="dxa"/>
            <w:tcBorders>
              <w:top w:val="single" w:sz="4" w:space="0" w:color="auto"/>
              <w:left w:val="single" w:sz="4" w:space="0" w:color="auto"/>
              <w:bottom w:val="single" w:sz="4" w:space="0" w:color="auto"/>
              <w:right w:val="single" w:sz="4" w:space="0" w:color="auto"/>
            </w:tcBorders>
          </w:tcPr>
          <w:p w14:paraId="6A06E631" w14:textId="578F2BD7" w:rsidR="00655487" w:rsidRPr="00B31AAA" w:rsidRDefault="00D62B4D"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sidR="0062143D">
              <w:rPr>
                <w:rFonts w:eastAsia="Times New Roman" w:cs="DIN Pro Regular"/>
                <w:sz w:val="20"/>
                <w:szCs w:val="20"/>
                <w:lang w:eastAsia="es-ES"/>
              </w:rPr>
              <w:t>2,956,330</w:t>
            </w:r>
          </w:p>
        </w:tc>
        <w:tc>
          <w:tcPr>
            <w:tcW w:w="2536" w:type="dxa"/>
            <w:tcBorders>
              <w:top w:val="single" w:sz="4" w:space="0" w:color="auto"/>
              <w:left w:val="single" w:sz="4" w:space="0" w:color="auto"/>
              <w:bottom w:val="single" w:sz="4" w:space="0" w:color="auto"/>
              <w:right w:val="single" w:sz="4" w:space="0" w:color="auto"/>
            </w:tcBorders>
          </w:tcPr>
          <w:p w14:paraId="44273387" w14:textId="0331D245" w:rsidR="00655487" w:rsidRPr="00B31AAA" w:rsidRDefault="00D62B4D" w:rsidP="00D62B4D">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317B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317B6">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160E29">
              <w:rPr>
                <w:rFonts w:eastAsia="Times New Roman" w:cs="DIN Pro Regular"/>
                <w:sz w:val="20"/>
                <w:szCs w:val="20"/>
                <w:lang w:eastAsia="es-ES"/>
              </w:rPr>
              <w:t>1,876,624</w:t>
            </w:r>
          </w:p>
        </w:tc>
      </w:tr>
      <w:tr w:rsidR="00655487" w:rsidRPr="00B31AAA" w14:paraId="0172D42B" w14:textId="2EF09A9C"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636F7770" w14:textId="42FA77AD" w:rsidR="00655487" w:rsidRPr="00B31AAA" w:rsidRDefault="00CE152D"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Muebles, excepto de Oficina y </w:t>
            </w:r>
            <w:r w:rsidR="00160E29">
              <w:rPr>
                <w:rFonts w:eastAsia="Times New Roman" w:cs="DIN Pro Regular"/>
                <w:sz w:val="20"/>
                <w:szCs w:val="20"/>
                <w:lang w:eastAsia="es-ES"/>
              </w:rPr>
              <w:t>Estantería</w:t>
            </w:r>
          </w:p>
        </w:tc>
        <w:tc>
          <w:tcPr>
            <w:tcW w:w="2126" w:type="dxa"/>
            <w:tcBorders>
              <w:top w:val="single" w:sz="4" w:space="0" w:color="auto"/>
              <w:left w:val="single" w:sz="4" w:space="0" w:color="auto"/>
              <w:bottom w:val="single" w:sz="4" w:space="0" w:color="auto"/>
              <w:right w:val="single" w:sz="4" w:space="0" w:color="auto"/>
            </w:tcBorders>
          </w:tcPr>
          <w:p w14:paraId="4645DE6D" w14:textId="2141A190" w:rsidR="00655487" w:rsidRPr="00B31AAA" w:rsidRDefault="00D62B4D"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E1596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62143D">
              <w:rPr>
                <w:rFonts w:eastAsia="Times New Roman" w:cs="DIN Pro Regular"/>
                <w:sz w:val="20"/>
                <w:szCs w:val="20"/>
                <w:lang w:eastAsia="es-ES"/>
              </w:rPr>
              <w:t>27,200</w:t>
            </w:r>
          </w:p>
        </w:tc>
        <w:tc>
          <w:tcPr>
            <w:tcW w:w="2536" w:type="dxa"/>
            <w:tcBorders>
              <w:top w:val="single" w:sz="4" w:space="0" w:color="auto"/>
              <w:left w:val="single" w:sz="4" w:space="0" w:color="auto"/>
              <w:bottom w:val="single" w:sz="4" w:space="0" w:color="auto"/>
              <w:right w:val="single" w:sz="4" w:space="0" w:color="auto"/>
            </w:tcBorders>
          </w:tcPr>
          <w:p w14:paraId="5F6820F8" w14:textId="78CCB552" w:rsidR="00655487" w:rsidRPr="00B31AAA" w:rsidRDefault="00D62B4D" w:rsidP="00D62B4D">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317B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160E29">
              <w:rPr>
                <w:rFonts w:eastAsia="Times New Roman" w:cs="DIN Pro Regular"/>
                <w:sz w:val="20"/>
                <w:szCs w:val="20"/>
                <w:lang w:eastAsia="es-ES"/>
              </w:rPr>
              <w:t>16,779</w:t>
            </w:r>
          </w:p>
        </w:tc>
      </w:tr>
      <w:tr w:rsidR="00655487" w:rsidRPr="00B31AAA" w14:paraId="07699ED9" w14:textId="38C5C32E"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2D421D8F" w14:textId="116ABC8E" w:rsidR="00655487" w:rsidRPr="00B31AAA" w:rsidRDefault="00CE152D"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Equipo de </w:t>
            </w:r>
            <w:r w:rsidR="00160E29">
              <w:rPr>
                <w:rFonts w:eastAsia="Times New Roman" w:cs="DIN Pro Regular"/>
                <w:sz w:val="20"/>
                <w:szCs w:val="20"/>
                <w:lang w:eastAsia="es-ES"/>
              </w:rPr>
              <w:t>Cómputo</w:t>
            </w:r>
            <w:r>
              <w:rPr>
                <w:rFonts w:eastAsia="Times New Roman" w:cs="DIN Pro Regular"/>
                <w:sz w:val="20"/>
                <w:szCs w:val="20"/>
                <w:lang w:eastAsia="es-ES"/>
              </w:rPr>
              <w:t xml:space="preserve"> y tecnologías de la </w:t>
            </w:r>
            <w:r w:rsidR="00160E29">
              <w:rPr>
                <w:rFonts w:eastAsia="Times New Roman" w:cs="DIN Pro Regular"/>
                <w:sz w:val="20"/>
                <w:szCs w:val="20"/>
                <w:lang w:eastAsia="es-ES"/>
              </w:rPr>
              <w:t>Información</w:t>
            </w:r>
          </w:p>
        </w:tc>
        <w:tc>
          <w:tcPr>
            <w:tcW w:w="2126" w:type="dxa"/>
            <w:tcBorders>
              <w:top w:val="single" w:sz="4" w:space="0" w:color="auto"/>
              <w:left w:val="single" w:sz="4" w:space="0" w:color="auto"/>
              <w:bottom w:val="single" w:sz="4" w:space="0" w:color="auto"/>
              <w:right w:val="single" w:sz="4" w:space="0" w:color="auto"/>
            </w:tcBorders>
          </w:tcPr>
          <w:p w14:paraId="5C74C9AB" w14:textId="53D1909E" w:rsidR="00655487" w:rsidRPr="00B31AAA" w:rsidRDefault="00963E3B"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Pr>
                <w:rFonts w:eastAsia="Times New Roman" w:cs="DIN Pro Regular"/>
                <w:sz w:val="20"/>
                <w:szCs w:val="20"/>
                <w:lang w:eastAsia="es-ES"/>
              </w:rPr>
              <w:t>26,664,875</w:t>
            </w:r>
          </w:p>
        </w:tc>
        <w:tc>
          <w:tcPr>
            <w:tcW w:w="2536" w:type="dxa"/>
            <w:tcBorders>
              <w:top w:val="single" w:sz="4" w:space="0" w:color="auto"/>
              <w:left w:val="single" w:sz="4" w:space="0" w:color="auto"/>
              <w:bottom w:val="single" w:sz="4" w:space="0" w:color="auto"/>
              <w:right w:val="single" w:sz="4" w:space="0" w:color="auto"/>
            </w:tcBorders>
          </w:tcPr>
          <w:p w14:paraId="15DD8392" w14:textId="20FC69DC" w:rsidR="00655487" w:rsidRPr="00B31AAA" w:rsidRDefault="00963E3B" w:rsidP="00160E29">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B317B6">
              <w:rPr>
                <w:rFonts w:eastAsia="Times New Roman" w:cs="DIN Pro Regular"/>
                <w:sz w:val="20"/>
                <w:szCs w:val="20"/>
                <w:lang w:eastAsia="es-ES"/>
              </w:rPr>
              <w:t xml:space="preserve">             </w:t>
            </w:r>
            <w:r>
              <w:rPr>
                <w:rFonts w:eastAsia="Times New Roman" w:cs="DIN Pro Regular"/>
                <w:sz w:val="20"/>
                <w:szCs w:val="20"/>
                <w:lang w:eastAsia="es-ES"/>
              </w:rPr>
              <w:t xml:space="preserve"> </w:t>
            </w:r>
            <w:r w:rsidR="00B317B6">
              <w:rPr>
                <w:rFonts w:eastAsia="Times New Roman" w:cs="DIN Pro Regular"/>
                <w:sz w:val="20"/>
                <w:szCs w:val="20"/>
                <w:lang w:eastAsia="es-ES"/>
              </w:rPr>
              <w:t xml:space="preserve">              </w:t>
            </w:r>
            <w:r>
              <w:rPr>
                <w:rFonts w:eastAsia="Times New Roman" w:cs="DIN Pro Regular"/>
                <w:sz w:val="20"/>
                <w:szCs w:val="20"/>
                <w:lang w:eastAsia="es-ES"/>
              </w:rPr>
              <w:t>16,845,957</w:t>
            </w:r>
          </w:p>
        </w:tc>
      </w:tr>
      <w:tr w:rsidR="00655487" w:rsidRPr="00B31AAA" w14:paraId="05A969B5" w14:textId="6E0D32EE"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79FF8E0C" w14:textId="759A25D9" w:rsidR="00655487" w:rsidRPr="00B31AAA" w:rsidRDefault="0062143D"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Otros Mobiliarios y Equipos de </w:t>
            </w:r>
            <w:r w:rsidR="00160E29">
              <w:rPr>
                <w:rFonts w:eastAsia="Times New Roman" w:cs="DIN Pro Regular"/>
                <w:sz w:val="20"/>
                <w:szCs w:val="20"/>
                <w:lang w:eastAsia="es-ES"/>
              </w:rPr>
              <w:t>Administración</w:t>
            </w:r>
          </w:p>
        </w:tc>
        <w:tc>
          <w:tcPr>
            <w:tcW w:w="2126" w:type="dxa"/>
            <w:tcBorders>
              <w:top w:val="single" w:sz="4" w:space="0" w:color="auto"/>
              <w:left w:val="single" w:sz="4" w:space="0" w:color="auto"/>
              <w:bottom w:val="single" w:sz="4" w:space="0" w:color="auto"/>
              <w:right w:val="single" w:sz="4" w:space="0" w:color="auto"/>
            </w:tcBorders>
          </w:tcPr>
          <w:p w14:paraId="5BF94A6F" w14:textId="13FA7C31" w:rsidR="00655487" w:rsidRPr="00B31AAA" w:rsidRDefault="00D62B4D" w:rsidP="00D62B4D">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8B24FF">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sidR="00682E02">
              <w:rPr>
                <w:rFonts w:eastAsia="Times New Roman" w:cs="DIN Pro Regular"/>
                <w:sz w:val="20"/>
                <w:szCs w:val="20"/>
                <w:lang w:eastAsia="es-ES"/>
              </w:rPr>
              <w:t>756,64</w:t>
            </w:r>
            <w:r w:rsidR="00533EA1">
              <w:rPr>
                <w:rFonts w:eastAsia="Times New Roman" w:cs="DIN Pro Regular"/>
                <w:sz w:val="20"/>
                <w:szCs w:val="20"/>
                <w:lang w:eastAsia="es-ES"/>
              </w:rPr>
              <w:t>4</w:t>
            </w:r>
          </w:p>
        </w:tc>
        <w:tc>
          <w:tcPr>
            <w:tcW w:w="2536" w:type="dxa"/>
            <w:tcBorders>
              <w:top w:val="single" w:sz="4" w:space="0" w:color="auto"/>
              <w:left w:val="single" w:sz="4" w:space="0" w:color="auto"/>
              <w:bottom w:val="single" w:sz="4" w:space="0" w:color="auto"/>
              <w:right w:val="single" w:sz="4" w:space="0" w:color="auto"/>
            </w:tcBorders>
          </w:tcPr>
          <w:p w14:paraId="0B67CBD3" w14:textId="39C427F6" w:rsidR="00655487" w:rsidRPr="00B31AAA" w:rsidRDefault="00D62B4D" w:rsidP="00D62B4D">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1A207D">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1A207D">
              <w:rPr>
                <w:rFonts w:eastAsia="Times New Roman" w:cs="DIN Pro Regular"/>
                <w:sz w:val="20"/>
                <w:szCs w:val="20"/>
                <w:lang w:eastAsia="es-ES"/>
              </w:rPr>
              <w:t xml:space="preserve">              </w:t>
            </w:r>
            <w:r w:rsidR="00E15966">
              <w:rPr>
                <w:rFonts w:eastAsia="Times New Roman" w:cs="DIN Pro Regular"/>
                <w:sz w:val="20"/>
                <w:szCs w:val="20"/>
                <w:lang w:eastAsia="es-ES"/>
              </w:rPr>
              <w:t xml:space="preserve"> </w:t>
            </w:r>
            <w:r w:rsidR="00160E29">
              <w:rPr>
                <w:rFonts w:eastAsia="Times New Roman" w:cs="DIN Pro Regular"/>
                <w:sz w:val="20"/>
                <w:szCs w:val="20"/>
                <w:lang w:eastAsia="es-ES"/>
              </w:rPr>
              <w:t>300,47</w:t>
            </w:r>
            <w:r w:rsidR="00B168CF">
              <w:rPr>
                <w:rFonts w:eastAsia="Times New Roman" w:cs="DIN Pro Regular"/>
                <w:sz w:val="20"/>
                <w:szCs w:val="20"/>
                <w:lang w:eastAsia="es-ES"/>
              </w:rPr>
              <w:t>2</w:t>
            </w:r>
          </w:p>
        </w:tc>
      </w:tr>
      <w:tr w:rsidR="008B24FF" w:rsidRPr="00B31AAA" w14:paraId="6CD4A4A6"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21D2BBA0" w14:textId="56F859CD" w:rsidR="008B24FF" w:rsidRPr="00682E02" w:rsidRDefault="008B24FF" w:rsidP="00E10DC1">
            <w:pPr>
              <w:spacing w:after="101" w:line="224" w:lineRule="exact"/>
              <w:jc w:val="both"/>
              <w:rPr>
                <w:rFonts w:eastAsia="Times New Roman" w:cs="DIN Pro Regular"/>
                <w:b/>
                <w:bCs/>
                <w:sz w:val="20"/>
                <w:szCs w:val="20"/>
                <w:lang w:eastAsia="es-ES"/>
              </w:rPr>
            </w:pPr>
            <w:r w:rsidRPr="008B24FF">
              <w:rPr>
                <w:rFonts w:eastAsia="Times New Roman" w:cs="DIN Pro Regular"/>
                <w:b/>
                <w:bCs/>
                <w:sz w:val="20"/>
                <w:szCs w:val="20"/>
                <w:lang w:eastAsia="es-ES"/>
              </w:rPr>
              <w:t>Mobiliario y Equipo Educacional y Recreativo</w:t>
            </w:r>
          </w:p>
        </w:tc>
        <w:tc>
          <w:tcPr>
            <w:tcW w:w="2126" w:type="dxa"/>
            <w:tcBorders>
              <w:top w:val="single" w:sz="4" w:space="0" w:color="auto"/>
              <w:left w:val="single" w:sz="4" w:space="0" w:color="auto"/>
              <w:bottom w:val="single" w:sz="4" w:space="0" w:color="auto"/>
              <w:right w:val="single" w:sz="4" w:space="0" w:color="auto"/>
            </w:tcBorders>
          </w:tcPr>
          <w:p w14:paraId="2C74A020" w14:textId="0B7B21FF" w:rsidR="008B24FF" w:rsidRDefault="008B24FF" w:rsidP="00236EA9">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236EA9">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236EA9">
              <w:rPr>
                <w:rFonts w:eastAsia="Times New Roman" w:cs="DIN Pro Regular"/>
                <w:b/>
                <w:bCs/>
                <w:sz w:val="20"/>
                <w:szCs w:val="20"/>
                <w:lang w:eastAsia="es-ES"/>
              </w:rPr>
              <w:t xml:space="preserve"> </w:t>
            </w:r>
            <w:r w:rsidRPr="00AF7AC7">
              <w:rPr>
                <w:rFonts w:eastAsia="Times New Roman" w:cs="DIN Pro Regular"/>
                <w:b/>
                <w:bCs/>
                <w:sz w:val="20"/>
                <w:szCs w:val="20"/>
                <w:lang w:eastAsia="es-ES"/>
              </w:rPr>
              <w:t>4,065,502</w:t>
            </w:r>
          </w:p>
        </w:tc>
        <w:tc>
          <w:tcPr>
            <w:tcW w:w="2536" w:type="dxa"/>
            <w:tcBorders>
              <w:top w:val="single" w:sz="4" w:space="0" w:color="auto"/>
              <w:left w:val="single" w:sz="4" w:space="0" w:color="auto"/>
              <w:bottom w:val="single" w:sz="4" w:space="0" w:color="auto"/>
              <w:right w:val="single" w:sz="4" w:space="0" w:color="auto"/>
            </w:tcBorders>
          </w:tcPr>
          <w:p w14:paraId="112FAB8B" w14:textId="6CC96EFA" w:rsidR="008B24FF" w:rsidRPr="00160E29" w:rsidRDefault="008B24FF" w:rsidP="00B81FF9">
            <w:pPr>
              <w:spacing w:after="101" w:line="224" w:lineRule="exact"/>
              <w:rPr>
                <w:rFonts w:eastAsia="Times New Roman" w:cs="DIN Pro Regular"/>
                <w:b/>
                <w:bCs/>
                <w:sz w:val="20"/>
                <w:szCs w:val="20"/>
                <w:lang w:eastAsia="es-ES"/>
              </w:rPr>
            </w:pPr>
            <w:r>
              <w:rPr>
                <w:rFonts w:eastAsia="Times New Roman" w:cs="DIN Pro Regular"/>
                <w:b/>
                <w:bCs/>
                <w:sz w:val="20"/>
                <w:szCs w:val="20"/>
                <w:lang w:eastAsia="es-ES"/>
              </w:rPr>
              <w:t xml:space="preserve">$   </w:t>
            </w:r>
            <w:r w:rsidR="00B81FF9">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Pr="00160E29">
              <w:rPr>
                <w:rFonts w:eastAsia="Times New Roman" w:cs="DIN Pro Regular"/>
                <w:b/>
                <w:bCs/>
                <w:sz w:val="20"/>
                <w:szCs w:val="20"/>
                <w:lang w:eastAsia="es-ES"/>
              </w:rPr>
              <w:t>2,244,836</w:t>
            </w:r>
          </w:p>
        </w:tc>
      </w:tr>
      <w:tr w:rsidR="008B24FF" w:rsidRPr="00B31AAA" w14:paraId="5D8B246F"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34BD5424" w14:textId="5EE166DD" w:rsidR="008B24FF" w:rsidRDefault="008B24FF" w:rsidP="008B24FF">
            <w:pPr>
              <w:spacing w:after="101" w:line="224" w:lineRule="exact"/>
              <w:jc w:val="both"/>
              <w:rPr>
                <w:rFonts w:eastAsia="Times New Roman" w:cs="DIN Pro Regular"/>
                <w:sz w:val="20"/>
                <w:szCs w:val="20"/>
                <w:lang w:eastAsia="es-ES"/>
              </w:rPr>
            </w:pPr>
            <w:r w:rsidRPr="00682E02">
              <w:rPr>
                <w:rFonts w:eastAsia="Times New Roman" w:cs="DIN Pro Regular"/>
                <w:sz w:val="20"/>
                <w:szCs w:val="20"/>
                <w:lang w:eastAsia="es-ES"/>
              </w:rPr>
              <w:t>Equipos y Aparatos Audiovisuales</w:t>
            </w:r>
          </w:p>
        </w:tc>
        <w:tc>
          <w:tcPr>
            <w:tcW w:w="2126" w:type="dxa"/>
            <w:tcBorders>
              <w:top w:val="single" w:sz="4" w:space="0" w:color="auto"/>
              <w:left w:val="single" w:sz="4" w:space="0" w:color="auto"/>
              <w:bottom w:val="single" w:sz="4" w:space="0" w:color="auto"/>
              <w:right w:val="single" w:sz="4" w:space="0" w:color="auto"/>
            </w:tcBorders>
          </w:tcPr>
          <w:p w14:paraId="5E51A8D7" w14:textId="260F395C" w:rsidR="008B24FF" w:rsidRDefault="008B24FF"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Pr>
                <w:rFonts w:eastAsia="Times New Roman" w:cs="DIN Pro Regular"/>
                <w:sz w:val="20"/>
                <w:szCs w:val="20"/>
                <w:lang w:eastAsia="es-ES"/>
              </w:rPr>
              <w:t xml:space="preserve"> 3,359,611</w:t>
            </w:r>
          </w:p>
        </w:tc>
        <w:tc>
          <w:tcPr>
            <w:tcW w:w="2536" w:type="dxa"/>
            <w:tcBorders>
              <w:top w:val="single" w:sz="4" w:space="0" w:color="auto"/>
              <w:left w:val="single" w:sz="4" w:space="0" w:color="auto"/>
              <w:bottom w:val="single" w:sz="4" w:space="0" w:color="auto"/>
              <w:right w:val="single" w:sz="4" w:space="0" w:color="auto"/>
            </w:tcBorders>
          </w:tcPr>
          <w:p w14:paraId="7DC7300B" w14:textId="73FEC68D" w:rsidR="008B24FF" w:rsidRDefault="00955453" w:rsidP="00B81FF9">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1FF9">
              <w:rPr>
                <w:rFonts w:eastAsia="Times New Roman" w:cs="DIN Pro Regular"/>
                <w:sz w:val="20"/>
                <w:szCs w:val="20"/>
                <w:lang w:eastAsia="es-ES"/>
              </w:rPr>
              <w:t xml:space="preserve">                           </w:t>
            </w:r>
            <w:r w:rsidR="008B24FF">
              <w:rPr>
                <w:rFonts w:eastAsia="Times New Roman" w:cs="DIN Pro Regular"/>
                <w:sz w:val="20"/>
                <w:szCs w:val="20"/>
                <w:lang w:eastAsia="es-ES"/>
              </w:rPr>
              <w:t>1,791,270</w:t>
            </w:r>
          </w:p>
        </w:tc>
      </w:tr>
      <w:tr w:rsidR="008B24FF" w:rsidRPr="00B31AAA" w14:paraId="0B5C1BA6"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3E019BB4" w14:textId="0BE37E43" w:rsidR="008B24FF" w:rsidRPr="00B31AAA" w:rsidRDefault="008B24FF" w:rsidP="008B24F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Cámaras Fotográficas </w:t>
            </w:r>
          </w:p>
        </w:tc>
        <w:tc>
          <w:tcPr>
            <w:tcW w:w="2126" w:type="dxa"/>
            <w:tcBorders>
              <w:top w:val="single" w:sz="4" w:space="0" w:color="auto"/>
              <w:left w:val="single" w:sz="4" w:space="0" w:color="auto"/>
              <w:bottom w:val="single" w:sz="4" w:space="0" w:color="auto"/>
              <w:right w:val="single" w:sz="4" w:space="0" w:color="auto"/>
            </w:tcBorders>
          </w:tcPr>
          <w:p w14:paraId="5EBF1903" w14:textId="7B68D6F4" w:rsidR="008B24FF" w:rsidRPr="00B31AAA" w:rsidRDefault="008B24FF"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955453">
              <w:rPr>
                <w:rFonts w:eastAsia="Times New Roman" w:cs="DIN Pro Regular"/>
                <w:sz w:val="20"/>
                <w:szCs w:val="20"/>
                <w:lang w:eastAsia="es-ES"/>
              </w:rPr>
              <w:t xml:space="preserve"> </w:t>
            </w:r>
            <w:r>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Pr>
                <w:rFonts w:eastAsia="Times New Roman" w:cs="DIN Pro Regular"/>
                <w:sz w:val="20"/>
                <w:szCs w:val="20"/>
                <w:lang w:eastAsia="es-ES"/>
              </w:rPr>
              <w:t xml:space="preserve"> 612,708</w:t>
            </w:r>
          </w:p>
        </w:tc>
        <w:tc>
          <w:tcPr>
            <w:tcW w:w="2536" w:type="dxa"/>
            <w:tcBorders>
              <w:top w:val="single" w:sz="4" w:space="0" w:color="auto"/>
              <w:left w:val="single" w:sz="4" w:space="0" w:color="auto"/>
              <w:bottom w:val="single" w:sz="4" w:space="0" w:color="auto"/>
              <w:right w:val="single" w:sz="4" w:space="0" w:color="auto"/>
            </w:tcBorders>
          </w:tcPr>
          <w:p w14:paraId="642F7303" w14:textId="0CAC18B8" w:rsidR="008B24FF" w:rsidRPr="00B31AAA" w:rsidRDefault="00955453" w:rsidP="008B24F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1FF9">
              <w:rPr>
                <w:rFonts w:eastAsia="Times New Roman" w:cs="DIN Pro Regular"/>
                <w:sz w:val="20"/>
                <w:szCs w:val="20"/>
                <w:lang w:eastAsia="es-ES"/>
              </w:rPr>
              <w:t xml:space="preserve">                           </w:t>
            </w:r>
            <w:r>
              <w:rPr>
                <w:rFonts w:eastAsia="Times New Roman" w:cs="DIN Pro Regular"/>
                <w:sz w:val="20"/>
                <w:szCs w:val="20"/>
                <w:lang w:eastAsia="es-ES"/>
              </w:rPr>
              <w:t xml:space="preserve"> </w:t>
            </w:r>
            <w:r w:rsidR="008B24FF">
              <w:rPr>
                <w:rFonts w:eastAsia="Times New Roman" w:cs="DIN Pro Regular"/>
                <w:sz w:val="20"/>
                <w:szCs w:val="20"/>
                <w:lang w:eastAsia="es-ES"/>
              </w:rPr>
              <w:t>428,263</w:t>
            </w:r>
          </w:p>
        </w:tc>
      </w:tr>
      <w:tr w:rsidR="008B24FF" w:rsidRPr="00B31AAA" w14:paraId="61FBFD02"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679D75CF" w14:textId="606C372E" w:rsidR="008B24FF" w:rsidRPr="00B31AAA" w:rsidRDefault="008B24FF" w:rsidP="008B24F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Otro Mobiliario y Equipo Educacional y Recreativo</w:t>
            </w:r>
          </w:p>
        </w:tc>
        <w:tc>
          <w:tcPr>
            <w:tcW w:w="2126" w:type="dxa"/>
            <w:tcBorders>
              <w:top w:val="single" w:sz="4" w:space="0" w:color="auto"/>
              <w:left w:val="single" w:sz="4" w:space="0" w:color="auto"/>
              <w:bottom w:val="single" w:sz="4" w:space="0" w:color="auto"/>
              <w:right w:val="single" w:sz="4" w:space="0" w:color="auto"/>
            </w:tcBorders>
          </w:tcPr>
          <w:p w14:paraId="1EBD837B" w14:textId="0BA18662" w:rsidR="008B24FF" w:rsidRPr="00B31AAA" w:rsidRDefault="00955453"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20B0">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sidR="00B820B0">
              <w:rPr>
                <w:rFonts w:eastAsia="Times New Roman" w:cs="DIN Pro Regular"/>
                <w:sz w:val="20"/>
                <w:szCs w:val="20"/>
                <w:lang w:eastAsia="es-ES"/>
              </w:rPr>
              <w:t xml:space="preserve"> </w:t>
            </w:r>
            <w:r w:rsidR="008B24FF">
              <w:rPr>
                <w:rFonts w:eastAsia="Times New Roman" w:cs="DIN Pro Regular"/>
                <w:sz w:val="20"/>
                <w:szCs w:val="20"/>
                <w:lang w:eastAsia="es-ES"/>
              </w:rPr>
              <w:t>93,183</w:t>
            </w:r>
          </w:p>
        </w:tc>
        <w:tc>
          <w:tcPr>
            <w:tcW w:w="2536" w:type="dxa"/>
            <w:tcBorders>
              <w:top w:val="single" w:sz="4" w:space="0" w:color="auto"/>
              <w:left w:val="single" w:sz="4" w:space="0" w:color="auto"/>
              <w:bottom w:val="single" w:sz="4" w:space="0" w:color="auto"/>
              <w:right w:val="single" w:sz="4" w:space="0" w:color="auto"/>
            </w:tcBorders>
          </w:tcPr>
          <w:p w14:paraId="6769D422" w14:textId="7832A151" w:rsidR="008B24FF" w:rsidRPr="00B31AAA" w:rsidRDefault="00955453" w:rsidP="008B24F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1FF9">
              <w:rPr>
                <w:rFonts w:eastAsia="Times New Roman" w:cs="DIN Pro Regular"/>
                <w:sz w:val="20"/>
                <w:szCs w:val="20"/>
                <w:lang w:eastAsia="es-ES"/>
              </w:rPr>
              <w:t xml:space="preserve">                           </w:t>
            </w:r>
            <w:r w:rsidR="008B24FF">
              <w:rPr>
                <w:rFonts w:eastAsia="Times New Roman" w:cs="DIN Pro Regular"/>
                <w:sz w:val="20"/>
                <w:szCs w:val="20"/>
                <w:lang w:eastAsia="es-ES"/>
              </w:rPr>
              <w:t>25,303</w:t>
            </w:r>
          </w:p>
        </w:tc>
      </w:tr>
      <w:tr w:rsidR="008B24FF" w:rsidRPr="00B31AAA" w14:paraId="50E29248" w14:textId="77777777" w:rsidTr="00F20886">
        <w:trPr>
          <w:cantSplit/>
          <w:jc w:val="center"/>
        </w:trPr>
        <w:tc>
          <w:tcPr>
            <w:tcW w:w="4245" w:type="dxa"/>
            <w:tcBorders>
              <w:top w:val="single" w:sz="4" w:space="0" w:color="auto"/>
              <w:left w:val="single" w:sz="4" w:space="0" w:color="auto"/>
              <w:bottom w:val="single" w:sz="4" w:space="0" w:color="auto"/>
              <w:right w:val="single" w:sz="4" w:space="0" w:color="auto"/>
            </w:tcBorders>
          </w:tcPr>
          <w:p w14:paraId="1B261BB5" w14:textId="3ADACFFD" w:rsidR="008B24FF" w:rsidRPr="009D7E3F" w:rsidRDefault="009D7E3F" w:rsidP="008B24FF">
            <w:pPr>
              <w:spacing w:after="101" w:line="224" w:lineRule="exact"/>
              <w:jc w:val="both"/>
              <w:rPr>
                <w:rFonts w:eastAsia="Times New Roman" w:cs="DIN Pro Regular"/>
                <w:b/>
                <w:bCs/>
                <w:sz w:val="20"/>
                <w:szCs w:val="20"/>
                <w:lang w:eastAsia="es-ES"/>
              </w:rPr>
            </w:pPr>
            <w:r w:rsidRPr="009D7E3F">
              <w:rPr>
                <w:rFonts w:eastAsia="Times New Roman" w:cs="DIN Pro Regular"/>
                <w:b/>
                <w:bCs/>
                <w:sz w:val="20"/>
                <w:szCs w:val="20"/>
                <w:lang w:eastAsia="es-ES"/>
              </w:rPr>
              <w:t>Vehículos y Equipo de Transporte</w:t>
            </w:r>
          </w:p>
        </w:tc>
        <w:tc>
          <w:tcPr>
            <w:tcW w:w="2126" w:type="dxa"/>
            <w:tcBorders>
              <w:top w:val="single" w:sz="4" w:space="0" w:color="auto"/>
              <w:left w:val="single" w:sz="4" w:space="0" w:color="auto"/>
              <w:bottom w:val="single" w:sz="4" w:space="0" w:color="auto"/>
              <w:right w:val="single" w:sz="4" w:space="0" w:color="auto"/>
            </w:tcBorders>
          </w:tcPr>
          <w:p w14:paraId="2001AA66" w14:textId="5701CD8D" w:rsidR="008B24FF" w:rsidRPr="009D7E3F" w:rsidRDefault="009D7E3F" w:rsidP="00236EA9">
            <w:pPr>
              <w:spacing w:after="101" w:line="224" w:lineRule="exact"/>
              <w:rPr>
                <w:rFonts w:eastAsia="Times New Roman" w:cs="DIN Pro Regular"/>
                <w:b/>
                <w:bCs/>
                <w:sz w:val="20"/>
                <w:szCs w:val="20"/>
                <w:lang w:eastAsia="es-ES"/>
              </w:rPr>
            </w:pPr>
            <w:r w:rsidRPr="009D7E3F">
              <w:rPr>
                <w:rFonts w:eastAsia="Times New Roman" w:cs="DIN Pro Regular"/>
                <w:b/>
                <w:bCs/>
                <w:sz w:val="20"/>
                <w:szCs w:val="20"/>
                <w:lang w:eastAsia="es-ES"/>
              </w:rPr>
              <w:t xml:space="preserve">$   </w:t>
            </w:r>
            <w:r w:rsidR="00236EA9">
              <w:rPr>
                <w:rFonts w:eastAsia="Times New Roman" w:cs="DIN Pro Regular"/>
                <w:b/>
                <w:bCs/>
                <w:sz w:val="20"/>
                <w:szCs w:val="20"/>
                <w:lang w:eastAsia="es-ES"/>
              </w:rPr>
              <w:t xml:space="preserve">               </w:t>
            </w:r>
            <w:r w:rsidRPr="009D7E3F">
              <w:rPr>
                <w:rFonts w:eastAsia="Times New Roman" w:cs="DIN Pro Regular"/>
                <w:b/>
                <w:bCs/>
                <w:sz w:val="20"/>
                <w:szCs w:val="20"/>
                <w:lang w:eastAsia="es-ES"/>
              </w:rPr>
              <w:t xml:space="preserve"> 11,615,793</w:t>
            </w:r>
          </w:p>
        </w:tc>
        <w:tc>
          <w:tcPr>
            <w:tcW w:w="2536" w:type="dxa"/>
            <w:tcBorders>
              <w:top w:val="single" w:sz="4" w:space="0" w:color="auto"/>
              <w:left w:val="single" w:sz="4" w:space="0" w:color="auto"/>
              <w:bottom w:val="single" w:sz="4" w:space="0" w:color="auto"/>
              <w:right w:val="single" w:sz="4" w:space="0" w:color="auto"/>
            </w:tcBorders>
          </w:tcPr>
          <w:p w14:paraId="7AF2D501" w14:textId="102AFAA8" w:rsidR="008B24FF" w:rsidRPr="009D7E3F" w:rsidRDefault="009D7E3F" w:rsidP="008B24FF">
            <w:pPr>
              <w:spacing w:after="101" w:line="224" w:lineRule="exact"/>
              <w:rPr>
                <w:rFonts w:eastAsia="Times New Roman" w:cs="DIN Pro Regular"/>
                <w:b/>
                <w:bCs/>
                <w:sz w:val="20"/>
                <w:szCs w:val="20"/>
                <w:lang w:eastAsia="es-ES"/>
              </w:rPr>
            </w:pPr>
            <w:r w:rsidRPr="009D7E3F">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00B81FF9">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Pr="009D7E3F">
              <w:rPr>
                <w:rFonts w:eastAsia="Times New Roman" w:cs="DIN Pro Regular"/>
                <w:b/>
                <w:bCs/>
                <w:sz w:val="20"/>
                <w:szCs w:val="20"/>
                <w:lang w:eastAsia="es-ES"/>
              </w:rPr>
              <w:t>8,467,194</w:t>
            </w:r>
          </w:p>
        </w:tc>
      </w:tr>
      <w:tr w:rsidR="009D7E3F" w:rsidRPr="00B31AAA" w14:paraId="5AE1413F" w14:textId="77777777" w:rsidTr="00F20886">
        <w:trPr>
          <w:cantSplit/>
          <w:trHeight w:val="309"/>
          <w:jc w:val="center"/>
        </w:trPr>
        <w:tc>
          <w:tcPr>
            <w:tcW w:w="4245" w:type="dxa"/>
            <w:tcBorders>
              <w:top w:val="single" w:sz="4" w:space="0" w:color="auto"/>
              <w:left w:val="single" w:sz="4" w:space="0" w:color="auto"/>
              <w:bottom w:val="single" w:sz="4" w:space="0" w:color="auto"/>
              <w:right w:val="single" w:sz="4" w:space="0" w:color="auto"/>
            </w:tcBorders>
          </w:tcPr>
          <w:p w14:paraId="1F12A502" w14:textId="4B2AD614" w:rsidR="009D7E3F" w:rsidRPr="00B31AAA" w:rsidRDefault="009D7E3F" w:rsidP="009D7E3F">
            <w:pPr>
              <w:spacing w:after="101" w:line="224" w:lineRule="exact"/>
              <w:jc w:val="both"/>
              <w:rPr>
                <w:rFonts w:eastAsia="Times New Roman" w:cs="DIN Pro Regular"/>
                <w:sz w:val="20"/>
                <w:szCs w:val="20"/>
                <w:lang w:eastAsia="es-ES"/>
              </w:rPr>
            </w:pPr>
            <w:r w:rsidRPr="00AF7AC7">
              <w:rPr>
                <w:rFonts w:eastAsia="Times New Roman" w:cs="DIN Pro Regular"/>
                <w:sz w:val="20"/>
                <w:szCs w:val="20"/>
                <w:lang w:eastAsia="es-ES"/>
              </w:rPr>
              <w:t>Vehículos y Equipo Terrestre</w:t>
            </w:r>
            <w:r>
              <w:rPr>
                <w:rFonts w:eastAsia="Times New Roman" w:cs="DIN Pro Regular"/>
                <w:sz w:val="20"/>
                <w:szCs w:val="20"/>
                <w:lang w:eastAsia="es-ES"/>
              </w:rPr>
              <w:t xml:space="preserve"> </w:t>
            </w:r>
          </w:p>
        </w:tc>
        <w:tc>
          <w:tcPr>
            <w:tcW w:w="2126" w:type="dxa"/>
            <w:tcBorders>
              <w:top w:val="single" w:sz="4" w:space="0" w:color="auto"/>
              <w:left w:val="single" w:sz="4" w:space="0" w:color="auto"/>
              <w:bottom w:val="single" w:sz="4" w:space="0" w:color="auto"/>
              <w:right w:val="single" w:sz="4" w:space="0" w:color="auto"/>
            </w:tcBorders>
          </w:tcPr>
          <w:p w14:paraId="2950F0D4" w14:textId="4EFAC68A" w:rsidR="009D7E3F" w:rsidRPr="00B31AAA" w:rsidRDefault="009D7E3F" w:rsidP="00236EA9">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6B3DF5">
              <w:rPr>
                <w:rFonts w:eastAsia="Times New Roman" w:cs="DIN Pro Regular"/>
                <w:sz w:val="20"/>
                <w:szCs w:val="20"/>
                <w:lang w:eastAsia="es-ES"/>
              </w:rPr>
              <w:t xml:space="preserve"> </w:t>
            </w:r>
            <w:r>
              <w:rPr>
                <w:rFonts w:eastAsia="Times New Roman" w:cs="DIN Pro Regular"/>
                <w:sz w:val="20"/>
                <w:szCs w:val="20"/>
                <w:lang w:eastAsia="es-ES"/>
              </w:rPr>
              <w:t xml:space="preserve">  </w:t>
            </w:r>
            <w:r w:rsidR="00236EA9">
              <w:rPr>
                <w:rFonts w:eastAsia="Times New Roman" w:cs="DIN Pro Regular"/>
                <w:sz w:val="20"/>
                <w:szCs w:val="20"/>
                <w:lang w:eastAsia="es-ES"/>
              </w:rPr>
              <w:t xml:space="preserve">               </w:t>
            </w:r>
            <w:r>
              <w:rPr>
                <w:rFonts w:eastAsia="Times New Roman" w:cs="DIN Pro Regular"/>
                <w:sz w:val="20"/>
                <w:szCs w:val="20"/>
                <w:lang w:eastAsia="es-ES"/>
              </w:rPr>
              <w:t xml:space="preserve"> 11,615,793</w:t>
            </w:r>
          </w:p>
        </w:tc>
        <w:tc>
          <w:tcPr>
            <w:tcW w:w="2536" w:type="dxa"/>
            <w:tcBorders>
              <w:top w:val="single" w:sz="4" w:space="0" w:color="auto"/>
              <w:left w:val="single" w:sz="4" w:space="0" w:color="auto"/>
              <w:bottom w:val="single" w:sz="4" w:space="0" w:color="auto"/>
              <w:right w:val="single" w:sz="4" w:space="0" w:color="auto"/>
            </w:tcBorders>
          </w:tcPr>
          <w:p w14:paraId="2133CA36" w14:textId="34790332" w:rsidR="009D7E3F" w:rsidRPr="00B31AAA" w:rsidRDefault="009D7E3F" w:rsidP="00B81FF9">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B81FF9">
              <w:rPr>
                <w:rFonts w:eastAsia="Times New Roman" w:cs="DIN Pro Regular"/>
                <w:sz w:val="20"/>
                <w:szCs w:val="20"/>
                <w:lang w:eastAsia="es-ES"/>
              </w:rPr>
              <w:t xml:space="preserve">                           </w:t>
            </w:r>
            <w:r>
              <w:rPr>
                <w:rFonts w:eastAsia="Times New Roman" w:cs="DIN Pro Regular"/>
                <w:sz w:val="20"/>
                <w:szCs w:val="20"/>
                <w:lang w:eastAsia="es-ES"/>
              </w:rPr>
              <w:t xml:space="preserve"> 8,467,194</w:t>
            </w:r>
          </w:p>
        </w:tc>
      </w:tr>
      <w:bookmarkEnd w:id="1"/>
    </w:tbl>
    <w:p w14:paraId="20245AC4" w14:textId="77777777" w:rsidR="00F03B57" w:rsidRDefault="00F03B57" w:rsidP="00AF5955">
      <w:pPr>
        <w:pStyle w:val="Texto"/>
        <w:spacing w:after="80" w:line="203" w:lineRule="exact"/>
        <w:ind w:left="624" w:firstLine="0"/>
        <w:rPr>
          <w:rFonts w:ascii="Calibri" w:hAnsi="Calibri" w:cs="DIN Pro Regular"/>
          <w:b/>
          <w:sz w:val="20"/>
          <w:lang w:val="es-MX"/>
        </w:rPr>
      </w:pPr>
    </w:p>
    <w:p w14:paraId="4158BB16" w14:textId="77777777" w:rsidR="00F20886" w:rsidRDefault="00F20886" w:rsidP="00AF5955">
      <w:pPr>
        <w:pStyle w:val="Texto"/>
        <w:spacing w:after="80" w:line="203" w:lineRule="exact"/>
        <w:ind w:left="624" w:firstLine="0"/>
        <w:rPr>
          <w:rFonts w:ascii="Calibri" w:hAnsi="Calibri" w:cs="DIN Pro Regular"/>
          <w:b/>
          <w:sz w:val="20"/>
          <w:lang w:val="es-MX"/>
        </w:rPr>
      </w:pPr>
    </w:p>
    <w:p w14:paraId="7B0E7882" w14:textId="77777777" w:rsidR="00F20886" w:rsidRDefault="00F20886" w:rsidP="00AF5955">
      <w:pPr>
        <w:pStyle w:val="Texto"/>
        <w:spacing w:after="80" w:line="203" w:lineRule="exact"/>
        <w:ind w:left="624" w:firstLine="0"/>
        <w:rPr>
          <w:rFonts w:ascii="Calibri" w:hAnsi="Calibri" w:cs="DIN Pro Regular"/>
          <w:b/>
          <w:sz w:val="20"/>
          <w:lang w:val="es-MX"/>
        </w:rPr>
      </w:pPr>
    </w:p>
    <w:p w14:paraId="19A7FCBF" w14:textId="77777777" w:rsidR="00F20886" w:rsidRDefault="00F20886" w:rsidP="00AF5955">
      <w:pPr>
        <w:pStyle w:val="Texto"/>
        <w:spacing w:after="80" w:line="203" w:lineRule="exact"/>
        <w:ind w:left="624" w:firstLine="0"/>
        <w:rPr>
          <w:rFonts w:ascii="Calibri" w:hAnsi="Calibri" w:cs="DIN Pro Regular"/>
          <w:b/>
          <w:sz w:val="20"/>
          <w:lang w:val="es-MX"/>
        </w:rPr>
      </w:pPr>
    </w:p>
    <w:p w14:paraId="2097C24B" w14:textId="77777777" w:rsidR="0038643F" w:rsidRDefault="0038643F" w:rsidP="00AF5955">
      <w:pPr>
        <w:pStyle w:val="Texto"/>
        <w:spacing w:after="80" w:line="203" w:lineRule="exact"/>
        <w:ind w:left="624" w:firstLine="0"/>
        <w:rPr>
          <w:rFonts w:ascii="Calibri" w:hAnsi="Calibri" w:cs="DIN Pro Regular"/>
          <w:b/>
          <w:sz w:val="20"/>
          <w:lang w:val="es-MX"/>
        </w:rPr>
      </w:pPr>
    </w:p>
    <w:p w14:paraId="4C7271BF" w14:textId="77777777" w:rsidR="00F20886" w:rsidRDefault="00F20886" w:rsidP="00AF5955">
      <w:pPr>
        <w:pStyle w:val="Texto"/>
        <w:spacing w:after="80" w:line="203" w:lineRule="exact"/>
        <w:ind w:left="624" w:firstLine="0"/>
        <w:rPr>
          <w:rFonts w:ascii="Calibri" w:hAnsi="Calibri" w:cs="DIN Pro Regular"/>
          <w:b/>
          <w:sz w:val="20"/>
          <w:lang w:val="es-MX"/>
        </w:rPr>
      </w:pPr>
    </w:p>
    <w:tbl>
      <w:tblPr>
        <w:tblW w:w="8907" w:type="dxa"/>
        <w:jc w:val="center"/>
        <w:tblLayout w:type="fixed"/>
        <w:tblLook w:val="0000" w:firstRow="0" w:lastRow="0" w:firstColumn="0" w:lastColumn="0" w:noHBand="0" w:noVBand="0"/>
      </w:tblPr>
      <w:tblGrid>
        <w:gridCol w:w="4245"/>
        <w:gridCol w:w="2126"/>
        <w:gridCol w:w="2536"/>
      </w:tblGrid>
      <w:tr w:rsidR="00F20886" w:rsidRPr="00B31AAA" w14:paraId="747335C7" w14:textId="77777777" w:rsidTr="007D7ED6">
        <w:trPr>
          <w:cantSplit/>
          <w:trHeight w:val="200"/>
          <w:jc w:val="center"/>
        </w:trPr>
        <w:tc>
          <w:tcPr>
            <w:tcW w:w="4245" w:type="dxa"/>
            <w:tcBorders>
              <w:top w:val="single" w:sz="6" w:space="0" w:color="auto"/>
              <w:left w:val="single" w:sz="6" w:space="0" w:color="auto"/>
              <w:bottom w:val="single" w:sz="4" w:space="0" w:color="auto"/>
              <w:right w:val="single" w:sz="6" w:space="0" w:color="auto"/>
            </w:tcBorders>
            <w:shd w:val="clear" w:color="auto" w:fill="AB0033"/>
          </w:tcPr>
          <w:p w14:paraId="15BB4A2E" w14:textId="77777777" w:rsidR="00F20886" w:rsidRPr="00745A04" w:rsidRDefault="00F20886" w:rsidP="007D7ED6">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t>Descripción</w:t>
            </w:r>
          </w:p>
        </w:tc>
        <w:tc>
          <w:tcPr>
            <w:tcW w:w="2126" w:type="dxa"/>
            <w:tcBorders>
              <w:top w:val="single" w:sz="6" w:space="0" w:color="auto"/>
              <w:left w:val="single" w:sz="6" w:space="0" w:color="auto"/>
              <w:bottom w:val="single" w:sz="4" w:space="0" w:color="auto"/>
              <w:right w:val="single" w:sz="6" w:space="0" w:color="auto"/>
            </w:tcBorders>
            <w:shd w:val="clear" w:color="auto" w:fill="AB0033"/>
          </w:tcPr>
          <w:p w14:paraId="4D199622" w14:textId="77777777" w:rsidR="00F20886" w:rsidRPr="00745A04" w:rsidRDefault="00F20886" w:rsidP="007D7ED6">
            <w:pPr>
              <w:spacing w:after="0" w:line="224" w:lineRule="exact"/>
              <w:jc w:val="center"/>
              <w:rPr>
                <w:rFonts w:eastAsia="Times New Roman" w:cs="DIN Pro Regular"/>
                <w:b/>
                <w:bCs/>
                <w:color w:val="FFFFFF"/>
                <w:sz w:val="20"/>
                <w:szCs w:val="20"/>
                <w:lang w:eastAsia="es-ES"/>
              </w:rPr>
            </w:pPr>
            <w:r>
              <w:rPr>
                <w:rFonts w:eastAsia="Times New Roman" w:cs="DIN Pro Regular"/>
                <w:b/>
                <w:bCs/>
                <w:color w:val="FFFFFF"/>
                <w:sz w:val="20"/>
                <w:szCs w:val="20"/>
                <w:lang w:eastAsia="es-ES"/>
              </w:rPr>
              <w:t>Saldo Bienes al 31 de diciembre de 2023</w:t>
            </w:r>
          </w:p>
        </w:tc>
        <w:tc>
          <w:tcPr>
            <w:tcW w:w="2536" w:type="dxa"/>
            <w:tcBorders>
              <w:top w:val="single" w:sz="6" w:space="0" w:color="auto"/>
              <w:left w:val="single" w:sz="6" w:space="0" w:color="auto"/>
              <w:bottom w:val="single" w:sz="4" w:space="0" w:color="auto"/>
              <w:right w:val="single" w:sz="6" w:space="0" w:color="auto"/>
            </w:tcBorders>
            <w:shd w:val="clear" w:color="auto" w:fill="AB0033"/>
          </w:tcPr>
          <w:p w14:paraId="69A184DE" w14:textId="77777777" w:rsidR="00F20886" w:rsidRDefault="00F20886" w:rsidP="007D7ED6">
            <w:pPr>
              <w:spacing w:after="0" w:line="224" w:lineRule="exact"/>
              <w:jc w:val="center"/>
              <w:rPr>
                <w:rFonts w:eastAsia="Times New Roman" w:cs="DIN Pro Regular"/>
                <w:b/>
                <w:bCs/>
                <w:color w:val="FFFFFF"/>
                <w:sz w:val="20"/>
                <w:szCs w:val="20"/>
                <w:lang w:eastAsia="es-ES"/>
              </w:rPr>
            </w:pPr>
            <w:r>
              <w:rPr>
                <w:rFonts w:eastAsia="Times New Roman" w:cs="DIN Pro Regular"/>
                <w:b/>
                <w:bCs/>
                <w:color w:val="FFFFFF"/>
                <w:sz w:val="20"/>
                <w:szCs w:val="20"/>
                <w:lang w:eastAsia="es-ES"/>
              </w:rPr>
              <w:t>Depreciación Acumulada al 31 de diciembre de 2023</w:t>
            </w:r>
          </w:p>
        </w:tc>
      </w:tr>
      <w:tr w:rsidR="00F20886" w:rsidRPr="00B31AAA" w14:paraId="65097170"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02E2FA2C" w14:textId="77777777" w:rsidR="00F20886" w:rsidRPr="00FC51EE" w:rsidRDefault="00F20886" w:rsidP="007D7ED6">
            <w:pPr>
              <w:spacing w:after="101" w:line="224" w:lineRule="exact"/>
              <w:jc w:val="both"/>
              <w:rPr>
                <w:rFonts w:eastAsia="Times New Roman" w:cs="DIN Pro Regular"/>
                <w:b/>
                <w:bCs/>
                <w:sz w:val="20"/>
                <w:szCs w:val="20"/>
                <w:lang w:eastAsia="es-ES"/>
              </w:rPr>
            </w:pPr>
            <w:r w:rsidRPr="00FC51EE">
              <w:rPr>
                <w:rFonts w:eastAsia="Times New Roman" w:cs="DIN Pro Regular"/>
                <w:b/>
                <w:bCs/>
                <w:sz w:val="20"/>
                <w:szCs w:val="20"/>
                <w:lang w:eastAsia="es-ES"/>
              </w:rPr>
              <w:t>Maquinaria, Otros Equipos y Herramientas</w:t>
            </w:r>
          </w:p>
        </w:tc>
        <w:tc>
          <w:tcPr>
            <w:tcW w:w="2126" w:type="dxa"/>
            <w:tcBorders>
              <w:top w:val="single" w:sz="4" w:space="0" w:color="auto"/>
              <w:left w:val="single" w:sz="4" w:space="0" w:color="auto"/>
              <w:bottom w:val="single" w:sz="4" w:space="0" w:color="auto"/>
              <w:right w:val="single" w:sz="4" w:space="0" w:color="auto"/>
            </w:tcBorders>
          </w:tcPr>
          <w:p w14:paraId="58A42C98"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b/>
                <w:bCs/>
                <w:sz w:val="20"/>
                <w:szCs w:val="20"/>
                <w:lang w:eastAsia="es-ES"/>
              </w:rPr>
              <w:t xml:space="preserve">$                   </w:t>
            </w:r>
            <w:r w:rsidRPr="00EE170C">
              <w:rPr>
                <w:rFonts w:eastAsia="Times New Roman" w:cs="DIN Pro Regular"/>
                <w:b/>
                <w:bCs/>
                <w:sz w:val="20"/>
                <w:szCs w:val="20"/>
                <w:lang w:eastAsia="es-ES"/>
              </w:rPr>
              <w:t>12,944,051</w:t>
            </w:r>
          </w:p>
        </w:tc>
        <w:tc>
          <w:tcPr>
            <w:tcW w:w="2536" w:type="dxa"/>
            <w:tcBorders>
              <w:top w:val="single" w:sz="4" w:space="0" w:color="auto"/>
              <w:left w:val="single" w:sz="4" w:space="0" w:color="auto"/>
              <w:bottom w:val="single" w:sz="4" w:space="0" w:color="auto"/>
              <w:right w:val="single" w:sz="4" w:space="0" w:color="auto"/>
            </w:tcBorders>
          </w:tcPr>
          <w:p w14:paraId="2D4FAF6B"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b/>
                <w:bCs/>
                <w:sz w:val="20"/>
                <w:szCs w:val="20"/>
                <w:lang w:eastAsia="es-ES"/>
              </w:rPr>
              <w:t xml:space="preserve">$                               </w:t>
            </w:r>
            <w:r w:rsidRPr="00160E29">
              <w:rPr>
                <w:rFonts w:eastAsia="Times New Roman" w:cs="DIN Pro Regular"/>
                <w:b/>
                <w:bCs/>
                <w:sz w:val="20"/>
                <w:szCs w:val="20"/>
                <w:lang w:eastAsia="es-ES"/>
              </w:rPr>
              <w:t>3,943,484</w:t>
            </w:r>
          </w:p>
        </w:tc>
      </w:tr>
      <w:tr w:rsidR="00F20886" w:rsidRPr="00B31AAA" w14:paraId="1359AE54"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3651C029" w14:textId="77777777" w:rsidR="00F20886" w:rsidRPr="00B31AAA" w:rsidRDefault="00F20886" w:rsidP="007D7ED6">
            <w:pPr>
              <w:spacing w:after="101" w:line="224" w:lineRule="exact"/>
              <w:jc w:val="both"/>
              <w:rPr>
                <w:rFonts w:eastAsia="Times New Roman" w:cs="DIN Pro Regular"/>
                <w:sz w:val="20"/>
                <w:szCs w:val="20"/>
                <w:lang w:eastAsia="es-ES"/>
              </w:rPr>
            </w:pPr>
            <w:r w:rsidRPr="00AC3AAF">
              <w:rPr>
                <w:rFonts w:eastAsia="Times New Roman" w:cs="DIN Pro Regular"/>
                <w:sz w:val="20"/>
                <w:szCs w:val="20"/>
                <w:lang w:eastAsia="es-ES"/>
              </w:rPr>
              <w:t>Maquinaria y equipo Industrial</w:t>
            </w:r>
          </w:p>
        </w:tc>
        <w:tc>
          <w:tcPr>
            <w:tcW w:w="2126" w:type="dxa"/>
            <w:tcBorders>
              <w:top w:val="single" w:sz="4" w:space="0" w:color="auto"/>
              <w:left w:val="single" w:sz="4" w:space="0" w:color="auto"/>
              <w:bottom w:val="single" w:sz="4" w:space="0" w:color="auto"/>
              <w:right w:val="single" w:sz="4" w:space="0" w:color="auto"/>
            </w:tcBorders>
          </w:tcPr>
          <w:p w14:paraId="7945C300"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Pr="00AC3AAF">
              <w:rPr>
                <w:rFonts w:eastAsia="Times New Roman" w:cs="DIN Pro Regular"/>
                <w:sz w:val="20"/>
                <w:szCs w:val="20"/>
                <w:lang w:eastAsia="es-ES"/>
              </w:rPr>
              <w:t>160</w:t>
            </w:r>
            <w:r>
              <w:rPr>
                <w:rFonts w:eastAsia="Times New Roman" w:cs="DIN Pro Regular"/>
                <w:sz w:val="20"/>
                <w:szCs w:val="20"/>
                <w:lang w:eastAsia="es-ES"/>
              </w:rPr>
              <w:t>,</w:t>
            </w:r>
            <w:r w:rsidRPr="00AC3AAF">
              <w:rPr>
                <w:rFonts w:eastAsia="Times New Roman" w:cs="DIN Pro Regular"/>
                <w:sz w:val="20"/>
                <w:szCs w:val="20"/>
                <w:lang w:eastAsia="es-ES"/>
              </w:rPr>
              <w:t>580</w:t>
            </w:r>
          </w:p>
        </w:tc>
        <w:tc>
          <w:tcPr>
            <w:tcW w:w="2536" w:type="dxa"/>
            <w:tcBorders>
              <w:top w:val="single" w:sz="4" w:space="0" w:color="auto"/>
              <w:left w:val="single" w:sz="4" w:space="0" w:color="auto"/>
              <w:bottom w:val="single" w:sz="4" w:space="0" w:color="auto"/>
              <w:right w:val="single" w:sz="4" w:space="0" w:color="auto"/>
            </w:tcBorders>
          </w:tcPr>
          <w:p w14:paraId="0456DC9A"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15,657</w:t>
            </w:r>
          </w:p>
        </w:tc>
      </w:tr>
      <w:tr w:rsidR="00F20886" w:rsidRPr="00B31AAA" w14:paraId="0489E8BA"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728190B3" w14:textId="77777777" w:rsidR="00F20886" w:rsidRPr="00B31AAA" w:rsidRDefault="00F20886" w:rsidP="007D7ED6">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Sistemas de aire acondicionado, calefacción y refrigeración</w:t>
            </w:r>
          </w:p>
        </w:tc>
        <w:tc>
          <w:tcPr>
            <w:tcW w:w="2126" w:type="dxa"/>
            <w:tcBorders>
              <w:top w:val="single" w:sz="4" w:space="0" w:color="auto"/>
              <w:left w:val="single" w:sz="4" w:space="0" w:color="auto"/>
              <w:bottom w:val="single" w:sz="4" w:space="0" w:color="auto"/>
              <w:right w:val="single" w:sz="4" w:space="0" w:color="auto"/>
            </w:tcBorders>
          </w:tcPr>
          <w:p w14:paraId="6F99081A"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3,173,053</w:t>
            </w:r>
          </w:p>
        </w:tc>
        <w:tc>
          <w:tcPr>
            <w:tcW w:w="2536" w:type="dxa"/>
            <w:tcBorders>
              <w:top w:val="single" w:sz="4" w:space="0" w:color="auto"/>
              <w:left w:val="single" w:sz="4" w:space="0" w:color="auto"/>
              <w:bottom w:val="single" w:sz="4" w:space="0" w:color="auto"/>
              <w:right w:val="single" w:sz="4" w:space="0" w:color="auto"/>
            </w:tcBorders>
          </w:tcPr>
          <w:p w14:paraId="5CD8CEFF"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958,832</w:t>
            </w:r>
          </w:p>
        </w:tc>
      </w:tr>
      <w:tr w:rsidR="00F20886" w:rsidRPr="00B31AAA" w14:paraId="13BDCB86"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39B1E41D" w14:textId="77777777" w:rsidR="00F20886" w:rsidRPr="00B31AAA" w:rsidRDefault="00F20886" w:rsidP="007D7ED6">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Equipo de Comunicación y Telecomunicación</w:t>
            </w:r>
          </w:p>
        </w:tc>
        <w:tc>
          <w:tcPr>
            <w:tcW w:w="2126" w:type="dxa"/>
            <w:tcBorders>
              <w:top w:val="single" w:sz="4" w:space="0" w:color="auto"/>
              <w:left w:val="single" w:sz="4" w:space="0" w:color="auto"/>
              <w:bottom w:val="single" w:sz="4" w:space="0" w:color="auto"/>
              <w:right w:val="single" w:sz="4" w:space="0" w:color="auto"/>
            </w:tcBorders>
          </w:tcPr>
          <w:p w14:paraId="7888FD61"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7,471,352</w:t>
            </w:r>
          </w:p>
        </w:tc>
        <w:tc>
          <w:tcPr>
            <w:tcW w:w="2536" w:type="dxa"/>
            <w:tcBorders>
              <w:top w:val="single" w:sz="4" w:space="0" w:color="auto"/>
              <w:left w:val="single" w:sz="4" w:space="0" w:color="auto"/>
              <w:bottom w:val="single" w:sz="4" w:space="0" w:color="auto"/>
              <w:right w:val="single" w:sz="4" w:space="0" w:color="auto"/>
            </w:tcBorders>
          </w:tcPr>
          <w:p w14:paraId="3A6D7211"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2,293,906</w:t>
            </w:r>
          </w:p>
        </w:tc>
      </w:tr>
      <w:tr w:rsidR="00F20886" w:rsidRPr="00B31AAA" w14:paraId="71CD23B1"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733582E2" w14:textId="77777777" w:rsidR="00F20886" w:rsidRPr="00B31AAA" w:rsidRDefault="00F20886" w:rsidP="007D7ED6">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Equipos de Generación Eléctrica</w:t>
            </w:r>
          </w:p>
        </w:tc>
        <w:tc>
          <w:tcPr>
            <w:tcW w:w="2126" w:type="dxa"/>
            <w:tcBorders>
              <w:top w:val="single" w:sz="4" w:space="0" w:color="auto"/>
              <w:left w:val="single" w:sz="4" w:space="0" w:color="auto"/>
              <w:bottom w:val="single" w:sz="4" w:space="0" w:color="auto"/>
              <w:right w:val="single" w:sz="4" w:space="0" w:color="auto"/>
            </w:tcBorders>
          </w:tcPr>
          <w:p w14:paraId="66EB0293"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1,638,927</w:t>
            </w:r>
          </w:p>
        </w:tc>
        <w:tc>
          <w:tcPr>
            <w:tcW w:w="2536" w:type="dxa"/>
            <w:tcBorders>
              <w:top w:val="single" w:sz="4" w:space="0" w:color="auto"/>
              <w:left w:val="single" w:sz="4" w:space="0" w:color="auto"/>
              <w:bottom w:val="single" w:sz="4" w:space="0" w:color="auto"/>
              <w:right w:val="single" w:sz="4" w:space="0" w:color="auto"/>
            </w:tcBorders>
          </w:tcPr>
          <w:p w14:paraId="60CE9F96"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567,588</w:t>
            </w:r>
          </w:p>
        </w:tc>
      </w:tr>
      <w:tr w:rsidR="00F20886" w:rsidRPr="00B31AAA" w14:paraId="4E38C7DE"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65DF3436" w14:textId="77777777" w:rsidR="00F20886" w:rsidRPr="00B31AAA" w:rsidRDefault="00F20886" w:rsidP="007D7ED6">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Herramienta y Maquinas Herramientas</w:t>
            </w:r>
          </w:p>
        </w:tc>
        <w:tc>
          <w:tcPr>
            <w:tcW w:w="2126" w:type="dxa"/>
            <w:tcBorders>
              <w:top w:val="single" w:sz="4" w:space="0" w:color="auto"/>
              <w:left w:val="single" w:sz="4" w:space="0" w:color="auto"/>
              <w:bottom w:val="single" w:sz="4" w:space="0" w:color="auto"/>
              <w:right w:val="single" w:sz="4" w:space="0" w:color="auto"/>
            </w:tcBorders>
          </w:tcPr>
          <w:p w14:paraId="3EE2DFA6"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6,612</w:t>
            </w:r>
          </w:p>
        </w:tc>
        <w:tc>
          <w:tcPr>
            <w:tcW w:w="2536" w:type="dxa"/>
            <w:tcBorders>
              <w:top w:val="single" w:sz="4" w:space="0" w:color="auto"/>
              <w:left w:val="single" w:sz="4" w:space="0" w:color="auto"/>
              <w:bottom w:val="single" w:sz="4" w:space="0" w:color="auto"/>
              <w:right w:val="single" w:sz="4" w:space="0" w:color="auto"/>
            </w:tcBorders>
          </w:tcPr>
          <w:p w14:paraId="20AAA997"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1,975</w:t>
            </w:r>
          </w:p>
        </w:tc>
      </w:tr>
      <w:tr w:rsidR="00F20886" w:rsidRPr="00B31AAA" w14:paraId="223AE58D"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73586A75" w14:textId="77777777" w:rsidR="00F20886" w:rsidRPr="00B31AAA" w:rsidRDefault="00F20886" w:rsidP="007D7ED6">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Otros Equipos</w:t>
            </w:r>
          </w:p>
        </w:tc>
        <w:tc>
          <w:tcPr>
            <w:tcW w:w="2126" w:type="dxa"/>
            <w:tcBorders>
              <w:top w:val="single" w:sz="4" w:space="0" w:color="auto"/>
              <w:left w:val="single" w:sz="4" w:space="0" w:color="auto"/>
              <w:bottom w:val="single" w:sz="4" w:space="0" w:color="auto"/>
              <w:right w:val="single" w:sz="4" w:space="0" w:color="auto"/>
            </w:tcBorders>
          </w:tcPr>
          <w:p w14:paraId="21F91067"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493,527</w:t>
            </w:r>
          </w:p>
        </w:tc>
        <w:tc>
          <w:tcPr>
            <w:tcW w:w="2536" w:type="dxa"/>
            <w:tcBorders>
              <w:top w:val="single" w:sz="4" w:space="0" w:color="auto"/>
              <w:left w:val="single" w:sz="4" w:space="0" w:color="auto"/>
              <w:bottom w:val="single" w:sz="4" w:space="0" w:color="auto"/>
              <w:right w:val="single" w:sz="4" w:space="0" w:color="auto"/>
            </w:tcBorders>
          </w:tcPr>
          <w:p w14:paraId="6AF709AB"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105,526</w:t>
            </w:r>
          </w:p>
        </w:tc>
      </w:tr>
      <w:tr w:rsidR="00F20886" w:rsidRPr="00B31AAA" w14:paraId="7B0912F8"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48851296" w14:textId="77777777" w:rsidR="00F20886" w:rsidRPr="00B31AAA" w:rsidRDefault="00F20886" w:rsidP="007D7ED6">
            <w:pPr>
              <w:spacing w:after="101" w:line="224" w:lineRule="exact"/>
              <w:jc w:val="both"/>
              <w:rPr>
                <w:rFonts w:eastAsia="Times New Roman" w:cs="DIN Pro Regular"/>
                <w:sz w:val="20"/>
                <w:szCs w:val="20"/>
                <w:lang w:eastAsia="es-ES"/>
              </w:rPr>
            </w:pPr>
            <w:r w:rsidRPr="00640F4A">
              <w:rPr>
                <w:rFonts w:eastAsia="Times New Roman" w:cs="DIN Pro Regular"/>
                <w:b/>
                <w:bCs/>
                <w:sz w:val="20"/>
                <w:szCs w:val="20"/>
                <w:lang w:eastAsia="es-ES"/>
              </w:rPr>
              <w:t>Activo Intangible</w:t>
            </w:r>
          </w:p>
        </w:tc>
        <w:tc>
          <w:tcPr>
            <w:tcW w:w="2126" w:type="dxa"/>
            <w:tcBorders>
              <w:top w:val="single" w:sz="4" w:space="0" w:color="auto"/>
              <w:left w:val="single" w:sz="4" w:space="0" w:color="auto"/>
              <w:bottom w:val="single" w:sz="4" w:space="0" w:color="auto"/>
              <w:right w:val="single" w:sz="4" w:space="0" w:color="auto"/>
            </w:tcBorders>
          </w:tcPr>
          <w:p w14:paraId="3426DF75"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b/>
                <w:bCs/>
                <w:sz w:val="20"/>
                <w:szCs w:val="20"/>
                <w:lang w:eastAsia="es-ES"/>
              </w:rPr>
              <w:t xml:space="preserve">$                      </w:t>
            </w:r>
            <w:r w:rsidRPr="00640F4A">
              <w:rPr>
                <w:rFonts w:eastAsia="Times New Roman" w:cs="DIN Pro Regular"/>
                <w:b/>
                <w:bCs/>
                <w:sz w:val="20"/>
                <w:szCs w:val="20"/>
                <w:lang w:eastAsia="es-ES"/>
              </w:rPr>
              <w:t>1,863,328</w:t>
            </w:r>
          </w:p>
        </w:tc>
        <w:tc>
          <w:tcPr>
            <w:tcW w:w="2536" w:type="dxa"/>
            <w:tcBorders>
              <w:top w:val="single" w:sz="4" w:space="0" w:color="auto"/>
              <w:left w:val="single" w:sz="4" w:space="0" w:color="auto"/>
              <w:bottom w:val="single" w:sz="4" w:space="0" w:color="auto"/>
              <w:right w:val="single" w:sz="4" w:space="0" w:color="auto"/>
            </w:tcBorders>
          </w:tcPr>
          <w:p w14:paraId="5257529C" w14:textId="77777777" w:rsidR="00F20886" w:rsidRPr="000B61A6" w:rsidRDefault="00F20886" w:rsidP="007D7ED6">
            <w:pPr>
              <w:spacing w:after="101" w:line="224" w:lineRule="exact"/>
              <w:rPr>
                <w:rFonts w:eastAsia="Times New Roman" w:cs="DIN Pro Regular"/>
                <w:b/>
                <w:bCs/>
                <w:sz w:val="20"/>
                <w:szCs w:val="20"/>
                <w:lang w:eastAsia="es-ES"/>
              </w:rPr>
            </w:pPr>
            <w:r w:rsidRPr="000B61A6">
              <w:rPr>
                <w:rFonts w:eastAsia="Times New Roman" w:cs="DIN Pro Regular"/>
                <w:b/>
                <w:bCs/>
                <w:sz w:val="20"/>
                <w:szCs w:val="20"/>
                <w:lang w:eastAsia="es-ES"/>
              </w:rPr>
              <w:t xml:space="preserve">$    </w:t>
            </w:r>
            <w:r>
              <w:rPr>
                <w:rFonts w:eastAsia="Times New Roman" w:cs="DIN Pro Regular"/>
                <w:b/>
                <w:bCs/>
                <w:sz w:val="20"/>
                <w:szCs w:val="20"/>
                <w:lang w:eastAsia="es-ES"/>
              </w:rPr>
              <w:t xml:space="preserve">                           </w:t>
            </w:r>
            <w:r w:rsidRPr="000B61A6">
              <w:rPr>
                <w:rFonts w:eastAsia="Times New Roman" w:cs="DIN Pro Regular"/>
                <w:b/>
                <w:bCs/>
                <w:sz w:val="20"/>
                <w:szCs w:val="20"/>
                <w:lang w:eastAsia="es-ES"/>
              </w:rPr>
              <w:t>1,637,664</w:t>
            </w:r>
          </w:p>
        </w:tc>
      </w:tr>
      <w:tr w:rsidR="00F20886" w:rsidRPr="00B31AAA" w14:paraId="3AEA7AC1"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2629AE4E" w14:textId="77777777" w:rsidR="00F20886" w:rsidRPr="00B31AAA" w:rsidRDefault="00F20886" w:rsidP="007D7ED6">
            <w:pPr>
              <w:spacing w:after="101" w:line="224" w:lineRule="exact"/>
              <w:jc w:val="both"/>
              <w:rPr>
                <w:rFonts w:eastAsia="Times New Roman" w:cs="DIN Pro Regular"/>
                <w:sz w:val="20"/>
                <w:szCs w:val="20"/>
                <w:lang w:eastAsia="es-ES"/>
              </w:rPr>
            </w:pPr>
            <w:r w:rsidRPr="002552E7">
              <w:rPr>
                <w:rFonts w:eastAsia="Times New Roman" w:cs="DIN Pro Regular"/>
                <w:sz w:val="20"/>
                <w:szCs w:val="20"/>
                <w:lang w:eastAsia="es-ES"/>
              </w:rPr>
              <w:t>Software</w:t>
            </w:r>
          </w:p>
        </w:tc>
        <w:tc>
          <w:tcPr>
            <w:tcW w:w="2126" w:type="dxa"/>
            <w:tcBorders>
              <w:top w:val="single" w:sz="4" w:space="0" w:color="auto"/>
              <w:left w:val="single" w:sz="4" w:space="0" w:color="auto"/>
              <w:bottom w:val="single" w:sz="4" w:space="0" w:color="auto"/>
              <w:right w:val="single" w:sz="4" w:space="0" w:color="auto"/>
            </w:tcBorders>
          </w:tcPr>
          <w:p w14:paraId="2810A3B4"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Pr="002552E7">
              <w:rPr>
                <w:rFonts w:eastAsia="Times New Roman" w:cs="DIN Pro Regular"/>
                <w:sz w:val="20"/>
                <w:szCs w:val="20"/>
                <w:lang w:eastAsia="es-ES"/>
              </w:rPr>
              <w:t>575,227</w:t>
            </w:r>
          </w:p>
        </w:tc>
        <w:tc>
          <w:tcPr>
            <w:tcW w:w="2536" w:type="dxa"/>
            <w:tcBorders>
              <w:top w:val="single" w:sz="4" w:space="0" w:color="auto"/>
              <w:left w:val="single" w:sz="4" w:space="0" w:color="auto"/>
              <w:bottom w:val="single" w:sz="4" w:space="0" w:color="auto"/>
              <w:right w:val="single" w:sz="4" w:space="0" w:color="auto"/>
            </w:tcBorders>
          </w:tcPr>
          <w:p w14:paraId="2165012A"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0</w:t>
            </w:r>
          </w:p>
        </w:tc>
      </w:tr>
      <w:tr w:rsidR="00F20886" w:rsidRPr="00B31AAA" w14:paraId="322E21F3" w14:textId="77777777" w:rsidTr="007D7ED6">
        <w:trPr>
          <w:cantSplit/>
          <w:jc w:val="center"/>
        </w:trPr>
        <w:tc>
          <w:tcPr>
            <w:tcW w:w="4245" w:type="dxa"/>
            <w:tcBorders>
              <w:top w:val="single" w:sz="4" w:space="0" w:color="auto"/>
              <w:left w:val="single" w:sz="4" w:space="0" w:color="auto"/>
              <w:bottom w:val="single" w:sz="4" w:space="0" w:color="auto"/>
              <w:right w:val="single" w:sz="4" w:space="0" w:color="auto"/>
            </w:tcBorders>
          </w:tcPr>
          <w:p w14:paraId="5074176D" w14:textId="77777777" w:rsidR="00F20886" w:rsidRPr="00B31AAA" w:rsidRDefault="00F20886" w:rsidP="007D7ED6">
            <w:pPr>
              <w:spacing w:after="101" w:line="224" w:lineRule="exact"/>
              <w:jc w:val="both"/>
              <w:rPr>
                <w:rFonts w:eastAsia="Times New Roman" w:cs="DIN Pro Regular"/>
                <w:sz w:val="20"/>
                <w:szCs w:val="20"/>
                <w:lang w:eastAsia="es-ES"/>
              </w:rPr>
            </w:pPr>
            <w:r w:rsidRPr="002552E7">
              <w:rPr>
                <w:rFonts w:eastAsia="Times New Roman" w:cs="DIN Pro Regular"/>
                <w:sz w:val="20"/>
                <w:szCs w:val="20"/>
                <w:lang w:eastAsia="es-ES"/>
              </w:rPr>
              <w:t>Licencias Informáticas</w:t>
            </w:r>
          </w:p>
        </w:tc>
        <w:tc>
          <w:tcPr>
            <w:tcW w:w="2126" w:type="dxa"/>
            <w:tcBorders>
              <w:top w:val="single" w:sz="4" w:space="0" w:color="auto"/>
              <w:left w:val="single" w:sz="4" w:space="0" w:color="auto"/>
              <w:bottom w:val="single" w:sz="4" w:space="0" w:color="auto"/>
              <w:right w:val="single" w:sz="4" w:space="0" w:color="auto"/>
            </w:tcBorders>
          </w:tcPr>
          <w:p w14:paraId="10B39E39"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Pr="002552E7">
              <w:rPr>
                <w:rFonts w:eastAsia="Times New Roman" w:cs="DIN Pro Regular"/>
                <w:sz w:val="20"/>
                <w:szCs w:val="20"/>
                <w:lang w:eastAsia="es-ES"/>
              </w:rPr>
              <w:t>1,288,101</w:t>
            </w:r>
          </w:p>
        </w:tc>
        <w:tc>
          <w:tcPr>
            <w:tcW w:w="2536" w:type="dxa"/>
            <w:tcBorders>
              <w:top w:val="single" w:sz="4" w:space="0" w:color="auto"/>
              <w:left w:val="single" w:sz="4" w:space="0" w:color="auto"/>
              <w:bottom w:val="single" w:sz="4" w:space="0" w:color="auto"/>
              <w:right w:val="single" w:sz="4" w:space="0" w:color="auto"/>
            </w:tcBorders>
          </w:tcPr>
          <w:p w14:paraId="55C99A37" w14:textId="77777777" w:rsidR="00F20886" w:rsidRPr="00B31AAA" w:rsidRDefault="00F20886" w:rsidP="007D7ED6">
            <w:pPr>
              <w:spacing w:after="101" w:line="224" w:lineRule="exact"/>
              <w:rPr>
                <w:rFonts w:eastAsia="Times New Roman" w:cs="DIN Pro Regular"/>
                <w:sz w:val="20"/>
                <w:szCs w:val="20"/>
                <w:lang w:eastAsia="es-ES"/>
              </w:rPr>
            </w:pPr>
            <w:r>
              <w:rPr>
                <w:rFonts w:eastAsia="Times New Roman" w:cs="DIN Pro Regular"/>
                <w:sz w:val="20"/>
                <w:szCs w:val="20"/>
                <w:lang w:eastAsia="es-ES"/>
              </w:rPr>
              <w:t>$                               1,637,664</w:t>
            </w:r>
          </w:p>
        </w:tc>
      </w:tr>
    </w:tbl>
    <w:p w14:paraId="4932F457" w14:textId="77777777" w:rsidR="00F20886" w:rsidRDefault="00F20886" w:rsidP="00AF5955">
      <w:pPr>
        <w:pStyle w:val="Texto"/>
        <w:spacing w:after="80" w:line="203" w:lineRule="exact"/>
        <w:ind w:left="624" w:firstLine="0"/>
        <w:rPr>
          <w:rFonts w:ascii="Calibri" w:hAnsi="Calibri" w:cs="DIN Pro Regular"/>
          <w:b/>
          <w:sz w:val="20"/>
          <w:lang w:val="es-MX"/>
        </w:rPr>
      </w:pPr>
    </w:p>
    <w:p w14:paraId="112B1237" w14:textId="5D2D476E"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61A504E6" w14:textId="77777777" w:rsidR="002B2334" w:rsidRDefault="002B2334" w:rsidP="00AF5955">
      <w:pPr>
        <w:pStyle w:val="Texto"/>
        <w:spacing w:after="80" w:line="203" w:lineRule="exact"/>
        <w:ind w:left="624" w:firstLine="0"/>
        <w:rPr>
          <w:rFonts w:ascii="Calibri" w:hAnsi="Calibri" w:cs="DIN Pro Regular"/>
          <w:b/>
          <w:sz w:val="20"/>
          <w:lang w:val="es-MX"/>
        </w:rPr>
      </w:pPr>
    </w:p>
    <w:p w14:paraId="7C2141FF" w14:textId="24377759" w:rsidR="002B2334" w:rsidRDefault="002B2334" w:rsidP="00AF5955">
      <w:pPr>
        <w:pStyle w:val="Texto"/>
        <w:spacing w:after="80" w:line="203" w:lineRule="exact"/>
        <w:ind w:left="624" w:firstLine="0"/>
        <w:rPr>
          <w:rFonts w:ascii="Calibri" w:hAnsi="Calibri" w:cs="DIN Pro Regular"/>
          <w:bCs/>
          <w:sz w:val="20"/>
          <w:lang w:val="es-MX"/>
        </w:rPr>
      </w:pPr>
      <w:r w:rsidRPr="002B2334">
        <w:rPr>
          <w:rFonts w:ascii="Calibri" w:hAnsi="Calibri" w:cs="DIN Pro Regular"/>
          <w:bCs/>
          <w:sz w:val="20"/>
          <w:lang w:val="es-MX"/>
        </w:rPr>
        <w:t xml:space="preserve">La </w:t>
      </w:r>
      <w:r>
        <w:rPr>
          <w:rFonts w:ascii="Calibri" w:hAnsi="Calibri" w:cs="DIN Pro Regular"/>
          <w:bCs/>
          <w:sz w:val="20"/>
          <w:lang w:val="es-MX"/>
        </w:rPr>
        <w:t>D</w:t>
      </w:r>
      <w:r w:rsidRPr="002B2334">
        <w:rPr>
          <w:rFonts w:ascii="Calibri" w:hAnsi="Calibri" w:cs="DIN Pro Regular"/>
          <w:bCs/>
          <w:sz w:val="20"/>
          <w:lang w:val="es-MX"/>
        </w:rPr>
        <w:t xml:space="preserve">epreciación </w:t>
      </w:r>
      <w:r>
        <w:rPr>
          <w:rFonts w:ascii="Calibri" w:hAnsi="Calibri" w:cs="DIN Pro Regular"/>
          <w:bCs/>
          <w:sz w:val="20"/>
          <w:lang w:val="es-MX"/>
        </w:rPr>
        <w:t xml:space="preserve">y Deterioro de los Bienes Muebles, Inmuebles e Intangibles se calcula conforme a los porcentajes sugeridos por los parámetros de estimación de vida útil del Consejo Nacional de Armonización Contable, publicados en el Diario Oficial de la Federación el día 15 de agosto de 2012.  </w:t>
      </w:r>
    </w:p>
    <w:p w14:paraId="7EBD0F94" w14:textId="77777777" w:rsidR="002B2334" w:rsidRPr="002B2334" w:rsidRDefault="002B2334" w:rsidP="00AF5955">
      <w:pPr>
        <w:pStyle w:val="Texto"/>
        <w:spacing w:after="80" w:line="203" w:lineRule="exact"/>
        <w:ind w:left="624" w:firstLine="0"/>
        <w:rPr>
          <w:rFonts w:ascii="Calibri" w:hAnsi="Calibri" w:cs="DIN Pro Regular"/>
          <w:bCs/>
          <w:sz w:val="20"/>
          <w:lang w:val="es-MX"/>
        </w:rPr>
      </w:pPr>
    </w:p>
    <w:p w14:paraId="3C6683D9"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7908465F" w14:textId="0D5B92DF" w:rsidR="002B2334" w:rsidRPr="002B2334" w:rsidRDefault="002B2334" w:rsidP="00AF5955">
      <w:pPr>
        <w:pStyle w:val="Texto"/>
        <w:spacing w:after="80" w:line="203" w:lineRule="exact"/>
        <w:ind w:left="624" w:firstLine="0"/>
        <w:rPr>
          <w:rFonts w:ascii="Calibri" w:hAnsi="Calibri" w:cs="DIN Pro Regular"/>
          <w:bCs/>
          <w:sz w:val="20"/>
          <w:lang w:val="es-MX"/>
        </w:rPr>
      </w:pPr>
      <w:r w:rsidRPr="002B2334">
        <w:rPr>
          <w:rFonts w:ascii="Calibri" w:hAnsi="Calibri" w:cs="DIN Pro Regular"/>
          <w:bCs/>
          <w:sz w:val="20"/>
          <w:lang w:val="es-MX"/>
        </w:rPr>
        <w:t xml:space="preserve">No Aplica </w:t>
      </w:r>
    </w:p>
    <w:p w14:paraId="480A2C6B" w14:textId="1B8B1C5B" w:rsidR="002B2334"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w:t>
      </w:r>
      <w:r w:rsidR="00BE1F7E">
        <w:rPr>
          <w:rFonts w:ascii="Calibri" w:hAnsi="Calibri" w:cs="DIN Pro Regular"/>
          <w:b/>
          <w:sz w:val="20"/>
          <w:szCs w:val="20"/>
          <w:lang w:val="es-MX"/>
        </w:rPr>
        <w:tab/>
      </w:r>
    </w:p>
    <w:p w14:paraId="43DCFAB1" w14:textId="20C4E6A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Pasivo</w:t>
      </w:r>
    </w:p>
    <w:p w14:paraId="0F8A307F"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43732398" w14:textId="77777777"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14:paraId="649669ED" w14:textId="066B66BC" w:rsidR="002B2334" w:rsidRPr="002B2334" w:rsidRDefault="002B2334" w:rsidP="002B2334">
      <w:pPr>
        <w:pStyle w:val="ROMANOS"/>
        <w:spacing w:after="0" w:line="240" w:lineRule="exact"/>
        <w:rPr>
          <w:rFonts w:ascii="Calibri" w:hAnsi="Calibri" w:cs="DIN Pro Regular"/>
          <w:bCs/>
          <w:sz w:val="20"/>
          <w:szCs w:val="20"/>
          <w:lang w:val="es-MX"/>
        </w:rPr>
      </w:pPr>
      <w:r>
        <w:rPr>
          <w:rFonts w:ascii="Calibri" w:hAnsi="Calibri" w:cs="DIN Pro Regular"/>
          <w:bCs/>
          <w:sz w:val="20"/>
          <w:szCs w:val="20"/>
          <w:lang w:val="es-MX"/>
        </w:rPr>
        <w:tab/>
        <w:t xml:space="preserve">Al 31 de diciembre de 2023 esta cuenta presenta un saldo de $ 36,831,706 (treinta y seis millones ochocientos treinta y un mil setecientos seis pesos 00/100 M.N.) cuya liquidación se prevé efectuar en un plazo menor a los 90 días los cuales se integran de la siguiente manera: </w:t>
      </w:r>
    </w:p>
    <w:p w14:paraId="0A63F25E" w14:textId="77777777" w:rsidR="002B2334" w:rsidRDefault="002B2334" w:rsidP="00745A04">
      <w:pPr>
        <w:pStyle w:val="ROMANOS"/>
        <w:spacing w:after="0" w:line="240" w:lineRule="exact"/>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6096"/>
        <w:gridCol w:w="2685"/>
      </w:tblGrid>
      <w:tr w:rsidR="00745A04" w:rsidRPr="00B31AAA" w14:paraId="6EC72479" w14:textId="77777777" w:rsidTr="00DC3DA9">
        <w:trPr>
          <w:cantSplit/>
          <w:trHeight w:val="200"/>
          <w:jc w:val="center"/>
        </w:trPr>
        <w:tc>
          <w:tcPr>
            <w:tcW w:w="6096" w:type="dxa"/>
            <w:tcBorders>
              <w:top w:val="single" w:sz="6" w:space="0" w:color="auto"/>
              <w:left w:val="single" w:sz="6" w:space="0" w:color="auto"/>
              <w:bottom w:val="single" w:sz="4" w:space="0" w:color="auto"/>
              <w:right w:val="single" w:sz="6" w:space="0" w:color="auto"/>
            </w:tcBorders>
            <w:shd w:val="clear" w:color="auto" w:fill="AB0033"/>
          </w:tcPr>
          <w:p w14:paraId="2A2B74EF" w14:textId="77777777" w:rsidR="00745A04" w:rsidRPr="00745A04" w:rsidRDefault="00745A04" w:rsidP="004F034A">
            <w:pPr>
              <w:spacing w:after="0" w:line="224" w:lineRule="exact"/>
              <w:jc w:val="center"/>
              <w:rPr>
                <w:rFonts w:eastAsia="Times New Roman" w:cs="DIN Pro Regular"/>
                <w:b/>
                <w:bCs/>
                <w:sz w:val="20"/>
                <w:szCs w:val="20"/>
                <w:lang w:eastAsia="es-ES"/>
              </w:rPr>
            </w:pPr>
            <w:r w:rsidRPr="00745A04">
              <w:rPr>
                <w:rFonts w:eastAsia="Times New Roman" w:cs="DIN Pro Regular"/>
                <w:b/>
                <w:bCs/>
                <w:sz w:val="20"/>
                <w:szCs w:val="20"/>
                <w:lang w:eastAsia="es-ES"/>
              </w:rPr>
              <w:t>Descripción</w:t>
            </w:r>
          </w:p>
        </w:tc>
        <w:tc>
          <w:tcPr>
            <w:tcW w:w="2685" w:type="dxa"/>
            <w:tcBorders>
              <w:top w:val="single" w:sz="6" w:space="0" w:color="auto"/>
              <w:left w:val="single" w:sz="6" w:space="0" w:color="auto"/>
              <w:bottom w:val="single" w:sz="4" w:space="0" w:color="auto"/>
              <w:right w:val="single" w:sz="6" w:space="0" w:color="auto"/>
            </w:tcBorders>
            <w:shd w:val="clear" w:color="auto" w:fill="AB0033"/>
          </w:tcPr>
          <w:p w14:paraId="6031BA5B" w14:textId="77777777" w:rsidR="00745A04" w:rsidRPr="00745A04" w:rsidRDefault="00745A04" w:rsidP="004F034A">
            <w:pPr>
              <w:spacing w:after="0" w:line="224" w:lineRule="exact"/>
              <w:jc w:val="center"/>
              <w:rPr>
                <w:rFonts w:eastAsia="Times New Roman" w:cs="DIN Pro Regular"/>
                <w:b/>
                <w:bCs/>
                <w:color w:val="FFFFFF"/>
                <w:sz w:val="20"/>
                <w:szCs w:val="20"/>
                <w:lang w:eastAsia="es-ES"/>
              </w:rPr>
            </w:pPr>
            <w:r w:rsidRPr="00745A04">
              <w:rPr>
                <w:rFonts w:eastAsia="Times New Roman" w:cs="DIN Pro Regular"/>
                <w:b/>
                <w:bCs/>
                <w:color w:val="FFFFFF"/>
                <w:sz w:val="20"/>
                <w:szCs w:val="20"/>
                <w:lang w:eastAsia="es-ES"/>
              </w:rPr>
              <w:t>Saldos al 31 de diciembre de 2023</w:t>
            </w:r>
          </w:p>
        </w:tc>
      </w:tr>
      <w:tr w:rsidR="00DC3DA9" w:rsidRPr="00B31AAA" w14:paraId="1577EF49" w14:textId="77777777" w:rsidTr="00DC3DA9">
        <w:trPr>
          <w:cantSplit/>
          <w:jc w:val="center"/>
        </w:trPr>
        <w:tc>
          <w:tcPr>
            <w:tcW w:w="6096" w:type="dxa"/>
            <w:tcBorders>
              <w:top w:val="single" w:sz="4" w:space="0" w:color="auto"/>
              <w:left w:val="single" w:sz="4" w:space="0" w:color="auto"/>
              <w:bottom w:val="single" w:sz="4" w:space="0" w:color="auto"/>
              <w:right w:val="single" w:sz="4" w:space="0" w:color="auto"/>
            </w:tcBorders>
          </w:tcPr>
          <w:p w14:paraId="128E806F" w14:textId="1109D5E8" w:rsidR="00DC3DA9" w:rsidRPr="00DC3DA9" w:rsidRDefault="00DC3DA9" w:rsidP="004F034A">
            <w:pPr>
              <w:spacing w:after="101" w:line="224" w:lineRule="exact"/>
              <w:jc w:val="both"/>
              <w:rPr>
                <w:rFonts w:eastAsia="Times New Roman" w:cs="DIN Pro Regular"/>
                <w:b/>
                <w:bCs/>
                <w:sz w:val="20"/>
                <w:szCs w:val="20"/>
                <w:lang w:eastAsia="es-ES"/>
              </w:rPr>
            </w:pPr>
            <w:r w:rsidRPr="00DC3DA9">
              <w:rPr>
                <w:rFonts w:eastAsia="Times New Roman" w:cs="DIN Pro Regular"/>
                <w:b/>
                <w:bCs/>
                <w:sz w:val="20"/>
                <w:szCs w:val="20"/>
                <w:lang w:eastAsia="es-ES"/>
              </w:rPr>
              <w:t xml:space="preserve">Cuentas por Pagar a Corto Plazo </w:t>
            </w:r>
          </w:p>
        </w:tc>
        <w:tc>
          <w:tcPr>
            <w:tcW w:w="2685" w:type="dxa"/>
            <w:tcBorders>
              <w:top w:val="single" w:sz="4" w:space="0" w:color="auto"/>
              <w:left w:val="single" w:sz="4" w:space="0" w:color="auto"/>
              <w:bottom w:val="single" w:sz="4" w:space="0" w:color="auto"/>
              <w:right w:val="single" w:sz="4" w:space="0" w:color="auto"/>
            </w:tcBorders>
          </w:tcPr>
          <w:p w14:paraId="7FE1D366" w14:textId="1CA6E545" w:rsidR="00DC3DA9" w:rsidRPr="00B700BC" w:rsidRDefault="00DC3DA9" w:rsidP="00F4508F">
            <w:pPr>
              <w:spacing w:after="101" w:line="224" w:lineRule="exact"/>
              <w:rPr>
                <w:rFonts w:eastAsia="Times New Roman" w:cs="DIN Pro Regular"/>
                <w:b/>
                <w:bCs/>
                <w:sz w:val="20"/>
                <w:szCs w:val="20"/>
                <w:lang w:eastAsia="es-ES"/>
              </w:rPr>
            </w:pPr>
            <w:r w:rsidRPr="00B700BC">
              <w:rPr>
                <w:rFonts w:eastAsia="Times New Roman" w:cs="DIN Pro Regular"/>
                <w:b/>
                <w:bCs/>
                <w:sz w:val="20"/>
                <w:szCs w:val="20"/>
                <w:lang w:eastAsia="es-ES"/>
              </w:rPr>
              <w:t xml:space="preserve">$ </w:t>
            </w:r>
            <w:r w:rsidR="00F4508F">
              <w:rPr>
                <w:rFonts w:eastAsia="Times New Roman" w:cs="DIN Pro Regular"/>
                <w:b/>
                <w:bCs/>
                <w:sz w:val="20"/>
                <w:szCs w:val="20"/>
                <w:lang w:eastAsia="es-ES"/>
              </w:rPr>
              <w:t xml:space="preserve">                              </w:t>
            </w:r>
            <w:r w:rsidR="00B700BC" w:rsidRPr="00B700BC">
              <w:rPr>
                <w:rFonts w:eastAsia="Times New Roman" w:cs="DIN Pro Regular"/>
                <w:b/>
                <w:bCs/>
                <w:sz w:val="20"/>
                <w:szCs w:val="20"/>
                <w:lang w:eastAsia="es-ES"/>
              </w:rPr>
              <w:t>36, 831,706</w:t>
            </w:r>
          </w:p>
        </w:tc>
      </w:tr>
      <w:tr w:rsidR="00745A04" w:rsidRPr="00B31AAA" w14:paraId="4926303B" w14:textId="77777777" w:rsidTr="00DC3DA9">
        <w:trPr>
          <w:cantSplit/>
          <w:jc w:val="center"/>
        </w:trPr>
        <w:tc>
          <w:tcPr>
            <w:tcW w:w="6096" w:type="dxa"/>
            <w:tcBorders>
              <w:top w:val="single" w:sz="4" w:space="0" w:color="auto"/>
              <w:left w:val="single" w:sz="4" w:space="0" w:color="auto"/>
              <w:bottom w:val="single" w:sz="4" w:space="0" w:color="auto"/>
              <w:right w:val="single" w:sz="4" w:space="0" w:color="auto"/>
            </w:tcBorders>
          </w:tcPr>
          <w:p w14:paraId="68CF39FB" w14:textId="4696D05B" w:rsidR="00745A04" w:rsidRPr="00B31AAA" w:rsidRDefault="00EE4296"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Servicios Personales po</w:t>
            </w:r>
            <w:r w:rsidR="000311BA">
              <w:rPr>
                <w:rFonts w:eastAsia="Times New Roman" w:cs="DIN Pro Regular"/>
                <w:sz w:val="20"/>
                <w:szCs w:val="20"/>
                <w:lang w:eastAsia="es-ES"/>
              </w:rPr>
              <w:t>r</w:t>
            </w:r>
            <w:r>
              <w:rPr>
                <w:rFonts w:eastAsia="Times New Roman" w:cs="DIN Pro Regular"/>
                <w:sz w:val="20"/>
                <w:szCs w:val="20"/>
                <w:lang w:eastAsia="es-ES"/>
              </w:rPr>
              <w:t xml:space="preserve"> Pagar</w:t>
            </w:r>
          </w:p>
        </w:tc>
        <w:tc>
          <w:tcPr>
            <w:tcW w:w="2685" w:type="dxa"/>
            <w:tcBorders>
              <w:top w:val="single" w:sz="4" w:space="0" w:color="auto"/>
              <w:left w:val="single" w:sz="4" w:space="0" w:color="auto"/>
              <w:bottom w:val="single" w:sz="4" w:space="0" w:color="auto"/>
              <w:right w:val="single" w:sz="4" w:space="0" w:color="auto"/>
            </w:tcBorders>
          </w:tcPr>
          <w:p w14:paraId="70F02E1E" w14:textId="088AF90A" w:rsidR="00745A04" w:rsidRPr="00B31AAA" w:rsidRDefault="004D5F99" w:rsidP="00F4508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F4508F">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E4296">
              <w:rPr>
                <w:rFonts w:eastAsia="Times New Roman" w:cs="DIN Pro Regular"/>
                <w:sz w:val="20"/>
                <w:szCs w:val="20"/>
                <w:lang w:eastAsia="es-ES"/>
              </w:rPr>
              <w:t>10,519,204</w:t>
            </w:r>
          </w:p>
        </w:tc>
      </w:tr>
      <w:tr w:rsidR="00745A04" w:rsidRPr="00B31AAA" w14:paraId="20030BB6" w14:textId="77777777" w:rsidTr="00DC3DA9">
        <w:trPr>
          <w:cantSplit/>
          <w:jc w:val="center"/>
        </w:trPr>
        <w:tc>
          <w:tcPr>
            <w:tcW w:w="6096" w:type="dxa"/>
            <w:tcBorders>
              <w:top w:val="single" w:sz="4" w:space="0" w:color="auto"/>
              <w:left w:val="single" w:sz="4" w:space="0" w:color="auto"/>
              <w:bottom w:val="single" w:sz="4" w:space="0" w:color="auto"/>
              <w:right w:val="single" w:sz="4" w:space="0" w:color="auto"/>
            </w:tcBorders>
          </w:tcPr>
          <w:p w14:paraId="591520AC" w14:textId="01E382DA" w:rsidR="00745A04" w:rsidRPr="00B31AAA" w:rsidRDefault="00EE4296"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Retenciones y Contribuciones por pagar a corto plazo</w:t>
            </w:r>
          </w:p>
        </w:tc>
        <w:tc>
          <w:tcPr>
            <w:tcW w:w="2685" w:type="dxa"/>
            <w:tcBorders>
              <w:top w:val="single" w:sz="4" w:space="0" w:color="auto"/>
              <w:left w:val="single" w:sz="4" w:space="0" w:color="auto"/>
              <w:bottom w:val="single" w:sz="4" w:space="0" w:color="auto"/>
              <w:right w:val="single" w:sz="4" w:space="0" w:color="auto"/>
            </w:tcBorders>
          </w:tcPr>
          <w:p w14:paraId="1A934D24" w14:textId="087CB8F0" w:rsidR="00745A04" w:rsidRPr="00B31AAA" w:rsidRDefault="004D5F99" w:rsidP="00F4508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F4508F">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E4296">
              <w:rPr>
                <w:rFonts w:eastAsia="Times New Roman" w:cs="DIN Pro Regular"/>
                <w:sz w:val="20"/>
                <w:szCs w:val="20"/>
                <w:lang w:eastAsia="es-ES"/>
              </w:rPr>
              <w:t>6,608,199</w:t>
            </w:r>
          </w:p>
        </w:tc>
      </w:tr>
      <w:tr w:rsidR="00745A04" w:rsidRPr="00B31AAA" w14:paraId="7ABD138E" w14:textId="77777777" w:rsidTr="00DC3DA9">
        <w:trPr>
          <w:cantSplit/>
          <w:jc w:val="center"/>
        </w:trPr>
        <w:tc>
          <w:tcPr>
            <w:tcW w:w="6096" w:type="dxa"/>
            <w:tcBorders>
              <w:top w:val="single" w:sz="4" w:space="0" w:color="auto"/>
              <w:left w:val="single" w:sz="4" w:space="0" w:color="auto"/>
              <w:bottom w:val="single" w:sz="4" w:space="0" w:color="auto"/>
              <w:right w:val="single" w:sz="4" w:space="0" w:color="auto"/>
            </w:tcBorders>
          </w:tcPr>
          <w:p w14:paraId="2FE51059" w14:textId="06CBDAB0" w:rsidR="00745A04" w:rsidRPr="00B31AAA" w:rsidRDefault="00EE4296"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Proveedores por Pagar a Corto Plazo</w:t>
            </w:r>
          </w:p>
        </w:tc>
        <w:tc>
          <w:tcPr>
            <w:tcW w:w="2685" w:type="dxa"/>
            <w:tcBorders>
              <w:top w:val="single" w:sz="4" w:space="0" w:color="auto"/>
              <w:left w:val="single" w:sz="4" w:space="0" w:color="auto"/>
              <w:bottom w:val="single" w:sz="4" w:space="0" w:color="auto"/>
              <w:right w:val="single" w:sz="4" w:space="0" w:color="auto"/>
            </w:tcBorders>
          </w:tcPr>
          <w:p w14:paraId="01B0E7E6" w14:textId="2E9E84C0" w:rsidR="00745A04" w:rsidRPr="00B31AAA" w:rsidRDefault="004D5F99" w:rsidP="00F4508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F4508F">
              <w:rPr>
                <w:rFonts w:eastAsia="Times New Roman" w:cs="DIN Pro Regular"/>
                <w:sz w:val="20"/>
                <w:szCs w:val="20"/>
                <w:lang w:eastAsia="es-ES"/>
              </w:rPr>
              <w:t xml:space="preserve">                              </w:t>
            </w:r>
            <w:r>
              <w:rPr>
                <w:rFonts w:eastAsia="Times New Roman" w:cs="DIN Pro Regular"/>
                <w:sz w:val="20"/>
                <w:szCs w:val="20"/>
                <w:lang w:eastAsia="es-ES"/>
              </w:rPr>
              <w:t xml:space="preserve"> </w:t>
            </w:r>
            <w:r w:rsidR="00EE4296">
              <w:rPr>
                <w:rFonts w:eastAsia="Times New Roman" w:cs="DIN Pro Regular"/>
                <w:sz w:val="20"/>
                <w:szCs w:val="20"/>
                <w:lang w:eastAsia="es-ES"/>
              </w:rPr>
              <w:t>19,612,703</w:t>
            </w:r>
          </w:p>
        </w:tc>
      </w:tr>
      <w:tr w:rsidR="00EE4296" w:rsidRPr="00B31AAA" w14:paraId="051059AB" w14:textId="77777777" w:rsidTr="00DC3DA9">
        <w:trPr>
          <w:cantSplit/>
          <w:jc w:val="center"/>
        </w:trPr>
        <w:tc>
          <w:tcPr>
            <w:tcW w:w="6096" w:type="dxa"/>
            <w:tcBorders>
              <w:top w:val="single" w:sz="4" w:space="0" w:color="auto"/>
              <w:left w:val="single" w:sz="4" w:space="0" w:color="auto"/>
              <w:bottom w:val="single" w:sz="4" w:space="0" w:color="auto"/>
              <w:right w:val="single" w:sz="4" w:space="0" w:color="auto"/>
            </w:tcBorders>
          </w:tcPr>
          <w:p w14:paraId="3A2054B2" w14:textId="2A70344E" w:rsidR="00EE4296" w:rsidRDefault="00EE4296"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Otras Cuentas por Pagar</w:t>
            </w:r>
          </w:p>
        </w:tc>
        <w:tc>
          <w:tcPr>
            <w:tcW w:w="2685" w:type="dxa"/>
            <w:tcBorders>
              <w:top w:val="single" w:sz="4" w:space="0" w:color="auto"/>
              <w:left w:val="single" w:sz="4" w:space="0" w:color="auto"/>
              <w:bottom w:val="single" w:sz="4" w:space="0" w:color="auto"/>
              <w:right w:val="single" w:sz="4" w:space="0" w:color="auto"/>
            </w:tcBorders>
          </w:tcPr>
          <w:p w14:paraId="055E1320" w14:textId="0CC45C11" w:rsidR="00EE4296" w:rsidRDefault="004D5F99" w:rsidP="00F4508F">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F4508F">
              <w:rPr>
                <w:rFonts w:eastAsia="Times New Roman" w:cs="DIN Pro Regular"/>
                <w:sz w:val="20"/>
                <w:szCs w:val="20"/>
                <w:lang w:eastAsia="es-ES"/>
              </w:rPr>
              <w:t xml:space="preserve">                              </w:t>
            </w:r>
            <w:r>
              <w:rPr>
                <w:rFonts w:eastAsia="Times New Roman" w:cs="DIN Pro Regular"/>
                <w:sz w:val="20"/>
                <w:szCs w:val="20"/>
                <w:lang w:eastAsia="es-ES"/>
              </w:rPr>
              <w:t xml:space="preserve"> </w:t>
            </w:r>
            <w:r w:rsidR="0055334D">
              <w:rPr>
                <w:rFonts w:eastAsia="Times New Roman" w:cs="DIN Pro Regular"/>
                <w:sz w:val="20"/>
                <w:szCs w:val="20"/>
                <w:lang w:eastAsia="es-ES"/>
              </w:rPr>
              <w:t>91,600</w:t>
            </w:r>
          </w:p>
        </w:tc>
      </w:tr>
    </w:tbl>
    <w:p w14:paraId="2F7CB60E" w14:textId="77777777" w:rsidR="00745A04" w:rsidRDefault="00745A04" w:rsidP="00745A04">
      <w:pPr>
        <w:pStyle w:val="ROMANOS"/>
        <w:spacing w:after="0" w:line="240" w:lineRule="exact"/>
        <w:rPr>
          <w:rFonts w:ascii="Calibri" w:hAnsi="Calibri" w:cs="DIN Pro Regular"/>
          <w:sz w:val="20"/>
          <w:szCs w:val="20"/>
          <w:lang w:val="es-MX"/>
        </w:rPr>
      </w:pPr>
    </w:p>
    <w:p w14:paraId="48C85454" w14:textId="77777777" w:rsidR="00745A04" w:rsidRDefault="00745A04" w:rsidP="00745A04">
      <w:pPr>
        <w:pStyle w:val="ROMANOS"/>
        <w:spacing w:after="0" w:line="240" w:lineRule="exact"/>
        <w:rPr>
          <w:rFonts w:ascii="Calibri" w:hAnsi="Calibri" w:cs="DIN Pro Regular"/>
          <w:sz w:val="20"/>
          <w:szCs w:val="20"/>
          <w:lang w:val="es-MX"/>
        </w:rPr>
      </w:pPr>
    </w:p>
    <w:p w14:paraId="09C1409B" w14:textId="77777777" w:rsidR="00F20886" w:rsidRDefault="00F20886" w:rsidP="00745A04">
      <w:pPr>
        <w:pStyle w:val="ROMANOS"/>
        <w:spacing w:after="0" w:line="240" w:lineRule="exact"/>
        <w:rPr>
          <w:rFonts w:ascii="Calibri" w:hAnsi="Calibri" w:cs="DIN Pro Regular"/>
          <w:sz w:val="20"/>
          <w:szCs w:val="20"/>
          <w:lang w:val="es-MX"/>
        </w:rPr>
      </w:pPr>
    </w:p>
    <w:p w14:paraId="61168D0D" w14:textId="77777777" w:rsidR="00F20886" w:rsidRDefault="00F20886" w:rsidP="00745A04">
      <w:pPr>
        <w:pStyle w:val="ROMANOS"/>
        <w:spacing w:after="0" w:line="240" w:lineRule="exact"/>
        <w:rPr>
          <w:rFonts w:ascii="Calibri" w:hAnsi="Calibri" w:cs="DIN Pro Regular"/>
          <w:sz w:val="20"/>
          <w:szCs w:val="20"/>
          <w:lang w:val="es-MX"/>
        </w:rPr>
      </w:pPr>
    </w:p>
    <w:p w14:paraId="3A160341" w14:textId="77777777" w:rsidR="00F20886" w:rsidRDefault="00F20886" w:rsidP="00745A04">
      <w:pPr>
        <w:pStyle w:val="ROMANOS"/>
        <w:spacing w:after="0" w:line="240" w:lineRule="exact"/>
        <w:rPr>
          <w:rFonts w:ascii="Calibri" w:hAnsi="Calibri" w:cs="DIN Pro Regular"/>
          <w:sz w:val="20"/>
          <w:szCs w:val="20"/>
          <w:lang w:val="es-MX"/>
        </w:rPr>
      </w:pPr>
    </w:p>
    <w:p w14:paraId="65592884" w14:textId="77777777" w:rsidR="00F20886" w:rsidRDefault="00F20886" w:rsidP="00745A04">
      <w:pPr>
        <w:pStyle w:val="ROMANOS"/>
        <w:spacing w:after="0" w:line="240" w:lineRule="exact"/>
        <w:rPr>
          <w:rFonts w:ascii="Calibri" w:hAnsi="Calibri" w:cs="DIN Pro Regular"/>
          <w:sz w:val="20"/>
          <w:szCs w:val="20"/>
          <w:lang w:val="es-MX"/>
        </w:rPr>
      </w:pPr>
    </w:p>
    <w:p w14:paraId="10B565E6" w14:textId="77777777" w:rsidR="00F20886" w:rsidRDefault="00F20886" w:rsidP="00745A04">
      <w:pPr>
        <w:pStyle w:val="ROMANOS"/>
        <w:spacing w:after="0" w:line="240" w:lineRule="exact"/>
        <w:rPr>
          <w:rFonts w:ascii="Calibri" w:hAnsi="Calibri" w:cs="DIN Pro Regular"/>
          <w:sz w:val="20"/>
          <w:szCs w:val="20"/>
          <w:lang w:val="es-MX"/>
        </w:rPr>
      </w:pPr>
    </w:p>
    <w:p w14:paraId="05D50B0D" w14:textId="77777777" w:rsidR="0038643F" w:rsidRDefault="0038643F" w:rsidP="00745A04">
      <w:pPr>
        <w:pStyle w:val="ROMANOS"/>
        <w:spacing w:after="0" w:line="240" w:lineRule="exact"/>
        <w:rPr>
          <w:rFonts w:ascii="Calibri" w:hAnsi="Calibri" w:cs="DIN Pro Regular"/>
          <w:sz w:val="20"/>
          <w:szCs w:val="20"/>
          <w:lang w:val="es-MX"/>
        </w:rPr>
      </w:pPr>
    </w:p>
    <w:p w14:paraId="3329658C"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bookmarkStart w:id="2" w:name="_GoBack"/>
      <w:bookmarkEnd w:id="2"/>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14:paraId="56D9C553" w14:textId="6B34EFAC" w:rsidR="004D5F99" w:rsidRDefault="004D5F99" w:rsidP="004D5F9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 xml:space="preserve">No Aplica </w:t>
      </w:r>
    </w:p>
    <w:p w14:paraId="562971D7"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14:paraId="4BF44310" w14:textId="3F2A6E7E" w:rsidR="004D5F99" w:rsidRDefault="004D5F99" w:rsidP="004D5F9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 xml:space="preserve">No Aplica </w:t>
      </w:r>
    </w:p>
    <w:p w14:paraId="0F0137F9"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14:paraId="28164FAB" w14:textId="0FFBD35B" w:rsidR="004D5F99" w:rsidRPr="00B31AAA" w:rsidRDefault="004D5F99" w:rsidP="004D5F9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 xml:space="preserve">No Aplica </w:t>
      </w:r>
    </w:p>
    <w:p w14:paraId="3CCD1064"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14:paraId="3FC2B048" w14:textId="0AD13580" w:rsidR="004D5F99" w:rsidRDefault="004D5F99" w:rsidP="004D5F9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 xml:space="preserve">No Aplica </w:t>
      </w:r>
    </w:p>
    <w:p w14:paraId="50E919A0" w14:textId="77777777" w:rsidR="00BC6704" w:rsidRDefault="00BC6704" w:rsidP="004D5F99">
      <w:pPr>
        <w:pStyle w:val="ROMANOS"/>
        <w:spacing w:after="0" w:line="240" w:lineRule="exact"/>
        <w:ind w:left="1083" w:firstLine="0"/>
        <w:rPr>
          <w:rFonts w:ascii="Calibri" w:hAnsi="Calibri" w:cs="DIN Pro Regular"/>
          <w:sz w:val="20"/>
          <w:szCs w:val="20"/>
          <w:lang w:val="es-MX"/>
        </w:rPr>
      </w:pPr>
    </w:p>
    <w:p w14:paraId="32C5EFC5" w14:textId="77777777" w:rsidR="00BC6704" w:rsidRDefault="00BC6704" w:rsidP="004D5F99">
      <w:pPr>
        <w:pStyle w:val="ROMANOS"/>
        <w:spacing w:after="0" w:line="240" w:lineRule="exact"/>
        <w:ind w:left="1083" w:firstLine="0"/>
        <w:rPr>
          <w:rFonts w:ascii="Calibri" w:hAnsi="Calibri" w:cs="DIN Pro Regular"/>
          <w:sz w:val="20"/>
          <w:szCs w:val="20"/>
          <w:lang w:val="es-MX"/>
        </w:rPr>
      </w:pPr>
    </w:p>
    <w:p w14:paraId="40B51C7C" w14:textId="77777777" w:rsidR="00BC6704" w:rsidRDefault="00BC6704" w:rsidP="004D5F99">
      <w:pPr>
        <w:pStyle w:val="ROMANOS"/>
        <w:spacing w:after="0" w:line="240" w:lineRule="exact"/>
        <w:ind w:left="1083" w:firstLine="0"/>
        <w:rPr>
          <w:rFonts w:ascii="Calibri" w:hAnsi="Calibri" w:cs="DIN Pro Regular"/>
          <w:sz w:val="20"/>
          <w:szCs w:val="20"/>
          <w:lang w:val="es-MX"/>
        </w:rPr>
      </w:pPr>
    </w:p>
    <w:p w14:paraId="188BB076" w14:textId="6E4D91A7" w:rsidR="00EF07EC" w:rsidRDefault="00540418" w:rsidP="00EF07EC">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271BEEB2" w14:textId="77777777" w:rsidR="00EF07EC" w:rsidRDefault="00EF07EC" w:rsidP="00EF07EC">
      <w:pPr>
        <w:pStyle w:val="INCISO"/>
        <w:spacing w:after="0" w:line="240" w:lineRule="exact"/>
        <w:ind w:left="360"/>
        <w:rPr>
          <w:rFonts w:ascii="Calibri" w:hAnsi="Calibri" w:cs="DIN Pro Regular"/>
          <w:b/>
          <w:smallCaps/>
          <w:sz w:val="20"/>
          <w:szCs w:val="20"/>
        </w:rPr>
      </w:pPr>
    </w:p>
    <w:p w14:paraId="6208F552" w14:textId="44DCA452" w:rsidR="00EF07EC" w:rsidRPr="00B31AAA" w:rsidRDefault="00EF07EC" w:rsidP="00EF07EC">
      <w:pPr>
        <w:pStyle w:val="ROMANOS"/>
        <w:spacing w:after="0" w:line="240" w:lineRule="exact"/>
        <w:ind w:left="1068" w:firstLine="0"/>
        <w:rPr>
          <w:rFonts w:ascii="Calibri" w:hAnsi="Calibri" w:cs="DIN Pro Regular"/>
          <w:b/>
          <w:sz w:val="20"/>
          <w:szCs w:val="20"/>
          <w:lang w:val="es-MX"/>
        </w:rPr>
      </w:pPr>
      <w:r>
        <w:rPr>
          <w:rFonts w:ascii="Calibri" w:hAnsi="Calibri" w:cs="DIN Pro Regular"/>
          <w:sz w:val="20"/>
          <w:szCs w:val="20"/>
          <w:lang w:val="es-MX"/>
        </w:rPr>
        <w:t xml:space="preserve">El rubro de la Hacienda Pública/Patrimonio </w:t>
      </w:r>
      <w:r w:rsidR="00234B32">
        <w:rPr>
          <w:rFonts w:ascii="Calibri" w:hAnsi="Calibri" w:cs="DIN Pro Regular"/>
          <w:sz w:val="20"/>
          <w:szCs w:val="20"/>
          <w:lang w:val="es-MX"/>
        </w:rPr>
        <w:t>registra un saldo al 31 de diciembre de 2023 por                                    $ 41,737,</w:t>
      </w:r>
      <w:r w:rsidR="00F24D29">
        <w:rPr>
          <w:rFonts w:ascii="Calibri" w:hAnsi="Calibri" w:cs="DIN Pro Regular"/>
          <w:sz w:val="20"/>
          <w:szCs w:val="20"/>
          <w:lang w:val="es-MX"/>
        </w:rPr>
        <w:t>502</w:t>
      </w:r>
      <w:r w:rsidR="00234B32">
        <w:rPr>
          <w:rFonts w:ascii="Calibri" w:hAnsi="Calibri" w:cs="DIN Pro Regular"/>
          <w:sz w:val="20"/>
          <w:szCs w:val="20"/>
          <w:lang w:val="es-MX"/>
        </w:rPr>
        <w:t xml:space="preserve"> (cuarenta y un millones setecientos treinta y siete mil </w:t>
      </w:r>
      <w:r w:rsidR="00F24D29">
        <w:rPr>
          <w:rFonts w:ascii="Calibri" w:hAnsi="Calibri" w:cs="DIN Pro Regular"/>
          <w:sz w:val="20"/>
          <w:szCs w:val="20"/>
          <w:lang w:val="es-MX"/>
        </w:rPr>
        <w:t xml:space="preserve">quinientos dos </w:t>
      </w:r>
      <w:r w:rsidR="00234B32">
        <w:rPr>
          <w:rFonts w:ascii="Calibri" w:hAnsi="Calibri" w:cs="DIN Pro Regular"/>
          <w:sz w:val="20"/>
          <w:szCs w:val="20"/>
          <w:lang w:val="es-MX"/>
        </w:rPr>
        <w:t>pesos 00/100 M.N.)</w:t>
      </w:r>
      <w:r w:rsidR="00DE7B47">
        <w:rPr>
          <w:rFonts w:ascii="Calibri" w:hAnsi="Calibri" w:cs="DIN Pro Regular"/>
          <w:sz w:val="20"/>
          <w:szCs w:val="20"/>
          <w:lang w:val="es-MX"/>
        </w:rPr>
        <w:t xml:space="preserve"> el cual se compone</w:t>
      </w:r>
      <w:r w:rsidR="002732D9">
        <w:rPr>
          <w:rFonts w:ascii="Calibri" w:hAnsi="Calibri" w:cs="DIN Pro Regular"/>
          <w:sz w:val="20"/>
          <w:szCs w:val="20"/>
          <w:lang w:val="es-MX"/>
        </w:rPr>
        <w:t xml:space="preserve"> de patrimonio contribuido por $1,095,435</w:t>
      </w:r>
      <w:r w:rsidR="0022002E">
        <w:rPr>
          <w:rFonts w:ascii="Calibri" w:hAnsi="Calibri" w:cs="DIN Pro Regular"/>
          <w:sz w:val="20"/>
          <w:szCs w:val="20"/>
          <w:lang w:val="es-MX"/>
        </w:rPr>
        <w:t xml:space="preserve"> (un millón noventa y cinco mil cuatrocientos treinta y cinco pesos 00/100 M.N.),</w:t>
      </w:r>
      <w:r w:rsidR="00F24D29">
        <w:rPr>
          <w:rFonts w:ascii="Calibri" w:hAnsi="Calibri" w:cs="DIN Pro Regular"/>
          <w:sz w:val="20"/>
          <w:szCs w:val="20"/>
          <w:lang w:val="es-MX"/>
        </w:rPr>
        <w:t xml:space="preserve"> </w:t>
      </w:r>
      <w:r w:rsidR="0022002E">
        <w:rPr>
          <w:rFonts w:ascii="Calibri" w:hAnsi="Calibri" w:cs="DIN Pro Regular"/>
          <w:sz w:val="20"/>
          <w:szCs w:val="20"/>
          <w:lang w:val="es-MX"/>
        </w:rPr>
        <w:t>Hacienda Pública/ Patrimonio Generado de Ejercicio</w:t>
      </w:r>
      <w:r w:rsidR="00810D37">
        <w:rPr>
          <w:rFonts w:ascii="Calibri" w:hAnsi="Calibri" w:cs="DIN Pro Regular"/>
          <w:sz w:val="20"/>
          <w:szCs w:val="20"/>
          <w:lang w:val="es-MX"/>
        </w:rPr>
        <w:t>s</w:t>
      </w:r>
      <w:r w:rsidR="0022002E">
        <w:rPr>
          <w:rFonts w:ascii="Calibri" w:hAnsi="Calibri" w:cs="DIN Pro Regular"/>
          <w:sz w:val="20"/>
          <w:szCs w:val="20"/>
          <w:lang w:val="es-MX"/>
        </w:rPr>
        <w:t xml:space="preserve"> </w:t>
      </w:r>
      <w:r w:rsidR="00810D37">
        <w:rPr>
          <w:rFonts w:ascii="Calibri" w:hAnsi="Calibri" w:cs="DIN Pro Regular"/>
          <w:sz w:val="20"/>
          <w:szCs w:val="20"/>
          <w:lang w:val="es-MX"/>
        </w:rPr>
        <w:t>Anteriores por 14,871,064 (catorce millones ochocientos setenta y un mil sesenta y cuatro pesos 00/100 M.N.), H</w:t>
      </w:r>
      <w:r w:rsidR="00F24D29">
        <w:rPr>
          <w:rFonts w:ascii="Calibri" w:hAnsi="Calibri" w:cs="DIN Pro Regular"/>
          <w:sz w:val="20"/>
          <w:szCs w:val="20"/>
          <w:lang w:val="es-MX"/>
        </w:rPr>
        <w:t>acienda Pública/Patrimonio Generado del Ejercicio</w:t>
      </w:r>
      <w:r w:rsidR="00810D37">
        <w:rPr>
          <w:rFonts w:ascii="Calibri" w:hAnsi="Calibri" w:cs="DIN Pro Regular"/>
          <w:sz w:val="20"/>
          <w:szCs w:val="20"/>
          <w:lang w:val="es-MX"/>
        </w:rPr>
        <w:t xml:space="preserve"> 2023</w:t>
      </w:r>
      <w:r w:rsidR="00F24D29">
        <w:rPr>
          <w:rFonts w:ascii="Calibri" w:hAnsi="Calibri" w:cs="DIN Pro Regular"/>
          <w:sz w:val="20"/>
          <w:szCs w:val="20"/>
          <w:lang w:val="es-MX"/>
        </w:rPr>
        <w:t xml:space="preserve"> por la cantidad 25,771,003</w:t>
      </w:r>
      <w:r w:rsidR="00810D37">
        <w:rPr>
          <w:rFonts w:ascii="Calibri" w:hAnsi="Calibri" w:cs="DIN Pro Regular"/>
          <w:sz w:val="20"/>
          <w:szCs w:val="20"/>
          <w:lang w:val="es-MX"/>
        </w:rPr>
        <w:t xml:space="preserve"> (veinticinco</w:t>
      </w:r>
      <w:r w:rsidR="00BD5A80">
        <w:rPr>
          <w:rFonts w:ascii="Calibri" w:hAnsi="Calibri" w:cs="DIN Pro Regular"/>
          <w:sz w:val="20"/>
          <w:szCs w:val="20"/>
          <w:lang w:val="es-MX"/>
        </w:rPr>
        <w:t xml:space="preserve"> millones setecientos setenta y un mil tres pesos 00/100 M.N.) </w:t>
      </w:r>
      <w:r w:rsidR="00810D37">
        <w:rPr>
          <w:rFonts w:ascii="Calibri" w:hAnsi="Calibri" w:cs="DIN Pro Regular"/>
          <w:sz w:val="20"/>
          <w:szCs w:val="20"/>
          <w:lang w:val="es-MX"/>
        </w:rPr>
        <w:t xml:space="preserve"> </w:t>
      </w:r>
    </w:p>
    <w:p w14:paraId="3B0F5D87" w14:textId="77777777" w:rsidR="00EF07EC" w:rsidRDefault="00EF07EC" w:rsidP="00EF07EC">
      <w:pPr>
        <w:pStyle w:val="INCISO"/>
        <w:spacing w:after="0" w:line="240" w:lineRule="exact"/>
        <w:ind w:left="360"/>
        <w:rPr>
          <w:rFonts w:ascii="Calibri" w:hAnsi="Calibri" w:cs="DIN Pro Regular"/>
          <w:b/>
          <w:smallCaps/>
          <w:sz w:val="20"/>
          <w:szCs w:val="20"/>
        </w:rPr>
      </w:pPr>
    </w:p>
    <w:p w14:paraId="799630C1" w14:textId="77777777" w:rsidR="00EF07EC" w:rsidRDefault="00EF07EC" w:rsidP="00EF07EC">
      <w:pPr>
        <w:pStyle w:val="INCISO"/>
        <w:spacing w:after="0" w:line="240" w:lineRule="exact"/>
        <w:ind w:left="360"/>
        <w:rPr>
          <w:rFonts w:ascii="Calibri" w:hAnsi="Calibri" w:cs="DIN Pro Regular"/>
          <w:b/>
          <w:smallCaps/>
          <w:sz w:val="20"/>
          <w:szCs w:val="20"/>
        </w:rPr>
      </w:pPr>
    </w:p>
    <w:p w14:paraId="2FF358A2" w14:textId="77777777" w:rsidR="00EF07EC" w:rsidRPr="00B31AAA" w:rsidRDefault="00EF07EC" w:rsidP="00540418">
      <w:pPr>
        <w:pStyle w:val="INCISO"/>
        <w:spacing w:after="0" w:line="240" w:lineRule="exact"/>
        <w:ind w:left="360"/>
        <w:rPr>
          <w:rFonts w:ascii="Calibri" w:hAnsi="Calibri" w:cs="DIN Pro Regular"/>
          <w:b/>
          <w:smallCaps/>
          <w:sz w:val="20"/>
          <w:szCs w:val="20"/>
        </w:rPr>
      </w:pPr>
    </w:p>
    <w:p w14:paraId="04069DCD"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0CE06179"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17080D13"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2AEA4942"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79092D37" w14:textId="77777777" w:rsidR="00205DB8" w:rsidRDefault="00205DB8" w:rsidP="000E6439">
      <w:pPr>
        <w:pStyle w:val="ROMANOS"/>
        <w:spacing w:after="0" w:line="240" w:lineRule="exact"/>
        <w:ind w:left="1140"/>
        <w:rPr>
          <w:rFonts w:ascii="Calibri" w:hAnsi="Calibri" w:cs="DIN Pro Regular"/>
          <w:b/>
          <w:sz w:val="20"/>
          <w:szCs w:val="20"/>
          <w:lang w:val="es-MX"/>
        </w:rPr>
      </w:pPr>
    </w:p>
    <w:p w14:paraId="278CEB6F" w14:textId="77777777" w:rsidR="00745A04" w:rsidRPr="00B31AAA" w:rsidRDefault="00745A04"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697"/>
        <w:gridCol w:w="1843"/>
      </w:tblGrid>
      <w:tr w:rsidR="005774F0" w:rsidRPr="00B31AAA" w14:paraId="5DE7D019" w14:textId="77777777" w:rsidTr="00921FBC">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0188AE4"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697" w:type="dxa"/>
            <w:tcBorders>
              <w:top w:val="single" w:sz="6" w:space="0" w:color="auto"/>
              <w:left w:val="single" w:sz="6" w:space="0" w:color="auto"/>
              <w:bottom w:val="single" w:sz="6" w:space="0" w:color="auto"/>
              <w:right w:val="single" w:sz="6" w:space="0" w:color="auto"/>
            </w:tcBorders>
            <w:shd w:val="clear" w:color="auto" w:fill="AB0033"/>
          </w:tcPr>
          <w:p w14:paraId="78954D07"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843" w:type="dxa"/>
            <w:tcBorders>
              <w:top w:val="single" w:sz="6" w:space="0" w:color="auto"/>
              <w:left w:val="single" w:sz="6" w:space="0" w:color="auto"/>
              <w:bottom w:val="single" w:sz="6" w:space="0" w:color="auto"/>
              <w:right w:val="single" w:sz="6" w:space="0" w:color="auto"/>
            </w:tcBorders>
            <w:shd w:val="clear" w:color="auto" w:fill="AB0033"/>
          </w:tcPr>
          <w:p w14:paraId="12B8FDA8"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752D284D"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21274685"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697" w:type="dxa"/>
            <w:tcBorders>
              <w:top w:val="single" w:sz="6" w:space="0" w:color="auto"/>
              <w:left w:val="single" w:sz="6" w:space="0" w:color="auto"/>
              <w:bottom w:val="single" w:sz="6" w:space="0" w:color="auto"/>
              <w:right w:val="single" w:sz="6" w:space="0" w:color="auto"/>
            </w:tcBorders>
          </w:tcPr>
          <w:p w14:paraId="7AC92452" w14:textId="0DFBB480" w:rsidR="005774F0" w:rsidRPr="00B31AAA" w:rsidRDefault="00B05585"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E65A71">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sidR="00E65A71">
              <w:rPr>
                <w:rFonts w:eastAsia="Times New Roman" w:cs="DIN Pro Regular"/>
                <w:sz w:val="20"/>
                <w:szCs w:val="20"/>
                <w:lang w:eastAsia="es-ES"/>
              </w:rPr>
              <w:t xml:space="preserve"> </w:t>
            </w:r>
            <w:r>
              <w:rPr>
                <w:rFonts w:eastAsia="Times New Roman" w:cs="DIN Pro Regular"/>
                <w:sz w:val="20"/>
                <w:szCs w:val="20"/>
                <w:lang w:eastAsia="es-ES"/>
              </w:rPr>
              <w:t xml:space="preserve">            0</w:t>
            </w:r>
          </w:p>
        </w:tc>
        <w:tc>
          <w:tcPr>
            <w:tcW w:w="1843" w:type="dxa"/>
            <w:tcBorders>
              <w:top w:val="single" w:sz="6" w:space="0" w:color="auto"/>
              <w:left w:val="single" w:sz="6" w:space="0" w:color="auto"/>
              <w:bottom w:val="single" w:sz="6" w:space="0" w:color="auto"/>
              <w:right w:val="single" w:sz="6" w:space="0" w:color="auto"/>
            </w:tcBorders>
          </w:tcPr>
          <w:p w14:paraId="11834CFC" w14:textId="0CDC65D8" w:rsidR="005774F0" w:rsidRPr="00B31AAA" w:rsidRDefault="00B05585"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E65A71">
              <w:rPr>
                <w:rFonts w:eastAsia="Times New Roman" w:cs="DIN Pro Regular"/>
                <w:sz w:val="20"/>
                <w:szCs w:val="20"/>
                <w:lang w:eastAsia="es-ES"/>
              </w:rPr>
              <w:t xml:space="preserve">  </w:t>
            </w: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  </w:t>
            </w:r>
          </w:p>
        </w:tc>
      </w:tr>
      <w:tr w:rsidR="005774F0" w:rsidRPr="00B31AAA" w14:paraId="1784012D"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606FFA1F"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697" w:type="dxa"/>
            <w:tcBorders>
              <w:top w:val="single" w:sz="6" w:space="0" w:color="auto"/>
              <w:left w:val="single" w:sz="6" w:space="0" w:color="auto"/>
              <w:bottom w:val="single" w:sz="6" w:space="0" w:color="auto"/>
              <w:right w:val="single" w:sz="6" w:space="0" w:color="auto"/>
            </w:tcBorders>
          </w:tcPr>
          <w:p w14:paraId="42DB63AF" w14:textId="4A809884" w:rsidR="005774F0"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51,049,231</w:t>
            </w:r>
          </w:p>
        </w:tc>
        <w:tc>
          <w:tcPr>
            <w:tcW w:w="1843" w:type="dxa"/>
            <w:tcBorders>
              <w:top w:val="single" w:sz="6" w:space="0" w:color="auto"/>
              <w:left w:val="single" w:sz="6" w:space="0" w:color="auto"/>
              <w:bottom w:val="single" w:sz="6" w:space="0" w:color="auto"/>
              <w:right w:val="single" w:sz="6" w:space="0" w:color="auto"/>
            </w:tcBorders>
          </w:tcPr>
          <w:p w14:paraId="758C040B" w14:textId="03FEC0E6" w:rsidR="005774F0" w:rsidRPr="00B31AAA" w:rsidRDefault="00B05585"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w:t>
            </w:r>
            <w:r w:rsidR="00E65A71">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76,388,026</w:t>
            </w:r>
          </w:p>
        </w:tc>
      </w:tr>
      <w:tr w:rsidR="00E65A71" w:rsidRPr="00B31AAA" w14:paraId="7F0B8A5D"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3E2DD378" w14:textId="77777777" w:rsidR="00E65A71" w:rsidRPr="00B31AAA" w:rsidRDefault="00E65A71" w:rsidP="00E65A71">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697" w:type="dxa"/>
            <w:tcBorders>
              <w:top w:val="single" w:sz="6" w:space="0" w:color="auto"/>
              <w:left w:val="single" w:sz="6" w:space="0" w:color="auto"/>
              <w:bottom w:val="single" w:sz="6" w:space="0" w:color="auto"/>
              <w:right w:val="single" w:sz="6" w:space="0" w:color="auto"/>
            </w:tcBorders>
          </w:tcPr>
          <w:p w14:paraId="7F167E4D" w14:textId="517E123B"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w:t>
            </w:r>
          </w:p>
        </w:tc>
        <w:tc>
          <w:tcPr>
            <w:tcW w:w="1843" w:type="dxa"/>
            <w:tcBorders>
              <w:top w:val="single" w:sz="6" w:space="0" w:color="auto"/>
              <w:left w:val="single" w:sz="6" w:space="0" w:color="auto"/>
              <w:bottom w:val="single" w:sz="6" w:space="0" w:color="auto"/>
              <w:right w:val="single" w:sz="6" w:space="0" w:color="auto"/>
            </w:tcBorders>
          </w:tcPr>
          <w:p w14:paraId="1CF85CC4" w14:textId="410B0513"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  </w:t>
            </w:r>
          </w:p>
        </w:tc>
      </w:tr>
      <w:tr w:rsidR="00E65A71" w:rsidRPr="00B31AAA" w14:paraId="5C01ADF7"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78C816B4" w14:textId="77777777" w:rsidR="00E65A71" w:rsidRPr="00B31AAA" w:rsidRDefault="00E65A71" w:rsidP="00E65A71">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697" w:type="dxa"/>
            <w:tcBorders>
              <w:top w:val="single" w:sz="6" w:space="0" w:color="auto"/>
              <w:left w:val="single" w:sz="6" w:space="0" w:color="auto"/>
              <w:bottom w:val="single" w:sz="6" w:space="0" w:color="auto"/>
              <w:right w:val="single" w:sz="6" w:space="0" w:color="auto"/>
            </w:tcBorders>
          </w:tcPr>
          <w:p w14:paraId="2F1C0096" w14:textId="1DD95F96"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w:t>
            </w:r>
          </w:p>
        </w:tc>
        <w:tc>
          <w:tcPr>
            <w:tcW w:w="1843" w:type="dxa"/>
            <w:tcBorders>
              <w:top w:val="single" w:sz="6" w:space="0" w:color="auto"/>
              <w:left w:val="single" w:sz="6" w:space="0" w:color="auto"/>
              <w:bottom w:val="single" w:sz="6" w:space="0" w:color="auto"/>
              <w:right w:val="single" w:sz="6" w:space="0" w:color="auto"/>
            </w:tcBorders>
          </w:tcPr>
          <w:p w14:paraId="604F4472" w14:textId="0B9B4745"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  </w:t>
            </w:r>
          </w:p>
        </w:tc>
      </w:tr>
      <w:tr w:rsidR="00E65A71" w:rsidRPr="00B31AAA" w14:paraId="3AD20B9B"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477BD3CB" w14:textId="77777777" w:rsidR="00E65A71" w:rsidRPr="00B31AAA" w:rsidRDefault="00E65A71" w:rsidP="00E65A71">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697" w:type="dxa"/>
            <w:tcBorders>
              <w:top w:val="single" w:sz="6" w:space="0" w:color="auto"/>
              <w:left w:val="single" w:sz="6" w:space="0" w:color="auto"/>
              <w:bottom w:val="single" w:sz="6" w:space="0" w:color="auto"/>
              <w:right w:val="single" w:sz="6" w:space="0" w:color="auto"/>
            </w:tcBorders>
          </w:tcPr>
          <w:p w14:paraId="7478DE45" w14:textId="06FE42F6"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0</w:t>
            </w:r>
          </w:p>
        </w:tc>
        <w:tc>
          <w:tcPr>
            <w:tcW w:w="1843" w:type="dxa"/>
            <w:tcBorders>
              <w:top w:val="single" w:sz="6" w:space="0" w:color="auto"/>
              <w:left w:val="single" w:sz="6" w:space="0" w:color="auto"/>
              <w:bottom w:val="single" w:sz="6" w:space="0" w:color="auto"/>
              <w:right w:val="single" w:sz="6" w:space="0" w:color="auto"/>
            </w:tcBorders>
          </w:tcPr>
          <w:p w14:paraId="5BF400DD" w14:textId="11C1FF08"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  </w:t>
            </w:r>
          </w:p>
        </w:tc>
      </w:tr>
      <w:tr w:rsidR="00E65A71" w:rsidRPr="00B31AAA" w14:paraId="6FEF7CC2"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271413AD" w14:textId="77777777" w:rsidR="00E65A71" w:rsidRPr="00B31AAA" w:rsidRDefault="00E65A71" w:rsidP="00E65A71">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697" w:type="dxa"/>
            <w:tcBorders>
              <w:top w:val="single" w:sz="6" w:space="0" w:color="auto"/>
              <w:left w:val="single" w:sz="6" w:space="0" w:color="auto"/>
              <w:bottom w:val="single" w:sz="6" w:space="0" w:color="auto"/>
              <w:right w:val="single" w:sz="6" w:space="0" w:color="auto"/>
            </w:tcBorders>
          </w:tcPr>
          <w:p w14:paraId="48438992" w14:textId="63060F15"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0</w:t>
            </w:r>
          </w:p>
        </w:tc>
        <w:tc>
          <w:tcPr>
            <w:tcW w:w="1843" w:type="dxa"/>
            <w:tcBorders>
              <w:top w:val="single" w:sz="6" w:space="0" w:color="auto"/>
              <w:left w:val="single" w:sz="6" w:space="0" w:color="auto"/>
              <w:bottom w:val="single" w:sz="6" w:space="0" w:color="auto"/>
              <w:right w:val="single" w:sz="6" w:space="0" w:color="auto"/>
            </w:tcBorders>
          </w:tcPr>
          <w:p w14:paraId="620188F1" w14:textId="2AA1AA5D" w:rsidR="00E65A71" w:rsidRPr="00B31AAA" w:rsidRDefault="00E65A71" w:rsidP="00692E72">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  </w:t>
            </w:r>
          </w:p>
        </w:tc>
      </w:tr>
      <w:tr w:rsidR="00E65A71" w:rsidRPr="00B31AAA" w14:paraId="537907EA" w14:textId="77777777" w:rsidTr="00921FB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51921E4E" w14:textId="77777777" w:rsidR="00E65A71" w:rsidRPr="00B31AAA" w:rsidRDefault="00E65A71" w:rsidP="00E65A71">
            <w:pPr>
              <w:rPr>
                <w:rFonts w:cs="DIN Pro Regular"/>
                <w:sz w:val="20"/>
                <w:szCs w:val="20"/>
              </w:rPr>
            </w:pPr>
            <w:r w:rsidRPr="00B31AAA">
              <w:rPr>
                <w:rFonts w:cs="DIN Pro Regular"/>
                <w:sz w:val="20"/>
                <w:szCs w:val="20"/>
              </w:rPr>
              <w:t xml:space="preserve">Otros Efectivos y Equivalentes </w:t>
            </w:r>
          </w:p>
        </w:tc>
        <w:tc>
          <w:tcPr>
            <w:tcW w:w="1697" w:type="dxa"/>
            <w:tcBorders>
              <w:top w:val="single" w:sz="6" w:space="0" w:color="auto"/>
              <w:left w:val="single" w:sz="6" w:space="0" w:color="auto"/>
              <w:bottom w:val="single" w:sz="6" w:space="0" w:color="auto"/>
              <w:right w:val="single" w:sz="6" w:space="0" w:color="auto"/>
            </w:tcBorders>
          </w:tcPr>
          <w:p w14:paraId="6DA16BAD" w14:textId="563E2C86" w:rsidR="00E65A71" w:rsidRPr="00B31AAA" w:rsidRDefault="00E65A71" w:rsidP="00692E72">
            <w:pPr>
              <w:rPr>
                <w:rFonts w:cs="DIN Pro Regular"/>
                <w:sz w:val="20"/>
                <w:szCs w:val="20"/>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0</w:t>
            </w:r>
          </w:p>
        </w:tc>
        <w:tc>
          <w:tcPr>
            <w:tcW w:w="1843" w:type="dxa"/>
            <w:tcBorders>
              <w:top w:val="single" w:sz="6" w:space="0" w:color="auto"/>
              <w:left w:val="single" w:sz="6" w:space="0" w:color="auto"/>
              <w:bottom w:val="single" w:sz="6" w:space="0" w:color="auto"/>
              <w:right w:val="single" w:sz="6" w:space="0" w:color="auto"/>
            </w:tcBorders>
          </w:tcPr>
          <w:p w14:paraId="64ACC7C7" w14:textId="2F3AB810" w:rsidR="00E65A71" w:rsidRPr="00B31AAA" w:rsidRDefault="00E65A71" w:rsidP="00692E72">
            <w:pPr>
              <w:rPr>
                <w:rFonts w:cs="DIN Pro Regular"/>
                <w:sz w:val="20"/>
                <w:szCs w:val="20"/>
              </w:rPr>
            </w:pPr>
            <w:r>
              <w:rPr>
                <w:rFonts w:eastAsia="Times New Roman" w:cs="DIN Pro Regular"/>
                <w:sz w:val="20"/>
                <w:szCs w:val="20"/>
                <w:lang w:eastAsia="es-ES"/>
              </w:rPr>
              <w:t xml:space="preserve">$                  </w:t>
            </w:r>
            <w:r w:rsidR="00692E72">
              <w:rPr>
                <w:rFonts w:eastAsia="Times New Roman" w:cs="DIN Pro Regular"/>
                <w:sz w:val="20"/>
                <w:szCs w:val="20"/>
                <w:lang w:eastAsia="es-ES"/>
              </w:rPr>
              <w:t xml:space="preserve">          </w:t>
            </w:r>
            <w:r>
              <w:rPr>
                <w:rFonts w:eastAsia="Times New Roman" w:cs="DIN Pro Regular"/>
                <w:sz w:val="20"/>
                <w:szCs w:val="20"/>
                <w:lang w:eastAsia="es-ES"/>
              </w:rPr>
              <w:t xml:space="preserve">   0  </w:t>
            </w:r>
          </w:p>
        </w:tc>
      </w:tr>
      <w:tr w:rsidR="00E65A71" w:rsidRPr="00B31AAA" w14:paraId="6381321C" w14:textId="77777777" w:rsidTr="00921FBC">
        <w:trPr>
          <w:cantSplit/>
          <w:jc w:val="center"/>
        </w:trPr>
        <w:tc>
          <w:tcPr>
            <w:tcW w:w="3115" w:type="dxa"/>
            <w:tcBorders>
              <w:top w:val="single" w:sz="6" w:space="0" w:color="auto"/>
              <w:left w:val="single" w:sz="6" w:space="0" w:color="auto"/>
              <w:bottom w:val="single" w:sz="6" w:space="0" w:color="auto"/>
              <w:right w:val="single" w:sz="6" w:space="0" w:color="auto"/>
            </w:tcBorders>
          </w:tcPr>
          <w:p w14:paraId="6531880D" w14:textId="77777777" w:rsidR="00E65A71" w:rsidRPr="00B31AAA" w:rsidRDefault="00E65A71" w:rsidP="00E65A71">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697" w:type="dxa"/>
            <w:tcBorders>
              <w:top w:val="single" w:sz="6" w:space="0" w:color="auto"/>
              <w:left w:val="single" w:sz="6" w:space="0" w:color="auto"/>
              <w:bottom w:val="single" w:sz="6" w:space="0" w:color="auto"/>
              <w:right w:val="single" w:sz="6" w:space="0" w:color="auto"/>
            </w:tcBorders>
          </w:tcPr>
          <w:p w14:paraId="383D5814" w14:textId="1518668F" w:rsidR="00E65A71" w:rsidRPr="00E65A71" w:rsidRDefault="00E65A71" w:rsidP="00692E72">
            <w:pPr>
              <w:spacing w:after="101" w:line="224" w:lineRule="exact"/>
              <w:rPr>
                <w:rFonts w:eastAsia="Times New Roman" w:cs="DIN Pro Regular"/>
                <w:b/>
                <w:bCs/>
                <w:sz w:val="20"/>
                <w:szCs w:val="20"/>
                <w:lang w:eastAsia="es-ES"/>
              </w:rPr>
            </w:pPr>
            <w:r w:rsidRPr="00E65A71">
              <w:rPr>
                <w:rFonts w:eastAsia="Times New Roman" w:cs="DIN Pro Regular"/>
                <w:b/>
                <w:bCs/>
                <w:sz w:val="20"/>
                <w:szCs w:val="20"/>
                <w:lang w:eastAsia="es-ES"/>
              </w:rPr>
              <w:t xml:space="preserve">$   </w:t>
            </w:r>
            <w:r w:rsidR="00692E72">
              <w:rPr>
                <w:rFonts w:eastAsia="Times New Roman" w:cs="DIN Pro Regular"/>
                <w:b/>
                <w:bCs/>
                <w:sz w:val="20"/>
                <w:szCs w:val="20"/>
                <w:lang w:eastAsia="es-ES"/>
              </w:rPr>
              <w:t xml:space="preserve">      </w:t>
            </w:r>
            <w:r w:rsidRPr="00E65A71">
              <w:rPr>
                <w:rFonts w:eastAsia="Times New Roman" w:cs="DIN Pro Regular"/>
                <w:b/>
                <w:bCs/>
                <w:sz w:val="20"/>
                <w:szCs w:val="20"/>
                <w:lang w:eastAsia="es-ES"/>
              </w:rPr>
              <w:t xml:space="preserve"> 51,049,231</w:t>
            </w:r>
          </w:p>
        </w:tc>
        <w:tc>
          <w:tcPr>
            <w:tcW w:w="1843" w:type="dxa"/>
            <w:tcBorders>
              <w:top w:val="single" w:sz="6" w:space="0" w:color="auto"/>
              <w:left w:val="single" w:sz="6" w:space="0" w:color="auto"/>
              <w:bottom w:val="single" w:sz="6" w:space="0" w:color="auto"/>
              <w:right w:val="single" w:sz="6" w:space="0" w:color="auto"/>
            </w:tcBorders>
          </w:tcPr>
          <w:p w14:paraId="2468CCB0" w14:textId="60BCFFDA" w:rsidR="00E65A71" w:rsidRPr="00E65A71" w:rsidRDefault="00E65A71" w:rsidP="00692E72">
            <w:pPr>
              <w:spacing w:after="101" w:line="224" w:lineRule="exact"/>
              <w:rPr>
                <w:rFonts w:eastAsia="Times New Roman" w:cs="DIN Pro Regular"/>
                <w:b/>
                <w:bCs/>
                <w:sz w:val="20"/>
                <w:szCs w:val="20"/>
                <w:lang w:eastAsia="es-ES"/>
              </w:rPr>
            </w:pPr>
            <w:r w:rsidRPr="00E65A71">
              <w:rPr>
                <w:rFonts w:eastAsia="Times New Roman" w:cs="DIN Pro Regular"/>
                <w:b/>
                <w:bCs/>
                <w:sz w:val="20"/>
                <w:szCs w:val="20"/>
                <w:lang w:eastAsia="es-ES"/>
              </w:rPr>
              <w:t xml:space="preserve">$  </w:t>
            </w:r>
            <w:r w:rsidR="00692E72">
              <w:rPr>
                <w:rFonts w:eastAsia="Times New Roman" w:cs="DIN Pro Regular"/>
                <w:b/>
                <w:bCs/>
                <w:sz w:val="20"/>
                <w:szCs w:val="20"/>
                <w:lang w:eastAsia="es-ES"/>
              </w:rPr>
              <w:t xml:space="preserve">          </w:t>
            </w:r>
            <w:r w:rsidRPr="00E65A71">
              <w:rPr>
                <w:rFonts w:eastAsia="Times New Roman" w:cs="DIN Pro Regular"/>
                <w:b/>
                <w:bCs/>
                <w:sz w:val="20"/>
                <w:szCs w:val="20"/>
                <w:lang w:eastAsia="es-ES"/>
              </w:rPr>
              <w:t xml:space="preserve"> 76,388,026</w:t>
            </w:r>
          </w:p>
        </w:tc>
      </w:tr>
    </w:tbl>
    <w:p w14:paraId="6E6C4285" w14:textId="77777777" w:rsidR="005774F0" w:rsidRDefault="005774F0" w:rsidP="000E6439">
      <w:pPr>
        <w:pStyle w:val="ROMANOS"/>
        <w:spacing w:after="0" w:line="240" w:lineRule="exact"/>
        <w:ind w:left="1140"/>
        <w:rPr>
          <w:rFonts w:ascii="Calibri" w:hAnsi="Calibri" w:cs="DIN Pro Regular"/>
          <w:b/>
          <w:sz w:val="20"/>
          <w:szCs w:val="20"/>
          <w:lang w:val="es-MX"/>
        </w:rPr>
      </w:pPr>
    </w:p>
    <w:p w14:paraId="6D840A26" w14:textId="77777777" w:rsidR="00F20886" w:rsidRDefault="00F20886" w:rsidP="000E6439">
      <w:pPr>
        <w:pStyle w:val="ROMANOS"/>
        <w:spacing w:after="0" w:line="240" w:lineRule="exact"/>
        <w:ind w:left="1140"/>
        <w:rPr>
          <w:rFonts w:ascii="Calibri" w:hAnsi="Calibri" w:cs="DIN Pro Regular"/>
          <w:b/>
          <w:sz w:val="20"/>
          <w:szCs w:val="20"/>
          <w:lang w:val="es-MX"/>
        </w:rPr>
      </w:pPr>
    </w:p>
    <w:p w14:paraId="25856026" w14:textId="77777777" w:rsidR="00F20886" w:rsidRDefault="00F20886" w:rsidP="000E6439">
      <w:pPr>
        <w:pStyle w:val="ROMANOS"/>
        <w:spacing w:after="0" w:line="240" w:lineRule="exact"/>
        <w:ind w:left="1140"/>
        <w:rPr>
          <w:rFonts w:ascii="Calibri" w:hAnsi="Calibri" w:cs="DIN Pro Regular"/>
          <w:b/>
          <w:sz w:val="20"/>
          <w:szCs w:val="20"/>
          <w:lang w:val="es-MX"/>
        </w:rPr>
      </w:pPr>
    </w:p>
    <w:p w14:paraId="3ABB5D0D" w14:textId="77777777" w:rsidR="00F20886" w:rsidRDefault="00F20886" w:rsidP="000E6439">
      <w:pPr>
        <w:pStyle w:val="ROMANOS"/>
        <w:spacing w:after="0" w:line="240" w:lineRule="exact"/>
        <w:ind w:left="1140"/>
        <w:rPr>
          <w:rFonts w:ascii="Calibri" w:hAnsi="Calibri" w:cs="DIN Pro Regular"/>
          <w:b/>
          <w:sz w:val="20"/>
          <w:szCs w:val="20"/>
          <w:lang w:val="es-MX"/>
        </w:rPr>
      </w:pPr>
    </w:p>
    <w:p w14:paraId="4A40ED2A" w14:textId="77777777" w:rsidR="00AE608D" w:rsidRDefault="00AE608D" w:rsidP="000E6439">
      <w:pPr>
        <w:pStyle w:val="ROMANOS"/>
        <w:spacing w:after="0" w:line="240" w:lineRule="exact"/>
        <w:ind w:left="1140"/>
        <w:rPr>
          <w:rFonts w:ascii="Calibri" w:hAnsi="Calibri" w:cs="DIN Pro Regular"/>
          <w:b/>
          <w:sz w:val="20"/>
          <w:szCs w:val="20"/>
          <w:lang w:val="es-MX"/>
        </w:rPr>
      </w:pPr>
    </w:p>
    <w:p w14:paraId="2ACAEA3F" w14:textId="77777777" w:rsidR="00F20886" w:rsidRDefault="00F20886" w:rsidP="000E6439">
      <w:pPr>
        <w:pStyle w:val="ROMANOS"/>
        <w:spacing w:after="0" w:line="240" w:lineRule="exact"/>
        <w:ind w:left="1140"/>
        <w:rPr>
          <w:rFonts w:ascii="Calibri" w:hAnsi="Calibri" w:cs="DIN Pro Regular"/>
          <w:b/>
          <w:sz w:val="20"/>
          <w:szCs w:val="20"/>
          <w:lang w:val="es-MX"/>
        </w:rPr>
      </w:pPr>
    </w:p>
    <w:p w14:paraId="3B57BB06" w14:textId="77777777" w:rsidR="00F20886" w:rsidRDefault="00F20886" w:rsidP="000E6439">
      <w:pPr>
        <w:pStyle w:val="ROMANOS"/>
        <w:spacing w:after="0" w:line="240" w:lineRule="exact"/>
        <w:ind w:left="1140"/>
        <w:rPr>
          <w:rFonts w:ascii="Calibri" w:hAnsi="Calibri" w:cs="DIN Pro Regular"/>
          <w:b/>
          <w:sz w:val="20"/>
          <w:szCs w:val="20"/>
          <w:lang w:val="es-MX"/>
        </w:rPr>
      </w:pPr>
    </w:p>
    <w:p w14:paraId="4AE135DF" w14:textId="77777777" w:rsidR="0038643F" w:rsidRDefault="0038643F" w:rsidP="000E6439">
      <w:pPr>
        <w:pStyle w:val="ROMANOS"/>
        <w:spacing w:after="0" w:line="240" w:lineRule="exact"/>
        <w:ind w:left="1140"/>
        <w:rPr>
          <w:rFonts w:ascii="Calibri" w:hAnsi="Calibri" w:cs="DIN Pro Regular"/>
          <w:b/>
          <w:sz w:val="20"/>
          <w:szCs w:val="20"/>
          <w:lang w:val="es-MX"/>
        </w:rPr>
      </w:pPr>
    </w:p>
    <w:p w14:paraId="3CDC8600" w14:textId="77777777" w:rsidR="0038643F" w:rsidRDefault="0038643F" w:rsidP="000E6439">
      <w:pPr>
        <w:pStyle w:val="ROMANOS"/>
        <w:spacing w:after="0" w:line="240" w:lineRule="exact"/>
        <w:ind w:left="1140"/>
        <w:rPr>
          <w:rFonts w:ascii="Calibri" w:hAnsi="Calibri" w:cs="DIN Pro Regular"/>
          <w:b/>
          <w:sz w:val="20"/>
          <w:szCs w:val="20"/>
          <w:lang w:val="es-MX"/>
        </w:rPr>
      </w:pPr>
    </w:p>
    <w:p w14:paraId="37D7400C"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57C0D364"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699"/>
        <w:gridCol w:w="1396"/>
        <w:gridCol w:w="1560"/>
      </w:tblGrid>
      <w:tr w:rsidR="00962152" w:rsidRPr="00B31AAA" w14:paraId="099B99B8" w14:textId="77777777" w:rsidTr="00A818F2">
        <w:trPr>
          <w:cantSplit/>
          <w:trHeight w:val="200"/>
          <w:jc w:val="center"/>
        </w:trPr>
        <w:tc>
          <w:tcPr>
            <w:tcW w:w="6655" w:type="dxa"/>
            <w:gridSpan w:val="3"/>
            <w:tcBorders>
              <w:top w:val="single" w:sz="6" w:space="0" w:color="auto"/>
              <w:left w:val="single" w:sz="6" w:space="0" w:color="auto"/>
              <w:bottom w:val="single" w:sz="6" w:space="0" w:color="auto"/>
              <w:right w:val="single" w:sz="6" w:space="0" w:color="auto"/>
            </w:tcBorders>
            <w:shd w:val="clear" w:color="auto" w:fill="AB0033"/>
          </w:tcPr>
          <w:p w14:paraId="24FFEFB4" w14:textId="62369118" w:rsidR="00962152" w:rsidRPr="00B31AAA" w:rsidRDefault="00962152" w:rsidP="00962152">
            <w:pPr>
              <w:spacing w:after="0" w:line="224" w:lineRule="exact"/>
              <w:jc w:val="center"/>
              <w:rPr>
                <w:rFonts w:eastAsia="Times New Roman" w:cs="DIN Pro Regular"/>
                <w:b/>
                <w:color w:val="FFFFFF"/>
                <w:sz w:val="20"/>
                <w:szCs w:val="20"/>
                <w:lang w:eastAsia="es-ES"/>
              </w:rPr>
            </w:pPr>
            <w:r w:rsidRPr="00EA4748">
              <w:rPr>
                <w:rFonts w:eastAsia="Times New Roman" w:cs="DIN Pro Regular"/>
                <w:b/>
                <w:color w:val="FFFFFF" w:themeColor="background1"/>
                <w:sz w:val="20"/>
                <w:szCs w:val="20"/>
                <w:lang w:eastAsia="es-ES"/>
              </w:rPr>
              <w:t xml:space="preserve">Adquisiciones de </w:t>
            </w:r>
            <w:r>
              <w:rPr>
                <w:rFonts w:eastAsia="Times New Roman" w:cs="DIN Pro Regular"/>
                <w:b/>
                <w:color w:val="FFFFFF" w:themeColor="background1"/>
                <w:sz w:val="20"/>
                <w:szCs w:val="20"/>
                <w:lang w:eastAsia="es-ES"/>
              </w:rPr>
              <w:t xml:space="preserve">bienes </w:t>
            </w:r>
            <w:r w:rsidR="00625CDE">
              <w:rPr>
                <w:rFonts w:eastAsia="Times New Roman" w:cs="DIN Pro Regular"/>
                <w:b/>
                <w:color w:val="FFFFFF" w:themeColor="background1"/>
                <w:sz w:val="20"/>
                <w:szCs w:val="20"/>
                <w:lang w:eastAsia="es-ES"/>
              </w:rPr>
              <w:t>m</w:t>
            </w:r>
            <w:r>
              <w:rPr>
                <w:rFonts w:eastAsia="Times New Roman" w:cs="DIN Pro Regular"/>
                <w:b/>
                <w:color w:val="FFFFFF" w:themeColor="background1"/>
                <w:sz w:val="20"/>
                <w:szCs w:val="20"/>
                <w:lang w:eastAsia="es-ES"/>
              </w:rPr>
              <w:t>uebles presupuesto Estatal</w:t>
            </w:r>
          </w:p>
        </w:tc>
      </w:tr>
      <w:tr w:rsidR="00AA28D9" w:rsidRPr="00B31AAA" w14:paraId="323C433F" w14:textId="77777777" w:rsidTr="00921FBC">
        <w:trPr>
          <w:cantSplit/>
          <w:jc w:val="center"/>
        </w:trPr>
        <w:tc>
          <w:tcPr>
            <w:tcW w:w="3699" w:type="dxa"/>
            <w:tcBorders>
              <w:top w:val="single" w:sz="6" w:space="0" w:color="auto"/>
              <w:left w:val="single" w:sz="6" w:space="0" w:color="auto"/>
              <w:bottom w:val="single" w:sz="6" w:space="0" w:color="auto"/>
              <w:right w:val="single" w:sz="6" w:space="0" w:color="auto"/>
            </w:tcBorders>
            <w:shd w:val="clear" w:color="auto" w:fill="AB0033"/>
          </w:tcPr>
          <w:p w14:paraId="3164ECB4"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396" w:type="dxa"/>
            <w:tcBorders>
              <w:top w:val="single" w:sz="6" w:space="0" w:color="auto"/>
              <w:left w:val="single" w:sz="6" w:space="0" w:color="auto"/>
              <w:bottom w:val="single" w:sz="6" w:space="0" w:color="auto"/>
              <w:right w:val="single" w:sz="6" w:space="0" w:color="auto"/>
            </w:tcBorders>
            <w:shd w:val="clear" w:color="auto" w:fill="AB0033"/>
          </w:tcPr>
          <w:p w14:paraId="07D98C76"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560" w:type="dxa"/>
            <w:tcBorders>
              <w:top w:val="single" w:sz="6" w:space="0" w:color="auto"/>
              <w:left w:val="single" w:sz="6" w:space="0" w:color="auto"/>
              <w:bottom w:val="single" w:sz="6" w:space="0" w:color="auto"/>
              <w:right w:val="single" w:sz="6" w:space="0" w:color="auto"/>
            </w:tcBorders>
            <w:shd w:val="clear" w:color="auto" w:fill="AB0033"/>
          </w:tcPr>
          <w:p w14:paraId="3FEE40E4" w14:textId="6B8B462C" w:rsidR="00AA28D9" w:rsidRPr="00AA28D9" w:rsidRDefault="004E21D3" w:rsidP="00AA28D9">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Porcentaje</w:t>
            </w:r>
          </w:p>
        </w:tc>
      </w:tr>
      <w:tr w:rsidR="00EA4748" w:rsidRPr="00B31AAA" w14:paraId="00859D63" w14:textId="77777777" w:rsidTr="00921FBC">
        <w:trPr>
          <w:cantSplit/>
          <w:jc w:val="center"/>
        </w:trPr>
        <w:tc>
          <w:tcPr>
            <w:tcW w:w="3699" w:type="dxa"/>
            <w:tcBorders>
              <w:top w:val="single" w:sz="6" w:space="0" w:color="auto"/>
              <w:left w:val="single" w:sz="6" w:space="0" w:color="auto"/>
              <w:bottom w:val="single" w:sz="6" w:space="0" w:color="auto"/>
              <w:right w:val="single" w:sz="6" w:space="0" w:color="auto"/>
            </w:tcBorders>
          </w:tcPr>
          <w:p w14:paraId="0BD80EBB" w14:textId="77777777" w:rsidR="00EA4748" w:rsidRPr="00EA4748" w:rsidRDefault="00EA4748" w:rsidP="004F03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396" w:type="dxa"/>
            <w:tcBorders>
              <w:top w:val="single" w:sz="6" w:space="0" w:color="auto"/>
              <w:left w:val="single" w:sz="6" w:space="0" w:color="auto"/>
              <w:bottom w:val="single" w:sz="6" w:space="0" w:color="auto"/>
              <w:right w:val="single" w:sz="6" w:space="0" w:color="auto"/>
            </w:tcBorders>
            <w:vAlign w:val="center"/>
          </w:tcPr>
          <w:p w14:paraId="7AB9DD1E" w14:textId="4E8A732A" w:rsidR="00EA4748" w:rsidRPr="00B31AAA" w:rsidRDefault="00921FBC" w:rsidP="00B7257E">
            <w:pPr>
              <w:spacing w:after="101" w:line="224" w:lineRule="exact"/>
              <w:rPr>
                <w:rFonts w:eastAsia="Times New Roman" w:cs="DIN Pro Regular"/>
                <w:sz w:val="20"/>
                <w:szCs w:val="20"/>
                <w:lang w:eastAsia="es-ES"/>
              </w:rPr>
            </w:pPr>
            <w:r>
              <w:rPr>
                <w:rFonts w:eastAsia="Times New Roman" w:cs="DIN Pro Regular"/>
                <w:sz w:val="20"/>
                <w:szCs w:val="20"/>
                <w:lang w:eastAsia="es-ES"/>
              </w:rPr>
              <w:t>$     5,654,587</w:t>
            </w:r>
          </w:p>
        </w:tc>
        <w:tc>
          <w:tcPr>
            <w:tcW w:w="1560" w:type="dxa"/>
            <w:tcBorders>
              <w:top w:val="single" w:sz="6" w:space="0" w:color="auto"/>
              <w:left w:val="single" w:sz="6" w:space="0" w:color="auto"/>
              <w:bottom w:val="single" w:sz="6" w:space="0" w:color="auto"/>
              <w:right w:val="single" w:sz="6" w:space="0" w:color="auto"/>
            </w:tcBorders>
            <w:vAlign w:val="center"/>
          </w:tcPr>
          <w:p w14:paraId="4764C926" w14:textId="3B770C81" w:rsidR="00EA4748" w:rsidRPr="00B31AAA" w:rsidRDefault="004E21D3"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47.14%</w:t>
            </w:r>
          </w:p>
        </w:tc>
      </w:tr>
      <w:tr w:rsidR="00EA4748" w:rsidRPr="00B31AAA" w14:paraId="123A0940" w14:textId="77777777" w:rsidTr="00921FBC">
        <w:trPr>
          <w:cantSplit/>
          <w:jc w:val="center"/>
        </w:trPr>
        <w:tc>
          <w:tcPr>
            <w:tcW w:w="3699" w:type="dxa"/>
            <w:tcBorders>
              <w:top w:val="single" w:sz="6" w:space="0" w:color="auto"/>
              <w:left w:val="single" w:sz="6" w:space="0" w:color="auto"/>
              <w:bottom w:val="single" w:sz="6" w:space="0" w:color="auto"/>
              <w:right w:val="single" w:sz="6" w:space="0" w:color="auto"/>
            </w:tcBorders>
          </w:tcPr>
          <w:p w14:paraId="20F385A1" w14:textId="77777777" w:rsidR="00EA4748" w:rsidRPr="00EA4748" w:rsidRDefault="00EA4748"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396" w:type="dxa"/>
            <w:tcBorders>
              <w:top w:val="single" w:sz="6" w:space="0" w:color="auto"/>
              <w:left w:val="single" w:sz="6" w:space="0" w:color="auto"/>
              <w:bottom w:val="single" w:sz="6" w:space="0" w:color="auto"/>
              <w:right w:val="single" w:sz="6" w:space="0" w:color="auto"/>
            </w:tcBorders>
            <w:vAlign w:val="center"/>
          </w:tcPr>
          <w:p w14:paraId="395A40D7" w14:textId="506CA4A2" w:rsidR="00EA4748" w:rsidRPr="00B31AAA" w:rsidRDefault="00B7257E" w:rsidP="00B7257E">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Pr="00B7257E">
              <w:rPr>
                <w:rFonts w:eastAsia="Times New Roman" w:cs="DIN Pro Regular"/>
                <w:sz w:val="20"/>
                <w:szCs w:val="20"/>
                <w:lang w:eastAsia="es-ES"/>
              </w:rPr>
              <w:t>661</w:t>
            </w:r>
            <w:r>
              <w:rPr>
                <w:rFonts w:eastAsia="Times New Roman" w:cs="DIN Pro Regular"/>
                <w:sz w:val="20"/>
                <w:szCs w:val="20"/>
                <w:lang w:eastAsia="es-ES"/>
              </w:rPr>
              <w:t>,</w:t>
            </w:r>
            <w:r w:rsidRPr="00B7257E">
              <w:rPr>
                <w:rFonts w:eastAsia="Times New Roman" w:cs="DIN Pro Regular"/>
                <w:sz w:val="20"/>
                <w:szCs w:val="20"/>
                <w:lang w:eastAsia="es-ES"/>
              </w:rPr>
              <w:t>606</w:t>
            </w:r>
          </w:p>
        </w:tc>
        <w:tc>
          <w:tcPr>
            <w:tcW w:w="1560" w:type="dxa"/>
            <w:tcBorders>
              <w:top w:val="single" w:sz="6" w:space="0" w:color="auto"/>
              <w:left w:val="single" w:sz="6" w:space="0" w:color="auto"/>
              <w:bottom w:val="single" w:sz="6" w:space="0" w:color="auto"/>
              <w:right w:val="single" w:sz="6" w:space="0" w:color="auto"/>
            </w:tcBorders>
            <w:vAlign w:val="center"/>
          </w:tcPr>
          <w:p w14:paraId="567644CB" w14:textId="7D0A740E" w:rsidR="00EA4748" w:rsidRPr="00B31AAA" w:rsidRDefault="004E21D3"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5.52%</w:t>
            </w:r>
          </w:p>
        </w:tc>
      </w:tr>
      <w:tr w:rsidR="00EA4748" w:rsidRPr="00B31AAA" w14:paraId="3D2063F3" w14:textId="77777777" w:rsidTr="00921FBC">
        <w:trPr>
          <w:cantSplit/>
          <w:jc w:val="center"/>
        </w:trPr>
        <w:tc>
          <w:tcPr>
            <w:tcW w:w="3699" w:type="dxa"/>
            <w:tcBorders>
              <w:top w:val="single" w:sz="6" w:space="0" w:color="auto"/>
              <w:left w:val="single" w:sz="6" w:space="0" w:color="auto"/>
              <w:bottom w:val="single" w:sz="6" w:space="0" w:color="auto"/>
              <w:right w:val="single" w:sz="6" w:space="0" w:color="auto"/>
            </w:tcBorders>
          </w:tcPr>
          <w:p w14:paraId="2FF6A7AF" w14:textId="77777777" w:rsidR="00EA4748" w:rsidRPr="00EA4748" w:rsidRDefault="00EA4748" w:rsidP="004F034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396" w:type="dxa"/>
            <w:tcBorders>
              <w:top w:val="single" w:sz="6" w:space="0" w:color="auto"/>
              <w:left w:val="single" w:sz="6" w:space="0" w:color="auto"/>
              <w:bottom w:val="single" w:sz="6" w:space="0" w:color="auto"/>
              <w:right w:val="single" w:sz="6" w:space="0" w:color="auto"/>
            </w:tcBorders>
          </w:tcPr>
          <w:p w14:paraId="248BA9F6" w14:textId="161881EE" w:rsidR="00EA4748" w:rsidRPr="00B31AAA" w:rsidRDefault="00B7257E" w:rsidP="00491166">
            <w:pPr>
              <w:spacing w:after="101" w:line="224" w:lineRule="exact"/>
              <w:rPr>
                <w:rFonts w:eastAsia="Times New Roman" w:cs="DIN Pro Regular"/>
                <w:sz w:val="20"/>
                <w:szCs w:val="20"/>
                <w:lang w:eastAsia="es-ES"/>
              </w:rPr>
            </w:pPr>
            <w:r>
              <w:rPr>
                <w:rFonts w:eastAsia="Times New Roman" w:cs="DIN Pro Regular"/>
                <w:sz w:val="20"/>
                <w:szCs w:val="20"/>
                <w:lang w:eastAsia="es-ES"/>
              </w:rPr>
              <w:t xml:space="preserve">$     </w:t>
            </w:r>
            <w:r w:rsidRPr="00B7257E">
              <w:rPr>
                <w:rFonts w:eastAsia="Times New Roman" w:cs="DIN Pro Regular"/>
                <w:sz w:val="20"/>
                <w:szCs w:val="20"/>
                <w:lang w:eastAsia="es-ES"/>
              </w:rPr>
              <w:t>5,160,108</w:t>
            </w:r>
          </w:p>
        </w:tc>
        <w:tc>
          <w:tcPr>
            <w:tcW w:w="1560" w:type="dxa"/>
            <w:tcBorders>
              <w:top w:val="single" w:sz="6" w:space="0" w:color="auto"/>
              <w:left w:val="single" w:sz="6" w:space="0" w:color="auto"/>
              <w:bottom w:val="single" w:sz="6" w:space="0" w:color="auto"/>
              <w:right w:val="single" w:sz="6" w:space="0" w:color="auto"/>
            </w:tcBorders>
          </w:tcPr>
          <w:p w14:paraId="1D03FD7D" w14:textId="47EA4356" w:rsidR="00EA4748" w:rsidRPr="00B31AAA" w:rsidRDefault="004E21D3" w:rsidP="004F034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43.02%</w:t>
            </w:r>
          </w:p>
        </w:tc>
      </w:tr>
      <w:tr w:rsidR="00EA4748" w:rsidRPr="00B31AAA" w14:paraId="6C1FD66E" w14:textId="77777777" w:rsidTr="00921FBC">
        <w:trPr>
          <w:cantSplit/>
          <w:jc w:val="center"/>
        </w:trPr>
        <w:tc>
          <w:tcPr>
            <w:tcW w:w="3699" w:type="dxa"/>
            <w:tcBorders>
              <w:top w:val="single" w:sz="6" w:space="0" w:color="auto"/>
              <w:left w:val="single" w:sz="6" w:space="0" w:color="auto"/>
              <w:bottom w:val="single" w:sz="6" w:space="0" w:color="auto"/>
              <w:right w:val="single" w:sz="6" w:space="0" w:color="auto"/>
            </w:tcBorders>
          </w:tcPr>
          <w:p w14:paraId="1EA73C51" w14:textId="3E04A4CF" w:rsidR="00EA4748" w:rsidRPr="00EA4748" w:rsidRDefault="00491166" w:rsidP="004F034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 xml:space="preserve">Licencias  </w:t>
            </w:r>
          </w:p>
        </w:tc>
        <w:tc>
          <w:tcPr>
            <w:tcW w:w="1396" w:type="dxa"/>
            <w:tcBorders>
              <w:top w:val="single" w:sz="6" w:space="0" w:color="auto"/>
              <w:left w:val="single" w:sz="6" w:space="0" w:color="auto"/>
              <w:bottom w:val="single" w:sz="6" w:space="0" w:color="auto"/>
              <w:right w:val="single" w:sz="6" w:space="0" w:color="auto"/>
            </w:tcBorders>
          </w:tcPr>
          <w:p w14:paraId="10C1BD81" w14:textId="2E71F8BC" w:rsidR="00EA4748" w:rsidRPr="00B31AAA" w:rsidRDefault="00491166" w:rsidP="00491166">
            <w:pPr>
              <w:spacing w:after="101" w:line="224" w:lineRule="exact"/>
              <w:rPr>
                <w:rFonts w:eastAsia="Times New Roman" w:cs="DIN Pro Regular"/>
                <w:sz w:val="20"/>
                <w:szCs w:val="20"/>
                <w:lang w:eastAsia="es-ES"/>
              </w:rPr>
            </w:pPr>
            <w:r>
              <w:rPr>
                <w:rFonts w:eastAsia="Times New Roman" w:cs="DIN Pro Regular"/>
                <w:sz w:val="20"/>
                <w:szCs w:val="20"/>
                <w:lang w:eastAsia="es-ES"/>
              </w:rPr>
              <w:t>$        517,681</w:t>
            </w:r>
          </w:p>
        </w:tc>
        <w:tc>
          <w:tcPr>
            <w:tcW w:w="1560" w:type="dxa"/>
            <w:tcBorders>
              <w:top w:val="single" w:sz="6" w:space="0" w:color="auto"/>
              <w:left w:val="single" w:sz="6" w:space="0" w:color="auto"/>
              <w:bottom w:val="single" w:sz="6" w:space="0" w:color="auto"/>
              <w:right w:val="single" w:sz="6" w:space="0" w:color="auto"/>
            </w:tcBorders>
          </w:tcPr>
          <w:p w14:paraId="738FBBAD" w14:textId="1E7C6A8B" w:rsidR="00EA4748" w:rsidRPr="00B31AAA" w:rsidRDefault="004E21D3" w:rsidP="004F034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4.32%</w:t>
            </w:r>
          </w:p>
        </w:tc>
      </w:tr>
      <w:tr w:rsidR="00F13D60" w:rsidRPr="00B31AAA" w14:paraId="07F06ED8" w14:textId="77777777" w:rsidTr="00921FBC">
        <w:trPr>
          <w:cantSplit/>
          <w:jc w:val="center"/>
        </w:trPr>
        <w:tc>
          <w:tcPr>
            <w:tcW w:w="3699" w:type="dxa"/>
            <w:tcBorders>
              <w:top w:val="single" w:sz="6" w:space="0" w:color="auto"/>
              <w:left w:val="single" w:sz="6" w:space="0" w:color="auto"/>
              <w:bottom w:val="single" w:sz="6" w:space="0" w:color="auto"/>
              <w:right w:val="single" w:sz="6" w:space="0" w:color="auto"/>
            </w:tcBorders>
            <w:vAlign w:val="center"/>
          </w:tcPr>
          <w:p w14:paraId="114E445E" w14:textId="77777777" w:rsidR="00F13D60" w:rsidRPr="00B31AAA" w:rsidRDefault="00F13D60" w:rsidP="00F13D60">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396" w:type="dxa"/>
            <w:tcBorders>
              <w:top w:val="single" w:sz="6" w:space="0" w:color="auto"/>
              <w:left w:val="single" w:sz="6" w:space="0" w:color="auto"/>
              <w:bottom w:val="single" w:sz="6" w:space="0" w:color="auto"/>
              <w:right w:val="single" w:sz="6" w:space="0" w:color="auto"/>
            </w:tcBorders>
          </w:tcPr>
          <w:p w14:paraId="02A19561" w14:textId="0EA23E1C" w:rsidR="00F13D60" w:rsidRPr="00EA4748" w:rsidRDefault="00F13D60" w:rsidP="00F13D6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   11,993,982</w:t>
            </w:r>
          </w:p>
        </w:tc>
        <w:tc>
          <w:tcPr>
            <w:tcW w:w="1560" w:type="dxa"/>
            <w:tcBorders>
              <w:top w:val="single" w:sz="6" w:space="0" w:color="auto"/>
              <w:left w:val="single" w:sz="6" w:space="0" w:color="auto"/>
              <w:bottom w:val="single" w:sz="6" w:space="0" w:color="auto"/>
              <w:right w:val="single" w:sz="6" w:space="0" w:color="auto"/>
            </w:tcBorders>
          </w:tcPr>
          <w:p w14:paraId="0BEC6BCE" w14:textId="2E70DF9C" w:rsidR="00F13D60" w:rsidRPr="00EC7D4B" w:rsidRDefault="004E21D3" w:rsidP="00F13D6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 xml:space="preserve">                   100%</w:t>
            </w:r>
          </w:p>
        </w:tc>
      </w:tr>
    </w:tbl>
    <w:p w14:paraId="2B7FF54C" w14:textId="77777777" w:rsidR="00162566" w:rsidRDefault="00162566" w:rsidP="000E6439">
      <w:pPr>
        <w:pStyle w:val="ROMANOS"/>
        <w:spacing w:after="0" w:line="240" w:lineRule="exact"/>
        <w:ind w:left="1140"/>
        <w:rPr>
          <w:rFonts w:ascii="Calibri" w:hAnsi="Calibri" w:cs="DIN Pro Regular"/>
          <w:b/>
          <w:sz w:val="20"/>
          <w:szCs w:val="20"/>
          <w:lang w:val="es-MX"/>
        </w:rPr>
      </w:pPr>
    </w:p>
    <w:p w14:paraId="54D41052" w14:textId="77777777" w:rsidR="00F20886" w:rsidRPr="00B31AAA" w:rsidRDefault="00F20886" w:rsidP="000E6439">
      <w:pPr>
        <w:pStyle w:val="ROMANOS"/>
        <w:spacing w:after="0" w:line="240" w:lineRule="exact"/>
        <w:ind w:left="1140"/>
        <w:rPr>
          <w:rFonts w:ascii="Calibri" w:hAnsi="Calibri" w:cs="DIN Pro Regular"/>
          <w:b/>
          <w:sz w:val="20"/>
          <w:szCs w:val="20"/>
          <w:lang w:val="es-MX"/>
        </w:rPr>
      </w:pPr>
    </w:p>
    <w:p w14:paraId="769948DF"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718D89B2"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088"/>
        <w:gridCol w:w="1559"/>
        <w:gridCol w:w="1312"/>
      </w:tblGrid>
      <w:tr w:rsidR="003F39C5" w:rsidRPr="00B31AAA" w14:paraId="1A0031A2"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shd w:val="clear" w:color="auto" w:fill="AB0033"/>
          </w:tcPr>
          <w:p w14:paraId="5DE86713"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37C73605"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312" w:type="dxa"/>
            <w:tcBorders>
              <w:top w:val="single" w:sz="6" w:space="0" w:color="auto"/>
              <w:left w:val="single" w:sz="6" w:space="0" w:color="auto"/>
              <w:bottom w:val="single" w:sz="6" w:space="0" w:color="auto"/>
              <w:right w:val="single" w:sz="6" w:space="0" w:color="auto"/>
            </w:tcBorders>
            <w:shd w:val="clear" w:color="auto" w:fill="AB0033"/>
          </w:tcPr>
          <w:p w14:paraId="707029CB"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0BB4D20D"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147CC216"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559" w:type="dxa"/>
            <w:tcBorders>
              <w:top w:val="single" w:sz="6" w:space="0" w:color="auto"/>
              <w:left w:val="single" w:sz="6" w:space="0" w:color="auto"/>
              <w:bottom w:val="single" w:sz="6" w:space="0" w:color="auto"/>
              <w:right w:val="single" w:sz="6" w:space="0" w:color="auto"/>
            </w:tcBorders>
          </w:tcPr>
          <w:p w14:paraId="112E7C3E" w14:textId="4B848DD8" w:rsidR="003F39C5" w:rsidRPr="00B31AAA" w:rsidRDefault="00896496" w:rsidP="0071397C">
            <w:pPr>
              <w:pStyle w:val="Texto"/>
              <w:spacing w:after="0" w:line="240" w:lineRule="exact"/>
              <w:ind w:firstLine="0"/>
              <w:rPr>
                <w:rFonts w:ascii="Calibri" w:hAnsi="Calibri" w:cs="DIN Pro Regular"/>
                <w:b/>
                <w:sz w:val="20"/>
                <w:lang w:val="es-MX"/>
              </w:rPr>
            </w:pPr>
            <w:r>
              <w:rPr>
                <w:rFonts w:ascii="Calibri" w:hAnsi="Calibri" w:cs="DIN Pro Regular"/>
                <w:b/>
                <w:sz w:val="20"/>
                <w:lang w:val="es-MX"/>
              </w:rPr>
              <w:t xml:space="preserve"> </w:t>
            </w:r>
            <w:r w:rsidR="000149E0">
              <w:rPr>
                <w:rFonts w:ascii="Calibri" w:hAnsi="Calibri" w:cs="DIN Pro Regular"/>
                <w:b/>
                <w:sz w:val="20"/>
                <w:lang w:val="es-MX"/>
              </w:rPr>
              <w:t>$       2</w:t>
            </w:r>
            <w:r w:rsidR="001966B5">
              <w:rPr>
                <w:rFonts w:ascii="Calibri" w:hAnsi="Calibri" w:cs="DIN Pro Regular"/>
                <w:b/>
                <w:sz w:val="20"/>
                <w:lang w:val="es-MX"/>
              </w:rPr>
              <w:t>5</w:t>
            </w:r>
            <w:r w:rsidR="000149E0">
              <w:rPr>
                <w:rFonts w:ascii="Calibri" w:hAnsi="Calibri" w:cs="DIN Pro Regular"/>
                <w:b/>
                <w:sz w:val="20"/>
                <w:lang w:val="es-MX"/>
              </w:rPr>
              <w:t>,771,003</w:t>
            </w:r>
          </w:p>
        </w:tc>
        <w:tc>
          <w:tcPr>
            <w:tcW w:w="1312" w:type="dxa"/>
            <w:tcBorders>
              <w:top w:val="single" w:sz="6" w:space="0" w:color="auto"/>
              <w:left w:val="single" w:sz="6" w:space="0" w:color="auto"/>
              <w:bottom w:val="single" w:sz="6" w:space="0" w:color="auto"/>
              <w:right w:val="single" w:sz="6" w:space="0" w:color="auto"/>
            </w:tcBorders>
          </w:tcPr>
          <w:p w14:paraId="3F611D7B" w14:textId="7E94EA51" w:rsidR="003F39C5" w:rsidRPr="00B31AAA" w:rsidRDefault="000149E0"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$ 58,668,144</w:t>
            </w:r>
          </w:p>
        </w:tc>
      </w:tr>
      <w:tr w:rsidR="003F39C5" w:rsidRPr="00B31AAA" w14:paraId="21662AC2"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32EAF273"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Pr>
          <w:p w14:paraId="7A63E251"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312" w:type="dxa"/>
            <w:tcBorders>
              <w:top w:val="single" w:sz="6" w:space="0" w:color="auto"/>
              <w:left w:val="single" w:sz="6" w:space="0" w:color="auto"/>
              <w:bottom w:val="single" w:sz="6" w:space="0" w:color="auto"/>
              <w:right w:val="single" w:sz="6" w:space="0" w:color="auto"/>
            </w:tcBorders>
          </w:tcPr>
          <w:p w14:paraId="64EE34A3"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1E4CB9A7"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67830A46"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559" w:type="dxa"/>
            <w:tcBorders>
              <w:top w:val="single" w:sz="6" w:space="0" w:color="auto"/>
              <w:left w:val="single" w:sz="6" w:space="0" w:color="auto"/>
              <w:bottom w:val="single" w:sz="6" w:space="0" w:color="auto"/>
              <w:right w:val="single" w:sz="6" w:space="0" w:color="auto"/>
            </w:tcBorders>
          </w:tcPr>
          <w:p w14:paraId="292E094E" w14:textId="37426399" w:rsidR="003F39C5" w:rsidRPr="008626E0" w:rsidRDefault="00896496" w:rsidP="0071397C">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CD7CA3" w:rsidRPr="008626E0">
              <w:rPr>
                <w:rFonts w:ascii="Calibri" w:hAnsi="Calibri" w:cs="DIN Pro Regular"/>
                <w:sz w:val="20"/>
                <w:lang w:val="es-MX"/>
              </w:rPr>
              <w:t xml:space="preserve">$       </w:t>
            </w:r>
            <w:r w:rsidR="0071397C">
              <w:rPr>
                <w:rFonts w:ascii="Calibri" w:hAnsi="Calibri" w:cs="DIN Pro Regular"/>
                <w:sz w:val="20"/>
                <w:lang w:val="es-MX"/>
              </w:rPr>
              <w:t xml:space="preserve"> </w:t>
            </w:r>
            <w:r w:rsidR="00CD7CA3" w:rsidRPr="008626E0">
              <w:rPr>
                <w:rFonts w:ascii="Calibri" w:hAnsi="Calibri" w:cs="DIN Pro Regular"/>
                <w:sz w:val="20"/>
                <w:lang w:val="es-MX"/>
              </w:rPr>
              <w:t xml:space="preserve"> 6,216,032</w:t>
            </w:r>
          </w:p>
        </w:tc>
        <w:tc>
          <w:tcPr>
            <w:tcW w:w="1312" w:type="dxa"/>
            <w:tcBorders>
              <w:top w:val="single" w:sz="6" w:space="0" w:color="auto"/>
              <w:left w:val="single" w:sz="6" w:space="0" w:color="auto"/>
              <w:bottom w:val="single" w:sz="6" w:space="0" w:color="auto"/>
              <w:right w:val="single" w:sz="6" w:space="0" w:color="auto"/>
            </w:tcBorders>
          </w:tcPr>
          <w:p w14:paraId="6627C20F" w14:textId="3C45F7A3" w:rsidR="003F39C5" w:rsidRPr="008626E0" w:rsidRDefault="008626E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0149E0" w:rsidRPr="008626E0">
              <w:rPr>
                <w:rFonts w:ascii="Calibri" w:hAnsi="Calibri" w:cs="DIN Pro Regular"/>
                <w:sz w:val="20"/>
                <w:lang w:val="es-MX"/>
              </w:rPr>
              <w:t>$   5,838,710</w:t>
            </w:r>
          </w:p>
        </w:tc>
      </w:tr>
      <w:tr w:rsidR="003F39C5" w:rsidRPr="00B31AAA" w14:paraId="6C0A1C89"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007B0D58"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559" w:type="dxa"/>
            <w:tcBorders>
              <w:top w:val="single" w:sz="6" w:space="0" w:color="auto"/>
              <w:left w:val="single" w:sz="6" w:space="0" w:color="auto"/>
              <w:bottom w:val="single" w:sz="6" w:space="0" w:color="auto"/>
              <w:right w:val="single" w:sz="6" w:space="0" w:color="auto"/>
            </w:tcBorders>
          </w:tcPr>
          <w:p w14:paraId="0BBB9C00" w14:textId="08F3AD0B" w:rsidR="003F39C5" w:rsidRPr="008626E0" w:rsidRDefault="0089649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DF317C" w:rsidRPr="008626E0">
              <w:rPr>
                <w:rFonts w:ascii="Calibri" w:hAnsi="Calibri" w:cs="DIN Pro Regular"/>
                <w:sz w:val="20"/>
                <w:lang w:val="es-MX"/>
              </w:rPr>
              <w:t xml:space="preserve">$          </w:t>
            </w:r>
            <w:r w:rsidR="0071397C">
              <w:rPr>
                <w:rFonts w:ascii="Calibri" w:hAnsi="Calibri" w:cs="DIN Pro Regular"/>
                <w:sz w:val="20"/>
                <w:lang w:val="es-MX"/>
              </w:rPr>
              <w:t xml:space="preserve"> </w:t>
            </w:r>
            <w:r w:rsidR="00DF317C" w:rsidRPr="008626E0">
              <w:rPr>
                <w:rFonts w:ascii="Calibri" w:hAnsi="Calibri" w:cs="DIN Pro Regular"/>
                <w:sz w:val="20"/>
                <w:lang w:val="es-MX"/>
              </w:rPr>
              <w:t xml:space="preserve">             0</w:t>
            </w:r>
          </w:p>
        </w:tc>
        <w:tc>
          <w:tcPr>
            <w:tcW w:w="1312" w:type="dxa"/>
            <w:tcBorders>
              <w:top w:val="single" w:sz="6" w:space="0" w:color="auto"/>
              <w:left w:val="single" w:sz="6" w:space="0" w:color="auto"/>
              <w:bottom w:val="single" w:sz="6" w:space="0" w:color="auto"/>
              <w:right w:val="single" w:sz="6" w:space="0" w:color="auto"/>
            </w:tcBorders>
          </w:tcPr>
          <w:p w14:paraId="375C53DD" w14:textId="2081FAF4" w:rsidR="003F39C5" w:rsidRPr="008626E0" w:rsidRDefault="008626E0" w:rsidP="000149E0">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0149E0" w:rsidRPr="008626E0">
              <w:rPr>
                <w:rFonts w:ascii="Calibri" w:hAnsi="Calibri" w:cs="DIN Pro Regular"/>
                <w:sz w:val="20"/>
                <w:lang w:val="es-MX"/>
              </w:rPr>
              <w:t>$                    0</w:t>
            </w:r>
          </w:p>
        </w:tc>
      </w:tr>
      <w:tr w:rsidR="003F39C5" w:rsidRPr="00B31AAA" w14:paraId="14A38D7A"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5AF5B4CB"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Pr>
          <w:p w14:paraId="1F25C7DC" w14:textId="44132BE0" w:rsidR="003F39C5" w:rsidRPr="008626E0" w:rsidRDefault="00896496" w:rsidP="00C12623">
            <w:pPr>
              <w:pStyle w:val="Texto"/>
              <w:spacing w:after="0" w:line="240" w:lineRule="exact"/>
              <w:ind w:firstLine="0"/>
              <w:rPr>
                <w:rFonts w:ascii="Calibri" w:hAnsi="Calibri" w:cs="DIN Pro Regular"/>
                <w:sz w:val="20"/>
                <w:lang w:val="es-MX"/>
              </w:rPr>
            </w:pPr>
            <w:r>
              <w:rPr>
                <w:rFonts w:ascii="Calibri" w:hAnsi="Calibri" w:cs="DIN Pro Regular"/>
                <w:sz w:val="20"/>
                <w:lang w:val="es-MX"/>
              </w:rPr>
              <w:t>-</w:t>
            </w:r>
            <w:r w:rsidR="00DF317C" w:rsidRPr="008626E0">
              <w:rPr>
                <w:rFonts w:ascii="Calibri" w:hAnsi="Calibri" w:cs="DIN Pro Regular"/>
                <w:sz w:val="20"/>
                <w:lang w:val="es-MX"/>
              </w:rPr>
              <w:t xml:space="preserve">$      </w:t>
            </w:r>
            <w:r w:rsidR="00695FC8">
              <w:rPr>
                <w:rFonts w:ascii="Calibri" w:hAnsi="Calibri" w:cs="DIN Pro Regular"/>
                <w:sz w:val="20"/>
                <w:lang w:val="es-MX"/>
              </w:rPr>
              <w:t xml:space="preserve"> </w:t>
            </w:r>
            <w:r w:rsidR="00843AA0">
              <w:rPr>
                <w:rFonts w:ascii="Calibri" w:hAnsi="Calibri" w:cs="DIN Pro Regular"/>
                <w:sz w:val="20"/>
                <w:lang w:val="es-MX"/>
              </w:rPr>
              <w:t>45,331,848</w:t>
            </w:r>
            <w:r w:rsidR="00DF317C" w:rsidRPr="008626E0">
              <w:rPr>
                <w:rFonts w:ascii="Calibri" w:hAnsi="Calibri" w:cs="DIN Pro Regular"/>
                <w:sz w:val="20"/>
                <w:lang w:val="es-MX"/>
              </w:rPr>
              <w:t xml:space="preserve">       </w:t>
            </w:r>
          </w:p>
        </w:tc>
        <w:tc>
          <w:tcPr>
            <w:tcW w:w="1312" w:type="dxa"/>
            <w:tcBorders>
              <w:top w:val="single" w:sz="6" w:space="0" w:color="auto"/>
              <w:left w:val="single" w:sz="6" w:space="0" w:color="auto"/>
              <w:bottom w:val="single" w:sz="6" w:space="0" w:color="auto"/>
              <w:right w:val="single" w:sz="6" w:space="0" w:color="auto"/>
            </w:tcBorders>
          </w:tcPr>
          <w:p w14:paraId="0770FCEC" w14:textId="2DA3A8C1" w:rsidR="003F39C5" w:rsidRPr="008626E0" w:rsidRDefault="00AC6AD8" w:rsidP="000149E0">
            <w:pPr>
              <w:pStyle w:val="Texto"/>
              <w:spacing w:after="0" w:line="240" w:lineRule="exact"/>
              <w:ind w:firstLine="0"/>
              <w:rPr>
                <w:rFonts w:ascii="Calibri" w:hAnsi="Calibri" w:cs="DIN Pro Regular"/>
                <w:sz w:val="20"/>
                <w:lang w:val="es-MX"/>
              </w:rPr>
            </w:pPr>
            <w:r>
              <w:rPr>
                <w:rFonts w:ascii="Calibri" w:hAnsi="Calibri" w:cs="DIN Pro Regular"/>
                <w:sz w:val="20"/>
                <w:lang w:val="es-MX"/>
              </w:rPr>
              <w:t>-$   5,</w:t>
            </w:r>
            <w:r w:rsidR="003C6D62">
              <w:rPr>
                <w:rFonts w:ascii="Calibri" w:hAnsi="Calibri" w:cs="DIN Pro Regular"/>
                <w:sz w:val="20"/>
                <w:lang w:val="es-MX"/>
              </w:rPr>
              <w:t>524,</w:t>
            </w:r>
            <w:r w:rsidR="00E70F1C">
              <w:rPr>
                <w:rFonts w:ascii="Calibri" w:hAnsi="Calibri" w:cs="DIN Pro Regular"/>
                <w:sz w:val="20"/>
                <w:lang w:val="es-MX"/>
              </w:rPr>
              <w:t>562</w:t>
            </w:r>
            <w:r w:rsidR="003C6D62" w:rsidRPr="008626E0">
              <w:rPr>
                <w:rFonts w:ascii="Calibri" w:hAnsi="Calibri" w:cs="DIN Pro Regular"/>
                <w:sz w:val="20"/>
                <w:lang w:val="es-MX"/>
              </w:rPr>
              <w:t xml:space="preserve">   </w:t>
            </w:r>
          </w:p>
        </w:tc>
      </w:tr>
      <w:tr w:rsidR="003F39C5" w:rsidRPr="00B31AAA" w14:paraId="2FF7B64C" w14:textId="77777777" w:rsidTr="000149E0">
        <w:trPr>
          <w:cantSplit/>
          <w:trHeight w:val="212"/>
          <w:jc w:val="center"/>
        </w:trPr>
        <w:tc>
          <w:tcPr>
            <w:tcW w:w="6088" w:type="dxa"/>
            <w:tcBorders>
              <w:top w:val="single" w:sz="6" w:space="0" w:color="auto"/>
              <w:left w:val="single" w:sz="6" w:space="0" w:color="auto"/>
              <w:bottom w:val="single" w:sz="6" w:space="0" w:color="auto"/>
              <w:right w:val="single" w:sz="6" w:space="0" w:color="auto"/>
            </w:tcBorders>
          </w:tcPr>
          <w:p w14:paraId="61774D72" w14:textId="56DCF694"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 xml:space="preserve">Incremento en </w:t>
            </w:r>
            <w:r w:rsidR="00C12623">
              <w:rPr>
                <w:rFonts w:ascii="Calibri" w:hAnsi="Calibri" w:cs="DIN Pro Regular"/>
                <w:sz w:val="20"/>
                <w:lang w:val="es-MX"/>
              </w:rPr>
              <w:t>cuentas por pagar</w:t>
            </w:r>
          </w:p>
        </w:tc>
        <w:tc>
          <w:tcPr>
            <w:tcW w:w="1559" w:type="dxa"/>
            <w:tcBorders>
              <w:top w:val="single" w:sz="6" w:space="0" w:color="auto"/>
              <w:left w:val="single" w:sz="6" w:space="0" w:color="auto"/>
              <w:bottom w:val="single" w:sz="6" w:space="0" w:color="auto"/>
              <w:right w:val="single" w:sz="6" w:space="0" w:color="auto"/>
            </w:tcBorders>
          </w:tcPr>
          <w:p w14:paraId="38E2FD3C" w14:textId="0F8ED50A" w:rsidR="003F39C5" w:rsidRPr="008626E0" w:rsidRDefault="0089649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DF317C" w:rsidRPr="008626E0">
              <w:rPr>
                <w:rFonts w:ascii="Calibri" w:hAnsi="Calibri" w:cs="DIN Pro Regular"/>
                <w:sz w:val="20"/>
                <w:lang w:val="es-MX"/>
              </w:rPr>
              <w:t xml:space="preserve">$           </w:t>
            </w:r>
            <w:r w:rsidR="0071397C">
              <w:rPr>
                <w:rFonts w:ascii="Calibri" w:hAnsi="Calibri" w:cs="DIN Pro Regular"/>
                <w:sz w:val="20"/>
                <w:lang w:val="es-MX"/>
              </w:rPr>
              <w:t xml:space="preserve"> </w:t>
            </w:r>
            <w:r w:rsidR="00DF317C" w:rsidRPr="008626E0">
              <w:rPr>
                <w:rFonts w:ascii="Calibri" w:hAnsi="Calibri" w:cs="DIN Pro Regular"/>
                <w:sz w:val="20"/>
                <w:lang w:val="es-MX"/>
              </w:rPr>
              <w:t xml:space="preserve">            0</w:t>
            </w:r>
          </w:p>
        </w:tc>
        <w:tc>
          <w:tcPr>
            <w:tcW w:w="1312" w:type="dxa"/>
            <w:tcBorders>
              <w:top w:val="single" w:sz="6" w:space="0" w:color="auto"/>
              <w:left w:val="single" w:sz="6" w:space="0" w:color="auto"/>
              <w:bottom w:val="single" w:sz="6" w:space="0" w:color="auto"/>
              <w:right w:val="single" w:sz="6" w:space="0" w:color="auto"/>
            </w:tcBorders>
          </w:tcPr>
          <w:p w14:paraId="7719B312" w14:textId="6EDFCA0D" w:rsidR="003F39C5" w:rsidRPr="008626E0" w:rsidRDefault="008626E0" w:rsidP="000149E0">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535CA0" w:rsidRPr="008626E0">
              <w:rPr>
                <w:rFonts w:ascii="Calibri" w:hAnsi="Calibri" w:cs="DIN Pro Regular"/>
                <w:sz w:val="20"/>
                <w:lang w:val="es-MX"/>
              </w:rPr>
              <w:t>$</w:t>
            </w:r>
            <w:r>
              <w:rPr>
                <w:rFonts w:ascii="Calibri" w:hAnsi="Calibri" w:cs="DIN Pro Regular"/>
                <w:sz w:val="20"/>
                <w:lang w:val="es-MX"/>
              </w:rPr>
              <w:t xml:space="preserve"> </w:t>
            </w:r>
            <w:r w:rsidR="00535CA0" w:rsidRPr="008626E0">
              <w:rPr>
                <w:rFonts w:ascii="Calibri" w:hAnsi="Calibri" w:cs="DIN Pro Regular"/>
                <w:sz w:val="20"/>
                <w:lang w:val="es-MX"/>
              </w:rPr>
              <w:t xml:space="preserve"> </w:t>
            </w:r>
            <w:r w:rsidR="003C1F03" w:rsidRPr="008626E0">
              <w:rPr>
                <w:rFonts w:ascii="Calibri" w:hAnsi="Calibri" w:cs="DIN Pro Regular"/>
                <w:sz w:val="20"/>
                <w:lang w:val="es-MX"/>
              </w:rPr>
              <w:t xml:space="preserve"> </w:t>
            </w:r>
            <w:r w:rsidR="00C12623" w:rsidRPr="008626E0">
              <w:rPr>
                <w:rFonts w:ascii="Calibri" w:hAnsi="Calibri" w:cs="DIN Pro Regular"/>
                <w:sz w:val="20"/>
                <w:lang w:val="es-MX"/>
              </w:rPr>
              <w:t xml:space="preserve">   </w:t>
            </w:r>
            <w:r>
              <w:rPr>
                <w:rFonts w:ascii="Calibri" w:hAnsi="Calibri" w:cs="DIN Pro Regular"/>
                <w:sz w:val="20"/>
                <w:lang w:val="es-MX"/>
              </w:rPr>
              <w:t xml:space="preserve">                0</w:t>
            </w:r>
          </w:p>
        </w:tc>
      </w:tr>
      <w:tr w:rsidR="003F39C5" w:rsidRPr="00B31AAA" w14:paraId="2E74020C" w14:textId="77777777" w:rsidTr="000149E0">
        <w:trPr>
          <w:cantSplit/>
          <w:trHeight w:val="102"/>
          <w:jc w:val="center"/>
        </w:trPr>
        <w:tc>
          <w:tcPr>
            <w:tcW w:w="6088" w:type="dxa"/>
            <w:tcBorders>
              <w:top w:val="single" w:sz="6" w:space="0" w:color="auto"/>
              <w:left w:val="single" w:sz="6" w:space="0" w:color="auto"/>
              <w:bottom w:val="single" w:sz="6" w:space="0" w:color="auto"/>
              <w:right w:val="single" w:sz="6" w:space="0" w:color="auto"/>
            </w:tcBorders>
          </w:tcPr>
          <w:p w14:paraId="4D1945B8"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559" w:type="dxa"/>
            <w:tcBorders>
              <w:top w:val="single" w:sz="6" w:space="0" w:color="auto"/>
              <w:left w:val="single" w:sz="6" w:space="0" w:color="auto"/>
              <w:bottom w:val="single" w:sz="6" w:space="0" w:color="auto"/>
              <w:right w:val="single" w:sz="6" w:space="0" w:color="auto"/>
            </w:tcBorders>
          </w:tcPr>
          <w:p w14:paraId="5D9481F4" w14:textId="22AD0B44" w:rsidR="003F39C5" w:rsidRPr="008626E0" w:rsidRDefault="0089649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71397C">
              <w:rPr>
                <w:rFonts w:ascii="Calibri" w:hAnsi="Calibri" w:cs="DIN Pro Regular"/>
                <w:sz w:val="20"/>
                <w:lang w:val="es-MX"/>
              </w:rPr>
              <w:t>$                        0</w:t>
            </w:r>
            <w:r w:rsidR="000149E0" w:rsidRPr="008626E0">
              <w:rPr>
                <w:rFonts w:ascii="Calibri" w:hAnsi="Calibri" w:cs="DIN Pro Regular"/>
                <w:sz w:val="20"/>
                <w:lang w:val="es-MX"/>
              </w:rPr>
              <w:t xml:space="preserve"> </w:t>
            </w:r>
          </w:p>
        </w:tc>
        <w:tc>
          <w:tcPr>
            <w:tcW w:w="1312" w:type="dxa"/>
            <w:tcBorders>
              <w:top w:val="single" w:sz="6" w:space="0" w:color="auto"/>
              <w:left w:val="single" w:sz="6" w:space="0" w:color="auto"/>
              <w:bottom w:val="single" w:sz="6" w:space="0" w:color="auto"/>
              <w:right w:val="single" w:sz="6" w:space="0" w:color="auto"/>
            </w:tcBorders>
          </w:tcPr>
          <w:p w14:paraId="254A4CE0" w14:textId="0C1B8319" w:rsidR="003F39C5" w:rsidRPr="008626E0" w:rsidRDefault="008626E0" w:rsidP="000149E0">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A25F37" w:rsidRPr="008626E0">
              <w:rPr>
                <w:rFonts w:ascii="Calibri" w:hAnsi="Calibri" w:cs="DIN Pro Regular"/>
                <w:sz w:val="20"/>
                <w:lang w:val="es-MX"/>
              </w:rPr>
              <w:t xml:space="preserve">$ </w:t>
            </w:r>
            <w:r w:rsidR="00535CA0" w:rsidRPr="008626E0">
              <w:rPr>
                <w:rFonts w:ascii="Calibri" w:hAnsi="Calibri" w:cs="DIN Pro Regular"/>
                <w:sz w:val="20"/>
                <w:lang w:val="es-MX"/>
              </w:rPr>
              <w:t xml:space="preserve">                   0</w:t>
            </w:r>
          </w:p>
        </w:tc>
      </w:tr>
      <w:tr w:rsidR="003F39C5" w:rsidRPr="00B31AAA" w14:paraId="1CFB4724" w14:textId="77777777" w:rsidTr="000149E0">
        <w:trPr>
          <w:cantSplit/>
          <w:trHeight w:val="282"/>
          <w:jc w:val="center"/>
        </w:trPr>
        <w:tc>
          <w:tcPr>
            <w:tcW w:w="6088" w:type="dxa"/>
            <w:tcBorders>
              <w:top w:val="single" w:sz="6" w:space="0" w:color="auto"/>
              <w:left w:val="single" w:sz="6" w:space="0" w:color="auto"/>
              <w:bottom w:val="single" w:sz="6" w:space="0" w:color="auto"/>
              <w:right w:val="single" w:sz="6" w:space="0" w:color="auto"/>
            </w:tcBorders>
          </w:tcPr>
          <w:p w14:paraId="337F439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Pr>
          <w:p w14:paraId="3450479A" w14:textId="6395ECC5" w:rsidR="003F39C5" w:rsidRPr="008626E0" w:rsidRDefault="00896496" w:rsidP="0071397C">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71397C">
              <w:rPr>
                <w:rFonts w:ascii="Calibri" w:hAnsi="Calibri" w:cs="DIN Pro Regular"/>
                <w:sz w:val="20"/>
                <w:lang w:val="es-MX"/>
              </w:rPr>
              <w:t>$</w:t>
            </w:r>
            <w:r w:rsidR="003C6D62">
              <w:rPr>
                <w:rFonts w:ascii="Calibri" w:hAnsi="Calibri" w:cs="DIN Pro Regular"/>
                <w:sz w:val="20"/>
                <w:lang w:val="es-MX"/>
              </w:rPr>
              <w:t xml:space="preserve">                          0</w:t>
            </w:r>
            <w:r w:rsidR="0071397C">
              <w:rPr>
                <w:rFonts w:ascii="Calibri" w:hAnsi="Calibri" w:cs="DIN Pro Regular"/>
                <w:sz w:val="20"/>
                <w:lang w:val="es-MX"/>
              </w:rPr>
              <w:t xml:space="preserve">       </w:t>
            </w:r>
          </w:p>
        </w:tc>
        <w:tc>
          <w:tcPr>
            <w:tcW w:w="1312" w:type="dxa"/>
            <w:tcBorders>
              <w:top w:val="single" w:sz="6" w:space="0" w:color="auto"/>
              <w:left w:val="single" w:sz="6" w:space="0" w:color="auto"/>
              <w:bottom w:val="single" w:sz="6" w:space="0" w:color="auto"/>
              <w:right w:val="single" w:sz="6" w:space="0" w:color="auto"/>
            </w:tcBorders>
          </w:tcPr>
          <w:p w14:paraId="06D7B9B0" w14:textId="2F819CF9" w:rsidR="003F39C5" w:rsidRPr="008626E0" w:rsidRDefault="003C6D62" w:rsidP="003C1F03">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C12623" w:rsidRPr="008626E0">
              <w:rPr>
                <w:rFonts w:ascii="Calibri" w:hAnsi="Calibri" w:cs="DIN Pro Regular"/>
                <w:sz w:val="20"/>
                <w:lang w:val="es-MX"/>
              </w:rPr>
              <w:t xml:space="preserve">$ </w:t>
            </w:r>
            <w:r w:rsidR="008626E0">
              <w:rPr>
                <w:rFonts w:ascii="Calibri" w:hAnsi="Calibri" w:cs="DIN Pro Regular"/>
                <w:sz w:val="20"/>
                <w:lang w:val="es-MX"/>
              </w:rPr>
              <w:t xml:space="preserve"> </w:t>
            </w:r>
            <w:r w:rsidR="00C12623" w:rsidRPr="008626E0">
              <w:rPr>
                <w:rFonts w:ascii="Calibri" w:hAnsi="Calibri" w:cs="DIN Pro Regular"/>
                <w:sz w:val="20"/>
                <w:lang w:val="es-MX"/>
              </w:rPr>
              <w:t xml:space="preserve"> </w:t>
            </w:r>
            <w:r>
              <w:rPr>
                <w:rFonts w:ascii="Calibri" w:hAnsi="Calibri" w:cs="DIN Pro Regular"/>
                <w:sz w:val="20"/>
                <w:lang w:val="es-MX"/>
              </w:rPr>
              <w:t xml:space="preserve">                 0</w:t>
            </w:r>
            <w:r w:rsidR="00E539BC" w:rsidRPr="008626E0">
              <w:rPr>
                <w:rFonts w:ascii="Calibri" w:hAnsi="Calibri" w:cs="DIN Pro Regular"/>
                <w:sz w:val="20"/>
                <w:lang w:val="es-MX"/>
              </w:rPr>
              <w:t xml:space="preserve">   </w:t>
            </w:r>
          </w:p>
        </w:tc>
      </w:tr>
      <w:tr w:rsidR="00C12623" w:rsidRPr="00B31AAA" w14:paraId="6DF6096D"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2B5420AC" w14:textId="5BD07B1C" w:rsidR="00C12623" w:rsidRPr="00B31AAA" w:rsidRDefault="00C12623" w:rsidP="00264F1F">
            <w:pPr>
              <w:pStyle w:val="Texto"/>
              <w:spacing w:after="0" w:line="240" w:lineRule="exact"/>
              <w:ind w:firstLine="0"/>
              <w:rPr>
                <w:rFonts w:ascii="Calibri" w:hAnsi="Calibri" w:cs="DIN Pro Regular"/>
                <w:b/>
                <w:sz w:val="20"/>
              </w:rPr>
            </w:pPr>
            <w:r w:rsidRPr="00B31AAA">
              <w:rPr>
                <w:rFonts w:ascii="Calibri" w:hAnsi="Calibri" w:cs="DIN Pro Regular"/>
                <w:sz w:val="20"/>
                <w:lang w:val="es-MX"/>
              </w:rPr>
              <w:t xml:space="preserve">Incremento en </w:t>
            </w:r>
            <w:r>
              <w:rPr>
                <w:rFonts w:ascii="Calibri" w:hAnsi="Calibri" w:cs="DIN Pro Regular"/>
                <w:sz w:val="20"/>
                <w:lang w:val="es-MX"/>
              </w:rPr>
              <w:t xml:space="preserve">partidas extraordinarias </w:t>
            </w:r>
          </w:p>
        </w:tc>
        <w:tc>
          <w:tcPr>
            <w:tcW w:w="1559" w:type="dxa"/>
            <w:tcBorders>
              <w:top w:val="single" w:sz="6" w:space="0" w:color="auto"/>
              <w:left w:val="single" w:sz="6" w:space="0" w:color="auto"/>
              <w:bottom w:val="single" w:sz="6" w:space="0" w:color="auto"/>
              <w:right w:val="single" w:sz="6" w:space="0" w:color="auto"/>
            </w:tcBorders>
          </w:tcPr>
          <w:p w14:paraId="55763934" w14:textId="09A91CD5" w:rsidR="00C12623" w:rsidRPr="008626E0" w:rsidRDefault="00896496" w:rsidP="0071397C">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0071397C">
              <w:rPr>
                <w:rFonts w:ascii="Calibri" w:hAnsi="Calibri" w:cs="DIN Pro Regular"/>
                <w:sz w:val="20"/>
                <w:lang w:val="es-MX"/>
              </w:rPr>
              <w:t xml:space="preserve">$                        </w:t>
            </w:r>
            <w:r w:rsidR="00695FC8">
              <w:rPr>
                <w:rFonts w:ascii="Calibri" w:hAnsi="Calibri" w:cs="DIN Pro Regular"/>
                <w:sz w:val="20"/>
                <w:lang w:val="es-MX"/>
              </w:rPr>
              <w:t xml:space="preserve"> </w:t>
            </w:r>
            <w:r w:rsidR="0071397C">
              <w:rPr>
                <w:rFonts w:ascii="Calibri" w:hAnsi="Calibri" w:cs="DIN Pro Regular"/>
                <w:sz w:val="20"/>
                <w:lang w:val="es-MX"/>
              </w:rPr>
              <w:t>0</w:t>
            </w:r>
          </w:p>
        </w:tc>
        <w:tc>
          <w:tcPr>
            <w:tcW w:w="1312" w:type="dxa"/>
            <w:tcBorders>
              <w:top w:val="single" w:sz="6" w:space="0" w:color="auto"/>
              <w:left w:val="single" w:sz="6" w:space="0" w:color="auto"/>
              <w:bottom w:val="single" w:sz="6" w:space="0" w:color="auto"/>
              <w:right w:val="single" w:sz="6" w:space="0" w:color="auto"/>
            </w:tcBorders>
          </w:tcPr>
          <w:p w14:paraId="337D6E1C" w14:textId="0CD4DFF9" w:rsidR="00C12623" w:rsidRPr="008626E0" w:rsidRDefault="00C12623" w:rsidP="00C12623">
            <w:pPr>
              <w:pStyle w:val="Texto"/>
              <w:spacing w:after="0" w:line="240" w:lineRule="exact"/>
              <w:ind w:firstLine="0"/>
              <w:rPr>
                <w:rFonts w:ascii="Calibri" w:hAnsi="Calibri" w:cs="DIN Pro Regular"/>
                <w:b/>
                <w:bCs/>
                <w:sz w:val="20"/>
                <w:lang w:val="es-MX"/>
              </w:rPr>
            </w:pPr>
            <w:r w:rsidRPr="008626E0">
              <w:rPr>
                <w:rFonts w:ascii="Calibri" w:hAnsi="Calibri" w:cs="DIN Pro Regular"/>
                <w:sz w:val="20"/>
                <w:lang w:val="es-MX"/>
              </w:rPr>
              <w:t xml:space="preserve">$     </w:t>
            </w:r>
            <w:r w:rsidR="00355607" w:rsidRPr="008626E0">
              <w:rPr>
                <w:rFonts w:ascii="Calibri" w:hAnsi="Calibri" w:cs="DIN Pro Regular"/>
                <w:sz w:val="20"/>
                <w:lang w:val="es-MX"/>
              </w:rPr>
              <w:t xml:space="preserve">     </w:t>
            </w:r>
            <w:r w:rsidR="008626E0">
              <w:rPr>
                <w:rFonts w:ascii="Calibri" w:hAnsi="Calibri" w:cs="DIN Pro Regular"/>
                <w:sz w:val="20"/>
                <w:lang w:val="es-MX"/>
              </w:rPr>
              <w:t xml:space="preserve">          0</w:t>
            </w:r>
          </w:p>
        </w:tc>
      </w:tr>
      <w:tr w:rsidR="003F39C5" w:rsidRPr="00B31AAA" w14:paraId="252EC5F7" w14:textId="77777777" w:rsidTr="000149E0">
        <w:trPr>
          <w:cantSplit/>
          <w:jc w:val="center"/>
        </w:trPr>
        <w:tc>
          <w:tcPr>
            <w:tcW w:w="6088" w:type="dxa"/>
            <w:tcBorders>
              <w:top w:val="single" w:sz="6" w:space="0" w:color="auto"/>
              <w:left w:val="single" w:sz="6" w:space="0" w:color="auto"/>
              <w:bottom w:val="single" w:sz="6" w:space="0" w:color="auto"/>
              <w:right w:val="single" w:sz="6" w:space="0" w:color="auto"/>
            </w:tcBorders>
          </w:tcPr>
          <w:p w14:paraId="6EE4FE60"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559" w:type="dxa"/>
            <w:tcBorders>
              <w:top w:val="single" w:sz="6" w:space="0" w:color="auto"/>
              <w:left w:val="single" w:sz="6" w:space="0" w:color="auto"/>
              <w:bottom w:val="single" w:sz="6" w:space="0" w:color="auto"/>
              <w:right w:val="single" w:sz="6" w:space="0" w:color="auto"/>
            </w:tcBorders>
          </w:tcPr>
          <w:p w14:paraId="61FFA1F5" w14:textId="6EA8B573" w:rsidR="003F39C5" w:rsidRPr="009B3B19" w:rsidRDefault="00F20886" w:rsidP="0071397C">
            <w:pPr>
              <w:pStyle w:val="Texto"/>
              <w:spacing w:after="0" w:line="240" w:lineRule="exact"/>
              <w:ind w:firstLine="0"/>
              <w:rPr>
                <w:rFonts w:ascii="Calibri" w:hAnsi="Calibri" w:cs="DIN Pro Regular"/>
                <w:b/>
                <w:bCs/>
                <w:sz w:val="20"/>
                <w:lang w:val="es-MX"/>
              </w:rPr>
            </w:pPr>
            <w:r>
              <w:rPr>
                <w:rFonts w:ascii="Calibri" w:hAnsi="Calibri" w:cs="DIN Pro Regular"/>
                <w:b/>
                <w:bCs/>
                <w:sz w:val="20"/>
                <w:lang w:val="es-MX"/>
              </w:rPr>
              <w:t>-</w:t>
            </w:r>
            <w:r w:rsidR="009B3B19" w:rsidRPr="009B3B19">
              <w:rPr>
                <w:rFonts w:ascii="Calibri" w:hAnsi="Calibri" w:cs="DIN Pro Regular"/>
                <w:b/>
                <w:bCs/>
                <w:sz w:val="20"/>
                <w:lang w:val="es-MX"/>
              </w:rPr>
              <w:t>$</w:t>
            </w:r>
            <w:r w:rsidR="009B3B19">
              <w:rPr>
                <w:rFonts w:ascii="Calibri" w:hAnsi="Calibri" w:cs="DIN Pro Regular"/>
                <w:b/>
                <w:bCs/>
                <w:sz w:val="20"/>
                <w:lang w:val="es-MX"/>
              </w:rPr>
              <w:t xml:space="preserve">   </w:t>
            </w:r>
            <w:r w:rsidR="009B3B19" w:rsidRPr="009B3B19">
              <w:rPr>
                <w:rFonts w:ascii="Calibri" w:hAnsi="Calibri" w:cs="DIN Pro Regular"/>
                <w:b/>
                <w:bCs/>
                <w:sz w:val="20"/>
                <w:lang w:val="es-MX"/>
              </w:rPr>
              <w:t xml:space="preserve">  13,344,813</w:t>
            </w:r>
          </w:p>
        </w:tc>
        <w:tc>
          <w:tcPr>
            <w:tcW w:w="1312" w:type="dxa"/>
            <w:tcBorders>
              <w:top w:val="single" w:sz="6" w:space="0" w:color="auto"/>
              <w:left w:val="single" w:sz="6" w:space="0" w:color="auto"/>
              <w:bottom w:val="single" w:sz="6" w:space="0" w:color="auto"/>
              <w:right w:val="single" w:sz="6" w:space="0" w:color="auto"/>
            </w:tcBorders>
          </w:tcPr>
          <w:p w14:paraId="26F5223A" w14:textId="14146977" w:rsidR="003F39C5" w:rsidRPr="000149E0" w:rsidRDefault="000149E0" w:rsidP="00264F1F">
            <w:pPr>
              <w:pStyle w:val="Texto"/>
              <w:spacing w:after="0" w:line="240" w:lineRule="exact"/>
              <w:ind w:firstLine="0"/>
              <w:jc w:val="center"/>
              <w:rPr>
                <w:rFonts w:ascii="Calibri" w:hAnsi="Calibri" w:cs="DIN Pro Regular"/>
                <w:b/>
                <w:bCs/>
                <w:sz w:val="20"/>
                <w:lang w:val="es-MX"/>
              </w:rPr>
            </w:pPr>
            <w:r w:rsidRPr="000149E0">
              <w:rPr>
                <w:rFonts w:ascii="Calibri" w:hAnsi="Calibri" w:cs="DIN Pro Regular"/>
                <w:b/>
                <w:bCs/>
                <w:sz w:val="20"/>
                <w:lang w:val="es-MX"/>
              </w:rPr>
              <w:t>$ 58,982,292</w:t>
            </w:r>
          </w:p>
        </w:tc>
      </w:tr>
    </w:tbl>
    <w:p w14:paraId="4C7FF985" w14:textId="77777777" w:rsidR="009A5A1D" w:rsidRDefault="009A5A1D" w:rsidP="00F07B2F">
      <w:pPr>
        <w:pStyle w:val="INCISO"/>
        <w:spacing w:after="0" w:line="240" w:lineRule="exact"/>
        <w:ind w:left="360"/>
        <w:rPr>
          <w:rFonts w:ascii="Calibri" w:hAnsi="Calibri" w:cs="DIN Pro Regular"/>
          <w:b/>
          <w:smallCaps/>
          <w:sz w:val="20"/>
          <w:szCs w:val="20"/>
        </w:rPr>
      </w:pPr>
    </w:p>
    <w:p w14:paraId="23EA1100" w14:textId="77777777" w:rsidR="009A5A1D" w:rsidRDefault="009A5A1D" w:rsidP="00F07B2F">
      <w:pPr>
        <w:pStyle w:val="INCISO"/>
        <w:spacing w:after="0" w:line="240" w:lineRule="exact"/>
        <w:ind w:left="360"/>
        <w:rPr>
          <w:rFonts w:ascii="Calibri" w:hAnsi="Calibri" w:cs="DIN Pro Regular"/>
          <w:b/>
          <w:smallCaps/>
          <w:sz w:val="20"/>
          <w:szCs w:val="20"/>
        </w:rPr>
      </w:pPr>
    </w:p>
    <w:p w14:paraId="05F80814" w14:textId="77777777" w:rsidR="009A5A1D" w:rsidRDefault="009A5A1D" w:rsidP="00F07B2F">
      <w:pPr>
        <w:pStyle w:val="INCISO"/>
        <w:spacing w:after="0" w:line="240" w:lineRule="exact"/>
        <w:ind w:left="360"/>
        <w:rPr>
          <w:rFonts w:ascii="Calibri" w:hAnsi="Calibri" w:cs="DIN Pro Regular"/>
          <w:b/>
          <w:smallCaps/>
          <w:sz w:val="20"/>
          <w:szCs w:val="20"/>
        </w:rPr>
      </w:pPr>
    </w:p>
    <w:p w14:paraId="0731DC41" w14:textId="77777777" w:rsidR="009A5A1D" w:rsidRDefault="009A5A1D" w:rsidP="00F07B2F">
      <w:pPr>
        <w:pStyle w:val="INCISO"/>
        <w:spacing w:after="0" w:line="240" w:lineRule="exact"/>
        <w:ind w:left="360"/>
        <w:rPr>
          <w:rFonts w:ascii="Calibri" w:hAnsi="Calibri" w:cs="DIN Pro Regular"/>
          <w:b/>
          <w:smallCaps/>
          <w:sz w:val="20"/>
          <w:szCs w:val="20"/>
        </w:rPr>
      </w:pPr>
    </w:p>
    <w:p w14:paraId="61B43FD6" w14:textId="77777777" w:rsidR="009A5A1D" w:rsidRDefault="009A5A1D" w:rsidP="00F07B2F">
      <w:pPr>
        <w:pStyle w:val="INCISO"/>
        <w:spacing w:after="0" w:line="240" w:lineRule="exact"/>
        <w:ind w:left="360"/>
        <w:rPr>
          <w:rFonts w:ascii="Calibri" w:hAnsi="Calibri" w:cs="DIN Pro Regular"/>
          <w:b/>
          <w:smallCaps/>
          <w:sz w:val="20"/>
          <w:szCs w:val="20"/>
        </w:rPr>
      </w:pPr>
    </w:p>
    <w:p w14:paraId="6F8CF9BB" w14:textId="77777777" w:rsidR="009A5A1D" w:rsidRDefault="009A5A1D" w:rsidP="00F07B2F">
      <w:pPr>
        <w:pStyle w:val="INCISO"/>
        <w:spacing w:after="0" w:line="240" w:lineRule="exact"/>
        <w:ind w:left="360"/>
        <w:rPr>
          <w:rFonts w:ascii="Calibri" w:hAnsi="Calibri" w:cs="DIN Pro Regular"/>
          <w:b/>
          <w:smallCaps/>
          <w:sz w:val="20"/>
          <w:szCs w:val="20"/>
        </w:rPr>
      </w:pPr>
    </w:p>
    <w:p w14:paraId="7C2EAFD3" w14:textId="77777777" w:rsidR="009A5A1D" w:rsidRDefault="009A5A1D" w:rsidP="00F07B2F">
      <w:pPr>
        <w:pStyle w:val="INCISO"/>
        <w:spacing w:after="0" w:line="240" w:lineRule="exact"/>
        <w:ind w:left="360"/>
        <w:rPr>
          <w:rFonts w:ascii="Calibri" w:hAnsi="Calibri" w:cs="DIN Pro Regular"/>
          <w:b/>
          <w:smallCaps/>
          <w:sz w:val="20"/>
          <w:szCs w:val="20"/>
        </w:rPr>
      </w:pPr>
    </w:p>
    <w:p w14:paraId="24AE3957" w14:textId="77777777" w:rsidR="009A5A1D" w:rsidRDefault="009A5A1D" w:rsidP="00F07B2F">
      <w:pPr>
        <w:pStyle w:val="INCISO"/>
        <w:spacing w:after="0" w:line="240" w:lineRule="exact"/>
        <w:ind w:left="360"/>
        <w:rPr>
          <w:rFonts w:ascii="Calibri" w:hAnsi="Calibri" w:cs="DIN Pro Regular"/>
          <w:b/>
          <w:smallCaps/>
          <w:sz w:val="20"/>
          <w:szCs w:val="20"/>
        </w:rPr>
      </w:pPr>
    </w:p>
    <w:p w14:paraId="3EF1C0C4" w14:textId="77777777" w:rsidR="009A5A1D" w:rsidRDefault="009A5A1D" w:rsidP="00F07B2F">
      <w:pPr>
        <w:pStyle w:val="INCISO"/>
        <w:spacing w:after="0" w:line="240" w:lineRule="exact"/>
        <w:ind w:left="360"/>
        <w:rPr>
          <w:rFonts w:ascii="Calibri" w:hAnsi="Calibri" w:cs="DIN Pro Regular"/>
          <w:b/>
          <w:smallCaps/>
          <w:sz w:val="20"/>
          <w:szCs w:val="20"/>
        </w:rPr>
      </w:pPr>
    </w:p>
    <w:p w14:paraId="66A13330" w14:textId="77777777" w:rsidR="009A5A1D" w:rsidRDefault="009A5A1D" w:rsidP="00F07B2F">
      <w:pPr>
        <w:pStyle w:val="INCISO"/>
        <w:spacing w:after="0" w:line="240" w:lineRule="exact"/>
        <w:ind w:left="360"/>
        <w:rPr>
          <w:rFonts w:ascii="Calibri" w:hAnsi="Calibri" w:cs="DIN Pro Regular"/>
          <w:b/>
          <w:smallCaps/>
          <w:sz w:val="20"/>
          <w:szCs w:val="20"/>
        </w:rPr>
      </w:pPr>
    </w:p>
    <w:p w14:paraId="13F968C3" w14:textId="77777777" w:rsidR="009A5A1D" w:rsidRDefault="009A5A1D" w:rsidP="00F07B2F">
      <w:pPr>
        <w:pStyle w:val="INCISO"/>
        <w:spacing w:after="0" w:line="240" w:lineRule="exact"/>
        <w:ind w:left="360"/>
        <w:rPr>
          <w:rFonts w:ascii="Calibri" w:hAnsi="Calibri" w:cs="DIN Pro Regular"/>
          <w:b/>
          <w:smallCaps/>
          <w:sz w:val="20"/>
          <w:szCs w:val="20"/>
        </w:rPr>
      </w:pPr>
    </w:p>
    <w:p w14:paraId="1E1E14C2" w14:textId="77777777" w:rsidR="009A5A1D" w:rsidRDefault="009A5A1D" w:rsidP="00F07B2F">
      <w:pPr>
        <w:pStyle w:val="INCISO"/>
        <w:spacing w:after="0" w:line="240" w:lineRule="exact"/>
        <w:ind w:left="360"/>
        <w:rPr>
          <w:rFonts w:ascii="Calibri" w:hAnsi="Calibri" w:cs="DIN Pro Regular"/>
          <w:b/>
          <w:smallCaps/>
          <w:sz w:val="20"/>
          <w:szCs w:val="20"/>
        </w:rPr>
      </w:pPr>
    </w:p>
    <w:p w14:paraId="779B1228" w14:textId="77777777" w:rsidR="009A5A1D" w:rsidRDefault="009A5A1D" w:rsidP="00F07B2F">
      <w:pPr>
        <w:pStyle w:val="INCISO"/>
        <w:spacing w:after="0" w:line="240" w:lineRule="exact"/>
        <w:ind w:left="360"/>
        <w:rPr>
          <w:rFonts w:ascii="Calibri" w:hAnsi="Calibri" w:cs="DIN Pro Regular"/>
          <w:b/>
          <w:smallCaps/>
          <w:sz w:val="20"/>
          <w:szCs w:val="20"/>
        </w:rPr>
      </w:pPr>
    </w:p>
    <w:p w14:paraId="14DFE7C9" w14:textId="77777777" w:rsidR="009A5A1D" w:rsidRDefault="009A5A1D" w:rsidP="00F07B2F">
      <w:pPr>
        <w:pStyle w:val="INCISO"/>
        <w:spacing w:after="0" w:line="240" w:lineRule="exact"/>
        <w:ind w:left="360"/>
        <w:rPr>
          <w:rFonts w:ascii="Calibri" w:hAnsi="Calibri" w:cs="DIN Pro Regular"/>
          <w:b/>
          <w:smallCaps/>
          <w:sz w:val="20"/>
          <w:szCs w:val="20"/>
        </w:rPr>
      </w:pPr>
    </w:p>
    <w:p w14:paraId="5E542CC4" w14:textId="77777777" w:rsidR="009A5A1D" w:rsidRDefault="009A5A1D" w:rsidP="00F07B2F">
      <w:pPr>
        <w:pStyle w:val="INCISO"/>
        <w:spacing w:after="0" w:line="240" w:lineRule="exact"/>
        <w:ind w:left="360"/>
        <w:rPr>
          <w:rFonts w:ascii="Calibri" w:hAnsi="Calibri" w:cs="DIN Pro Regular"/>
          <w:b/>
          <w:smallCaps/>
          <w:sz w:val="20"/>
          <w:szCs w:val="20"/>
        </w:rPr>
      </w:pPr>
    </w:p>
    <w:p w14:paraId="47EEE757" w14:textId="77777777" w:rsidR="009A5A1D" w:rsidRDefault="009A5A1D" w:rsidP="00F07B2F">
      <w:pPr>
        <w:pStyle w:val="INCISO"/>
        <w:spacing w:after="0" w:line="240" w:lineRule="exact"/>
        <w:ind w:left="360"/>
        <w:rPr>
          <w:rFonts w:ascii="Calibri" w:hAnsi="Calibri" w:cs="DIN Pro Regular"/>
          <w:b/>
          <w:smallCaps/>
          <w:sz w:val="20"/>
          <w:szCs w:val="20"/>
        </w:rPr>
      </w:pPr>
    </w:p>
    <w:p w14:paraId="7409570B" w14:textId="6C14360D" w:rsidR="00F07B2F" w:rsidRPr="00B31AAA" w:rsidRDefault="00540418" w:rsidP="00F07B2F">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6FFD72F3"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2C450C81" w14:textId="77777777" w:rsidR="002164CC" w:rsidRPr="00B31AAA" w:rsidRDefault="002164CC" w:rsidP="002164CC">
            <w:pPr>
              <w:spacing w:after="0" w:line="240" w:lineRule="auto"/>
              <w:jc w:val="center"/>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Nombre del Ente Público</w:t>
            </w:r>
          </w:p>
        </w:tc>
      </w:tr>
      <w:tr w:rsidR="002164CC" w:rsidRPr="00B31AAA" w14:paraId="666838EF"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92FB60E"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5ABCB192"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75D20B6"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39BABA3B"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13F50482"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0AF1B985"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4B873C74"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E2711DF"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BE568C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DAF2C19"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666D644"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236DC52" w14:textId="6F7E3C92" w:rsidR="002164CC" w:rsidRPr="00B31AAA" w:rsidRDefault="002164CC" w:rsidP="0094298C">
            <w:pPr>
              <w:spacing w:after="0" w:line="240" w:lineRule="auto"/>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94298C">
              <w:rPr>
                <w:rFonts w:eastAsia="Times New Roman" w:cs="DIN Pro Regular"/>
                <w:b/>
                <w:color w:val="000000"/>
                <w:sz w:val="20"/>
                <w:szCs w:val="20"/>
                <w:lang w:eastAsia="es-MX"/>
              </w:rPr>
              <w:t xml:space="preserve">                              </w:t>
            </w:r>
            <w:r w:rsidR="00806AE9">
              <w:rPr>
                <w:rFonts w:eastAsia="Times New Roman" w:cs="DIN Pro Regular"/>
                <w:b/>
                <w:color w:val="000000"/>
                <w:sz w:val="20"/>
                <w:szCs w:val="20"/>
                <w:lang w:eastAsia="es-MX"/>
              </w:rPr>
              <w:t xml:space="preserve"> </w:t>
            </w:r>
            <w:r w:rsidR="0011654E">
              <w:rPr>
                <w:rFonts w:eastAsia="Times New Roman" w:cs="DIN Pro Regular"/>
                <w:b/>
                <w:color w:val="000000"/>
                <w:sz w:val="20"/>
                <w:szCs w:val="20"/>
                <w:lang w:eastAsia="es-MX"/>
              </w:rPr>
              <w:t>37</w:t>
            </w:r>
            <w:r w:rsidR="007018A0">
              <w:rPr>
                <w:rFonts w:eastAsia="Times New Roman" w:cs="DIN Pro Regular"/>
                <w:b/>
                <w:color w:val="000000"/>
                <w:sz w:val="20"/>
                <w:szCs w:val="20"/>
                <w:lang w:eastAsia="es-MX"/>
              </w:rPr>
              <w:t>2,247,946</w:t>
            </w:r>
          </w:p>
        </w:tc>
      </w:tr>
      <w:tr w:rsidR="002164CC" w:rsidRPr="00B31AAA" w14:paraId="2B793C03"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743BB403"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3175DDE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1CE1E9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B513092"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50003CC"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C9E989A" w14:textId="5090194F" w:rsidR="002164CC" w:rsidRPr="00B31AAA" w:rsidRDefault="00806AE9" w:rsidP="0094298C">
            <w:pPr>
              <w:spacing w:after="0" w:line="240" w:lineRule="auto"/>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w:t>
            </w:r>
            <w:r w:rsidR="0094298C">
              <w:rPr>
                <w:rFonts w:eastAsia="Times New Roman" w:cs="DIN Pro Regular"/>
                <w:b/>
                <w:color w:val="000000"/>
                <w:sz w:val="20"/>
                <w:szCs w:val="20"/>
                <w:lang w:eastAsia="es-MX"/>
              </w:rPr>
              <w:t xml:space="preserve">                              </w:t>
            </w:r>
            <w:r>
              <w:rPr>
                <w:rFonts w:eastAsia="Times New Roman" w:cs="DIN Pro Regular"/>
                <w:b/>
                <w:color w:val="000000"/>
                <w:sz w:val="20"/>
                <w:szCs w:val="20"/>
                <w:lang w:eastAsia="es-MX"/>
              </w:rPr>
              <w:t xml:space="preserve">  </w:t>
            </w:r>
            <w:r w:rsidR="007018A0">
              <w:rPr>
                <w:rFonts w:eastAsia="Times New Roman" w:cs="DIN Pro Regular"/>
                <w:b/>
                <w:color w:val="000000"/>
                <w:sz w:val="20"/>
                <w:szCs w:val="20"/>
                <w:lang w:eastAsia="es-MX"/>
              </w:rPr>
              <w:t>204,340</w:t>
            </w:r>
          </w:p>
        </w:tc>
      </w:tr>
      <w:tr w:rsidR="002164CC" w:rsidRPr="00B31AAA" w14:paraId="0070DF96"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74C14F11"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37032D19"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0FE5DD8B" w14:textId="5D0D03B8" w:rsidR="002164CC" w:rsidRPr="00B31AAA" w:rsidRDefault="00806AE9"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w:t>
            </w:r>
            <w:r w:rsidR="0094298C">
              <w:rPr>
                <w:rFonts w:eastAsia="Times New Roman" w:cs="DIN Pro Regular"/>
                <w:color w:val="000000"/>
                <w:sz w:val="20"/>
                <w:szCs w:val="20"/>
                <w:lang w:eastAsia="es-MX"/>
              </w:rPr>
              <w:t xml:space="preserve">                              </w:t>
            </w:r>
            <w:r w:rsidR="0011654E">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204,340</w:t>
            </w:r>
          </w:p>
        </w:tc>
      </w:tr>
      <w:tr w:rsidR="002164CC" w:rsidRPr="00B31AAA" w14:paraId="1FBC3BD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53E38EA"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3F1A1E0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67FFFB7F" w14:textId="7F778800" w:rsidR="002164CC" w:rsidRPr="00B31AAA" w:rsidRDefault="0094298C"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w:t>
            </w:r>
            <w:r w:rsidR="002164CC" w:rsidRPr="00B31AAA">
              <w:rPr>
                <w:rFonts w:eastAsia="Times New Roman" w:cs="DIN Pro Regular"/>
                <w:color w:val="000000"/>
                <w:sz w:val="20"/>
                <w:szCs w:val="20"/>
                <w:lang w:eastAsia="es-MX"/>
              </w:rPr>
              <w:t> </w:t>
            </w:r>
            <w:r>
              <w:rPr>
                <w:rFonts w:eastAsia="Times New Roman" w:cs="DIN Pro Regular"/>
                <w:color w:val="000000"/>
                <w:sz w:val="20"/>
                <w:szCs w:val="20"/>
                <w:lang w:eastAsia="es-MX"/>
              </w:rPr>
              <w:t xml:space="preserve">                                  </w:t>
            </w:r>
            <w:r w:rsidR="0011654E">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260341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BE5D919"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135071E3"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102DCF95"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488150DC" w14:textId="22A91219" w:rsidR="002164CC" w:rsidRPr="00B31AAA" w:rsidRDefault="0094298C"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w:t>
            </w:r>
            <w:r>
              <w:rPr>
                <w:rFonts w:eastAsia="Times New Roman" w:cs="DIN Pro Regular"/>
                <w:color w:val="000000"/>
                <w:sz w:val="20"/>
                <w:szCs w:val="20"/>
                <w:lang w:eastAsia="es-MX"/>
              </w:rPr>
              <w:t xml:space="preserve">           </w:t>
            </w:r>
            <w:r w:rsidR="002164CC" w:rsidRPr="00B31AAA">
              <w:rPr>
                <w:rFonts w:eastAsia="Times New Roman" w:cs="DIN Pro Regular"/>
                <w:color w:val="000000"/>
                <w:sz w:val="20"/>
                <w:szCs w:val="20"/>
                <w:lang w:eastAsia="es-MX"/>
              </w:rPr>
              <w:t> </w:t>
            </w:r>
            <w:r w:rsidR="0011654E">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407D79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34F6F48"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BC684D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29E360D6"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1306A9B7" w14:textId="5A17D1FA" w:rsidR="002164CC" w:rsidRPr="00B31AAA" w:rsidRDefault="0094298C"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w:t>
            </w:r>
            <w:r w:rsidR="002164CC" w:rsidRPr="00B31AAA">
              <w:rPr>
                <w:rFonts w:eastAsia="Times New Roman" w:cs="DIN Pro Regular"/>
                <w:color w:val="000000"/>
                <w:sz w:val="20"/>
                <w:szCs w:val="20"/>
                <w:lang w:eastAsia="es-MX"/>
              </w:rPr>
              <w:t> </w:t>
            </w:r>
            <w:r w:rsidR="0011654E">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01A99F4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AC07969"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96D01DC"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65ED3F05"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59978472" w14:textId="32F5EA26" w:rsidR="002164CC" w:rsidRPr="00B31AAA" w:rsidRDefault="0094298C"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2164CC" w:rsidRPr="00B31AAA">
              <w:rPr>
                <w:rFonts w:eastAsia="Times New Roman" w:cs="DIN Pro Regular"/>
                <w:color w:val="000000"/>
                <w:sz w:val="20"/>
                <w:szCs w:val="20"/>
                <w:lang w:eastAsia="es-MX"/>
              </w:rPr>
              <w:t> </w:t>
            </w:r>
            <w:r w:rsidR="007018A0">
              <w:rPr>
                <w:rFonts w:eastAsia="Times New Roman" w:cs="DIN Pro Regular"/>
                <w:color w:val="000000"/>
                <w:sz w:val="20"/>
                <w:szCs w:val="20"/>
                <w:lang w:eastAsia="es-MX"/>
              </w:rPr>
              <w:t xml:space="preserve">                                      </w:t>
            </w:r>
            <w:r w:rsidR="0011654E">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4C0FD4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49CC4B8"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E7FF8"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12802A3C" w14:textId="336A5724" w:rsidR="002164CC" w:rsidRPr="00B31AAA" w:rsidRDefault="0094298C"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w:t>
            </w:r>
            <w:r w:rsidR="002164CC" w:rsidRPr="00B31AAA">
              <w:rPr>
                <w:rFonts w:eastAsia="Times New Roman" w:cs="DIN Pro Regular"/>
                <w:color w:val="000000"/>
                <w:sz w:val="20"/>
                <w:szCs w:val="20"/>
                <w:lang w:eastAsia="es-MX"/>
              </w:rPr>
              <w:t> </w:t>
            </w: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w:t>
            </w:r>
            <w:r w:rsidR="0011654E">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59E0EAC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FB50C61"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2D337F31"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2BA3450E" w14:textId="77777777" w:rsidR="00F07B2F" w:rsidRPr="00B31AAA" w:rsidRDefault="00F07B2F"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319D042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E1B644C"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FA8D8A2"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B8B67D6" w14:textId="77777777" w:rsidR="002164CC" w:rsidRPr="00B31AAA" w:rsidRDefault="002164CC" w:rsidP="002164CC">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Suma (3.1 al 3.3)</w:t>
            </w:r>
          </w:p>
        </w:tc>
      </w:tr>
      <w:tr w:rsidR="002164CC" w:rsidRPr="00B31AAA" w14:paraId="7695E5F1"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4BE36C22"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6EB83ADA"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2CB6A99E" w14:textId="34CD4F94" w:rsidR="007018A0" w:rsidRPr="00B31AAA" w:rsidRDefault="002E6F53"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0</w:t>
            </w:r>
          </w:p>
        </w:tc>
      </w:tr>
      <w:tr w:rsidR="002164CC" w:rsidRPr="00B31AAA" w14:paraId="016B8BA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FA33CB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45C531A"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44ECEF93" w14:textId="23E68D9B" w:rsidR="002164CC" w:rsidRPr="00B31AAA" w:rsidRDefault="002E6F53"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w:t>
            </w:r>
            <w:r w:rsidR="002164CC" w:rsidRPr="00B31AAA">
              <w:rPr>
                <w:rFonts w:eastAsia="Times New Roman" w:cs="DIN Pro Regular"/>
                <w:color w:val="000000"/>
                <w:sz w:val="20"/>
                <w:szCs w:val="20"/>
                <w:lang w:eastAsia="es-MX"/>
              </w:rPr>
              <w:t> </w:t>
            </w:r>
            <w:r w:rsidR="007018A0">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50AFC02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CBFD91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5D89C2C"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31EC010E"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45F1367D" w14:textId="4E07DEF1" w:rsidR="002164CC" w:rsidRPr="00B31AAA" w:rsidRDefault="002E6F53" w:rsidP="002164CC">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w:t>
            </w:r>
            <w:r w:rsidR="002164CC" w:rsidRPr="00B31AAA">
              <w:rPr>
                <w:rFonts w:eastAsia="Times New Roman" w:cs="DIN Pro Regular"/>
                <w:color w:val="000000"/>
                <w:sz w:val="20"/>
                <w:szCs w:val="20"/>
                <w:lang w:eastAsia="es-MX"/>
              </w:rPr>
              <w:t> </w:t>
            </w:r>
            <w:r>
              <w:rPr>
                <w:rFonts w:eastAsia="Times New Roman" w:cs="DIN Pro Regular"/>
                <w:color w:val="000000"/>
                <w:sz w:val="20"/>
                <w:szCs w:val="20"/>
                <w:lang w:eastAsia="es-MX"/>
              </w:rPr>
              <w:t xml:space="preserve">              </w:t>
            </w:r>
            <w:r w:rsidR="007018A0">
              <w:rPr>
                <w:rFonts w:eastAsia="Times New Roman"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51C424AD"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2964CA7"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16F90654" w14:textId="77777777" w:rsidR="00F20886" w:rsidRPr="00B31AAA" w:rsidRDefault="00F20886"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A74816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79B778E"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B076787"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61B7D1C" w14:textId="7720AC59" w:rsidR="002164CC" w:rsidRPr="00B31AAA" w:rsidRDefault="002E6F53" w:rsidP="002E6F53">
            <w:pPr>
              <w:spacing w:after="0" w:line="240" w:lineRule="auto"/>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w:t>
            </w:r>
            <w:r w:rsidR="007018A0">
              <w:rPr>
                <w:rFonts w:eastAsia="Times New Roman" w:cs="DIN Pro Regular"/>
                <w:b/>
                <w:color w:val="000000"/>
                <w:sz w:val="20"/>
                <w:szCs w:val="20"/>
                <w:lang w:eastAsia="es-MX"/>
              </w:rPr>
              <w:t>372,452,286</w:t>
            </w:r>
          </w:p>
        </w:tc>
      </w:tr>
    </w:tbl>
    <w:p w14:paraId="2246815E" w14:textId="4B44D6BC"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05DDB384" w14:textId="77777777" w:rsidR="007006CA" w:rsidRDefault="007006CA" w:rsidP="00AE777E">
      <w:pPr>
        <w:spacing w:after="0"/>
        <w:rPr>
          <w:rFonts w:cs="DIN Pro Regular"/>
          <w:sz w:val="20"/>
          <w:szCs w:val="20"/>
        </w:rPr>
      </w:pPr>
      <w:r w:rsidRPr="00B31AAA">
        <w:rPr>
          <w:rFonts w:cs="DIN Pro Regular"/>
          <w:sz w:val="20"/>
          <w:szCs w:val="20"/>
        </w:rPr>
        <w:t xml:space="preserve">                                                             </w:t>
      </w:r>
    </w:p>
    <w:tbl>
      <w:tblPr>
        <w:tblW w:w="8655" w:type="dxa"/>
        <w:jc w:val="center"/>
        <w:tblCellMar>
          <w:left w:w="70" w:type="dxa"/>
          <w:right w:w="70" w:type="dxa"/>
        </w:tblCellMar>
        <w:tblLook w:val="04A0" w:firstRow="1" w:lastRow="0" w:firstColumn="1" w:lastColumn="0" w:noHBand="0" w:noVBand="1"/>
      </w:tblPr>
      <w:tblGrid>
        <w:gridCol w:w="1617"/>
        <w:gridCol w:w="4017"/>
        <w:gridCol w:w="2861"/>
        <w:gridCol w:w="160"/>
      </w:tblGrid>
      <w:tr w:rsidR="00174108" w:rsidRPr="00B31AAA" w14:paraId="1D8FA5B2" w14:textId="77777777" w:rsidTr="002D1C53">
        <w:trPr>
          <w:gridAfter w:val="1"/>
          <w:wAfter w:w="160" w:type="dxa"/>
          <w:trHeight w:val="300"/>
          <w:jc w:val="center"/>
        </w:trPr>
        <w:tc>
          <w:tcPr>
            <w:tcW w:w="8495" w:type="dxa"/>
            <w:gridSpan w:val="3"/>
            <w:tcBorders>
              <w:left w:val="single" w:sz="8" w:space="0" w:color="auto"/>
              <w:bottom w:val="nil"/>
              <w:right w:val="single" w:sz="8" w:space="0" w:color="000000"/>
            </w:tcBorders>
            <w:shd w:val="clear" w:color="auto" w:fill="AB0033"/>
            <w:vAlign w:val="center"/>
            <w:hideMark/>
          </w:tcPr>
          <w:p w14:paraId="253C838E" w14:textId="77777777"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DF6363" w:rsidRPr="00B31AAA">
              <w:rPr>
                <w:rFonts w:eastAsia="Times New Roman" w:cs="DIN Pro Regular"/>
                <w:b/>
                <w:bCs/>
                <w:color w:val="FFFFFF"/>
                <w:sz w:val="20"/>
                <w:szCs w:val="20"/>
                <w:lang w:eastAsia="es-MX"/>
              </w:rPr>
              <w:t>Nombre del Ente Público</w:t>
            </w:r>
          </w:p>
        </w:tc>
      </w:tr>
      <w:tr w:rsidR="00174108" w:rsidRPr="00B31AAA" w14:paraId="30646ACB" w14:textId="77777777" w:rsidTr="002D1C53">
        <w:trPr>
          <w:gridAfter w:val="1"/>
          <w:wAfter w:w="160" w:type="dxa"/>
          <w:trHeight w:val="300"/>
          <w:jc w:val="center"/>
        </w:trPr>
        <w:tc>
          <w:tcPr>
            <w:tcW w:w="8495" w:type="dxa"/>
            <w:gridSpan w:val="3"/>
            <w:tcBorders>
              <w:top w:val="nil"/>
              <w:left w:val="single" w:sz="8" w:space="0" w:color="auto"/>
              <w:bottom w:val="nil"/>
              <w:right w:val="single" w:sz="8" w:space="0" w:color="000000"/>
            </w:tcBorders>
            <w:shd w:val="clear" w:color="auto" w:fill="AB0033"/>
            <w:vAlign w:val="center"/>
            <w:hideMark/>
          </w:tcPr>
          <w:p w14:paraId="2AD45F9A"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18EB6871" w14:textId="77777777" w:rsidTr="002D1C53">
        <w:trPr>
          <w:gridAfter w:val="1"/>
          <w:wAfter w:w="160" w:type="dxa"/>
          <w:trHeight w:val="300"/>
          <w:jc w:val="center"/>
        </w:trPr>
        <w:tc>
          <w:tcPr>
            <w:tcW w:w="8495" w:type="dxa"/>
            <w:gridSpan w:val="3"/>
            <w:tcBorders>
              <w:top w:val="nil"/>
              <w:left w:val="single" w:sz="8" w:space="0" w:color="auto"/>
              <w:bottom w:val="nil"/>
              <w:right w:val="single" w:sz="8" w:space="0" w:color="000000"/>
            </w:tcBorders>
            <w:shd w:val="clear" w:color="auto" w:fill="AB0033"/>
            <w:vAlign w:val="center"/>
            <w:hideMark/>
          </w:tcPr>
          <w:p w14:paraId="1761AB0A"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4F11F446" w14:textId="77777777" w:rsidTr="002D1C53">
        <w:trPr>
          <w:gridAfter w:val="1"/>
          <w:wAfter w:w="160" w:type="dxa"/>
          <w:trHeight w:val="315"/>
          <w:jc w:val="center"/>
        </w:trPr>
        <w:tc>
          <w:tcPr>
            <w:tcW w:w="8495" w:type="dxa"/>
            <w:gridSpan w:val="3"/>
            <w:tcBorders>
              <w:top w:val="nil"/>
              <w:left w:val="single" w:sz="8" w:space="0" w:color="auto"/>
              <w:bottom w:val="single" w:sz="8" w:space="0" w:color="auto"/>
              <w:right w:val="single" w:sz="8" w:space="0" w:color="000000"/>
            </w:tcBorders>
            <w:shd w:val="clear" w:color="auto" w:fill="AB0033"/>
            <w:vAlign w:val="center"/>
            <w:hideMark/>
          </w:tcPr>
          <w:p w14:paraId="1A12674F"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0C3B5AE2" w14:textId="77777777" w:rsidTr="002D1C53">
        <w:trPr>
          <w:gridAfter w:val="1"/>
          <w:wAfter w:w="160" w:type="dxa"/>
          <w:trHeight w:val="90"/>
          <w:jc w:val="center"/>
        </w:trPr>
        <w:tc>
          <w:tcPr>
            <w:tcW w:w="1617" w:type="dxa"/>
            <w:tcBorders>
              <w:top w:val="nil"/>
              <w:left w:val="nil"/>
              <w:bottom w:val="nil"/>
              <w:right w:val="nil"/>
            </w:tcBorders>
            <w:shd w:val="clear" w:color="auto" w:fill="auto"/>
            <w:noWrap/>
            <w:vAlign w:val="bottom"/>
            <w:hideMark/>
          </w:tcPr>
          <w:p w14:paraId="7ED51291"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F364F84"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861" w:type="dxa"/>
            <w:tcBorders>
              <w:top w:val="nil"/>
              <w:left w:val="nil"/>
              <w:bottom w:val="single" w:sz="4" w:space="0" w:color="auto"/>
              <w:right w:val="nil"/>
            </w:tcBorders>
            <w:shd w:val="clear" w:color="auto" w:fill="auto"/>
            <w:noWrap/>
            <w:vAlign w:val="bottom"/>
            <w:hideMark/>
          </w:tcPr>
          <w:p w14:paraId="71956B1E"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2E76E964" w14:textId="77777777" w:rsidTr="002D1C53">
        <w:trPr>
          <w:gridAfter w:val="1"/>
          <w:wAfter w:w="160" w:type="dxa"/>
          <w:trHeight w:val="300"/>
          <w:jc w:val="center"/>
        </w:trPr>
        <w:tc>
          <w:tcPr>
            <w:tcW w:w="563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C1A42AD"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D7FD" w14:textId="77A1D094" w:rsidR="00591EE2" w:rsidRPr="00B31AAA" w:rsidRDefault="006D41B9" w:rsidP="003E216E">
            <w:pPr>
              <w:spacing w:after="0" w:line="240" w:lineRule="auto"/>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2D1C53">
              <w:rPr>
                <w:rFonts w:eastAsia="Times New Roman" w:cs="DIN Pro Regular"/>
                <w:b/>
                <w:color w:val="000000"/>
                <w:sz w:val="20"/>
                <w:szCs w:val="20"/>
                <w:lang w:eastAsia="es-MX"/>
              </w:rPr>
              <w:t xml:space="preserve">                                  </w:t>
            </w:r>
            <w:r w:rsidR="001213F5">
              <w:rPr>
                <w:rFonts w:eastAsia="Times New Roman" w:cs="DIN Pro Regular"/>
                <w:b/>
                <w:color w:val="000000"/>
                <w:sz w:val="20"/>
                <w:szCs w:val="20"/>
                <w:lang w:eastAsia="es-MX"/>
              </w:rPr>
              <w:t>356,942,324</w:t>
            </w:r>
          </w:p>
        </w:tc>
      </w:tr>
      <w:tr w:rsidR="00591EE2" w:rsidRPr="00B31AAA" w14:paraId="4B83300C" w14:textId="77777777" w:rsidTr="002D1C53">
        <w:trPr>
          <w:gridAfter w:val="1"/>
          <w:wAfter w:w="160" w:type="dxa"/>
          <w:trHeight w:val="135"/>
          <w:jc w:val="center"/>
        </w:trPr>
        <w:tc>
          <w:tcPr>
            <w:tcW w:w="1617" w:type="dxa"/>
            <w:tcBorders>
              <w:top w:val="nil"/>
              <w:left w:val="nil"/>
              <w:bottom w:val="nil"/>
              <w:right w:val="nil"/>
            </w:tcBorders>
            <w:shd w:val="clear" w:color="auto" w:fill="auto"/>
            <w:noWrap/>
            <w:vAlign w:val="bottom"/>
            <w:hideMark/>
          </w:tcPr>
          <w:p w14:paraId="22E46B22"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2FEECDF8"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861" w:type="dxa"/>
            <w:tcBorders>
              <w:top w:val="nil"/>
              <w:left w:val="nil"/>
              <w:bottom w:val="nil"/>
              <w:right w:val="nil"/>
            </w:tcBorders>
            <w:shd w:val="clear" w:color="auto" w:fill="auto"/>
            <w:noWrap/>
            <w:vAlign w:val="bottom"/>
            <w:hideMark/>
          </w:tcPr>
          <w:p w14:paraId="77607C08"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72C1322C" w14:textId="77777777" w:rsidTr="002D1C53">
        <w:trPr>
          <w:gridAfter w:val="1"/>
          <w:wAfter w:w="160" w:type="dxa"/>
          <w:trHeight w:val="300"/>
          <w:jc w:val="center"/>
        </w:trPr>
        <w:tc>
          <w:tcPr>
            <w:tcW w:w="563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2D720FE"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861" w:type="dxa"/>
            <w:tcBorders>
              <w:top w:val="single" w:sz="4" w:space="0" w:color="auto"/>
              <w:left w:val="nil"/>
              <w:bottom w:val="single" w:sz="4" w:space="0" w:color="auto"/>
              <w:right w:val="single" w:sz="4" w:space="0" w:color="auto"/>
            </w:tcBorders>
            <w:shd w:val="clear" w:color="auto" w:fill="auto"/>
            <w:vAlign w:val="center"/>
            <w:hideMark/>
          </w:tcPr>
          <w:p w14:paraId="12196194" w14:textId="5987CE05" w:rsidR="00591EE2" w:rsidRPr="00B31AAA" w:rsidRDefault="005A74B1" w:rsidP="003E216E">
            <w:pPr>
              <w:spacing w:after="0" w:line="240" w:lineRule="auto"/>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w:t>
            </w:r>
            <w:r w:rsidR="00635688">
              <w:rPr>
                <w:rFonts w:eastAsia="Times New Roman" w:cs="DIN Pro Regular"/>
                <w:b/>
                <w:color w:val="000000"/>
                <w:sz w:val="20"/>
                <w:szCs w:val="20"/>
                <w:lang w:eastAsia="es-MX"/>
              </w:rPr>
              <w:t>16,477,073</w:t>
            </w:r>
          </w:p>
        </w:tc>
      </w:tr>
      <w:tr w:rsidR="006D41B9" w:rsidRPr="00B31AAA" w14:paraId="5735020A" w14:textId="77777777" w:rsidTr="002D1C53">
        <w:trPr>
          <w:trHeight w:val="407"/>
          <w:jc w:val="center"/>
        </w:trPr>
        <w:tc>
          <w:tcPr>
            <w:tcW w:w="1617" w:type="dxa"/>
            <w:tcBorders>
              <w:top w:val="nil"/>
              <w:left w:val="single" w:sz="4" w:space="0" w:color="auto"/>
              <w:bottom w:val="single" w:sz="4" w:space="0" w:color="auto"/>
              <w:right w:val="nil"/>
            </w:tcBorders>
            <w:shd w:val="clear" w:color="auto" w:fill="auto"/>
            <w:vAlign w:val="center"/>
          </w:tcPr>
          <w:p w14:paraId="78AEB6CB"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61A790D7"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861" w:type="dxa"/>
            <w:tcBorders>
              <w:top w:val="nil"/>
              <w:left w:val="nil"/>
              <w:bottom w:val="single" w:sz="4" w:space="0" w:color="auto"/>
              <w:right w:val="single" w:sz="4" w:space="0" w:color="auto"/>
            </w:tcBorders>
            <w:shd w:val="clear" w:color="auto" w:fill="auto"/>
            <w:vAlign w:val="center"/>
          </w:tcPr>
          <w:p w14:paraId="746C7520" w14:textId="705C948D" w:rsidR="006D41B9" w:rsidRPr="00B31AAA" w:rsidRDefault="005A74B1" w:rsidP="003E216E">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tcPr>
          <w:p w14:paraId="7FD6317A"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5A74B1" w:rsidRPr="00B31AAA" w14:paraId="3B282DC1"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tcPr>
          <w:p w14:paraId="279C290E"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2CDFB562"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861" w:type="dxa"/>
            <w:tcBorders>
              <w:top w:val="nil"/>
              <w:left w:val="nil"/>
              <w:bottom w:val="single" w:sz="4" w:space="0" w:color="auto"/>
              <w:right w:val="single" w:sz="4" w:space="0" w:color="auto"/>
            </w:tcBorders>
            <w:shd w:val="clear" w:color="auto" w:fill="auto"/>
            <w:vAlign w:val="center"/>
          </w:tcPr>
          <w:p w14:paraId="1D3E4C64" w14:textId="68F9443F" w:rsidR="005A74B1" w:rsidRPr="00B31AAA" w:rsidRDefault="005A74B1" w:rsidP="003E216E">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tcPr>
          <w:p w14:paraId="7A055F5B"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70BD8F0B" w14:textId="77777777" w:rsidTr="007D2B4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0F701D28"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5B1B4B6A"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861" w:type="dxa"/>
            <w:tcBorders>
              <w:top w:val="nil"/>
              <w:left w:val="nil"/>
              <w:bottom w:val="single" w:sz="4" w:space="0" w:color="auto"/>
              <w:right w:val="single" w:sz="4" w:space="0" w:color="auto"/>
            </w:tcBorders>
            <w:shd w:val="clear" w:color="auto" w:fill="auto"/>
            <w:vAlign w:val="center"/>
            <w:hideMark/>
          </w:tcPr>
          <w:p w14:paraId="41291114" w14:textId="12805132" w:rsidR="005A74B1" w:rsidRPr="00B31AAA" w:rsidRDefault="00162F3B" w:rsidP="003E216E">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Pr="00162F3B">
              <w:rPr>
                <w:rFonts w:eastAsia="Times New Roman" w:cs="DIN Pro Regular"/>
                <w:color w:val="000000"/>
                <w:sz w:val="20"/>
                <w:szCs w:val="20"/>
                <w:lang w:eastAsia="es-MX"/>
              </w:rPr>
              <w:t>9</w:t>
            </w:r>
            <w:r>
              <w:rPr>
                <w:rFonts w:eastAsia="Times New Roman" w:cs="DIN Pro Regular"/>
                <w:color w:val="000000"/>
                <w:sz w:val="20"/>
                <w:szCs w:val="20"/>
                <w:lang w:eastAsia="es-MX"/>
              </w:rPr>
              <w:t>,</w:t>
            </w:r>
            <w:r w:rsidRPr="00162F3B">
              <w:rPr>
                <w:rFonts w:eastAsia="Times New Roman" w:cs="DIN Pro Regular"/>
                <w:color w:val="000000"/>
                <w:sz w:val="20"/>
                <w:szCs w:val="20"/>
                <w:lang w:eastAsia="es-MX"/>
              </w:rPr>
              <w:t>411</w:t>
            </w:r>
            <w:r>
              <w:rPr>
                <w:rFonts w:eastAsia="Times New Roman" w:cs="DIN Pro Regular"/>
                <w:color w:val="000000"/>
                <w:sz w:val="20"/>
                <w:szCs w:val="20"/>
                <w:lang w:eastAsia="es-MX"/>
              </w:rPr>
              <w:t>,</w:t>
            </w:r>
            <w:r w:rsidRPr="00162F3B">
              <w:rPr>
                <w:rFonts w:eastAsia="Times New Roman" w:cs="DIN Pro Regular"/>
                <w:color w:val="000000"/>
                <w:sz w:val="20"/>
                <w:szCs w:val="20"/>
                <w:lang w:eastAsia="es-MX"/>
              </w:rPr>
              <w:t>388</w:t>
            </w:r>
          </w:p>
        </w:tc>
        <w:tc>
          <w:tcPr>
            <w:tcW w:w="160" w:type="dxa"/>
            <w:tcBorders>
              <w:top w:val="nil"/>
              <w:left w:val="nil"/>
              <w:bottom w:val="nil"/>
              <w:right w:val="nil"/>
            </w:tcBorders>
            <w:shd w:val="clear" w:color="auto" w:fill="auto"/>
            <w:noWrap/>
            <w:vAlign w:val="bottom"/>
            <w:hideMark/>
          </w:tcPr>
          <w:p w14:paraId="5F80F17F"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53B7C6D0" w14:textId="77777777" w:rsidTr="007D2B43">
        <w:trPr>
          <w:trHeight w:val="283"/>
          <w:jc w:val="center"/>
        </w:trPr>
        <w:tc>
          <w:tcPr>
            <w:tcW w:w="1617" w:type="dxa"/>
            <w:tcBorders>
              <w:top w:val="single" w:sz="4" w:space="0" w:color="auto"/>
              <w:left w:val="single" w:sz="4" w:space="0" w:color="auto"/>
              <w:bottom w:val="single" w:sz="4" w:space="0" w:color="auto"/>
              <w:right w:val="nil"/>
            </w:tcBorders>
            <w:shd w:val="clear" w:color="auto" w:fill="auto"/>
            <w:vAlign w:val="center"/>
            <w:hideMark/>
          </w:tcPr>
          <w:p w14:paraId="33258724"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14:paraId="41BE4A84"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861" w:type="dxa"/>
            <w:tcBorders>
              <w:top w:val="single" w:sz="4" w:space="0" w:color="auto"/>
              <w:left w:val="nil"/>
              <w:bottom w:val="single" w:sz="4" w:space="0" w:color="auto"/>
              <w:right w:val="single" w:sz="4" w:space="0" w:color="auto"/>
            </w:tcBorders>
            <w:shd w:val="clear" w:color="auto" w:fill="auto"/>
            <w:vAlign w:val="center"/>
            <w:hideMark/>
          </w:tcPr>
          <w:p w14:paraId="3C3D8D02" w14:textId="17FB5065" w:rsidR="005A74B1" w:rsidRPr="00B31AAA" w:rsidRDefault="00AB7DCA" w:rsidP="00AB7DCA">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Pr="00AB7DCA">
              <w:rPr>
                <w:rFonts w:eastAsia="Times New Roman" w:cs="DIN Pro Regular"/>
                <w:color w:val="000000"/>
                <w:sz w:val="20"/>
                <w:szCs w:val="20"/>
                <w:lang w:eastAsia="es-MX"/>
              </w:rPr>
              <w:t>1</w:t>
            </w:r>
            <w:r>
              <w:rPr>
                <w:rFonts w:eastAsia="Times New Roman" w:cs="DIN Pro Regular"/>
                <w:color w:val="000000"/>
                <w:sz w:val="20"/>
                <w:szCs w:val="20"/>
                <w:lang w:eastAsia="es-MX"/>
              </w:rPr>
              <w:t>,</w:t>
            </w:r>
            <w:r w:rsidRPr="00AB7DCA">
              <w:rPr>
                <w:rFonts w:eastAsia="Times New Roman" w:cs="DIN Pro Regular"/>
                <w:color w:val="000000"/>
                <w:sz w:val="20"/>
                <w:szCs w:val="20"/>
                <w:lang w:eastAsia="es-MX"/>
              </w:rPr>
              <w:t>387</w:t>
            </w:r>
            <w:r>
              <w:rPr>
                <w:rFonts w:eastAsia="Times New Roman" w:cs="DIN Pro Regular"/>
                <w:color w:val="000000"/>
                <w:sz w:val="20"/>
                <w:szCs w:val="20"/>
                <w:lang w:eastAsia="es-MX"/>
              </w:rPr>
              <w:t>,</w:t>
            </w:r>
            <w:r w:rsidRPr="00AB7DCA">
              <w:rPr>
                <w:rFonts w:eastAsia="Times New Roman" w:cs="DIN Pro Regular"/>
                <w:color w:val="000000"/>
                <w:sz w:val="20"/>
                <w:szCs w:val="20"/>
                <w:lang w:eastAsia="es-MX"/>
              </w:rPr>
              <w:t>896</w:t>
            </w:r>
          </w:p>
        </w:tc>
        <w:tc>
          <w:tcPr>
            <w:tcW w:w="160" w:type="dxa"/>
            <w:tcBorders>
              <w:top w:val="nil"/>
              <w:left w:val="nil"/>
              <w:bottom w:val="nil"/>
              <w:right w:val="nil"/>
            </w:tcBorders>
            <w:shd w:val="clear" w:color="auto" w:fill="auto"/>
            <w:noWrap/>
            <w:vAlign w:val="bottom"/>
            <w:hideMark/>
          </w:tcPr>
          <w:p w14:paraId="20576483"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9A5A1D" w:rsidRPr="00B31AAA" w14:paraId="6EF5F270" w14:textId="77777777" w:rsidTr="009A5A1D">
        <w:trPr>
          <w:trHeight w:val="283"/>
          <w:jc w:val="center"/>
        </w:trPr>
        <w:tc>
          <w:tcPr>
            <w:tcW w:w="1617" w:type="dxa"/>
            <w:tcBorders>
              <w:top w:val="nil"/>
            </w:tcBorders>
            <w:shd w:val="clear" w:color="auto" w:fill="auto"/>
            <w:vAlign w:val="center"/>
          </w:tcPr>
          <w:p w14:paraId="2A13A7FE" w14:textId="77777777" w:rsidR="009A5A1D" w:rsidRPr="00B31AAA" w:rsidRDefault="009A5A1D" w:rsidP="005A74B1">
            <w:pPr>
              <w:spacing w:after="0" w:line="240" w:lineRule="auto"/>
              <w:jc w:val="both"/>
              <w:rPr>
                <w:rFonts w:eastAsia="Times New Roman" w:cs="DIN Pro Regular"/>
                <w:bCs/>
                <w:color w:val="000000"/>
                <w:sz w:val="20"/>
                <w:szCs w:val="20"/>
                <w:lang w:eastAsia="es-MX"/>
              </w:rPr>
            </w:pPr>
          </w:p>
        </w:tc>
        <w:tc>
          <w:tcPr>
            <w:tcW w:w="4017" w:type="dxa"/>
            <w:tcBorders>
              <w:top w:val="nil"/>
            </w:tcBorders>
            <w:shd w:val="clear" w:color="auto" w:fill="auto"/>
            <w:vAlign w:val="center"/>
          </w:tcPr>
          <w:p w14:paraId="4F20970F" w14:textId="77777777" w:rsidR="009A5A1D" w:rsidRPr="00B31AAA" w:rsidRDefault="009A5A1D" w:rsidP="005A74B1">
            <w:pPr>
              <w:spacing w:after="0" w:line="240" w:lineRule="auto"/>
              <w:jc w:val="both"/>
              <w:rPr>
                <w:rFonts w:eastAsia="Times New Roman" w:cs="DIN Pro Regular"/>
                <w:color w:val="000000"/>
                <w:sz w:val="20"/>
                <w:szCs w:val="20"/>
                <w:lang w:eastAsia="es-MX"/>
              </w:rPr>
            </w:pPr>
          </w:p>
        </w:tc>
        <w:tc>
          <w:tcPr>
            <w:tcW w:w="2861" w:type="dxa"/>
            <w:tcBorders>
              <w:top w:val="nil"/>
            </w:tcBorders>
            <w:shd w:val="clear" w:color="auto" w:fill="auto"/>
            <w:vAlign w:val="center"/>
          </w:tcPr>
          <w:p w14:paraId="305007D9" w14:textId="77777777" w:rsidR="009A5A1D" w:rsidRDefault="009A5A1D" w:rsidP="003E216E">
            <w:pPr>
              <w:spacing w:after="0" w:line="240" w:lineRule="auto"/>
              <w:jc w:val="center"/>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0949CACE" w14:textId="77777777" w:rsidR="009A5A1D" w:rsidRPr="00B31AAA" w:rsidRDefault="009A5A1D" w:rsidP="005A74B1">
            <w:pPr>
              <w:spacing w:after="0" w:line="240" w:lineRule="auto"/>
              <w:rPr>
                <w:rFonts w:eastAsia="Times New Roman" w:cs="DIN Pro Regular"/>
                <w:color w:val="000000"/>
                <w:sz w:val="20"/>
                <w:szCs w:val="20"/>
                <w:lang w:eastAsia="es-MX"/>
              </w:rPr>
            </w:pPr>
          </w:p>
        </w:tc>
      </w:tr>
      <w:tr w:rsidR="009A5A1D" w:rsidRPr="00B31AAA" w14:paraId="3516A7B2" w14:textId="77777777" w:rsidTr="009A5A1D">
        <w:trPr>
          <w:trHeight w:val="283"/>
          <w:jc w:val="center"/>
        </w:trPr>
        <w:tc>
          <w:tcPr>
            <w:tcW w:w="1617" w:type="dxa"/>
            <w:tcBorders>
              <w:top w:val="nil"/>
              <w:bottom w:val="single" w:sz="4" w:space="0" w:color="auto"/>
            </w:tcBorders>
            <w:shd w:val="clear" w:color="auto" w:fill="auto"/>
            <w:vAlign w:val="center"/>
          </w:tcPr>
          <w:p w14:paraId="706BBC49" w14:textId="77777777" w:rsidR="009A5A1D" w:rsidRPr="00B31AAA" w:rsidRDefault="009A5A1D" w:rsidP="005A74B1">
            <w:pPr>
              <w:spacing w:after="0" w:line="240" w:lineRule="auto"/>
              <w:jc w:val="both"/>
              <w:rPr>
                <w:rFonts w:eastAsia="Times New Roman" w:cs="DIN Pro Regular"/>
                <w:bCs/>
                <w:color w:val="000000"/>
                <w:sz w:val="20"/>
                <w:szCs w:val="20"/>
                <w:lang w:eastAsia="es-MX"/>
              </w:rPr>
            </w:pPr>
          </w:p>
        </w:tc>
        <w:tc>
          <w:tcPr>
            <w:tcW w:w="4017" w:type="dxa"/>
            <w:tcBorders>
              <w:top w:val="nil"/>
              <w:bottom w:val="single" w:sz="4" w:space="0" w:color="auto"/>
            </w:tcBorders>
            <w:shd w:val="clear" w:color="auto" w:fill="auto"/>
            <w:vAlign w:val="center"/>
          </w:tcPr>
          <w:p w14:paraId="702342F0" w14:textId="77777777" w:rsidR="009A5A1D" w:rsidRPr="00B31AAA" w:rsidRDefault="009A5A1D" w:rsidP="005A74B1">
            <w:pPr>
              <w:spacing w:after="0" w:line="240" w:lineRule="auto"/>
              <w:jc w:val="both"/>
              <w:rPr>
                <w:rFonts w:eastAsia="Times New Roman" w:cs="DIN Pro Regular"/>
                <w:color w:val="000000"/>
                <w:sz w:val="20"/>
                <w:szCs w:val="20"/>
                <w:lang w:eastAsia="es-MX"/>
              </w:rPr>
            </w:pPr>
          </w:p>
        </w:tc>
        <w:tc>
          <w:tcPr>
            <w:tcW w:w="2861" w:type="dxa"/>
            <w:tcBorders>
              <w:top w:val="nil"/>
              <w:bottom w:val="single" w:sz="4" w:space="0" w:color="auto"/>
            </w:tcBorders>
            <w:shd w:val="clear" w:color="auto" w:fill="auto"/>
            <w:vAlign w:val="center"/>
          </w:tcPr>
          <w:p w14:paraId="13CBEC4C" w14:textId="77777777" w:rsidR="009A5A1D" w:rsidRDefault="009A5A1D" w:rsidP="003E216E">
            <w:pPr>
              <w:spacing w:after="0" w:line="240" w:lineRule="auto"/>
              <w:jc w:val="center"/>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1134E3DF" w14:textId="77777777" w:rsidR="009A5A1D" w:rsidRPr="00B31AAA" w:rsidRDefault="009A5A1D" w:rsidP="005A74B1">
            <w:pPr>
              <w:spacing w:after="0" w:line="240" w:lineRule="auto"/>
              <w:rPr>
                <w:rFonts w:eastAsia="Times New Roman" w:cs="DIN Pro Regular"/>
                <w:color w:val="000000"/>
                <w:sz w:val="20"/>
                <w:szCs w:val="20"/>
                <w:lang w:eastAsia="es-MX"/>
              </w:rPr>
            </w:pPr>
          </w:p>
        </w:tc>
      </w:tr>
      <w:tr w:rsidR="005A74B1" w:rsidRPr="00B31AAA" w14:paraId="3FAFB79A" w14:textId="77777777" w:rsidTr="009A5A1D">
        <w:trPr>
          <w:trHeight w:val="283"/>
          <w:jc w:val="center"/>
        </w:trPr>
        <w:tc>
          <w:tcPr>
            <w:tcW w:w="1617" w:type="dxa"/>
            <w:tcBorders>
              <w:top w:val="single" w:sz="4" w:space="0" w:color="auto"/>
              <w:left w:val="single" w:sz="4" w:space="0" w:color="auto"/>
              <w:bottom w:val="single" w:sz="4" w:space="0" w:color="auto"/>
              <w:right w:val="nil"/>
            </w:tcBorders>
            <w:shd w:val="clear" w:color="auto" w:fill="auto"/>
            <w:vAlign w:val="center"/>
            <w:hideMark/>
          </w:tcPr>
          <w:p w14:paraId="4C52EF81"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2.5</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14:paraId="24BB0ED1"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2861" w:type="dxa"/>
            <w:tcBorders>
              <w:top w:val="single" w:sz="4" w:space="0" w:color="auto"/>
              <w:left w:val="nil"/>
              <w:bottom w:val="single" w:sz="4" w:space="0" w:color="auto"/>
              <w:right w:val="single" w:sz="4" w:space="0" w:color="auto"/>
            </w:tcBorders>
            <w:shd w:val="clear" w:color="auto" w:fill="auto"/>
            <w:vAlign w:val="center"/>
            <w:hideMark/>
          </w:tcPr>
          <w:p w14:paraId="3734316E" w14:textId="4141A727" w:rsidR="005A74B1" w:rsidRPr="00B31AAA" w:rsidRDefault="005A74B1" w:rsidP="003E21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68592A11"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5C2BCD3F"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53235839"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0DFC7547"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861" w:type="dxa"/>
            <w:tcBorders>
              <w:top w:val="nil"/>
              <w:left w:val="nil"/>
              <w:bottom w:val="single" w:sz="4" w:space="0" w:color="auto"/>
              <w:right w:val="single" w:sz="4" w:space="0" w:color="auto"/>
            </w:tcBorders>
            <w:shd w:val="clear" w:color="auto" w:fill="auto"/>
            <w:vAlign w:val="center"/>
            <w:hideMark/>
          </w:tcPr>
          <w:p w14:paraId="292BCDDB" w14:textId="129FA818" w:rsidR="005A74B1" w:rsidRPr="003E216E" w:rsidRDefault="003E216E" w:rsidP="003E216E">
            <w:pPr>
              <w:spacing w:after="0" w:line="240" w:lineRule="auto"/>
              <w:jc w:val="center"/>
              <w:rPr>
                <w:rFonts w:eastAsia="Times New Roman" w:cs="DIN Pro Regular"/>
                <w:color w:val="000000"/>
                <w:sz w:val="20"/>
                <w:szCs w:val="20"/>
                <w:lang w:eastAsia="es-MX"/>
              </w:rPr>
            </w:pPr>
            <w:r w:rsidRPr="003E216E">
              <w:rPr>
                <w:rFonts w:eastAsia="Times New Roman" w:cs="DIN Pro Regular"/>
                <w:color w:val="000000"/>
                <w:sz w:val="20"/>
                <w:szCs w:val="20"/>
                <w:lang w:eastAsia="es-MX"/>
              </w:rPr>
              <w:t xml:space="preserve">$                                     </w:t>
            </w:r>
            <w:r w:rsidR="00AB7DCA">
              <w:rPr>
                <w:rFonts w:eastAsia="Times New Roman" w:cs="DIN Pro Regular"/>
                <w:color w:val="000000"/>
                <w:sz w:val="20"/>
                <w:szCs w:val="20"/>
                <w:lang w:eastAsia="es-MX"/>
              </w:rPr>
              <w:t xml:space="preserve">                  0</w:t>
            </w:r>
          </w:p>
        </w:tc>
        <w:tc>
          <w:tcPr>
            <w:tcW w:w="160" w:type="dxa"/>
            <w:tcBorders>
              <w:top w:val="nil"/>
              <w:left w:val="nil"/>
              <w:bottom w:val="nil"/>
              <w:right w:val="nil"/>
            </w:tcBorders>
            <w:shd w:val="clear" w:color="auto" w:fill="auto"/>
            <w:noWrap/>
            <w:vAlign w:val="bottom"/>
            <w:hideMark/>
          </w:tcPr>
          <w:p w14:paraId="108512B8"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04631A0"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176DD0C4"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6AEEB1BD"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861" w:type="dxa"/>
            <w:tcBorders>
              <w:top w:val="nil"/>
              <w:left w:val="nil"/>
              <w:bottom w:val="single" w:sz="4" w:space="0" w:color="auto"/>
              <w:right w:val="single" w:sz="4" w:space="0" w:color="auto"/>
            </w:tcBorders>
            <w:shd w:val="clear" w:color="auto" w:fill="auto"/>
            <w:vAlign w:val="center"/>
            <w:hideMark/>
          </w:tcPr>
          <w:p w14:paraId="622584E3" w14:textId="718E7689" w:rsidR="005A74B1" w:rsidRPr="00B31AAA" w:rsidRDefault="005A74B1" w:rsidP="003E216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5467E197"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43E5115F"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0FEAA3D1"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379B307D"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861" w:type="dxa"/>
            <w:tcBorders>
              <w:top w:val="nil"/>
              <w:left w:val="nil"/>
              <w:bottom w:val="single" w:sz="4" w:space="0" w:color="auto"/>
              <w:right w:val="single" w:sz="4" w:space="0" w:color="auto"/>
            </w:tcBorders>
            <w:shd w:val="clear" w:color="auto" w:fill="auto"/>
            <w:vAlign w:val="center"/>
            <w:hideMark/>
          </w:tcPr>
          <w:p w14:paraId="57A001A7" w14:textId="3C57A6A1" w:rsidR="005A74B1" w:rsidRPr="00AB7DCA" w:rsidRDefault="003E216E" w:rsidP="003E216E">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163267">
              <w:rPr>
                <w:rFonts w:eastAsia="Times New Roman" w:cs="DIN Pro Regular"/>
                <w:color w:val="000000"/>
                <w:sz w:val="20"/>
                <w:szCs w:val="20"/>
                <w:lang w:eastAsia="es-MX"/>
              </w:rPr>
              <w:t xml:space="preserve">                  </w:t>
            </w:r>
            <w:r w:rsidR="00AB7DCA">
              <w:rPr>
                <w:rFonts w:eastAsia="Times New Roman" w:cs="DIN Pro Regular"/>
                <w:color w:val="000000"/>
                <w:sz w:val="20"/>
                <w:szCs w:val="20"/>
                <w:lang w:eastAsia="es-MX"/>
              </w:rPr>
              <w:t xml:space="preserve">          </w:t>
            </w:r>
            <w:r w:rsidR="00AB7DCA">
              <w:rPr>
                <w:rFonts w:cs="Calibri"/>
                <w:sz w:val="20"/>
                <w:szCs w:val="20"/>
              </w:rPr>
              <w:t>5,160,108</w:t>
            </w:r>
          </w:p>
        </w:tc>
        <w:tc>
          <w:tcPr>
            <w:tcW w:w="160" w:type="dxa"/>
            <w:tcBorders>
              <w:top w:val="nil"/>
              <w:left w:val="nil"/>
              <w:bottom w:val="nil"/>
              <w:right w:val="nil"/>
            </w:tcBorders>
            <w:shd w:val="clear" w:color="auto" w:fill="auto"/>
            <w:noWrap/>
            <w:vAlign w:val="bottom"/>
            <w:hideMark/>
          </w:tcPr>
          <w:p w14:paraId="306C4021"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8BEEF59"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45D84C1E"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15ECF63D"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861" w:type="dxa"/>
            <w:tcBorders>
              <w:top w:val="nil"/>
              <w:left w:val="nil"/>
              <w:bottom w:val="single" w:sz="4" w:space="0" w:color="auto"/>
              <w:right w:val="single" w:sz="4" w:space="0" w:color="auto"/>
            </w:tcBorders>
            <w:shd w:val="clear" w:color="auto" w:fill="auto"/>
            <w:vAlign w:val="center"/>
            <w:hideMark/>
          </w:tcPr>
          <w:p w14:paraId="3EAF45BF" w14:textId="66EAE36F" w:rsidR="005A74B1" w:rsidRPr="00B31AAA" w:rsidRDefault="005A74B1" w:rsidP="0063568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635688">
              <w:rPr>
                <w:rFonts w:eastAsia="Times New Roman" w:cs="DIN Pro Regular"/>
                <w:color w:val="000000"/>
                <w:sz w:val="20"/>
                <w:szCs w:val="20"/>
                <w:lang w:eastAsia="es-MX"/>
              </w:rPr>
              <w:t xml:space="preserve"> </w:t>
            </w:r>
            <w:r>
              <w:rPr>
                <w:rFonts w:eastAsia="Times New Roman" w:cs="DIN Pro Regular"/>
                <w:color w:val="000000"/>
                <w:sz w:val="20"/>
                <w:szCs w:val="20"/>
                <w:lang w:eastAsia="es-MX"/>
              </w:rPr>
              <w:t xml:space="preserve">                                                  0</w:t>
            </w:r>
          </w:p>
        </w:tc>
        <w:tc>
          <w:tcPr>
            <w:tcW w:w="160" w:type="dxa"/>
            <w:tcBorders>
              <w:top w:val="nil"/>
              <w:left w:val="nil"/>
              <w:bottom w:val="nil"/>
              <w:right w:val="nil"/>
            </w:tcBorders>
            <w:shd w:val="clear" w:color="auto" w:fill="auto"/>
            <w:noWrap/>
            <w:vAlign w:val="bottom"/>
            <w:hideMark/>
          </w:tcPr>
          <w:p w14:paraId="65138414"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06871B3F"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0FF0FB62"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2AE88E1C"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861" w:type="dxa"/>
            <w:tcBorders>
              <w:top w:val="nil"/>
              <w:left w:val="nil"/>
              <w:bottom w:val="single" w:sz="4" w:space="0" w:color="auto"/>
              <w:right w:val="single" w:sz="4" w:space="0" w:color="auto"/>
            </w:tcBorders>
            <w:shd w:val="clear" w:color="auto" w:fill="auto"/>
            <w:vAlign w:val="center"/>
            <w:hideMark/>
          </w:tcPr>
          <w:p w14:paraId="36A081CB" w14:textId="338B4BD0" w:rsidR="005A74B1" w:rsidRPr="00B31AAA" w:rsidRDefault="005A74B1" w:rsidP="0063568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46A0165F"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4F47EFB8"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082D0679"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425E077B"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861" w:type="dxa"/>
            <w:tcBorders>
              <w:top w:val="nil"/>
              <w:left w:val="nil"/>
              <w:bottom w:val="single" w:sz="4" w:space="0" w:color="auto"/>
              <w:right w:val="single" w:sz="4" w:space="0" w:color="auto"/>
            </w:tcBorders>
            <w:shd w:val="clear" w:color="auto" w:fill="auto"/>
            <w:vAlign w:val="center"/>
            <w:hideMark/>
          </w:tcPr>
          <w:p w14:paraId="2C51C404" w14:textId="2F3E87B9" w:rsidR="005A74B1" w:rsidRPr="00B31AAA" w:rsidRDefault="00163267" w:rsidP="003E216E">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3D3E80">
              <w:rPr>
                <w:rFonts w:eastAsia="Times New Roman" w:cs="DIN Pro Regular"/>
                <w:color w:val="000000"/>
                <w:sz w:val="20"/>
                <w:szCs w:val="20"/>
                <w:lang w:eastAsia="es-MX"/>
              </w:rPr>
              <w:t xml:space="preserve">  </w:t>
            </w:r>
            <w:r>
              <w:rPr>
                <w:rFonts w:eastAsia="Times New Roman" w:cs="DIN Pro Regular"/>
                <w:color w:val="000000"/>
                <w:sz w:val="20"/>
                <w:szCs w:val="20"/>
                <w:lang w:eastAsia="es-MX"/>
              </w:rPr>
              <w:t xml:space="preserve">                                      </w:t>
            </w:r>
            <w:r w:rsidR="003D3E80" w:rsidRPr="003D3E80">
              <w:rPr>
                <w:rFonts w:eastAsia="Times New Roman" w:cs="DIN Pro Regular"/>
                <w:color w:val="000000"/>
                <w:sz w:val="20"/>
                <w:szCs w:val="20"/>
                <w:lang w:eastAsia="es-MX"/>
              </w:rPr>
              <w:t>517,681</w:t>
            </w:r>
          </w:p>
        </w:tc>
        <w:tc>
          <w:tcPr>
            <w:tcW w:w="160" w:type="dxa"/>
            <w:tcBorders>
              <w:top w:val="nil"/>
              <w:left w:val="nil"/>
              <w:bottom w:val="nil"/>
              <w:right w:val="nil"/>
            </w:tcBorders>
            <w:shd w:val="clear" w:color="auto" w:fill="auto"/>
            <w:noWrap/>
            <w:vAlign w:val="bottom"/>
            <w:hideMark/>
          </w:tcPr>
          <w:p w14:paraId="57D9881F"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44400E51"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tcPr>
          <w:p w14:paraId="15C4333F"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22EEC3B7"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861" w:type="dxa"/>
            <w:tcBorders>
              <w:top w:val="nil"/>
              <w:left w:val="nil"/>
              <w:bottom w:val="single" w:sz="4" w:space="0" w:color="auto"/>
              <w:right w:val="single" w:sz="4" w:space="0" w:color="auto"/>
            </w:tcBorders>
            <w:shd w:val="clear" w:color="auto" w:fill="auto"/>
            <w:vAlign w:val="center"/>
          </w:tcPr>
          <w:p w14:paraId="3CD7166D" w14:textId="27DA2195" w:rsidR="005A74B1" w:rsidRPr="00B31AAA" w:rsidRDefault="005A74B1" w:rsidP="00635688">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tcPr>
          <w:p w14:paraId="2284305C"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0B057DF4"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68720B8C"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14:paraId="7A31D6B1"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861" w:type="dxa"/>
            <w:tcBorders>
              <w:top w:val="nil"/>
              <w:left w:val="nil"/>
              <w:bottom w:val="single" w:sz="4" w:space="0" w:color="auto"/>
              <w:right w:val="single" w:sz="4" w:space="0" w:color="auto"/>
            </w:tcBorders>
            <w:shd w:val="clear" w:color="auto" w:fill="auto"/>
            <w:vAlign w:val="center"/>
            <w:hideMark/>
          </w:tcPr>
          <w:p w14:paraId="65064686" w14:textId="22230AF5" w:rsidR="005A74B1" w:rsidRPr="00B31AAA" w:rsidRDefault="005A74B1"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3CCC7732"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5CE8585E"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6CBDA360"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14:paraId="42317A62"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861" w:type="dxa"/>
            <w:tcBorders>
              <w:top w:val="nil"/>
              <w:left w:val="nil"/>
              <w:bottom w:val="single" w:sz="4" w:space="0" w:color="auto"/>
              <w:right w:val="single" w:sz="4" w:space="0" w:color="auto"/>
            </w:tcBorders>
            <w:shd w:val="clear" w:color="auto" w:fill="auto"/>
            <w:vAlign w:val="center"/>
            <w:hideMark/>
          </w:tcPr>
          <w:p w14:paraId="7F30D9A4" w14:textId="7922DDC2" w:rsidR="005A74B1" w:rsidRPr="00B31AAA" w:rsidRDefault="005A74B1"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101A52D4"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57E5C56"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589307AE"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1B9A8FE1"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861" w:type="dxa"/>
            <w:tcBorders>
              <w:top w:val="nil"/>
              <w:left w:val="nil"/>
              <w:bottom w:val="single" w:sz="4" w:space="0" w:color="auto"/>
              <w:right w:val="single" w:sz="4" w:space="0" w:color="auto"/>
            </w:tcBorders>
            <w:shd w:val="clear" w:color="auto" w:fill="auto"/>
            <w:vAlign w:val="center"/>
            <w:hideMark/>
          </w:tcPr>
          <w:p w14:paraId="138E7346" w14:textId="749E3437" w:rsidR="005A74B1" w:rsidRPr="00B31AAA" w:rsidRDefault="005A74B1"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5AE8F14F"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265B076" w14:textId="77777777" w:rsidTr="002D1C53">
        <w:trPr>
          <w:trHeight w:val="224"/>
          <w:jc w:val="center"/>
        </w:trPr>
        <w:tc>
          <w:tcPr>
            <w:tcW w:w="1617" w:type="dxa"/>
            <w:tcBorders>
              <w:top w:val="nil"/>
              <w:left w:val="single" w:sz="4" w:space="0" w:color="auto"/>
              <w:bottom w:val="single" w:sz="4" w:space="0" w:color="auto"/>
              <w:right w:val="nil"/>
            </w:tcBorders>
            <w:shd w:val="clear" w:color="auto" w:fill="auto"/>
            <w:vAlign w:val="center"/>
          </w:tcPr>
          <w:p w14:paraId="4BA913A7"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3063C14A"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861" w:type="dxa"/>
            <w:tcBorders>
              <w:top w:val="nil"/>
              <w:left w:val="nil"/>
              <w:bottom w:val="single" w:sz="4" w:space="0" w:color="auto"/>
              <w:right w:val="single" w:sz="4" w:space="0" w:color="auto"/>
            </w:tcBorders>
            <w:shd w:val="clear" w:color="auto" w:fill="auto"/>
            <w:vAlign w:val="center"/>
          </w:tcPr>
          <w:p w14:paraId="7DFB02A1" w14:textId="3E10BF7C" w:rsidR="005A74B1" w:rsidRPr="00B31AAA" w:rsidRDefault="005A74B1" w:rsidP="005A74B1">
            <w:pPr>
              <w:spacing w:after="0" w:line="240" w:lineRule="auto"/>
              <w:jc w:val="right"/>
              <w:rPr>
                <w:rFonts w:eastAsia="Times New Roman" w:cs="DIN Pro Regular"/>
                <w:bCs/>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tcPr>
          <w:p w14:paraId="21A0D705"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557649F1" w14:textId="77777777" w:rsidTr="002D1C53">
        <w:trPr>
          <w:trHeight w:val="420"/>
          <w:jc w:val="center"/>
        </w:trPr>
        <w:tc>
          <w:tcPr>
            <w:tcW w:w="1617" w:type="dxa"/>
            <w:tcBorders>
              <w:top w:val="nil"/>
              <w:left w:val="single" w:sz="4" w:space="0" w:color="auto"/>
              <w:bottom w:val="single" w:sz="4" w:space="0" w:color="auto"/>
              <w:right w:val="nil"/>
            </w:tcBorders>
            <w:shd w:val="clear" w:color="auto" w:fill="auto"/>
            <w:vAlign w:val="center"/>
            <w:hideMark/>
          </w:tcPr>
          <w:p w14:paraId="022F69F3"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700042E6"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861" w:type="dxa"/>
            <w:tcBorders>
              <w:top w:val="nil"/>
              <w:left w:val="nil"/>
              <w:bottom w:val="single" w:sz="4" w:space="0" w:color="auto"/>
              <w:right w:val="single" w:sz="4" w:space="0" w:color="auto"/>
            </w:tcBorders>
            <w:shd w:val="clear" w:color="auto" w:fill="auto"/>
            <w:vAlign w:val="center"/>
            <w:hideMark/>
          </w:tcPr>
          <w:p w14:paraId="55137787" w14:textId="3819CE85" w:rsidR="005A74B1" w:rsidRPr="00B31AAA" w:rsidRDefault="005A74B1"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66DD5E44"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705192F8" w14:textId="77777777" w:rsidTr="002D1C53">
        <w:trPr>
          <w:trHeight w:val="420"/>
          <w:jc w:val="center"/>
        </w:trPr>
        <w:tc>
          <w:tcPr>
            <w:tcW w:w="1617" w:type="dxa"/>
            <w:tcBorders>
              <w:top w:val="nil"/>
              <w:left w:val="single" w:sz="4" w:space="0" w:color="auto"/>
              <w:bottom w:val="single" w:sz="4" w:space="0" w:color="auto"/>
              <w:right w:val="nil"/>
            </w:tcBorders>
            <w:shd w:val="clear" w:color="auto" w:fill="auto"/>
            <w:vAlign w:val="center"/>
            <w:hideMark/>
          </w:tcPr>
          <w:p w14:paraId="35FF8A54"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276A81F2"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861" w:type="dxa"/>
            <w:tcBorders>
              <w:top w:val="nil"/>
              <w:left w:val="nil"/>
              <w:bottom w:val="single" w:sz="4" w:space="0" w:color="auto"/>
              <w:right w:val="single" w:sz="4" w:space="0" w:color="auto"/>
            </w:tcBorders>
            <w:shd w:val="clear" w:color="auto" w:fill="auto"/>
            <w:vAlign w:val="center"/>
            <w:hideMark/>
          </w:tcPr>
          <w:p w14:paraId="3C07FB0E" w14:textId="1BCE1B31" w:rsidR="005A74B1" w:rsidRPr="00B31AAA" w:rsidRDefault="005A74B1"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19370F45"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2B801EE"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04802A2F"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43DF0ABE"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861" w:type="dxa"/>
            <w:tcBorders>
              <w:top w:val="nil"/>
              <w:left w:val="nil"/>
              <w:bottom w:val="single" w:sz="4" w:space="0" w:color="auto"/>
              <w:right w:val="single" w:sz="4" w:space="0" w:color="auto"/>
            </w:tcBorders>
            <w:shd w:val="clear" w:color="auto" w:fill="auto"/>
            <w:vAlign w:val="center"/>
            <w:hideMark/>
          </w:tcPr>
          <w:p w14:paraId="5EABE14E" w14:textId="3445AC73" w:rsidR="005A74B1" w:rsidRPr="00B31AAA" w:rsidRDefault="005A74B1" w:rsidP="00F07B2F">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02EF55B7"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6FA457DA"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582EE6FF"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1A60A5D2"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861" w:type="dxa"/>
            <w:tcBorders>
              <w:top w:val="nil"/>
              <w:left w:val="nil"/>
              <w:bottom w:val="single" w:sz="4" w:space="0" w:color="auto"/>
              <w:right w:val="single" w:sz="4" w:space="0" w:color="auto"/>
            </w:tcBorders>
            <w:shd w:val="clear" w:color="auto" w:fill="auto"/>
            <w:vAlign w:val="center"/>
            <w:hideMark/>
          </w:tcPr>
          <w:p w14:paraId="08C63352" w14:textId="75E53ED5" w:rsidR="005A74B1" w:rsidRPr="00B31AAA" w:rsidRDefault="005A74B1" w:rsidP="00F07B2F">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hideMark/>
          </w:tcPr>
          <w:p w14:paraId="36AB95F3"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FCBA79E"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tcPr>
          <w:p w14:paraId="0ECB3877" w14:textId="77777777" w:rsidR="005A74B1" w:rsidRPr="00B31AAA" w:rsidRDefault="005A74B1" w:rsidP="005A74B1">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2541E0DC"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861" w:type="dxa"/>
            <w:tcBorders>
              <w:top w:val="nil"/>
              <w:left w:val="nil"/>
              <w:bottom w:val="single" w:sz="4" w:space="0" w:color="auto"/>
              <w:right w:val="single" w:sz="4" w:space="0" w:color="auto"/>
            </w:tcBorders>
            <w:shd w:val="clear" w:color="auto" w:fill="auto"/>
            <w:vAlign w:val="center"/>
          </w:tcPr>
          <w:p w14:paraId="6B5C112A" w14:textId="03C8FFBE" w:rsidR="005A74B1" w:rsidRPr="00B31AAA" w:rsidRDefault="00F07B2F"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0</w:t>
            </w:r>
          </w:p>
        </w:tc>
        <w:tc>
          <w:tcPr>
            <w:tcW w:w="160" w:type="dxa"/>
            <w:tcBorders>
              <w:top w:val="nil"/>
              <w:left w:val="nil"/>
              <w:bottom w:val="nil"/>
              <w:right w:val="nil"/>
            </w:tcBorders>
            <w:shd w:val="clear" w:color="auto" w:fill="auto"/>
            <w:noWrap/>
            <w:vAlign w:val="bottom"/>
          </w:tcPr>
          <w:p w14:paraId="460B6FC5"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4953DA6F" w14:textId="77777777" w:rsidTr="002D1C53">
        <w:trPr>
          <w:gridAfter w:val="1"/>
          <w:wAfter w:w="160" w:type="dxa"/>
          <w:trHeight w:val="300"/>
          <w:jc w:val="center"/>
        </w:trPr>
        <w:tc>
          <w:tcPr>
            <w:tcW w:w="5634" w:type="dxa"/>
            <w:gridSpan w:val="2"/>
            <w:tcBorders>
              <w:top w:val="nil"/>
              <w:left w:val="single" w:sz="4" w:space="0" w:color="auto"/>
              <w:bottom w:val="single" w:sz="4" w:space="0" w:color="auto"/>
              <w:right w:val="single" w:sz="4" w:space="0" w:color="000000"/>
            </w:tcBorders>
            <w:shd w:val="clear" w:color="auto" w:fill="AB0033"/>
            <w:vAlign w:val="center"/>
            <w:hideMark/>
          </w:tcPr>
          <w:p w14:paraId="02EA2414" w14:textId="77777777" w:rsidR="005A74B1" w:rsidRPr="00B31AAA" w:rsidRDefault="005A74B1" w:rsidP="005A74B1">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861" w:type="dxa"/>
            <w:tcBorders>
              <w:top w:val="nil"/>
              <w:left w:val="nil"/>
              <w:bottom w:val="single" w:sz="4" w:space="0" w:color="auto"/>
              <w:right w:val="single" w:sz="4" w:space="0" w:color="auto"/>
            </w:tcBorders>
            <w:shd w:val="clear" w:color="auto" w:fill="auto"/>
            <w:vAlign w:val="center"/>
            <w:hideMark/>
          </w:tcPr>
          <w:p w14:paraId="6B76D846" w14:textId="18F0D44C" w:rsidR="005A74B1" w:rsidRPr="00B31AAA" w:rsidRDefault="00F07B2F" w:rsidP="00F07B2F">
            <w:pPr>
              <w:spacing w:after="0" w:line="240" w:lineRule="auto"/>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w:t>
            </w:r>
            <w:r w:rsidR="005A74B1">
              <w:rPr>
                <w:rFonts w:eastAsia="Times New Roman" w:cs="DIN Pro Regular"/>
                <w:b/>
                <w:color w:val="000000"/>
                <w:sz w:val="20"/>
                <w:szCs w:val="20"/>
                <w:lang w:eastAsia="es-MX"/>
              </w:rPr>
              <w:t xml:space="preserve">      </w:t>
            </w:r>
            <w:r>
              <w:rPr>
                <w:rFonts w:eastAsia="Times New Roman" w:cs="DIN Pro Regular"/>
                <w:b/>
                <w:color w:val="000000"/>
                <w:sz w:val="20"/>
                <w:szCs w:val="20"/>
                <w:lang w:eastAsia="es-MX"/>
              </w:rPr>
              <w:t>6,216,032</w:t>
            </w:r>
          </w:p>
        </w:tc>
      </w:tr>
      <w:tr w:rsidR="005A74B1" w:rsidRPr="00B31AAA" w14:paraId="4F1A7277" w14:textId="77777777" w:rsidTr="002D1C53">
        <w:trPr>
          <w:trHeight w:val="420"/>
          <w:jc w:val="center"/>
        </w:trPr>
        <w:tc>
          <w:tcPr>
            <w:tcW w:w="1617" w:type="dxa"/>
            <w:tcBorders>
              <w:top w:val="nil"/>
              <w:left w:val="single" w:sz="4" w:space="0" w:color="auto"/>
              <w:bottom w:val="single" w:sz="4" w:space="0" w:color="auto"/>
              <w:right w:val="nil"/>
            </w:tcBorders>
            <w:shd w:val="clear" w:color="auto" w:fill="auto"/>
            <w:vAlign w:val="center"/>
            <w:hideMark/>
          </w:tcPr>
          <w:p w14:paraId="30EFBF8C" w14:textId="77777777" w:rsidR="005A74B1" w:rsidRPr="00B31AAA" w:rsidRDefault="005A74B1" w:rsidP="005A74B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14:paraId="789434EC"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861" w:type="dxa"/>
            <w:tcBorders>
              <w:top w:val="nil"/>
              <w:left w:val="nil"/>
              <w:bottom w:val="single" w:sz="4" w:space="0" w:color="auto"/>
              <w:right w:val="single" w:sz="4" w:space="0" w:color="auto"/>
            </w:tcBorders>
            <w:shd w:val="clear" w:color="auto" w:fill="auto"/>
            <w:vAlign w:val="center"/>
            <w:hideMark/>
          </w:tcPr>
          <w:p w14:paraId="7F3F86DE" w14:textId="02574E1B" w:rsidR="005A74B1" w:rsidRDefault="000D486D" w:rsidP="005A74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5A74B1">
              <w:rPr>
                <w:rFonts w:eastAsia="Times New Roman" w:cs="DIN Pro Regular"/>
                <w:color w:val="000000"/>
                <w:sz w:val="20"/>
                <w:szCs w:val="20"/>
                <w:lang w:eastAsia="es-MX"/>
              </w:rPr>
              <w:t>6,216,032</w:t>
            </w:r>
          </w:p>
          <w:p w14:paraId="68BF447B" w14:textId="3C1B52AD" w:rsidR="005A74B1" w:rsidRPr="00B31AAA" w:rsidRDefault="005A74B1" w:rsidP="005A74B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0CB3218A"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52235DA2"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44A61613" w14:textId="77777777" w:rsidR="005A74B1" w:rsidRPr="00B31AAA" w:rsidRDefault="005A74B1" w:rsidP="005A74B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32A99E63"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861" w:type="dxa"/>
            <w:tcBorders>
              <w:top w:val="nil"/>
              <w:left w:val="nil"/>
              <w:bottom w:val="single" w:sz="4" w:space="0" w:color="auto"/>
              <w:right w:val="single" w:sz="4" w:space="0" w:color="auto"/>
            </w:tcBorders>
            <w:shd w:val="clear" w:color="auto" w:fill="auto"/>
            <w:vAlign w:val="center"/>
            <w:hideMark/>
          </w:tcPr>
          <w:p w14:paraId="302DFA62" w14:textId="6ACB8F54" w:rsidR="005A74B1" w:rsidRPr="00B31AAA" w:rsidRDefault="000D486D" w:rsidP="000D486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5A74B1">
              <w:rPr>
                <w:rFonts w:eastAsia="Times New Roman" w:cs="DIN Pro Regular"/>
                <w:color w:val="000000"/>
                <w:sz w:val="20"/>
                <w:szCs w:val="20"/>
                <w:lang w:eastAsia="es-MX"/>
              </w:rPr>
              <w:t>0</w:t>
            </w:r>
            <w:r w:rsidR="005A74B1" w:rsidRPr="00B31AAA">
              <w:rPr>
                <w:rFonts w:eastAsia="Times New Roman"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6EEB40D7"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21AD06B1"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31CBEE7D" w14:textId="77777777" w:rsidR="005A74B1" w:rsidRPr="00B31AAA" w:rsidRDefault="005A74B1" w:rsidP="005A74B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14:paraId="7788F4B1"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861" w:type="dxa"/>
            <w:tcBorders>
              <w:top w:val="nil"/>
              <w:left w:val="nil"/>
              <w:bottom w:val="single" w:sz="4" w:space="0" w:color="auto"/>
              <w:right w:val="single" w:sz="4" w:space="0" w:color="auto"/>
            </w:tcBorders>
            <w:shd w:val="clear" w:color="auto" w:fill="auto"/>
            <w:vAlign w:val="center"/>
            <w:hideMark/>
          </w:tcPr>
          <w:p w14:paraId="5C202ED9" w14:textId="6C3C9F36" w:rsidR="005A74B1" w:rsidRPr="00B31AAA" w:rsidRDefault="000D486D" w:rsidP="000D486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5A74B1">
              <w:rPr>
                <w:rFonts w:eastAsia="Times New Roman" w:cs="DIN Pro Regular"/>
                <w:color w:val="000000"/>
                <w:sz w:val="20"/>
                <w:szCs w:val="20"/>
                <w:lang w:eastAsia="es-MX"/>
              </w:rPr>
              <w:t>0</w:t>
            </w:r>
            <w:r w:rsidR="005A74B1" w:rsidRPr="00B31AAA">
              <w:rPr>
                <w:rFonts w:eastAsia="Times New Roman"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59B2211C"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BD6468E"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hideMark/>
          </w:tcPr>
          <w:p w14:paraId="05E66DC6" w14:textId="77777777" w:rsidR="005A74B1" w:rsidRPr="00B31AAA" w:rsidRDefault="005A74B1" w:rsidP="005A74B1">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740E049E"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861" w:type="dxa"/>
            <w:tcBorders>
              <w:top w:val="nil"/>
              <w:left w:val="nil"/>
              <w:bottom w:val="single" w:sz="4" w:space="0" w:color="auto"/>
              <w:right w:val="single" w:sz="4" w:space="0" w:color="auto"/>
            </w:tcBorders>
            <w:shd w:val="clear" w:color="auto" w:fill="auto"/>
            <w:vAlign w:val="center"/>
            <w:hideMark/>
          </w:tcPr>
          <w:p w14:paraId="58D40A5F" w14:textId="13F2333C" w:rsidR="005A74B1" w:rsidRPr="00B31AAA" w:rsidRDefault="000D486D" w:rsidP="000D486D">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860CDC">
              <w:rPr>
                <w:rFonts w:eastAsia="Times New Roman" w:cs="DIN Pro Regular"/>
                <w:color w:val="000000"/>
                <w:sz w:val="20"/>
                <w:szCs w:val="20"/>
                <w:lang w:eastAsia="es-MX"/>
              </w:rPr>
              <w:t xml:space="preserve"> </w:t>
            </w:r>
            <w:r w:rsidR="005A74B1">
              <w:rPr>
                <w:rFonts w:eastAsia="Times New Roman" w:cs="DIN Pro Regular"/>
                <w:color w:val="000000"/>
                <w:sz w:val="20"/>
                <w:szCs w:val="20"/>
                <w:lang w:eastAsia="es-MX"/>
              </w:rPr>
              <w:t>0</w:t>
            </w:r>
          </w:p>
        </w:tc>
        <w:tc>
          <w:tcPr>
            <w:tcW w:w="160" w:type="dxa"/>
            <w:tcBorders>
              <w:top w:val="nil"/>
              <w:left w:val="nil"/>
              <w:bottom w:val="nil"/>
              <w:right w:val="nil"/>
            </w:tcBorders>
            <w:shd w:val="clear" w:color="auto" w:fill="auto"/>
            <w:noWrap/>
            <w:vAlign w:val="bottom"/>
            <w:hideMark/>
          </w:tcPr>
          <w:p w14:paraId="599ECAC8"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26D1AEE7"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tcPr>
          <w:p w14:paraId="265D7EA5" w14:textId="77777777" w:rsidR="005A74B1" w:rsidRPr="00B31AAA" w:rsidRDefault="005A74B1" w:rsidP="005A74B1">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6BD0373C"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861" w:type="dxa"/>
            <w:tcBorders>
              <w:top w:val="nil"/>
              <w:left w:val="nil"/>
              <w:bottom w:val="single" w:sz="4" w:space="0" w:color="auto"/>
              <w:right w:val="single" w:sz="4" w:space="0" w:color="auto"/>
            </w:tcBorders>
            <w:shd w:val="clear" w:color="auto" w:fill="auto"/>
            <w:vAlign w:val="center"/>
          </w:tcPr>
          <w:p w14:paraId="2DE3FAF3" w14:textId="66B1AFA1" w:rsidR="005A74B1" w:rsidRPr="00B31AAA" w:rsidRDefault="000D486D" w:rsidP="000D486D">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5A74B1">
              <w:rPr>
                <w:rFonts w:eastAsia="Times New Roman"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14:paraId="1E1F0363"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1226EA90"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tcPr>
          <w:p w14:paraId="552FA7C3" w14:textId="77777777" w:rsidR="005A74B1" w:rsidRPr="00B31AAA" w:rsidRDefault="005A74B1" w:rsidP="005A74B1">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2043C77F"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861" w:type="dxa"/>
            <w:tcBorders>
              <w:top w:val="nil"/>
              <w:left w:val="nil"/>
              <w:bottom w:val="single" w:sz="4" w:space="0" w:color="auto"/>
              <w:right w:val="single" w:sz="4" w:space="0" w:color="auto"/>
            </w:tcBorders>
            <w:shd w:val="clear" w:color="auto" w:fill="auto"/>
            <w:vAlign w:val="center"/>
          </w:tcPr>
          <w:p w14:paraId="63491CF0" w14:textId="46C09F72" w:rsidR="005A74B1" w:rsidRPr="00B31AAA" w:rsidRDefault="000D486D" w:rsidP="000D486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0    </w:t>
            </w:r>
          </w:p>
        </w:tc>
        <w:tc>
          <w:tcPr>
            <w:tcW w:w="160" w:type="dxa"/>
            <w:tcBorders>
              <w:top w:val="nil"/>
              <w:left w:val="nil"/>
              <w:bottom w:val="nil"/>
              <w:right w:val="nil"/>
            </w:tcBorders>
            <w:shd w:val="clear" w:color="auto" w:fill="auto"/>
            <w:noWrap/>
            <w:vAlign w:val="bottom"/>
          </w:tcPr>
          <w:p w14:paraId="06E8202C"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49FDE043" w14:textId="77777777" w:rsidTr="002D1C53">
        <w:trPr>
          <w:trHeight w:val="283"/>
          <w:jc w:val="center"/>
        </w:trPr>
        <w:tc>
          <w:tcPr>
            <w:tcW w:w="1617" w:type="dxa"/>
            <w:tcBorders>
              <w:top w:val="nil"/>
              <w:left w:val="single" w:sz="4" w:space="0" w:color="auto"/>
              <w:bottom w:val="single" w:sz="4" w:space="0" w:color="auto"/>
              <w:right w:val="nil"/>
            </w:tcBorders>
            <w:shd w:val="clear" w:color="auto" w:fill="auto"/>
            <w:vAlign w:val="center"/>
          </w:tcPr>
          <w:p w14:paraId="7A016116" w14:textId="77777777" w:rsidR="005A74B1" w:rsidRPr="00B31AAA" w:rsidRDefault="005A74B1" w:rsidP="005A74B1">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21F693D6" w14:textId="77777777" w:rsidR="005A74B1" w:rsidRPr="00B31AAA" w:rsidRDefault="005A74B1" w:rsidP="005A74B1">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861" w:type="dxa"/>
            <w:tcBorders>
              <w:top w:val="nil"/>
              <w:left w:val="nil"/>
              <w:bottom w:val="single" w:sz="4" w:space="0" w:color="auto"/>
              <w:right w:val="single" w:sz="4" w:space="0" w:color="auto"/>
            </w:tcBorders>
            <w:shd w:val="clear" w:color="auto" w:fill="auto"/>
            <w:vAlign w:val="center"/>
          </w:tcPr>
          <w:p w14:paraId="0B92428D" w14:textId="4F6101E5" w:rsidR="005A74B1" w:rsidRPr="00B31AAA" w:rsidRDefault="00F47F26" w:rsidP="00860CDC">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005A74B1">
              <w:rPr>
                <w:rFonts w:eastAsia="Times New Roman" w:cs="DIN Pro Regular"/>
                <w:color w:val="000000"/>
                <w:sz w:val="20"/>
                <w:szCs w:val="20"/>
                <w:lang w:eastAsia="es-MX"/>
              </w:rPr>
              <w:t>0</w:t>
            </w:r>
          </w:p>
        </w:tc>
        <w:tc>
          <w:tcPr>
            <w:tcW w:w="160" w:type="dxa"/>
            <w:tcBorders>
              <w:top w:val="nil"/>
              <w:left w:val="nil"/>
              <w:bottom w:val="nil"/>
              <w:right w:val="nil"/>
            </w:tcBorders>
            <w:shd w:val="clear" w:color="auto" w:fill="auto"/>
            <w:noWrap/>
            <w:vAlign w:val="bottom"/>
          </w:tcPr>
          <w:p w14:paraId="050FCB7B"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5CD26128" w14:textId="77777777" w:rsidTr="002D1C53">
        <w:trPr>
          <w:trHeight w:val="150"/>
          <w:jc w:val="center"/>
        </w:trPr>
        <w:tc>
          <w:tcPr>
            <w:tcW w:w="1617" w:type="dxa"/>
            <w:tcBorders>
              <w:top w:val="nil"/>
              <w:left w:val="nil"/>
              <w:bottom w:val="nil"/>
              <w:right w:val="nil"/>
            </w:tcBorders>
            <w:shd w:val="clear" w:color="auto" w:fill="auto"/>
            <w:noWrap/>
            <w:vAlign w:val="bottom"/>
            <w:hideMark/>
          </w:tcPr>
          <w:p w14:paraId="2B91351F" w14:textId="77777777" w:rsidR="005A74B1" w:rsidRPr="00B31AAA" w:rsidRDefault="005A74B1" w:rsidP="005A74B1">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7CAFA460" w14:textId="77777777" w:rsidR="005A74B1" w:rsidRPr="00B31AAA" w:rsidRDefault="005A74B1" w:rsidP="005A74B1">
            <w:pPr>
              <w:spacing w:after="0" w:line="240" w:lineRule="auto"/>
              <w:rPr>
                <w:rFonts w:eastAsia="Times New Roman" w:cs="DIN Pro Regular"/>
                <w:color w:val="000000"/>
                <w:sz w:val="20"/>
                <w:szCs w:val="20"/>
                <w:lang w:eastAsia="es-MX"/>
              </w:rPr>
            </w:pPr>
          </w:p>
        </w:tc>
        <w:tc>
          <w:tcPr>
            <w:tcW w:w="2861" w:type="dxa"/>
            <w:tcBorders>
              <w:top w:val="nil"/>
              <w:left w:val="nil"/>
              <w:bottom w:val="single" w:sz="4" w:space="0" w:color="auto"/>
              <w:right w:val="nil"/>
            </w:tcBorders>
            <w:shd w:val="clear" w:color="auto" w:fill="auto"/>
            <w:noWrap/>
            <w:vAlign w:val="bottom"/>
            <w:hideMark/>
          </w:tcPr>
          <w:p w14:paraId="7941E6F7" w14:textId="77777777" w:rsidR="005A74B1" w:rsidRPr="00B31AAA" w:rsidRDefault="005A74B1" w:rsidP="005A74B1">
            <w:pPr>
              <w:spacing w:after="0" w:line="240" w:lineRule="auto"/>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04687BD" w14:textId="77777777" w:rsidR="005A74B1" w:rsidRPr="00B31AAA" w:rsidRDefault="005A74B1" w:rsidP="005A74B1">
            <w:pPr>
              <w:spacing w:after="0" w:line="240" w:lineRule="auto"/>
              <w:rPr>
                <w:rFonts w:eastAsia="Times New Roman" w:cs="DIN Pro Regular"/>
                <w:color w:val="000000"/>
                <w:sz w:val="20"/>
                <w:szCs w:val="20"/>
                <w:lang w:eastAsia="es-MX"/>
              </w:rPr>
            </w:pPr>
          </w:p>
        </w:tc>
      </w:tr>
      <w:tr w:rsidR="005A74B1" w:rsidRPr="00B31AAA" w14:paraId="3828EBBB" w14:textId="77777777" w:rsidTr="002D1C53">
        <w:trPr>
          <w:gridAfter w:val="1"/>
          <w:wAfter w:w="160" w:type="dxa"/>
          <w:trHeight w:val="300"/>
          <w:jc w:val="center"/>
        </w:trPr>
        <w:tc>
          <w:tcPr>
            <w:tcW w:w="5634"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0DE63358" w14:textId="77777777" w:rsidR="005A74B1" w:rsidRPr="00B31AAA" w:rsidRDefault="005A74B1" w:rsidP="005A74B1">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7B74" w14:textId="7E761AE1" w:rsidR="005A74B1" w:rsidRPr="00B31AAA" w:rsidRDefault="00860CDC" w:rsidP="00860CDC">
            <w:pPr>
              <w:spacing w:after="0" w:line="240" w:lineRule="auto"/>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w:t>
            </w:r>
            <w:r w:rsidR="005A74B1">
              <w:rPr>
                <w:rFonts w:eastAsia="Times New Roman" w:cs="DIN Pro Regular"/>
                <w:b/>
                <w:color w:val="000000"/>
                <w:sz w:val="20"/>
                <w:szCs w:val="20"/>
                <w:lang w:eastAsia="es-MX"/>
              </w:rPr>
              <w:t xml:space="preserve">            346,681,28</w:t>
            </w:r>
            <w:r w:rsidR="000D486D">
              <w:rPr>
                <w:rFonts w:eastAsia="Times New Roman" w:cs="DIN Pro Regular"/>
                <w:b/>
                <w:color w:val="000000"/>
                <w:sz w:val="20"/>
                <w:szCs w:val="20"/>
                <w:lang w:eastAsia="es-MX"/>
              </w:rPr>
              <w:t>3</w:t>
            </w:r>
          </w:p>
        </w:tc>
      </w:tr>
    </w:tbl>
    <w:p w14:paraId="14E82F91"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76FC28CF" w14:textId="77777777" w:rsidR="00BD4E2E" w:rsidRDefault="00BD4E2E" w:rsidP="000D5EFE">
      <w:pPr>
        <w:pStyle w:val="Texto"/>
        <w:spacing w:after="0" w:line="240" w:lineRule="exact"/>
        <w:ind w:firstLine="0"/>
        <w:rPr>
          <w:rFonts w:ascii="Calibri" w:hAnsi="Calibri" w:cs="DIN Pro Regular"/>
          <w:sz w:val="20"/>
        </w:rPr>
      </w:pPr>
    </w:p>
    <w:p w14:paraId="533A9E76" w14:textId="71FC4BFD"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0ADDED5C" w14:textId="77777777" w:rsidR="000D5EFE" w:rsidRPr="00B31AAA" w:rsidRDefault="000D5EFE" w:rsidP="00D10273">
      <w:pPr>
        <w:pStyle w:val="Texto"/>
        <w:spacing w:after="0" w:line="240" w:lineRule="exact"/>
        <w:ind w:firstLine="0"/>
        <w:rPr>
          <w:rFonts w:ascii="Calibri" w:hAnsi="Calibri" w:cs="DIN Pro Regular"/>
          <w:b/>
          <w:smallCaps/>
          <w:sz w:val="20"/>
        </w:rPr>
      </w:pPr>
    </w:p>
    <w:p w14:paraId="7EE7A9C0" w14:textId="77777777" w:rsidR="00174108" w:rsidRPr="00B31AAA" w:rsidRDefault="00174108" w:rsidP="00D10273">
      <w:pPr>
        <w:pStyle w:val="Texto"/>
        <w:spacing w:after="0" w:line="240" w:lineRule="exact"/>
        <w:ind w:firstLine="0"/>
        <w:rPr>
          <w:rFonts w:ascii="Calibri" w:hAnsi="Calibri" w:cs="DIN Pro Regular"/>
          <w:b/>
          <w:smallCaps/>
          <w:sz w:val="20"/>
        </w:rPr>
      </w:pPr>
    </w:p>
    <w:p w14:paraId="186827F5" w14:textId="77777777" w:rsidR="00D96C81" w:rsidRDefault="00D96C81" w:rsidP="00D10273">
      <w:pPr>
        <w:pStyle w:val="Texto"/>
        <w:spacing w:after="0" w:line="240" w:lineRule="exact"/>
        <w:ind w:firstLine="0"/>
        <w:rPr>
          <w:rFonts w:ascii="Calibri" w:hAnsi="Calibri" w:cs="DIN Pro Regular"/>
          <w:b/>
          <w:smallCaps/>
          <w:sz w:val="20"/>
          <w:lang w:val="es-MX"/>
        </w:rPr>
      </w:pPr>
    </w:p>
    <w:p w14:paraId="6ED1A98F" w14:textId="77777777" w:rsidR="00D96C81" w:rsidRDefault="00D96C81" w:rsidP="00D10273">
      <w:pPr>
        <w:pStyle w:val="Texto"/>
        <w:spacing w:after="0" w:line="240" w:lineRule="exact"/>
        <w:ind w:firstLine="0"/>
        <w:rPr>
          <w:rFonts w:ascii="Calibri" w:hAnsi="Calibri" w:cs="DIN Pro Regular"/>
          <w:b/>
          <w:smallCaps/>
          <w:sz w:val="20"/>
          <w:lang w:val="es-MX"/>
        </w:rPr>
      </w:pPr>
    </w:p>
    <w:p w14:paraId="7C62BEB1" w14:textId="77777777" w:rsidR="00041200" w:rsidRDefault="00041200" w:rsidP="00D10273">
      <w:pPr>
        <w:pStyle w:val="Texto"/>
        <w:spacing w:after="0" w:line="240" w:lineRule="exact"/>
        <w:ind w:firstLine="0"/>
        <w:rPr>
          <w:rFonts w:ascii="Calibri" w:hAnsi="Calibri" w:cs="DIN Pro Regular"/>
          <w:b/>
          <w:smallCaps/>
          <w:sz w:val="20"/>
          <w:lang w:val="es-MX"/>
        </w:rPr>
      </w:pPr>
    </w:p>
    <w:p w14:paraId="59F15608" w14:textId="77777777" w:rsidR="00C92FCF" w:rsidRDefault="00C92FCF" w:rsidP="00D10273">
      <w:pPr>
        <w:pStyle w:val="Texto"/>
        <w:spacing w:after="0" w:line="240" w:lineRule="exact"/>
        <w:ind w:firstLine="0"/>
        <w:rPr>
          <w:rFonts w:ascii="Calibri" w:hAnsi="Calibri" w:cs="DIN Pro Regular"/>
          <w:b/>
          <w:smallCaps/>
          <w:sz w:val="20"/>
          <w:lang w:val="es-MX"/>
        </w:rPr>
      </w:pPr>
    </w:p>
    <w:p w14:paraId="7D4DAD4B" w14:textId="77777777" w:rsidR="00C92FCF" w:rsidRDefault="00C92FCF" w:rsidP="00D10273">
      <w:pPr>
        <w:pStyle w:val="Texto"/>
        <w:spacing w:after="0" w:line="240" w:lineRule="exact"/>
        <w:ind w:firstLine="0"/>
        <w:rPr>
          <w:rFonts w:ascii="Calibri" w:hAnsi="Calibri" w:cs="DIN Pro Regular"/>
          <w:b/>
          <w:smallCaps/>
          <w:sz w:val="20"/>
          <w:lang w:val="es-MX"/>
        </w:rPr>
      </w:pPr>
    </w:p>
    <w:p w14:paraId="5782649D" w14:textId="77777777" w:rsidR="00C92FCF" w:rsidRDefault="00C92FCF" w:rsidP="00D10273">
      <w:pPr>
        <w:pStyle w:val="Texto"/>
        <w:spacing w:after="0" w:line="240" w:lineRule="exact"/>
        <w:ind w:firstLine="0"/>
        <w:rPr>
          <w:rFonts w:ascii="Calibri" w:hAnsi="Calibri" w:cs="DIN Pro Regular"/>
          <w:b/>
          <w:smallCaps/>
          <w:sz w:val="20"/>
          <w:lang w:val="es-MX"/>
        </w:rPr>
      </w:pPr>
    </w:p>
    <w:p w14:paraId="451C541D" w14:textId="77777777" w:rsidR="0038643F" w:rsidRDefault="0038643F" w:rsidP="00D10273">
      <w:pPr>
        <w:pStyle w:val="Texto"/>
        <w:spacing w:after="0" w:line="240" w:lineRule="exact"/>
        <w:ind w:firstLine="0"/>
        <w:rPr>
          <w:rFonts w:ascii="Calibri" w:hAnsi="Calibri" w:cs="DIN Pro Regular"/>
          <w:b/>
          <w:smallCaps/>
          <w:sz w:val="20"/>
          <w:lang w:val="es-MX"/>
        </w:rPr>
      </w:pPr>
    </w:p>
    <w:p w14:paraId="6AD3B459" w14:textId="77777777" w:rsidR="0038643F" w:rsidRDefault="0038643F" w:rsidP="00D10273">
      <w:pPr>
        <w:pStyle w:val="Texto"/>
        <w:spacing w:after="0" w:line="240" w:lineRule="exact"/>
        <w:ind w:firstLine="0"/>
        <w:rPr>
          <w:rFonts w:ascii="Calibri" w:hAnsi="Calibri" w:cs="DIN Pro Regular"/>
          <w:b/>
          <w:smallCaps/>
          <w:sz w:val="20"/>
          <w:lang w:val="es-MX"/>
        </w:rPr>
      </w:pPr>
    </w:p>
    <w:p w14:paraId="56BAB60A" w14:textId="77777777" w:rsidR="0038643F" w:rsidRDefault="0038643F" w:rsidP="00D10273">
      <w:pPr>
        <w:pStyle w:val="Texto"/>
        <w:spacing w:after="0" w:line="240" w:lineRule="exact"/>
        <w:ind w:firstLine="0"/>
        <w:rPr>
          <w:rFonts w:ascii="Calibri" w:hAnsi="Calibri" w:cs="DIN Pro Regular"/>
          <w:b/>
          <w:smallCaps/>
          <w:sz w:val="20"/>
          <w:lang w:val="es-MX"/>
        </w:rPr>
      </w:pPr>
    </w:p>
    <w:p w14:paraId="53E67346" w14:textId="77777777" w:rsidR="0038643F" w:rsidRDefault="0038643F" w:rsidP="00D10273">
      <w:pPr>
        <w:pStyle w:val="Texto"/>
        <w:spacing w:after="0" w:line="240" w:lineRule="exact"/>
        <w:ind w:firstLine="0"/>
        <w:rPr>
          <w:rFonts w:ascii="Calibri" w:hAnsi="Calibri" w:cs="DIN Pro Regular"/>
          <w:b/>
          <w:smallCaps/>
          <w:sz w:val="20"/>
          <w:lang w:val="es-MX"/>
        </w:rPr>
      </w:pPr>
    </w:p>
    <w:p w14:paraId="72E82666" w14:textId="77777777" w:rsidR="00C92FCF" w:rsidRDefault="00C92FCF" w:rsidP="00D10273">
      <w:pPr>
        <w:pStyle w:val="Texto"/>
        <w:spacing w:after="0" w:line="240" w:lineRule="exact"/>
        <w:ind w:firstLine="0"/>
        <w:rPr>
          <w:rFonts w:ascii="Calibri" w:hAnsi="Calibri" w:cs="DIN Pro Regular"/>
          <w:b/>
          <w:smallCaps/>
          <w:sz w:val="20"/>
          <w:lang w:val="es-MX"/>
        </w:rPr>
      </w:pPr>
    </w:p>
    <w:p w14:paraId="4D663240" w14:textId="77777777" w:rsidR="00F44C52" w:rsidRDefault="00F44C52" w:rsidP="008131EF">
      <w:pPr>
        <w:pStyle w:val="Texto"/>
        <w:spacing w:after="0" w:line="240" w:lineRule="exact"/>
        <w:ind w:firstLine="0"/>
        <w:jc w:val="center"/>
        <w:rPr>
          <w:rFonts w:ascii="Calibri" w:hAnsi="Calibri" w:cs="DIN Pro Regular"/>
          <w:b/>
          <w:sz w:val="20"/>
        </w:rPr>
      </w:pPr>
    </w:p>
    <w:p w14:paraId="64A29564" w14:textId="77777777" w:rsidR="00F44C52" w:rsidRPr="00B31AAA" w:rsidRDefault="00F44C52" w:rsidP="00F44C52">
      <w:pPr>
        <w:pStyle w:val="Texto"/>
        <w:spacing w:after="0" w:line="240" w:lineRule="exact"/>
        <w:rPr>
          <w:rFonts w:ascii="Calibri" w:hAnsi="Calibri" w:cs="DIN Pro Regular"/>
          <w:sz w:val="20"/>
        </w:rPr>
      </w:pPr>
    </w:p>
    <w:p w14:paraId="19309B0E" w14:textId="77777777" w:rsidR="000C7E64" w:rsidRPr="00B31AAA" w:rsidRDefault="000C7E64" w:rsidP="00D10273">
      <w:pPr>
        <w:pStyle w:val="Texto"/>
        <w:spacing w:after="0" w:line="240" w:lineRule="exact"/>
        <w:ind w:firstLine="0"/>
        <w:rPr>
          <w:rFonts w:ascii="Calibri" w:hAnsi="Calibri" w:cs="DIN Pro Regular"/>
          <w:b/>
          <w:smallCaps/>
          <w:sz w:val="20"/>
          <w:lang w:val="es-MX"/>
        </w:rPr>
      </w:pPr>
    </w:p>
    <w:p w14:paraId="78B92FF0" w14:textId="77777777" w:rsidR="00EC7D4B" w:rsidRDefault="00EC7D4B" w:rsidP="00D10273">
      <w:pPr>
        <w:pStyle w:val="Texto"/>
        <w:spacing w:after="0" w:line="240" w:lineRule="exact"/>
        <w:ind w:firstLine="0"/>
        <w:rPr>
          <w:rFonts w:ascii="Calibri" w:hAnsi="Calibri" w:cs="DIN Pro Regular"/>
          <w:b/>
          <w:smallCaps/>
          <w:sz w:val="20"/>
          <w:lang w:val="es-MX"/>
        </w:rPr>
      </w:pPr>
    </w:p>
    <w:p w14:paraId="7682FD02"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1A3137BB" w14:textId="77777777" w:rsidR="00B849EE" w:rsidRDefault="00B849EE" w:rsidP="00540418">
      <w:pPr>
        <w:pStyle w:val="Texto"/>
        <w:spacing w:after="0" w:line="240" w:lineRule="exact"/>
        <w:rPr>
          <w:rFonts w:ascii="Calibri" w:hAnsi="Calibri" w:cs="DIN Pro Regular"/>
          <w:sz w:val="20"/>
          <w:lang w:val="es-MX"/>
        </w:rPr>
      </w:pPr>
    </w:p>
    <w:p w14:paraId="6D33BA1A" w14:textId="77777777" w:rsidR="00B31AAA" w:rsidRPr="00B31AAA" w:rsidRDefault="00B31AAA" w:rsidP="00540418">
      <w:pPr>
        <w:pStyle w:val="Texto"/>
        <w:spacing w:after="0" w:line="240" w:lineRule="exact"/>
        <w:rPr>
          <w:rFonts w:ascii="Calibri" w:hAnsi="Calibri" w:cs="DIN Pro Regular"/>
          <w:sz w:val="20"/>
          <w:lang w:val="es-MX"/>
        </w:rPr>
      </w:pPr>
    </w:p>
    <w:p w14:paraId="747767FC"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23DD2828" w14:textId="77777777" w:rsidR="00B31AAA" w:rsidRPr="00F7023E" w:rsidRDefault="00B31AAA" w:rsidP="00290E6D">
      <w:pPr>
        <w:pStyle w:val="Texto"/>
        <w:spacing w:after="0" w:line="240" w:lineRule="exact"/>
        <w:rPr>
          <w:rFonts w:ascii="Calibri" w:hAnsi="Calibri" w:cs="DIN Pro Regular"/>
          <w:b/>
          <w:sz w:val="22"/>
          <w:szCs w:val="22"/>
        </w:rPr>
      </w:pPr>
    </w:p>
    <w:p w14:paraId="2A4FFD8D"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59BEC0EC"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14:paraId="05FBFF25"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14:paraId="2F77E703"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14:paraId="25E63D40"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14:paraId="04FA8AFB" w14:textId="77777777" w:rsidR="00290E6D" w:rsidRPr="00B31AAA" w:rsidRDefault="00290E6D" w:rsidP="00290E6D">
      <w:pPr>
        <w:pStyle w:val="Texto"/>
        <w:spacing w:after="0" w:line="240" w:lineRule="exact"/>
        <w:ind w:left="2160" w:hanging="540"/>
        <w:rPr>
          <w:rFonts w:ascii="Calibri" w:hAnsi="Calibri" w:cs="DIN Pro Regular"/>
          <w:sz w:val="20"/>
        </w:rPr>
      </w:pPr>
    </w:p>
    <w:p w14:paraId="1AB281A6"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4D247533"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46272974" w14:textId="77777777" w:rsidR="00290E6D" w:rsidRPr="00162566" w:rsidRDefault="00290E6D" w:rsidP="007006CA">
      <w:pPr>
        <w:pStyle w:val="Texto"/>
        <w:spacing w:after="0" w:line="240" w:lineRule="exact"/>
        <w:ind w:left="2160" w:hanging="36"/>
        <w:rPr>
          <w:rFonts w:ascii="Calibri" w:hAnsi="Calibri" w:cs="DIN Pro Regular"/>
          <w:b/>
          <w:bCs/>
          <w:sz w:val="20"/>
        </w:rPr>
      </w:pPr>
      <w:r w:rsidRPr="00162566">
        <w:rPr>
          <w:rFonts w:ascii="Calibri" w:hAnsi="Calibri" w:cs="DIN Pro Regular"/>
          <w:b/>
          <w:bCs/>
          <w:sz w:val="20"/>
        </w:rPr>
        <w:t>Cuentas de ingresos</w:t>
      </w:r>
    </w:p>
    <w:p w14:paraId="2BFDE3F6" w14:textId="77777777" w:rsidR="00162566" w:rsidRDefault="00162566" w:rsidP="007006CA">
      <w:pPr>
        <w:pStyle w:val="Texto"/>
        <w:spacing w:after="0" w:line="240" w:lineRule="exact"/>
        <w:ind w:left="2160" w:hanging="36"/>
        <w:rPr>
          <w:rFonts w:ascii="Calibri" w:hAnsi="Calibri" w:cs="DIN Pro Regular"/>
          <w:sz w:val="20"/>
        </w:rPr>
      </w:pPr>
    </w:p>
    <w:tbl>
      <w:tblPr>
        <w:tblW w:w="0" w:type="auto"/>
        <w:jc w:val="center"/>
        <w:tblLayout w:type="fixed"/>
        <w:tblLook w:val="0000" w:firstRow="0" w:lastRow="0" w:firstColumn="0" w:lastColumn="0" w:noHBand="0" w:noVBand="0"/>
      </w:tblPr>
      <w:tblGrid>
        <w:gridCol w:w="843"/>
        <w:gridCol w:w="3827"/>
        <w:gridCol w:w="2126"/>
      </w:tblGrid>
      <w:tr w:rsidR="00162566" w:rsidRPr="00B31AAA" w14:paraId="5F1B8C3C" w14:textId="77777777" w:rsidTr="00A0689F">
        <w:trPr>
          <w:cantSplit/>
          <w:trHeight w:val="200"/>
          <w:jc w:val="center"/>
        </w:trPr>
        <w:tc>
          <w:tcPr>
            <w:tcW w:w="843" w:type="dxa"/>
            <w:tcBorders>
              <w:top w:val="single" w:sz="6" w:space="0" w:color="auto"/>
              <w:left w:val="single" w:sz="6" w:space="0" w:color="auto"/>
              <w:bottom w:val="single" w:sz="6" w:space="0" w:color="auto"/>
              <w:right w:val="single" w:sz="6" w:space="0" w:color="auto"/>
            </w:tcBorders>
            <w:shd w:val="clear" w:color="auto" w:fill="AB0033"/>
          </w:tcPr>
          <w:p w14:paraId="236CB803" w14:textId="5B5382FD" w:rsidR="00162566" w:rsidRPr="00B31AAA" w:rsidRDefault="00162566" w:rsidP="00162566">
            <w:pPr>
              <w:spacing w:after="0" w:line="224" w:lineRule="exact"/>
              <w:jc w:val="center"/>
              <w:rPr>
                <w:rFonts w:eastAsia="Times New Roman" w:cs="DIN Pro Regular"/>
                <w:sz w:val="20"/>
                <w:szCs w:val="20"/>
                <w:lang w:eastAsia="es-ES"/>
              </w:rPr>
            </w:pPr>
            <w:r w:rsidRPr="00162566">
              <w:rPr>
                <w:rFonts w:eastAsia="Times New Roman" w:cs="DIN Pro Regular"/>
                <w:b/>
                <w:color w:val="FFFFFF"/>
                <w:sz w:val="20"/>
                <w:szCs w:val="20"/>
                <w:lang w:eastAsia="es-ES"/>
              </w:rPr>
              <w:t xml:space="preserve">Cuenta </w:t>
            </w:r>
          </w:p>
        </w:tc>
        <w:tc>
          <w:tcPr>
            <w:tcW w:w="3827" w:type="dxa"/>
            <w:tcBorders>
              <w:top w:val="single" w:sz="6" w:space="0" w:color="auto"/>
              <w:left w:val="single" w:sz="6" w:space="0" w:color="auto"/>
              <w:bottom w:val="single" w:sz="6" w:space="0" w:color="auto"/>
              <w:right w:val="single" w:sz="6" w:space="0" w:color="auto"/>
            </w:tcBorders>
            <w:shd w:val="clear" w:color="auto" w:fill="AB0033"/>
          </w:tcPr>
          <w:p w14:paraId="1CDC1DBD" w14:textId="2E2B2973" w:rsidR="00162566" w:rsidRPr="00B31AAA" w:rsidRDefault="00162566" w:rsidP="0033390A">
            <w:pPr>
              <w:spacing w:after="0" w:line="224" w:lineRule="exact"/>
              <w:jc w:val="center"/>
              <w:rPr>
                <w:rFonts w:eastAsia="Times New Roman" w:cs="DIN Pro Regular"/>
                <w:b/>
                <w:color w:val="FFFFFF"/>
                <w:sz w:val="20"/>
                <w:szCs w:val="20"/>
                <w:lang w:eastAsia="es-ES"/>
              </w:rPr>
            </w:pPr>
            <w:r>
              <w:rPr>
                <w:rFonts w:eastAsia="Times New Roman" w:cs="DIN Pro Regular"/>
                <w:b/>
                <w:color w:val="FFFFFF"/>
                <w:sz w:val="20"/>
                <w:szCs w:val="20"/>
                <w:lang w:eastAsia="es-ES"/>
              </w:rPr>
              <w:t xml:space="preserve">Concepto </w:t>
            </w:r>
          </w:p>
        </w:tc>
        <w:tc>
          <w:tcPr>
            <w:tcW w:w="2126" w:type="dxa"/>
            <w:tcBorders>
              <w:top w:val="single" w:sz="6" w:space="0" w:color="auto"/>
              <w:left w:val="single" w:sz="6" w:space="0" w:color="auto"/>
              <w:bottom w:val="single" w:sz="6" w:space="0" w:color="auto"/>
              <w:right w:val="single" w:sz="6" w:space="0" w:color="auto"/>
            </w:tcBorders>
            <w:shd w:val="clear" w:color="auto" w:fill="AB0033"/>
          </w:tcPr>
          <w:p w14:paraId="436D9C8C" w14:textId="60A48EAE" w:rsidR="00162566" w:rsidRPr="00B31AAA" w:rsidRDefault="00162566" w:rsidP="0033390A">
            <w:pPr>
              <w:spacing w:after="0" w:line="224" w:lineRule="exact"/>
              <w:jc w:val="center"/>
              <w:rPr>
                <w:rFonts w:eastAsia="Times New Roman" w:cs="DIN Pro Regular"/>
                <w:b/>
                <w:color w:val="FFFFFF"/>
                <w:sz w:val="20"/>
                <w:szCs w:val="20"/>
                <w:lang w:eastAsia="es-ES"/>
              </w:rPr>
            </w:pPr>
            <w:r>
              <w:rPr>
                <w:rFonts w:eastAsia="Times New Roman" w:cs="DIN Pro Regular"/>
                <w:b/>
                <w:color w:val="FFFFFF"/>
                <w:sz w:val="20"/>
                <w:szCs w:val="20"/>
                <w:lang w:eastAsia="es-ES"/>
              </w:rPr>
              <w:t xml:space="preserve">Importe </w:t>
            </w:r>
          </w:p>
        </w:tc>
      </w:tr>
      <w:tr w:rsidR="00162566" w:rsidRPr="00B31AAA" w14:paraId="0B31F4AA"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3EDFD0C9" w14:textId="7C2E38C1" w:rsidR="00162566" w:rsidRPr="00B31AAA" w:rsidRDefault="00162566"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8.1.1</w:t>
            </w:r>
          </w:p>
        </w:tc>
        <w:tc>
          <w:tcPr>
            <w:tcW w:w="3827" w:type="dxa"/>
            <w:tcBorders>
              <w:top w:val="single" w:sz="6" w:space="0" w:color="auto"/>
              <w:left w:val="single" w:sz="6" w:space="0" w:color="auto"/>
              <w:bottom w:val="single" w:sz="6" w:space="0" w:color="auto"/>
              <w:right w:val="single" w:sz="6" w:space="0" w:color="auto"/>
            </w:tcBorders>
          </w:tcPr>
          <w:p w14:paraId="2B597395" w14:textId="50DB6BBE" w:rsidR="00162566" w:rsidRPr="00B31AAA" w:rsidRDefault="00162566" w:rsidP="00162566">
            <w:pPr>
              <w:spacing w:after="101" w:line="224" w:lineRule="exact"/>
              <w:rPr>
                <w:rFonts w:eastAsia="Times New Roman" w:cs="DIN Pro Regular"/>
                <w:sz w:val="20"/>
                <w:szCs w:val="20"/>
                <w:lang w:eastAsia="es-ES"/>
              </w:rPr>
            </w:pPr>
            <w:r>
              <w:rPr>
                <w:rFonts w:cs="DIN Pro Regular"/>
                <w:sz w:val="20"/>
              </w:rPr>
              <w:t>Ley de Ingresos Estimada</w:t>
            </w:r>
          </w:p>
        </w:tc>
        <w:tc>
          <w:tcPr>
            <w:tcW w:w="2126" w:type="dxa"/>
            <w:tcBorders>
              <w:top w:val="single" w:sz="6" w:space="0" w:color="auto"/>
              <w:left w:val="single" w:sz="6" w:space="0" w:color="auto"/>
              <w:bottom w:val="single" w:sz="6" w:space="0" w:color="auto"/>
              <w:right w:val="single" w:sz="6" w:space="0" w:color="auto"/>
            </w:tcBorders>
          </w:tcPr>
          <w:p w14:paraId="21B3D653" w14:textId="5CA098B9" w:rsidR="00162566" w:rsidRPr="00B31AAA" w:rsidRDefault="00162566" w:rsidP="00162566">
            <w:pPr>
              <w:spacing w:after="101" w:line="224" w:lineRule="exact"/>
              <w:rPr>
                <w:rFonts w:eastAsia="Times New Roman" w:cs="DIN Pro Regular"/>
                <w:sz w:val="20"/>
                <w:szCs w:val="20"/>
                <w:lang w:eastAsia="es-ES"/>
              </w:rPr>
            </w:pPr>
            <w:r>
              <w:rPr>
                <w:rFonts w:cs="DIN Pro Regular"/>
                <w:sz w:val="20"/>
              </w:rPr>
              <w:t>$                 372,304,244</w:t>
            </w:r>
          </w:p>
        </w:tc>
      </w:tr>
      <w:tr w:rsidR="00162566" w:rsidRPr="00B31AAA" w14:paraId="060AF9DE"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1683CE50" w14:textId="595278EC" w:rsidR="00162566" w:rsidRPr="00B31AAA" w:rsidRDefault="00162566"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8.1.2</w:t>
            </w:r>
          </w:p>
        </w:tc>
        <w:tc>
          <w:tcPr>
            <w:tcW w:w="3827" w:type="dxa"/>
            <w:tcBorders>
              <w:top w:val="single" w:sz="6" w:space="0" w:color="auto"/>
              <w:left w:val="single" w:sz="6" w:space="0" w:color="auto"/>
              <w:bottom w:val="single" w:sz="6" w:space="0" w:color="auto"/>
              <w:right w:val="single" w:sz="6" w:space="0" w:color="auto"/>
            </w:tcBorders>
          </w:tcPr>
          <w:p w14:paraId="598EA183" w14:textId="3789BD00" w:rsidR="00162566" w:rsidRPr="00B31AAA" w:rsidRDefault="00162566" w:rsidP="00162566">
            <w:pPr>
              <w:spacing w:after="101" w:line="224" w:lineRule="exact"/>
              <w:rPr>
                <w:rFonts w:eastAsia="Times New Roman" w:cs="DIN Pro Regular"/>
                <w:sz w:val="20"/>
                <w:szCs w:val="20"/>
                <w:lang w:eastAsia="es-ES"/>
              </w:rPr>
            </w:pPr>
            <w:r>
              <w:rPr>
                <w:rFonts w:cs="DIN Pro Regular"/>
                <w:sz w:val="20"/>
              </w:rPr>
              <w:t>Ley de Ingresos por Ejercer</w:t>
            </w:r>
          </w:p>
        </w:tc>
        <w:tc>
          <w:tcPr>
            <w:tcW w:w="2126" w:type="dxa"/>
            <w:tcBorders>
              <w:top w:val="single" w:sz="6" w:space="0" w:color="auto"/>
              <w:left w:val="single" w:sz="6" w:space="0" w:color="auto"/>
              <w:bottom w:val="single" w:sz="6" w:space="0" w:color="auto"/>
              <w:right w:val="single" w:sz="6" w:space="0" w:color="auto"/>
            </w:tcBorders>
          </w:tcPr>
          <w:p w14:paraId="4FD6FF3F" w14:textId="42A92EB8" w:rsidR="00162566" w:rsidRPr="00B31AAA" w:rsidRDefault="00162566" w:rsidP="0033390A">
            <w:pPr>
              <w:spacing w:after="101" w:line="224" w:lineRule="exact"/>
              <w:jc w:val="center"/>
              <w:rPr>
                <w:rFonts w:eastAsia="Times New Roman" w:cs="DIN Pro Regular"/>
                <w:sz w:val="20"/>
                <w:szCs w:val="20"/>
                <w:lang w:eastAsia="es-ES"/>
              </w:rPr>
            </w:pPr>
            <w:r>
              <w:rPr>
                <w:rFonts w:cs="DIN Pro Regular"/>
                <w:sz w:val="20"/>
              </w:rPr>
              <w:t>$                 372,304,244</w:t>
            </w:r>
          </w:p>
        </w:tc>
      </w:tr>
      <w:tr w:rsidR="00162566" w:rsidRPr="00B31AAA" w14:paraId="2AF16346"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6E20754A" w14:textId="085AD3C4" w:rsidR="00162566" w:rsidRPr="00B31AAA" w:rsidRDefault="00162566"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8.1.3</w:t>
            </w:r>
          </w:p>
        </w:tc>
        <w:tc>
          <w:tcPr>
            <w:tcW w:w="3827" w:type="dxa"/>
            <w:tcBorders>
              <w:top w:val="single" w:sz="6" w:space="0" w:color="auto"/>
              <w:left w:val="single" w:sz="6" w:space="0" w:color="auto"/>
              <w:bottom w:val="single" w:sz="6" w:space="0" w:color="auto"/>
              <w:right w:val="single" w:sz="6" w:space="0" w:color="auto"/>
            </w:tcBorders>
          </w:tcPr>
          <w:p w14:paraId="6E408833" w14:textId="66BBF1FE" w:rsidR="00162566" w:rsidRPr="00B31AAA" w:rsidRDefault="00162566" w:rsidP="00162566">
            <w:pPr>
              <w:spacing w:after="101" w:line="224" w:lineRule="exact"/>
              <w:rPr>
                <w:rFonts w:eastAsia="Times New Roman" w:cs="DIN Pro Regular"/>
                <w:sz w:val="20"/>
                <w:szCs w:val="20"/>
                <w:lang w:eastAsia="es-ES"/>
              </w:rPr>
            </w:pPr>
            <w:r>
              <w:rPr>
                <w:rFonts w:cs="DIN Pro Regular"/>
                <w:sz w:val="20"/>
              </w:rPr>
              <w:t>Ley de ingresos Modificada</w:t>
            </w:r>
          </w:p>
        </w:tc>
        <w:tc>
          <w:tcPr>
            <w:tcW w:w="2126" w:type="dxa"/>
            <w:tcBorders>
              <w:top w:val="single" w:sz="6" w:space="0" w:color="auto"/>
              <w:left w:val="single" w:sz="6" w:space="0" w:color="auto"/>
              <w:bottom w:val="single" w:sz="6" w:space="0" w:color="auto"/>
              <w:right w:val="single" w:sz="6" w:space="0" w:color="auto"/>
            </w:tcBorders>
          </w:tcPr>
          <w:p w14:paraId="3CB5F128" w14:textId="57AD60A9" w:rsidR="00162566" w:rsidRPr="00B31AAA" w:rsidRDefault="00162566" w:rsidP="0033390A">
            <w:pPr>
              <w:spacing w:after="101" w:line="224" w:lineRule="exact"/>
              <w:jc w:val="center"/>
              <w:rPr>
                <w:rFonts w:eastAsia="Times New Roman" w:cs="DIN Pro Regular"/>
                <w:sz w:val="20"/>
                <w:szCs w:val="20"/>
                <w:lang w:eastAsia="es-ES"/>
              </w:rPr>
            </w:pPr>
            <w:r>
              <w:rPr>
                <w:rFonts w:cs="DIN Pro Regular"/>
                <w:sz w:val="20"/>
              </w:rPr>
              <w:t>$                 375,835,54</w:t>
            </w:r>
            <w:r w:rsidR="009C1CD1">
              <w:rPr>
                <w:rFonts w:cs="DIN Pro Regular"/>
                <w:sz w:val="20"/>
              </w:rPr>
              <w:t>5</w:t>
            </w:r>
          </w:p>
        </w:tc>
      </w:tr>
      <w:tr w:rsidR="00162566" w:rsidRPr="00B31AAA" w14:paraId="58F9BBEC"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097A42CF" w14:textId="51334D74" w:rsidR="00162566" w:rsidRPr="00B31AAA" w:rsidRDefault="00162566"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8.1.4</w:t>
            </w:r>
          </w:p>
        </w:tc>
        <w:tc>
          <w:tcPr>
            <w:tcW w:w="3827" w:type="dxa"/>
            <w:tcBorders>
              <w:top w:val="single" w:sz="6" w:space="0" w:color="auto"/>
              <w:left w:val="single" w:sz="6" w:space="0" w:color="auto"/>
              <w:bottom w:val="single" w:sz="6" w:space="0" w:color="auto"/>
              <w:right w:val="single" w:sz="6" w:space="0" w:color="auto"/>
            </w:tcBorders>
          </w:tcPr>
          <w:p w14:paraId="3261B287" w14:textId="35F8CBE3" w:rsidR="00162566" w:rsidRPr="00B31AAA" w:rsidRDefault="00162566" w:rsidP="00162566">
            <w:pPr>
              <w:spacing w:after="101" w:line="224" w:lineRule="exact"/>
              <w:rPr>
                <w:rFonts w:eastAsia="Times New Roman" w:cs="DIN Pro Regular"/>
                <w:sz w:val="20"/>
                <w:szCs w:val="20"/>
                <w:lang w:eastAsia="es-ES"/>
              </w:rPr>
            </w:pPr>
            <w:r>
              <w:rPr>
                <w:rFonts w:cs="DIN Pro Regular"/>
                <w:sz w:val="20"/>
              </w:rPr>
              <w:t>Ley de Ingresos Devengada</w:t>
            </w:r>
          </w:p>
        </w:tc>
        <w:tc>
          <w:tcPr>
            <w:tcW w:w="2126" w:type="dxa"/>
            <w:tcBorders>
              <w:top w:val="single" w:sz="6" w:space="0" w:color="auto"/>
              <w:left w:val="single" w:sz="6" w:space="0" w:color="auto"/>
              <w:bottom w:val="single" w:sz="6" w:space="0" w:color="auto"/>
              <w:right w:val="single" w:sz="6" w:space="0" w:color="auto"/>
            </w:tcBorders>
          </w:tcPr>
          <w:p w14:paraId="690AA8C7" w14:textId="05E042FC" w:rsidR="00162566" w:rsidRPr="00B31AAA" w:rsidRDefault="00162566" w:rsidP="0033390A">
            <w:pPr>
              <w:spacing w:after="101" w:line="224" w:lineRule="exact"/>
              <w:jc w:val="center"/>
              <w:rPr>
                <w:rFonts w:eastAsia="Times New Roman" w:cs="DIN Pro Regular"/>
                <w:sz w:val="20"/>
                <w:szCs w:val="20"/>
                <w:lang w:eastAsia="es-ES"/>
              </w:rPr>
            </w:pPr>
            <w:r>
              <w:rPr>
                <w:rFonts w:cs="DIN Pro Regular"/>
                <w:sz w:val="20"/>
              </w:rPr>
              <w:t>$                 372,452,286</w:t>
            </w:r>
          </w:p>
        </w:tc>
      </w:tr>
      <w:tr w:rsidR="00162566" w:rsidRPr="00B31AAA" w14:paraId="32446AB4"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7FAB4092" w14:textId="762A786C" w:rsidR="00162566" w:rsidRPr="00B31AAA" w:rsidRDefault="00162566"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8.1.5</w:t>
            </w:r>
          </w:p>
        </w:tc>
        <w:tc>
          <w:tcPr>
            <w:tcW w:w="3827" w:type="dxa"/>
            <w:tcBorders>
              <w:top w:val="single" w:sz="6" w:space="0" w:color="auto"/>
              <w:left w:val="single" w:sz="6" w:space="0" w:color="auto"/>
              <w:bottom w:val="single" w:sz="6" w:space="0" w:color="auto"/>
              <w:right w:val="single" w:sz="6" w:space="0" w:color="auto"/>
            </w:tcBorders>
          </w:tcPr>
          <w:p w14:paraId="67D91A32" w14:textId="24CA893C" w:rsidR="00162566" w:rsidRPr="00B31AAA" w:rsidRDefault="00162566" w:rsidP="00162566">
            <w:pPr>
              <w:spacing w:after="101" w:line="224" w:lineRule="exact"/>
              <w:rPr>
                <w:rFonts w:eastAsia="Times New Roman" w:cs="DIN Pro Regular"/>
                <w:sz w:val="20"/>
                <w:szCs w:val="20"/>
                <w:lang w:eastAsia="es-ES"/>
              </w:rPr>
            </w:pPr>
            <w:r>
              <w:rPr>
                <w:rFonts w:cs="DIN Pro Regular"/>
                <w:sz w:val="20"/>
              </w:rPr>
              <w:t>Ley de Ingresos Recaudada</w:t>
            </w:r>
          </w:p>
        </w:tc>
        <w:tc>
          <w:tcPr>
            <w:tcW w:w="2126" w:type="dxa"/>
            <w:tcBorders>
              <w:top w:val="single" w:sz="6" w:space="0" w:color="auto"/>
              <w:left w:val="single" w:sz="6" w:space="0" w:color="auto"/>
              <w:bottom w:val="single" w:sz="6" w:space="0" w:color="auto"/>
              <w:right w:val="single" w:sz="6" w:space="0" w:color="auto"/>
            </w:tcBorders>
          </w:tcPr>
          <w:p w14:paraId="0ECEE56E" w14:textId="74509BED" w:rsidR="00162566" w:rsidRPr="00B31AAA" w:rsidRDefault="00162566" w:rsidP="0033390A">
            <w:pPr>
              <w:spacing w:after="101" w:line="224" w:lineRule="exact"/>
              <w:jc w:val="center"/>
              <w:rPr>
                <w:rFonts w:eastAsia="Times New Roman" w:cs="DIN Pro Regular"/>
                <w:sz w:val="20"/>
                <w:szCs w:val="20"/>
                <w:lang w:eastAsia="es-ES"/>
              </w:rPr>
            </w:pPr>
            <w:r>
              <w:rPr>
                <w:rFonts w:cs="DIN Pro Regular"/>
                <w:sz w:val="20"/>
              </w:rPr>
              <w:t>$                 371,943,135</w:t>
            </w:r>
          </w:p>
        </w:tc>
      </w:tr>
    </w:tbl>
    <w:p w14:paraId="3481A155" w14:textId="77777777" w:rsidR="00162566" w:rsidRDefault="00162566" w:rsidP="007006CA">
      <w:pPr>
        <w:pStyle w:val="Texto"/>
        <w:spacing w:after="0" w:line="240" w:lineRule="exact"/>
        <w:ind w:left="2160" w:hanging="36"/>
        <w:rPr>
          <w:rFonts w:ascii="Calibri" w:hAnsi="Calibri" w:cs="DIN Pro Regular"/>
          <w:sz w:val="20"/>
        </w:rPr>
      </w:pPr>
    </w:p>
    <w:p w14:paraId="36204662" w14:textId="77777777" w:rsidR="00290E6D" w:rsidRDefault="00290E6D" w:rsidP="00A0689F">
      <w:pPr>
        <w:pStyle w:val="Texto"/>
        <w:spacing w:after="0" w:line="240" w:lineRule="exact"/>
        <w:ind w:left="2160" w:hanging="36"/>
        <w:rPr>
          <w:rFonts w:ascii="Calibri" w:hAnsi="Calibri" w:cs="DIN Pro Regular"/>
          <w:b/>
          <w:bCs/>
          <w:sz w:val="20"/>
        </w:rPr>
      </w:pPr>
      <w:r w:rsidRPr="00B31AAA">
        <w:rPr>
          <w:rFonts w:ascii="Calibri" w:hAnsi="Calibri" w:cs="DIN Pro Regular"/>
          <w:sz w:val="20"/>
        </w:rPr>
        <w:tab/>
      </w:r>
      <w:r w:rsidRPr="00A0689F">
        <w:rPr>
          <w:rFonts w:ascii="Calibri" w:hAnsi="Calibri" w:cs="DIN Pro Regular"/>
          <w:b/>
          <w:bCs/>
          <w:sz w:val="20"/>
        </w:rPr>
        <w:t>Cuentas de egresos</w:t>
      </w:r>
    </w:p>
    <w:p w14:paraId="659BF8AD" w14:textId="77777777" w:rsidR="00A0689F" w:rsidRDefault="00A0689F" w:rsidP="00A0689F">
      <w:pPr>
        <w:pStyle w:val="Texto"/>
        <w:spacing w:after="0" w:line="240" w:lineRule="exact"/>
        <w:ind w:left="2160" w:hanging="36"/>
        <w:rPr>
          <w:rFonts w:ascii="Calibri" w:hAnsi="Calibri" w:cs="DIN Pro Regular"/>
          <w:b/>
          <w:bCs/>
          <w:sz w:val="20"/>
        </w:rPr>
      </w:pPr>
    </w:p>
    <w:tbl>
      <w:tblPr>
        <w:tblW w:w="0" w:type="auto"/>
        <w:jc w:val="center"/>
        <w:tblLayout w:type="fixed"/>
        <w:tblLook w:val="0000" w:firstRow="0" w:lastRow="0" w:firstColumn="0" w:lastColumn="0" w:noHBand="0" w:noVBand="0"/>
      </w:tblPr>
      <w:tblGrid>
        <w:gridCol w:w="843"/>
        <w:gridCol w:w="3685"/>
        <w:gridCol w:w="1985"/>
      </w:tblGrid>
      <w:tr w:rsidR="00A0689F" w:rsidRPr="00B31AAA" w14:paraId="69326EE8" w14:textId="77777777" w:rsidTr="00A0689F">
        <w:trPr>
          <w:cantSplit/>
          <w:trHeight w:val="200"/>
          <w:jc w:val="center"/>
        </w:trPr>
        <w:tc>
          <w:tcPr>
            <w:tcW w:w="843" w:type="dxa"/>
            <w:tcBorders>
              <w:top w:val="single" w:sz="6" w:space="0" w:color="auto"/>
              <w:left w:val="single" w:sz="6" w:space="0" w:color="auto"/>
              <w:bottom w:val="single" w:sz="6" w:space="0" w:color="auto"/>
              <w:right w:val="single" w:sz="6" w:space="0" w:color="auto"/>
            </w:tcBorders>
            <w:shd w:val="clear" w:color="auto" w:fill="AB0033"/>
          </w:tcPr>
          <w:p w14:paraId="135881A0" w14:textId="77777777" w:rsidR="00A0689F" w:rsidRPr="00B31AAA" w:rsidRDefault="00A0689F" w:rsidP="0033390A">
            <w:pPr>
              <w:spacing w:after="0" w:line="224" w:lineRule="exact"/>
              <w:jc w:val="center"/>
              <w:rPr>
                <w:rFonts w:eastAsia="Times New Roman" w:cs="DIN Pro Regular"/>
                <w:sz w:val="20"/>
                <w:szCs w:val="20"/>
                <w:lang w:eastAsia="es-ES"/>
              </w:rPr>
            </w:pPr>
            <w:r w:rsidRPr="00162566">
              <w:rPr>
                <w:rFonts w:eastAsia="Times New Roman" w:cs="DIN Pro Regular"/>
                <w:b/>
                <w:color w:val="FFFFFF"/>
                <w:sz w:val="20"/>
                <w:szCs w:val="20"/>
                <w:lang w:eastAsia="es-ES"/>
              </w:rPr>
              <w:t xml:space="preserve">Cuenta </w:t>
            </w:r>
          </w:p>
        </w:tc>
        <w:tc>
          <w:tcPr>
            <w:tcW w:w="3685" w:type="dxa"/>
            <w:tcBorders>
              <w:top w:val="single" w:sz="6" w:space="0" w:color="auto"/>
              <w:left w:val="single" w:sz="6" w:space="0" w:color="auto"/>
              <w:bottom w:val="single" w:sz="6" w:space="0" w:color="auto"/>
              <w:right w:val="single" w:sz="6" w:space="0" w:color="auto"/>
            </w:tcBorders>
            <w:shd w:val="clear" w:color="auto" w:fill="AB0033"/>
          </w:tcPr>
          <w:p w14:paraId="4571819C" w14:textId="77777777" w:rsidR="00A0689F" w:rsidRPr="00B31AAA" w:rsidRDefault="00A0689F" w:rsidP="0033390A">
            <w:pPr>
              <w:spacing w:after="0" w:line="224" w:lineRule="exact"/>
              <w:jc w:val="center"/>
              <w:rPr>
                <w:rFonts w:eastAsia="Times New Roman" w:cs="DIN Pro Regular"/>
                <w:b/>
                <w:color w:val="FFFFFF"/>
                <w:sz w:val="20"/>
                <w:szCs w:val="20"/>
                <w:lang w:eastAsia="es-ES"/>
              </w:rPr>
            </w:pPr>
            <w:r>
              <w:rPr>
                <w:rFonts w:eastAsia="Times New Roman" w:cs="DIN Pro Regular"/>
                <w:b/>
                <w:color w:val="FFFFFF"/>
                <w:sz w:val="20"/>
                <w:szCs w:val="20"/>
                <w:lang w:eastAsia="es-ES"/>
              </w:rPr>
              <w:t xml:space="preserve">Concepto </w:t>
            </w:r>
          </w:p>
        </w:tc>
        <w:tc>
          <w:tcPr>
            <w:tcW w:w="1985" w:type="dxa"/>
            <w:tcBorders>
              <w:top w:val="single" w:sz="6" w:space="0" w:color="auto"/>
              <w:left w:val="single" w:sz="6" w:space="0" w:color="auto"/>
              <w:bottom w:val="single" w:sz="6" w:space="0" w:color="auto"/>
              <w:right w:val="single" w:sz="6" w:space="0" w:color="auto"/>
            </w:tcBorders>
            <w:shd w:val="clear" w:color="auto" w:fill="AB0033"/>
          </w:tcPr>
          <w:p w14:paraId="2E861723" w14:textId="77777777" w:rsidR="00A0689F" w:rsidRPr="00B31AAA" w:rsidRDefault="00A0689F" w:rsidP="0033390A">
            <w:pPr>
              <w:spacing w:after="0" w:line="224" w:lineRule="exact"/>
              <w:jc w:val="center"/>
              <w:rPr>
                <w:rFonts w:eastAsia="Times New Roman" w:cs="DIN Pro Regular"/>
                <w:b/>
                <w:color w:val="FFFFFF"/>
                <w:sz w:val="20"/>
                <w:szCs w:val="20"/>
                <w:lang w:eastAsia="es-ES"/>
              </w:rPr>
            </w:pPr>
            <w:r>
              <w:rPr>
                <w:rFonts w:eastAsia="Times New Roman" w:cs="DIN Pro Regular"/>
                <w:b/>
                <w:color w:val="FFFFFF"/>
                <w:sz w:val="20"/>
                <w:szCs w:val="20"/>
                <w:lang w:eastAsia="es-ES"/>
              </w:rPr>
              <w:t xml:space="preserve">Importe </w:t>
            </w:r>
          </w:p>
        </w:tc>
      </w:tr>
      <w:tr w:rsidR="00A0689F" w:rsidRPr="00B31AAA" w14:paraId="3CCE9EE6"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4ED5A847" w14:textId="533E0D68" w:rsidR="00A0689F" w:rsidRPr="00B31AAA"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8.2.1</w:t>
            </w:r>
          </w:p>
        </w:tc>
        <w:tc>
          <w:tcPr>
            <w:tcW w:w="3685" w:type="dxa"/>
            <w:tcBorders>
              <w:top w:val="single" w:sz="6" w:space="0" w:color="auto"/>
              <w:left w:val="single" w:sz="6" w:space="0" w:color="auto"/>
              <w:bottom w:val="single" w:sz="6" w:space="0" w:color="auto"/>
              <w:right w:val="single" w:sz="6" w:space="0" w:color="auto"/>
            </w:tcBorders>
          </w:tcPr>
          <w:p w14:paraId="75A57824" w14:textId="0A0592BD" w:rsidR="00A0689F" w:rsidRPr="00B31AAA" w:rsidRDefault="00A0689F" w:rsidP="0033390A">
            <w:pPr>
              <w:spacing w:after="101" w:line="224" w:lineRule="exact"/>
              <w:rPr>
                <w:rFonts w:eastAsia="Times New Roman" w:cs="DIN Pro Regular"/>
                <w:sz w:val="20"/>
                <w:szCs w:val="20"/>
                <w:lang w:eastAsia="es-ES"/>
              </w:rPr>
            </w:pPr>
            <w:r>
              <w:rPr>
                <w:rFonts w:cs="DIN Pro Regular"/>
                <w:sz w:val="20"/>
              </w:rPr>
              <w:t>Presupuesto de Egresos Aprobado</w:t>
            </w:r>
          </w:p>
        </w:tc>
        <w:tc>
          <w:tcPr>
            <w:tcW w:w="1985" w:type="dxa"/>
            <w:tcBorders>
              <w:top w:val="single" w:sz="6" w:space="0" w:color="auto"/>
              <w:left w:val="single" w:sz="6" w:space="0" w:color="auto"/>
              <w:bottom w:val="single" w:sz="6" w:space="0" w:color="auto"/>
              <w:right w:val="single" w:sz="6" w:space="0" w:color="auto"/>
            </w:tcBorders>
          </w:tcPr>
          <w:p w14:paraId="67FF00CD" w14:textId="7DC6A0FE" w:rsidR="00A0689F" w:rsidRPr="00B31AAA" w:rsidRDefault="00A0689F" w:rsidP="0033390A">
            <w:pPr>
              <w:spacing w:after="101" w:line="224" w:lineRule="exact"/>
              <w:rPr>
                <w:rFonts w:eastAsia="Times New Roman" w:cs="DIN Pro Regular"/>
                <w:sz w:val="20"/>
                <w:szCs w:val="20"/>
                <w:lang w:eastAsia="es-ES"/>
              </w:rPr>
            </w:pPr>
            <w:r>
              <w:rPr>
                <w:rFonts w:cs="DIN Pro Regular"/>
                <w:sz w:val="20"/>
              </w:rPr>
              <w:t>$              372,304,244</w:t>
            </w:r>
          </w:p>
        </w:tc>
      </w:tr>
      <w:tr w:rsidR="00A0689F" w:rsidRPr="00B31AAA" w14:paraId="2D654801"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5DB2C302" w14:textId="0CE21AD0" w:rsidR="00A0689F" w:rsidRPr="00B31AAA"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8.2.2</w:t>
            </w:r>
          </w:p>
        </w:tc>
        <w:tc>
          <w:tcPr>
            <w:tcW w:w="3685" w:type="dxa"/>
            <w:tcBorders>
              <w:top w:val="single" w:sz="6" w:space="0" w:color="auto"/>
              <w:left w:val="single" w:sz="6" w:space="0" w:color="auto"/>
              <w:bottom w:val="single" w:sz="6" w:space="0" w:color="auto"/>
              <w:right w:val="single" w:sz="6" w:space="0" w:color="auto"/>
            </w:tcBorders>
          </w:tcPr>
          <w:p w14:paraId="2DEFFB52" w14:textId="21D9F81A" w:rsidR="00A0689F" w:rsidRPr="00B31AAA" w:rsidRDefault="00A0689F" w:rsidP="0033390A">
            <w:pPr>
              <w:spacing w:after="101" w:line="224" w:lineRule="exact"/>
              <w:rPr>
                <w:rFonts w:eastAsia="Times New Roman" w:cs="DIN Pro Regular"/>
                <w:sz w:val="20"/>
                <w:szCs w:val="20"/>
                <w:lang w:eastAsia="es-ES"/>
              </w:rPr>
            </w:pPr>
            <w:r>
              <w:rPr>
                <w:rFonts w:cs="DIN Pro Regular"/>
                <w:sz w:val="20"/>
              </w:rPr>
              <w:t>Presupuesto de Egresos por Ejercer</w:t>
            </w:r>
          </w:p>
        </w:tc>
        <w:tc>
          <w:tcPr>
            <w:tcW w:w="1985" w:type="dxa"/>
            <w:tcBorders>
              <w:top w:val="single" w:sz="6" w:space="0" w:color="auto"/>
              <w:left w:val="single" w:sz="6" w:space="0" w:color="auto"/>
              <w:bottom w:val="single" w:sz="6" w:space="0" w:color="auto"/>
              <w:right w:val="single" w:sz="6" w:space="0" w:color="auto"/>
            </w:tcBorders>
          </w:tcPr>
          <w:p w14:paraId="6A89393A" w14:textId="48877A21" w:rsidR="00A0689F" w:rsidRPr="00B31AAA" w:rsidRDefault="00A0689F" w:rsidP="0033390A">
            <w:pPr>
              <w:spacing w:after="101" w:line="224" w:lineRule="exact"/>
              <w:jc w:val="center"/>
              <w:rPr>
                <w:rFonts w:eastAsia="Times New Roman" w:cs="DIN Pro Regular"/>
                <w:sz w:val="20"/>
                <w:szCs w:val="20"/>
                <w:lang w:eastAsia="es-ES"/>
              </w:rPr>
            </w:pPr>
            <w:r>
              <w:rPr>
                <w:rFonts w:cs="DIN Pro Regular"/>
                <w:sz w:val="20"/>
              </w:rPr>
              <w:t>$              372,304,244</w:t>
            </w:r>
          </w:p>
        </w:tc>
      </w:tr>
      <w:tr w:rsidR="00A0689F" w:rsidRPr="00B31AAA" w14:paraId="022F16C7"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2188115A" w14:textId="0BF40B84" w:rsidR="00A0689F" w:rsidRPr="00B31AAA"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8.2.3</w:t>
            </w:r>
          </w:p>
        </w:tc>
        <w:tc>
          <w:tcPr>
            <w:tcW w:w="3685" w:type="dxa"/>
            <w:tcBorders>
              <w:top w:val="single" w:sz="6" w:space="0" w:color="auto"/>
              <w:left w:val="single" w:sz="6" w:space="0" w:color="auto"/>
              <w:bottom w:val="single" w:sz="6" w:space="0" w:color="auto"/>
              <w:right w:val="single" w:sz="6" w:space="0" w:color="auto"/>
            </w:tcBorders>
          </w:tcPr>
          <w:p w14:paraId="7C0E6C01" w14:textId="5B1F1AC8" w:rsidR="00A0689F" w:rsidRPr="00B31AAA" w:rsidRDefault="00A0689F" w:rsidP="0033390A">
            <w:pPr>
              <w:spacing w:after="101" w:line="224" w:lineRule="exact"/>
              <w:rPr>
                <w:rFonts w:eastAsia="Times New Roman" w:cs="DIN Pro Regular"/>
                <w:sz w:val="20"/>
                <w:szCs w:val="20"/>
                <w:lang w:eastAsia="es-ES"/>
              </w:rPr>
            </w:pPr>
            <w:r>
              <w:rPr>
                <w:rFonts w:cs="DIN Pro Regular"/>
                <w:sz w:val="20"/>
              </w:rPr>
              <w:t>Presupuesto de Egresos Modificado</w:t>
            </w:r>
          </w:p>
        </w:tc>
        <w:tc>
          <w:tcPr>
            <w:tcW w:w="1985" w:type="dxa"/>
            <w:tcBorders>
              <w:top w:val="single" w:sz="6" w:space="0" w:color="auto"/>
              <w:left w:val="single" w:sz="6" w:space="0" w:color="auto"/>
              <w:bottom w:val="single" w:sz="6" w:space="0" w:color="auto"/>
              <w:right w:val="single" w:sz="6" w:space="0" w:color="auto"/>
            </w:tcBorders>
          </w:tcPr>
          <w:p w14:paraId="5052590D" w14:textId="42A6F693" w:rsidR="00A0689F" w:rsidRPr="00B31AAA" w:rsidRDefault="00A0689F" w:rsidP="0033390A">
            <w:pPr>
              <w:spacing w:after="101" w:line="224" w:lineRule="exact"/>
              <w:jc w:val="center"/>
              <w:rPr>
                <w:rFonts w:eastAsia="Times New Roman" w:cs="DIN Pro Regular"/>
                <w:sz w:val="20"/>
                <w:szCs w:val="20"/>
                <w:lang w:eastAsia="es-ES"/>
              </w:rPr>
            </w:pPr>
            <w:r>
              <w:rPr>
                <w:rFonts w:cs="DIN Pro Regular"/>
                <w:sz w:val="20"/>
              </w:rPr>
              <w:t>$              375,631,205</w:t>
            </w:r>
          </w:p>
        </w:tc>
      </w:tr>
      <w:tr w:rsidR="00A0689F" w:rsidRPr="00B31AAA" w14:paraId="2248F86D"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6389759B" w14:textId="0A104059" w:rsidR="00A0689F" w:rsidRPr="00B31AAA"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8.2.4</w:t>
            </w:r>
          </w:p>
        </w:tc>
        <w:tc>
          <w:tcPr>
            <w:tcW w:w="3685" w:type="dxa"/>
            <w:tcBorders>
              <w:top w:val="single" w:sz="6" w:space="0" w:color="auto"/>
              <w:left w:val="single" w:sz="6" w:space="0" w:color="auto"/>
              <w:bottom w:val="single" w:sz="6" w:space="0" w:color="auto"/>
              <w:right w:val="single" w:sz="6" w:space="0" w:color="auto"/>
            </w:tcBorders>
          </w:tcPr>
          <w:p w14:paraId="2B71A6AF" w14:textId="7D106EEC" w:rsidR="00A0689F" w:rsidRPr="00B31AAA" w:rsidRDefault="00A0689F" w:rsidP="0033390A">
            <w:pPr>
              <w:spacing w:after="101" w:line="224" w:lineRule="exact"/>
              <w:rPr>
                <w:rFonts w:eastAsia="Times New Roman" w:cs="DIN Pro Regular"/>
                <w:sz w:val="20"/>
                <w:szCs w:val="20"/>
                <w:lang w:eastAsia="es-ES"/>
              </w:rPr>
            </w:pPr>
            <w:r>
              <w:rPr>
                <w:rFonts w:cs="DIN Pro Regular"/>
                <w:sz w:val="20"/>
              </w:rPr>
              <w:t>Presupuesto de Egresos Comprometido</w:t>
            </w:r>
          </w:p>
        </w:tc>
        <w:tc>
          <w:tcPr>
            <w:tcW w:w="1985" w:type="dxa"/>
            <w:tcBorders>
              <w:top w:val="single" w:sz="6" w:space="0" w:color="auto"/>
              <w:left w:val="single" w:sz="6" w:space="0" w:color="auto"/>
              <w:bottom w:val="single" w:sz="6" w:space="0" w:color="auto"/>
              <w:right w:val="single" w:sz="6" w:space="0" w:color="auto"/>
            </w:tcBorders>
          </w:tcPr>
          <w:p w14:paraId="42145D38" w14:textId="63EEC01F" w:rsidR="00A0689F" w:rsidRPr="00B31AAA" w:rsidRDefault="00A0689F" w:rsidP="0033390A">
            <w:pPr>
              <w:spacing w:after="101" w:line="224" w:lineRule="exact"/>
              <w:jc w:val="center"/>
              <w:rPr>
                <w:rFonts w:eastAsia="Times New Roman" w:cs="DIN Pro Regular"/>
                <w:sz w:val="20"/>
                <w:szCs w:val="20"/>
                <w:lang w:eastAsia="es-ES"/>
              </w:rPr>
            </w:pPr>
            <w:r>
              <w:rPr>
                <w:rFonts w:cs="DIN Pro Regular"/>
                <w:sz w:val="20"/>
              </w:rPr>
              <w:t>$              356,942,324</w:t>
            </w:r>
          </w:p>
        </w:tc>
      </w:tr>
      <w:tr w:rsidR="00A0689F" w:rsidRPr="00B31AAA" w14:paraId="4B715960"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646F2139" w14:textId="2C814952" w:rsidR="00A0689F" w:rsidRPr="00B31AAA"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8.2.5</w:t>
            </w:r>
          </w:p>
        </w:tc>
        <w:tc>
          <w:tcPr>
            <w:tcW w:w="3685" w:type="dxa"/>
            <w:tcBorders>
              <w:top w:val="single" w:sz="6" w:space="0" w:color="auto"/>
              <w:left w:val="single" w:sz="6" w:space="0" w:color="auto"/>
              <w:bottom w:val="single" w:sz="6" w:space="0" w:color="auto"/>
              <w:right w:val="single" w:sz="6" w:space="0" w:color="auto"/>
            </w:tcBorders>
          </w:tcPr>
          <w:p w14:paraId="165A6752" w14:textId="2D9471B0" w:rsidR="00A0689F" w:rsidRPr="00B31AAA" w:rsidRDefault="00A0689F" w:rsidP="0033390A">
            <w:pPr>
              <w:spacing w:after="101" w:line="224" w:lineRule="exact"/>
              <w:rPr>
                <w:rFonts w:eastAsia="Times New Roman" w:cs="DIN Pro Regular"/>
                <w:sz w:val="20"/>
                <w:szCs w:val="20"/>
                <w:lang w:eastAsia="es-ES"/>
              </w:rPr>
            </w:pPr>
            <w:r>
              <w:rPr>
                <w:rFonts w:cs="DIN Pro Regular"/>
                <w:sz w:val="20"/>
              </w:rPr>
              <w:t>Presupuesto de Egresos Devengado</w:t>
            </w:r>
          </w:p>
        </w:tc>
        <w:tc>
          <w:tcPr>
            <w:tcW w:w="1985" w:type="dxa"/>
            <w:tcBorders>
              <w:top w:val="single" w:sz="6" w:space="0" w:color="auto"/>
              <w:left w:val="single" w:sz="6" w:space="0" w:color="auto"/>
              <w:bottom w:val="single" w:sz="6" w:space="0" w:color="auto"/>
              <w:right w:val="single" w:sz="6" w:space="0" w:color="auto"/>
            </w:tcBorders>
          </w:tcPr>
          <w:p w14:paraId="253A5F93" w14:textId="175F6994" w:rsidR="00A0689F" w:rsidRPr="00B31AAA" w:rsidRDefault="00A0689F" w:rsidP="0033390A">
            <w:pPr>
              <w:spacing w:after="101" w:line="224" w:lineRule="exact"/>
              <w:jc w:val="center"/>
              <w:rPr>
                <w:rFonts w:eastAsia="Times New Roman" w:cs="DIN Pro Regular"/>
                <w:sz w:val="20"/>
                <w:szCs w:val="20"/>
                <w:lang w:eastAsia="es-ES"/>
              </w:rPr>
            </w:pPr>
            <w:r>
              <w:rPr>
                <w:rFonts w:cs="DIN Pro Regular"/>
                <w:sz w:val="20"/>
              </w:rPr>
              <w:t>$              356,942,324</w:t>
            </w:r>
          </w:p>
        </w:tc>
      </w:tr>
      <w:tr w:rsidR="00A0689F" w:rsidRPr="00B31AAA" w14:paraId="5AC1CCE5"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01E204C4" w14:textId="0D0C04D8" w:rsidR="00A0689F" w:rsidRPr="00B31AAA"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8.2.6</w:t>
            </w:r>
          </w:p>
        </w:tc>
        <w:tc>
          <w:tcPr>
            <w:tcW w:w="3685" w:type="dxa"/>
            <w:tcBorders>
              <w:top w:val="single" w:sz="6" w:space="0" w:color="auto"/>
              <w:left w:val="single" w:sz="6" w:space="0" w:color="auto"/>
              <w:bottom w:val="single" w:sz="6" w:space="0" w:color="auto"/>
              <w:right w:val="single" w:sz="6" w:space="0" w:color="auto"/>
            </w:tcBorders>
          </w:tcPr>
          <w:p w14:paraId="56DD7B70" w14:textId="789229B0" w:rsidR="00A0689F" w:rsidRPr="00A0689F" w:rsidRDefault="00A0689F" w:rsidP="0033390A">
            <w:pPr>
              <w:spacing w:after="101" w:line="224" w:lineRule="exact"/>
              <w:rPr>
                <w:rFonts w:cs="DIN Pro Regular"/>
                <w:sz w:val="20"/>
              </w:rPr>
            </w:pPr>
            <w:r>
              <w:rPr>
                <w:rFonts w:cs="DIN Pro Regular"/>
                <w:sz w:val="20"/>
              </w:rPr>
              <w:t>Presupuesto de Egresos Ejercido</w:t>
            </w:r>
          </w:p>
        </w:tc>
        <w:tc>
          <w:tcPr>
            <w:tcW w:w="1985" w:type="dxa"/>
            <w:tcBorders>
              <w:top w:val="single" w:sz="6" w:space="0" w:color="auto"/>
              <w:left w:val="single" w:sz="6" w:space="0" w:color="auto"/>
              <w:bottom w:val="single" w:sz="6" w:space="0" w:color="auto"/>
              <w:right w:val="single" w:sz="6" w:space="0" w:color="auto"/>
            </w:tcBorders>
          </w:tcPr>
          <w:p w14:paraId="09D5664A" w14:textId="33D80085" w:rsidR="00A0689F" w:rsidRPr="00A0689F" w:rsidRDefault="00A0689F" w:rsidP="0033390A">
            <w:pPr>
              <w:spacing w:after="101" w:line="224" w:lineRule="exact"/>
              <w:jc w:val="center"/>
              <w:rPr>
                <w:rFonts w:cs="DIN Pro Regular"/>
                <w:sz w:val="20"/>
              </w:rPr>
            </w:pPr>
            <w:r>
              <w:rPr>
                <w:rFonts w:cs="DIN Pro Regular"/>
                <w:sz w:val="20"/>
              </w:rPr>
              <w:t>$              356,942,324</w:t>
            </w:r>
          </w:p>
        </w:tc>
      </w:tr>
      <w:tr w:rsidR="00A0689F" w:rsidRPr="00B31AAA" w14:paraId="324DF9D5" w14:textId="77777777" w:rsidTr="00A0689F">
        <w:trPr>
          <w:cantSplit/>
          <w:jc w:val="center"/>
        </w:trPr>
        <w:tc>
          <w:tcPr>
            <w:tcW w:w="843" w:type="dxa"/>
            <w:tcBorders>
              <w:top w:val="single" w:sz="6" w:space="0" w:color="auto"/>
              <w:left w:val="single" w:sz="6" w:space="0" w:color="auto"/>
              <w:bottom w:val="single" w:sz="6" w:space="0" w:color="auto"/>
              <w:right w:val="single" w:sz="6" w:space="0" w:color="auto"/>
            </w:tcBorders>
          </w:tcPr>
          <w:p w14:paraId="5B9272B2" w14:textId="4595F9C8" w:rsidR="00A0689F" w:rsidRDefault="00A0689F" w:rsidP="0033390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8.2.7</w:t>
            </w:r>
          </w:p>
        </w:tc>
        <w:tc>
          <w:tcPr>
            <w:tcW w:w="3685" w:type="dxa"/>
            <w:tcBorders>
              <w:top w:val="single" w:sz="6" w:space="0" w:color="auto"/>
              <w:left w:val="single" w:sz="6" w:space="0" w:color="auto"/>
              <w:bottom w:val="single" w:sz="6" w:space="0" w:color="auto"/>
              <w:right w:val="single" w:sz="6" w:space="0" w:color="auto"/>
            </w:tcBorders>
          </w:tcPr>
          <w:p w14:paraId="1C470CD4" w14:textId="30BE7D48" w:rsidR="00A0689F" w:rsidRDefault="00A0689F" w:rsidP="0033390A">
            <w:pPr>
              <w:spacing w:after="101" w:line="224" w:lineRule="exact"/>
              <w:rPr>
                <w:rFonts w:cs="DIN Pro Regular"/>
                <w:sz w:val="20"/>
              </w:rPr>
            </w:pPr>
            <w:r>
              <w:rPr>
                <w:rFonts w:cs="DIN Pro Regular"/>
                <w:sz w:val="20"/>
              </w:rPr>
              <w:t>Presupuesto de Egresos Pagado</w:t>
            </w:r>
          </w:p>
        </w:tc>
        <w:tc>
          <w:tcPr>
            <w:tcW w:w="1985" w:type="dxa"/>
            <w:tcBorders>
              <w:top w:val="single" w:sz="6" w:space="0" w:color="auto"/>
              <w:left w:val="single" w:sz="6" w:space="0" w:color="auto"/>
              <w:bottom w:val="single" w:sz="6" w:space="0" w:color="auto"/>
              <w:right w:val="single" w:sz="6" w:space="0" w:color="auto"/>
            </w:tcBorders>
          </w:tcPr>
          <w:p w14:paraId="6CC3E5A6" w14:textId="69308E3A" w:rsidR="00A0689F" w:rsidRPr="00A0689F" w:rsidRDefault="00A0689F" w:rsidP="0033390A">
            <w:pPr>
              <w:spacing w:after="101" w:line="224" w:lineRule="exact"/>
              <w:jc w:val="center"/>
              <w:rPr>
                <w:rFonts w:cs="DIN Pro Regular"/>
                <w:sz w:val="20"/>
              </w:rPr>
            </w:pPr>
            <w:r>
              <w:rPr>
                <w:rFonts w:cs="DIN Pro Regular"/>
                <w:sz w:val="20"/>
              </w:rPr>
              <w:t>$              328,704,665</w:t>
            </w:r>
          </w:p>
        </w:tc>
      </w:tr>
    </w:tbl>
    <w:p w14:paraId="128C7311" w14:textId="77777777" w:rsidR="00A0689F" w:rsidRDefault="00A0689F" w:rsidP="00A0689F">
      <w:pPr>
        <w:pStyle w:val="Texto"/>
        <w:spacing w:after="0" w:line="240" w:lineRule="exact"/>
        <w:ind w:left="2160" w:hanging="36"/>
        <w:rPr>
          <w:rFonts w:ascii="Calibri" w:hAnsi="Calibri" w:cs="DIN Pro Regular"/>
          <w:b/>
          <w:bCs/>
          <w:sz w:val="20"/>
        </w:rPr>
      </w:pPr>
    </w:p>
    <w:p w14:paraId="14320647" w14:textId="77777777" w:rsidR="00571C0F" w:rsidRDefault="00571C0F" w:rsidP="000D5EFE">
      <w:pPr>
        <w:pStyle w:val="Texto"/>
        <w:spacing w:after="0" w:line="240" w:lineRule="exact"/>
        <w:ind w:firstLine="0"/>
        <w:rPr>
          <w:rFonts w:ascii="Calibri" w:hAnsi="Calibri" w:cs="DIN Pro Regular"/>
          <w:sz w:val="20"/>
        </w:rPr>
      </w:pPr>
    </w:p>
    <w:p w14:paraId="2EABE8AB" w14:textId="77777777" w:rsidR="00571C0F" w:rsidRDefault="00571C0F" w:rsidP="000D5EFE">
      <w:pPr>
        <w:pStyle w:val="Texto"/>
        <w:spacing w:after="0" w:line="240" w:lineRule="exact"/>
        <w:ind w:firstLine="0"/>
        <w:rPr>
          <w:rFonts w:ascii="Calibri" w:hAnsi="Calibri" w:cs="DIN Pro Regular"/>
          <w:sz w:val="20"/>
        </w:rPr>
      </w:pPr>
    </w:p>
    <w:p w14:paraId="3DE80B92" w14:textId="5E278F28"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0A10A5CD" w14:textId="77777777" w:rsidR="000D5EFE" w:rsidRPr="00B31AAA" w:rsidRDefault="000D5EFE" w:rsidP="00540418">
      <w:pPr>
        <w:pStyle w:val="Texto"/>
        <w:spacing w:after="0" w:line="240" w:lineRule="exact"/>
        <w:rPr>
          <w:rFonts w:ascii="Calibri" w:hAnsi="Calibri" w:cs="DIN Pro Regular"/>
          <w:sz w:val="20"/>
        </w:rPr>
      </w:pPr>
    </w:p>
    <w:p w14:paraId="3BB56112" w14:textId="77777777" w:rsidR="000D5EFE" w:rsidRPr="00B31AAA" w:rsidRDefault="000D5EFE" w:rsidP="00540418">
      <w:pPr>
        <w:pStyle w:val="Texto"/>
        <w:spacing w:after="0" w:line="240" w:lineRule="exact"/>
        <w:rPr>
          <w:rFonts w:ascii="Calibri" w:hAnsi="Calibri" w:cs="DIN Pro Regular"/>
          <w:sz w:val="20"/>
        </w:rPr>
      </w:pPr>
    </w:p>
    <w:p w14:paraId="3859C0D6" w14:textId="77777777" w:rsidR="000D5EFE" w:rsidRPr="00B31AAA" w:rsidRDefault="000D5EFE" w:rsidP="00540418">
      <w:pPr>
        <w:pStyle w:val="Texto"/>
        <w:spacing w:after="0" w:line="240" w:lineRule="exact"/>
        <w:rPr>
          <w:rFonts w:ascii="Calibri" w:hAnsi="Calibri" w:cs="DIN Pro Regular"/>
          <w:sz w:val="20"/>
        </w:rPr>
      </w:pPr>
    </w:p>
    <w:p w14:paraId="6C242C39" w14:textId="77777777" w:rsidR="00F44C52" w:rsidRPr="00B31AAA" w:rsidRDefault="00F44C52" w:rsidP="00F44C52">
      <w:pPr>
        <w:pStyle w:val="Texto"/>
        <w:spacing w:after="0" w:line="240" w:lineRule="exact"/>
        <w:rPr>
          <w:rFonts w:ascii="Calibri" w:hAnsi="Calibri" w:cs="DIN Pro Regular"/>
          <w:sz w:val="20"/>
        </w:rPr>
      </w:pPr>
    </w:p>
    <w:p w14:paraId="2010E809" w14:textId="16EFF55C" w:rsidR="00F44C52" w:rsidRDefault="006D46F0" w:rsidP="00C92FCF">
      <w:pPr>
        <w:pStyle w:val="Texto"/>
        <w:spacing w:after="0" w:line="240" w:lineRule="exact"/>
        <w:ind w:firstLine="0"/>
        <w:rPr>
          <w:rFonts w:ascii="Calibri" w:hAnsi="Calibri" w:cs="DIN Pro Regular"/>
          <w:b/>
          <w:sz w:val="20"/>
        </w:rPr>
      </w:pPr>
      <w:r>
        <w:rPr>
          <w:rFonts w:ascii="Calibri" w:hAnsi="Calibri" w:cs="DIN Pro Regular"/>
          <w:sz w:val="20"/>
        </w:rPr>
        <w:t xml:space="preserve">        </w:t>
      </w:r>
      <w:r w:rsidR="00F44C52">
        <w:rPr>
          <w:rFonts w:ascii="Calibri" w:hAnsi="Calibri" w:cs="DIN Pro Regular"/>
          <w:sz w:val="20"/>
        </w:rPr>
        <w:t xml:space="preserve"> </w:t>
      </w:r>
    </w:p>
    <w:p w14:paraId="6647AEA7" w14:textId="77777777" w:rsidR="000D5EFE" w:rsidRPr="00B31AAA" w:rsidRDefault="000D5EFE" w:rsidP="00540418">
      <w:pPr>
        <w:pStyle w:val="Texto"/>
        <w:spacing w:after="0" w:line="240" w:lineRule="exact"/>
        <w:rPr>
          <w:rFonts w:ascii="Calibri" w:hAnsi="Calibri" w:cs="DIN Pro Regular"/>
          <w:sz w:val="20"/>
        </w:rPr>
      </w:pPr>
    </w:p>
    <w:sectPr w:rsidR="000D5EFE" w:rsidRPr="00B31AAA" w:rsidSect="00632CB5">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27681" w14:textId="77777777" w:rsidR="00646448" w:rsidRDefault="00646448" w:rsidP="00EA5418">
      <w:pPr>
        <w:spacing w:after="0" w:line="240" w:lineRule="auto"/>
      </w:pPr>
      <w:r>
        <w:separator/>
      </w:r>
    </w:p>
  </w:endnote>
  <w:endnote w:type="continuationSeparator" w:id="0">
    <w:p w14:paraId="1D601760" w14:textId="77777777" w:rsidR="00646448" w:rsidRDefault="006464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1642" w14:textId="77777777" w:rsidR="004F034A" w:rsidRPr="00241D8F" w:rsidRDefault="004F034A"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5BF30C87" wp14:editId="16346EF0">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0368F"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77C5A064" w14:textId="77777777" w:rsidR="004F034A" w:rsidRDefault="004F03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0411" w14:textId="77777777" w:rsidR="004F034A" w:rsidRPr="007818C6" w:rsidRDefault="004F034A"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7490A322" wp14:editId="6BCF4729">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01B5E"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38643F" w:rsidRPr="0038643F">
      <w:rPr>
        <w:rFonts w:ascii="Helvetica" w:hAnsi="Helvetica" w:cs="Arial"/>
        <w:noProof/>
        <w:lang w:val="es-ES"/>
      </w:rPr>
      <w:t>14</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085A" w14:textId="77777777" w:rsidR="00646448" w:rsidRDefault="00646448" w:rsidP="00EA5418">
      <w:pPr>
        <w:spacing w:after="0" w:line="240" w:lineRule="auto"/>
      </w:pPr>
      <w:r>
        <w:separator/>
      </w:r>
    </w:p>
  </w:footnote>
  <w:footnote w:type="continuationSeparator" w:id="0">
    <w:p w14:paraId="67D657DE" w14:textId="77777777" w:rsidR="00646448" w:rsidRDefault="0064644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35D6" w14:textId="77777777" w:rsidR="004F034A" w:rsidRDefault="004F034A"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2499215" wp14:editId="2B75E4FB">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9DAD2" w14:textId="77777777" w:rsidR="004F034A" w:rsidRPr="008A011E" w:rsidRDefault="004F034A" w:rsidP="00040466">
                            <w:pPr>
                              <w:spacing w:after="120"/>
                              <w:jc w:val="right"/>
                              <w:rPr>
                                <w:rFonts w:cs="Arial"/>
                                <w:color w:val="808080"/>
                                <w:sz w:val="32"/>
                                <w:szCs w:val="32"/>
                              </w:rPr>
                            </w:pPr>
                            <w:r w:rsidRPr="008A011E">
                              <w:rPr>
                                <w:rFonts w:cs="Arial"/>
                                <w:color w:val="808080"/>
                                <w:sz w:val="32"/>
                                <w:szCs w:val="32"/>
                              </w:rPr>
                              <w:t>CUENTA PÚBLICA</w:t>
                            </w:r>
                          </w:p>
                          <w:p w14:paraId="6B7C658E" w14:textId="77777777" w:rsidR="004F034A" w:rsidRPr="00DF6363" w:rsidRDefault="004F034A"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E48C" w14:textId="77777777" w:rsidR="004F034A" w:rsidRDefault="004F034A"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686E8541" w14:textId="77777777" w:rsidR="004F034A" w:rsidRPr="008A011E" w:rsidRDefault="004F034A" w:rsidP="00040466">
                            <w:pPr>
                              <w:jc w:val="both"/>
                              <w:rPr>
                                <w:rFonts w:cs="Arial"/>
                                <w:color w:val="808080"/>
                                <w:sz w:val="42"/>
                                <w:szCs w:val="42"/>
                              </w:rPr>
                            </w:pPr>
                          </w:p>
                          <w:p w14:paraId="72FB09DE" w14:textId="77777777" w:rsidR="004F034A" w:rsidRDefault="004F034A" w:rsidP="00040466">
                            <w:pPr>
                              <w:jc w:val="both"/>
                              <w:rPr>
                                <w:rFonts w:ascii="Helvetica" w:hAnsi="Helvetica" w:cs="Arial"/>
                                <w:color w:val="808080"/>
                                <w:sz w:val="42"/>
                                <w:szCs w:val="42"/>
                              </w:rPr>
                            </w:pPr>
                          </w:p>
                          <w:p w14:paraId="23B68223" w14:textId="77777777" w:rsidR="004F034A" w:rsidRDefault="004F034A" w:rsidP="00040466">
                            <w:pPr>
                              <w:jc w:val="both"/>
                              <w:rPr>
                                <w:rFonts w:ascii="Helvetica" w:hAnsi="Helvetica" w:cs="Arial"/>
                                <w:color w:val="808080"/>
                                <w:sz w:val="42"/>
                                <w:szCs w:val="42"/>
                              </w:rPr>
                            </w:pPr>
                          </w:p>
                          <w:p w14:paraId="2BAB2F30" w14:textId="77777777" w:rsidR="004F034A" w:rsidRPr="00DC53C5" w:rsidRDefault="004F034A" w:rsidP="00040466">
                            <w:pPr>
                              <w:jc w:val="both"/>
                              <w:rPr>
                                <w:rFonts w:ascii="Arial" w:hAnsi="Arial" w:cs="Arial"/>
                                <w:color w:val="808080"/>
                                <w:sz w:val="42"/>
                                <w:szCs w:val="42"/>
                              </w:rPr>
                            </w:pPr>
                          </w:p>
                          <w:p w14:paraId="613E204C" w14:textId="77777777" w:rsidR="004F034A" w:rsidRPr="00DC53C5" w:rsidRDefault="004F034A"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99215"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9E9DAD2" w14:textId="77777777" w:rsidR="004F034A" w:rsidRPr="008A011E" w:rsidRDefault="004F034A" w:rsidP="00040466">
                      <w:pPr>
                        <w:spacing w:after="120"/>
                        <w:jc w:val="right"/>
                        <w:rPr>
                          <w:rFonts w:cs="Arial"/>
                          <w:color w:val="808080"/>
                          <w:sz w:val="32"/>
                          <w:szCs w:val="32"/>
                        </w:rPr>
                      </w:pPr>
                      <w:r w:rsidRPr="008A011E">
                        <w:rPr>
                          <w:rFonts w:cs="Arial"/>
                          <w:color w:val="808080"/>
                          <w:sz w:val="32"/>
                          <w:szCs w:val="32"/>
                        </w:rPr>
                        <w:t>CUENTA PÚBLICA</w:t>
                      </w:r>
                    </w:p>
                    <w:p w14:paraId="6B7C658E" w14:textId="77777777" w:rsidR="004F034A" w:rsidRPr="00DF6363" w:rsidRDefault="004F034A"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18AE48C" w14:textId="77777777" w:rsidR="004F034A" w:rsidRDefault="004F034A"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686E8541" w14:textId="77777777" w:rsidR="004F034A" w:rsidRPr="008A011E" w:rsidRDefault="004F034A" w:rsidP="00040466">
                      <w:pPr>
                        <w:jc w:val="both"/>
                        <w:rPr>
                          <w:rFonts w:cs="Arial"/>
                          <w:color w:val="808080"/>
                          <w:sz w:val="42"/>
                          <w:szCs w:val="42"/>
                        </w:rPr>
                      </w:pPr>
                    </w:p>
                    <w:p w14:paraId="72FB09DE" w14:textId="77777777" w:rsidR="004F034A" w:rsidRDefault="004F034A" w:rsidP="00040466">
                      <w:pPr>
                        <w:jc w:val="both"/>
                        <w:rPr>
                          <w:rFonts w:ascii="Helvetica" w:hAnsi="Helvetica" w:cs="Arial"/>
                          <w:color w:val="808080"/>
                          <w:sz w:val="42"/>
                          <w:szCs w:val="42"/>
                        </w:rPr>
                      </w:pPr>
                    </w:p>
                    <w:p w14:paraId="23B68223" w14:textId="77777777" w:rsidR="004F034A" w:rsidRDefault="004F034A" w:rsidP="00040466">
                      <w:pPr>
                        <w:jc w:val="both"/>
                        <w:rPr>
                          <w:rFonts w:ascii="Helvetica" w:hAnsi="Helvetica" w:cs="Arial"/>
                          <w:color w:val="808080"/>
                          <w:sz w:val="42"/>
                          <w:szCs w:val="42"/>
                        </w:rPr>
                      </w:pPr>
                    </w:p>
                    <w:p w14:paraId="2BAB2F30" w14:textId="77777777" w:rsidR="004F034A" w:rsidRPr="00DC53C5" w:rsidRDefault="004F034A" w:rsidP="00040466">
                      <w:pPr>
                        <w:jc w:val="both"/>
                        <w:rPr>
                          <w:rFonts w:ascii="Arial" w:hAnsi="Arial" w:cs="Arial"/>
                          <w:color w:val="808080"/>
                          <w:sz w:val="42"/>
                          <w:szCs w:val="42"/>
                        </w:rPr>
                      </w:pPr>
                    </w:p>
                    <w:p w14:paraId="613E204C" w14:textId="77777777" w:rsidR="004F034A" w:rsidRPr="00DC53C5" w:rsidRDefault="004F034A"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64DE313F" wp14:editId="3B142357">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67459"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BC70" w14:textId="1723B453" w:rsidR="009B7EE2" w:rsidRDefault="009B7EE2" w:rsidP="009B7EE2">
    <w:pPr>
      <w:pStyle w:val="Encabezado"/>
      <w:tabs>
        <w:tab w:val="clear" w:pos="8838"/>
        <w:tab w:val="left" w:pos="7965"/>
      </w:tabs>
      <w:rPr>
        <w:rFonts w:ascii="Encode Sans" w:hAnsi="Encode Sans" w:cs="DIN Pro Regular"/>
        <w:b/>
        <w:bCs/>
      </w:rPr>
    </w:pPr>
    <w:r>
      <w:rPr>
        <w:noProof/>
        <w:lang w:eastAsia="es-MX"/>
      </w:rPr>
      <w:drawing>
        <wp:anchor distT="0" distB="0" distL="114300" distR="114300" simplePos="0" relativeHeight="251662336" behindDoc="0" locked="0" layoutInCell="1" allowOverlap="1" wp14:anchorId="097D7CBC" wp14:editId="293FD7F7">
          <wp:simplePos x="0" y="0"/>
          <wp:positionH relativeFrom="margin">
            <wp:posOffset>5250180</wp:posOffset>
          </wp:positionH>
          <wp:positionV relativeFrom="margin">
            <wp:posOffset>-1063908</wp:posOffset>
          </wp:positionV>
          <wp:extent cx="693420" cy="542925"/>
          <wp:effectExtent l="0" t="0" r="0" b="9525"/>
          <wp:wrapSquare wrapText="bothSides"/>
          <wp:docPr id="164507451" name="Imagen 1" descr="Ietam2009(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81BB37-A2B7-47EB-8FA9-85181EA4AC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etam2009(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81BB37-A2B7-47EB-8FA9-85181EA4ACA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144" behindDoc="0" locked="0" layoutInCell="1" allowOverlap="1" wp14:anchorId="0E9C9833" wp14:editId="311D1B23">
          <wp:simplePos x="0" y="0"/>
          <wp:positionH relativeFrom="column">
            <wp:posOffset>-294640</wp:posOffset>
          </wp:positionH>
          <wp:positionV relativeFrom="paragraph">
            <wp:posOffset>-269875</wp:posOffset>
          </wp:positionV>
          <wp:extent cx="1256665" cy="502285"/>
          <wp:effectExtent l="0" t="0" r="635"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256665" cy="502285"/>
                  </a:xfrm>
                  <a:prstGeom prst="rect">
                    <a:avLst/>
                  </a:prstGeom>
                </pic:spPr>
              </pic:pic>
            </a:graphicData>
          </a:graphic>
          <wp14:sizeRelH relativeFrom="page">
            <wp14:pctWidth>0</wp14:pctWidth>
          </wp14:sizeRelH>
          <wp14:sizeRelV relativeFrom="page">
            <wp14:pctHeight>0</wp14:pctHeight>
          </wp14:sizeRelV>
        </wp:anchor>
      </w:drawing>
    </w:r>
  </w:p>
  <w:p w14:paraId="312C2392" w14:textId="400901C6" w:rsidR="004F034A" w:rsidRPr="007E598B" w:rsidRDefault="004F034A" w:rsidP="009B7EE2">
    <w:pPr>
      <w:pStyle w:val="Encabezado"/>
      <w:tabs>
        <w:tab w:val="clear" w:pos="8838"/>
        <w:tab w:val="left" w:pos="7965"/>
      </w:tabs>
      <w:jc w:val="center"/>
      <w:rPr>
        <w:rFonts w:ascii="DIN Pro Regular" w:hAnsi="DIN Pro Regular" w:cs="DIN Pro Regular"/>
        <w:b/>
        <w:bCs/>
      </w:rPr>
    </w:pPr>
    <w:r>
      <w:rPr>
        <w:rFonts w:ascii="HelveticaNeueLT Std Lt" w:hAnsi="HelveticaNeueLT Std Lt" w:cs="Arial"/>
        <w:b/>
        <w:noProof/>
        <w:lang w:eastAsia="es-MX"/>
      </w:rPr>
      <mc:AlternateContent>
        <mc:Choice Requires="wps">
          <w:drawing>
            <wp:anchor distT="0" distB="0" distL="114300" distR="114300" simplePos="0" relativeHeight="251658240" behindDoc="0" locked="0" layoutInCell="1" allowOverlap="1" wp14:anchorId="00B906DA" wp14:editId="55489117">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A2140" id="Conector recto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00183B44">
      <w:rPr>
        <w:rFonts w:ascii="Encode Sans" w:hAnsi="Encode Sans" w:cs="DIN Pro Regular"/>
        <w:b/>
        <w:bCs/>
      </w:rPr>
      <w:t>I</w:t>
    </w:r>
    <w:r w:rsidR="00183B44" w:rsidRPr="007E598B">
      <w:rPr>
        <w:rFonts w:ascii="Encode Sans" w:hAnsi="Encode Sans" w:cs="DIN Pro Regular"/>
        <w:b/>
        <w:bCs/>
      </w:rPr>
      <w:t xml:space="preserve">nstituto </w:t>
    </w:r>
    <w:r w:rsidR="00183B44">
      <w:rPr>
        <w:rFonts w:ascii="Encode Sans" w:hAnsi="Encode Sans" w:cs="DIN Pro Regular"/>
        <w:b/>
        <w:bCs/>
      </w:rPr>
      <w:t>E</w:t>
    </w:r>
    <w:r w:rsidR="00183B44" w:rsidRPr="007E598B">
      <w:rPr>
        <w:rFonts w:ascii="Encode Sans" w:hAnsi="Encode Sans" w:cs="DIN Pro Regular"/>
        <w:b/>
        <w:bCs/>
      </w:rPr>
      <w:t xml:space="preserve">lectoral de </w:t>
    </w:r>
    <w:r w:rsidR="00183B44">
      <w:rPr>
        <w:rFonts w:ascii="Encode Sans" w:hAnsi="Encode Sans" w:cs="DIN Pro Regular"/>
        <w:b/>
        <w:bCs/>
      </w:rPr>
      <w:t>T</w:t>
    </w:r>
    <w:r w:rsidR="00183B44" w:rsidRPr="007E598B">
      <w:rPr>
        <w:rFonts w:ascii="Encode Sans" w:hAnsi="Encode Sans" w:cs="DIN Pro Regular"/>
        <w:b/>
        <w:bCs/>
      </w:rPr>
      <w:t>amaulipas</w:t>
    </w:r>
  </w:p>
  <w:p w14:paraId="61042167" w14:textId="104409B1" w:rsidR="004F034A" w:rsidRPr="00010BEF" w:rsidRDefault="004F034A" w:rsidP="009B7EE2">
    <w:pPr>
      <w:pStyle w:val="Encabezado"/>
      <w:tabs>
        <w:tab w:val="clear" w:pos="8838"/>
        <w:tab w:val="left" w:pos="7965"/>
      </w:tabs>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3036F12"/>
    <w:multiLevelType w:val="hybridMultilevel"/>
    <w:tmpl w:val="A8765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D71C60"/>
    <w:multiLevelType w:val="hybridMultilevel"/>
    <w:tmpl w:val="7C1470D8"/>
    <w:lvl w:ilvl="0" w:tplc="A6661F70">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5386A2F"/>
    <w:multiLevelType w:val="hybridMultilevel"/>
    <w:tmpl w:val="D6003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2"/>
  </w:num>
  <w:num w:numId="3">
    <w:abstractNumId w:val="10"/>
  </w:num>
  <w:num w:numId="4">
    <w:abstractNumId w:val="6"/>
  </w:num>
  <w:num w:numId="5">
    <w:abstractNumId w:val="1"/>
  </w:num>
  <w:num w:numId="6">
    <w:abstractNumId w:val="3"/>
  </w:num>
  <w:num w:numId="7">
    <w:abstractNumId w:val="11"/>
  </w:num>
  <w:num w:numId="8">
    <w:abstractNumId w:val="9"/>
  </w:num>
  <w:num w:numId="9">
    <w:abstractNumId w:val="7"/>
  </w:num>
  <w:num w:numId="10">
    <w:abstractNumId w:val="12"/>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55A8"/>
    <w:rsid w:val="00006431"/>
    <w:rsid w:val="00010BEF"/>
    <w:rsid w:val="000113AB"/>
    <w:rsid w:val="000149E0"/>
    <w:rsid w:val="00024434"/>
    <w:rsid w:val="000311BA"/>
    <w:rsid w:val="000330F7"/>
    <w:rsid w:val="0003771F"/>
    <w:rsid w:val="00040466"/>
    <w:rsid w:val="00041200"/>
    <w:rsid w:val="0004649B"/>
    <w:rsid w:val="00050441"/>
    <w:rsid w:val="00067F40"/>
    <w:rsid w:val="000803D2"/>
    <w:rsid w:val="00086F90"/>
    <w:rsid w:val="00090E67"/>
    <w:rsid w:val="00093161"/>
    <w:rsid w:val="000931E9"/>
    <w:rsid w:val="000A6616"/>
    <w:rsid w:val="000B3006"/>
    <w:rsid w:val="000B61A6"/>
    <w:rsid w:val="000C7E64"/>
    <w:rsid w:val="000D486D"/>
    <w:rsid w:val="000D5EFE"/>
    <w:rsid w:val="000E6439"/>
    <w:rsid w:val="001072A6"/>
    <w:rsid w:val="0011198C"/>
    <w:rsid w:val="0011654E"/>
    <w:rsid w:val="001213F5"/>
    <w:rsid w:val="00127D0C"/>
    <w:rsid w:val="0013011C"/>
    <w:rsid w:val="00145173"/>
    <w:rsid w:val="00147C40"/>
    <w:rsid w:val="00153F16"/>
    <w:rsid w:val="00160E29"/>
    <w:rsid w:val="00162566"/>
    <w:rsid w:val="00162677"/>
    <w:rsid w:val="00162F3B"/>
    <w:rsid w:val="00163267"/>
    <w:rsid w:val="0016392D"/>
    <w:rsid w:val="00163D6C"/>
    <w:rsid w:val="00174108"/>
    <w:rsid w:val="0018046E"/>
    <w:rsid w:val="001814AC"/>
    <w:rsid w:val="001819BD"/>
    <w:rsid w:val="00183B44"/>
    <w:rsid w:val="00185224"/>
    <w:rsid w:val="001865DF"/>
    <w:rsid w:val="00186C07"/>
    <w:rsid w:val="001954E6"/>
    <w:rsid w:val="001966B5"/>
    <w:rsid w:val="001A207D"/>
    <w:rsid w:val="001A5F7F"/>
    <w:rsid w:val="001B16DD"/>
    <w:rsid w:val="001B1B72"/>
    <w:rsid w:val="001B3965"/>
    <w:rsid w:val="001B6AFE"/>
    <w:rsid w:val="001C2F26"/>
    <w:rsid w:val="001C3CA6"/>
    <w:rsid w:val="001C6FD8"/>
    <w:rsid w:val="001C760F"/>
    <w:rsid w:val="001E1338"/>
    <w:rsid w:val="001E2701"/>
    <w:rsid w:val="002052B5"/>
    <w:rsid w:val="0020554C"/>
    <w:rsid w:val="00205D9F"/>
    <w:rsid w:val="00205DB8"/>
    <w:rsid w:val="002164CC"/>
    <w:rsid w:val="0022002E"/>
    <w:rsid w:val="00233A2B"/>
    <w:rsid w:val="00234B32"/>
    <w:rsid w:val="00236391"/>
    <w:rsid w:val="00236EA9"/>
    <w:rsid w:val="00241D8F"/>
    <w:rsid w:val="002437CF"/>
    <w:rsid w:val="00244151"/>
    <w:rsid w:val="0024446D"/>
    <w:rsid w:val="002552E7"/>
    <w:rsid w:val="00264F1F"/>
    <w:rsid w:val="00270D99"/>
    <w:rsid w:val="0027220A"/>
    <w:rsid w:val="002732D9"/>
    <w:rsid w:val="002836EF"/>
    <w:rsid w:val="00290E6D"/>
    <w:rsid w:val="002A70B3"/>
    <w:rsid w:val="002B0BEB"/>
    <w:rsid w:val="002B2334"/>
    <w:rsid w:val="002B3FDA"/>
    <w:rsid w:val="002C3BA7"/>
    <w:rsid w:val="002C576A"/>
    <w:rsid w:val="002C7C1D"/>
    <w:rsid w:val="002D015C"/>
    <w:rsid w:val="002D1C53"/>
    <w:rsid w:val="002D7A6B"/>
    <w:rsid w:val="002E2A04"/>
    <w:rsid w:val="002E3DF1"/>
    <w:rsid w:val="002E6F53"/>
    <w:rsid w:val="00304F11"/>
    <w:rsid w:val="00306E20"/>
    <w:rsid w:val="003158BC"/>
    <w:rsid w:val="003262FD"/>
    <w:rsid w:val="00351DD9"/>
    <w:rsid w:val="00355607"/>
    <w:rsid w:val="00372F40"/>
    <w:rsid w:val="00375BBC"/>
    <w:rsid w:val="00375C20"/>
    <w:rsid w:val="0037739D"/>
    <w:rsid w:val="0038643F"/>
    <w:rsid w:val="0039289D"/>
    <w:rsid w:val="00393551"/>
    <w:rsid w:val="0039682E"/>
    <w:rsid w:val="003A0303"/>
    <w:rsid w:val="003A3292"/>
    <w:rsid w:val="003A4F8E"/>
    <w:rsid w:val="003B2BFB"/>
    <w:rsid w:val="003C1806"/>
    <w:rsid w:val="003C1F03"/>
    <w:rsid w:val="003C6D62"/>
    <w:rsid w:val="003D23FC"/>
    <w:rsid w:val="003D3E80"/>
    <w:rsid w:val="003D5DBF"/>
    <w:rsid w:val="003D7B22"/>
    <w:rsid w:val="003E216E"/>
    <w:rsid w:val="003E46AF"/>
    <w:rsid w:val="003E46D2"/>
    <w:rsid w:val="003E50C1"/>
    <w:rsid w:val="003E7FD0"/>
    <w:rsid w:val="003F39C5"/>
    <w:rsid w:val="004152B3"/>
    <w:rsid w:val="00425842"/>
    <w:rsid w:val="00434C69"/>
    <w:rsid w:val="0044253C"/>
    <w:rsid w:val="00445447"/>
    <w:rsid w:val="00451D35"/>
    <w:rsid w:val="00460462"/>
    <w:rsid w:val="00466F3A"/>
    <w:rsid w:val="00467282"/>
    <w:rsid w:val="00467BD6"/>
    <w:rsid w:val="00467F34"/>
    <w:rsid w:val="00484C0D"/>
    <w:rsid w:val="0048730B"/>
    <w:rsid w:val="00491166"/>
    <w:rsid w:val="00493508"/>
    <w:rsid w:val="00495554"/>
    <w:rsid w:val="00496134"/>
    <w:rsid w:val="00497203"/>
    <w:rsid w:val="00497D8B"/>
    <w:rsid w:val="004B5C29"/>
    <w:rsid w:val="004C09C1"/>
    <w:rsid w:val="004C1FD4"/>
    <w:rsid w:val="004C6BD4"/>
    <w:rsid w:val="004D41B8"/>
    <w:rsid w:val="004D5F99"/>
    <w:rsid w:val="004E21D3"/>
    <w:rsid w:val="004F034A"/>
    <w:rsid w:val="00505A40"/>
    <w:rsid w:val="0050622C"/>
    <w:rsid w:val="005063C1"/>
    <w:rsid w:val="00520732"/>
    <w:rsid w:val="00520F7F"/>
    <w:rsid w:val="00522632"/>
    <w:rsid w:val="00522ECA"/>
    <w:rsid w:val="00532E79"/>
    <w:rsid w:val="00533EA1"/>
    <w:rsid w:val="00535CA0"/>
    <w:rsid w:val="00540418"/>
    <w:rsid w:val="00540C84"/>
    <w:rsid w:val="0055334D"/>
    <w:rsid w:val="005655B2"/>
    <w:rsid w:val="00565948"/>
    <w:rsid w:val="00571C0F"/>
    <w:rsid w:val="005774F0"/>
    <w:rsid w:val="00591EE2"/>
    <w:rsid w:val="005A137F"/>
    <w:rsid w:val="005A745B"/>
    <w:rsid w:val="005A74B1"/>
    <w:rsid w:val="005B0990"/>
    <w:rsid w:val="005B24BE"/>
    <w:rsid w:val="005B2560"/>
    <w:rsid w:val="005E5C36"/>
    <w:rsid w:val="005F3BD4"/>
    <w:rsid w:val="00600E8E"/>
    <w:rsid w:val="0060222C"/>
    <w:rsid w:val="0062143D"/>
    <w:rsid w:val="00625CDE"/>
    <w:rsid w:val="00626849"/>
    <w:rsid w:val="00627D82"/>
    <w:rsid w:val="00632CB5"/>
    <w:rsid w:val="00635688"/>
    <w:rsid w:val="00640F4A"/>
    <w:rsid w:val="00643122"/>
    <w:rsid w:val="00646448"/>
    <w:rsid w:val="00651319"/>
    <w:rsid w:val="00655487"/>
    <w:rsid w:val="00655E50"/>
    <w:rsid w:val="006627F1"/>
    <w:rsid w:val="00665255"/>
    <w:rsid w:val="00666A00"/>
    <w:rsid w:val="006677C6"/>
    <w:rsid w:val="00677336"/>
    <w:rsid w:val="00682E02"/>
    <w:rsid w:val="006909AB"/>
    <w:rsid w:val="00692CDF"/>
    <w:rsid w:val="00692E72"/>
    <w:rsid w:val="00695FC8"/>
    <w:rsid w:val="00696ED5"/>
    <w:rsid w:val="006A30B4"/>
    <w:rsid w:val="006B3DF5"/>
    <w:rsid w:val="006C2837"/>
    <w:rsid w:val="006C4132"/>
    <w:rsid w:val="006C50E1"/>
    <w:rsid w:val="006D41B9"/>
    <w:rsid w:val="006D46F0"/>
    <w:rsid w:val="006E4041"/>
    <w:rsid w:val="006E77DD"/>
    <w:rsid w:val="007006CA"/>
    <w:rsid w:val="007018A0"/>
    <w:rsid w:val="0070709C"/>
    <w:rsid w:val="007075A0"/>
    <w:rsid w:val="0071397C"/>
    <w:rsid w:val="0071743D"/>
    <w:rsid w:val="00725F56"/>
    <w:rsid w:val="007436AC"/>
    <w:rsid w:val="00745A04"/>
    <w:rsid w:val="007460DF"/>
    <w:rsid w:val="007538DF"/>
    <w:rsid w:val="007542B5"/>
    <w:rsid w:val="00761310"/>
    <w:rsid w:val="0076444A"/>
    <w:rsid w:val="007658CB"/>
    <w:rsid w:val="00765DE2"/>
    <w:rsid w:val="007703B1"/>
    <w:rsid w:val="007818C6"/>
    <w:rsid w:val="00790767"/>
    <w:rsid w:val="00793115"/>
    <w:rsid w:val="0079582C"/>
    <w:rsid w:val="007A1310"/>
    <w:rsid w:val="007A5B39"/>
    <w:rsid w:val="007B5517"/>
    <w:rsid w:val="007C5FCD"/>
    <w:rsid w:val="007D2B43"/>
    <w:rsid w:val="007D696D"/>
    <w:rsid w:val="007D6E9A"/>
    <w:rsid w:val="007E4A53"/>
    <w:rsid w:val="007E51BA"/>
    <w:rsid w:val="007E598B"/>
    <w:rsid w:val="007F08FA"/>
    <w:rsid w:val="0080111F"/>
    <w:rsid w:val="00806AE9"/>
    <w:rsid w:val="00810D37"/>
    <w:rsid w:val="00811DAC"/>
    <w:rsid w:val="008131EF"/>
    <w:rsid w:val="008167AD"/>
    <w:rsid w:val="00817CA2"/>
    <w:rsid w:val="00820190"/>
    <w:rsid w:val="008321D8"/>
    <w:rsid w:val="00843AA0"/>
    <w:rsid w:val="00847907"/>
    <w:rsid w:val="00847B0D"/>
    <w:rsid w:val="008527F7"/>
    <w:rsid w:val="0085677D"/>
    <w:rsid w:val="00857E27"/>
    <w:rsid w:val="00857E2D"/>
    <w:rsid w:val="00860CDC"/>
    <w:rsid w:val="008626E0"/>
    <w:rsid w:val="00862A0D"/>
    <w:rsid w:val="008640D0"/>
    <w:rsid w:val="00876FA6"/>
    <w:rsid w:val="00890055"/>
    <w:rsid w:val="00896496"/>
    <w:rsid w:val="008A011E"/>
    <w:rsid w:val="008A120B"/>
    <w:rsid w:val="008A6E4D"/>
    <w:rsid w:val="008B0017"/>
    <w:rsid w:val="008B24FF"/>
    <w:rsid w:val="008B3251"/>
    <w:rsid w:val="008B41CF"/>
    <w:rsid w:val="008D3731"/>
    <w:rsid w:val="008E3652"/>
    <w:rsid w:val="008F0182"/>
    <w:rsid w:val="008F6D58"/>
    <w:rsid w:val="00905AA7"/>
    <w:rsid w:val="00910AF6"/>
    <w:rsid w:val="00912A95"/>
    <w:rsid w:val="009151E8"/>
    <w:rsid w:val="00915D40"/>
    <w:rsid w:val="0092178E"/>
    <w:rsid w:val="00921FBC"/>
    <w:rsid w:val="009273A6"/>
    <w:rsid w:val="00932429"/>
    <w:rsid w:val="0093342D"/>
    <w:rsid w:val="009426AC"/>
    <w:rsid w:val="0094298C"/>
    <w:rsid w:val="00945776"/>
    <w:rsid w:val="00947D3E"/>
    <w:rsid w:val="009500C6"/>
    <w:rsid w:val="00955453"/>
    <w:rsid w:val="00961E75"/>
    <w:rsid w:val="00962152"/>
    <w:rsid w:val="00963E3B"/>
    <w:rsid w:val="0097733C"/>
    <w:rsid w:val="009915EB"/>
    <w:rsid w:val="00994738"/>
    <w:rsid w:val="009A5A1D"/>
    <w:rsid w:val="009B3AE6"/>
    <w:rsid w:val="009B3B19"/>
    <w:rsid w:val="009B7EE2"/>
    <w:rsid w:val="009B7FAD"/>
    <w:rsid w:val="009C1CD1"/>
    <w:rsid w:val="009C233D"/>
    <w:rsid w:val="009C5C3A"/>
    <w:rsid w:val="009D0CBE"/>
    <w:rsid w:val="009D2AC4"/>
    <w:rsid w:val="009D7E3F"/>
    <w:rsid w:val="009F4885"/>
    <w:rsid w:val="00A016CC"/>
    <w:rsid w:val="00A0689F"/>
    <w:rsid w:val="00A07880"/>
    <w:rsid w:val="00A10572"/>
    <w:rsid w:val="00A1641A"/>
    <w:rsid w:val="00A25BB4"/>
    <w:rsid w:val="00A25F37"/>
    <w:rsid w:val="00A34A16"/>
    <w:rsid w:val="00A35095"/>
    <w:rsid w:val="00A40022"/>
    <w:rsid w:val="00A65E01"/>
    <w:rsid w:val="00A71256"/>
    <w:rsid w:val="00A74F12"/>
    <w:rsid w:val="00A752B2"/>
    <w:rsid w:val="00A94865"/>
    <w:rsid w:val="00AA2452"/>
    <w:rsid w:val="00AA28D9"/>
    <w:rsid w:val="00AA77C7"/>
    <w:rsid w:val="00AB7DCA"/>
    <w:rsid w:val="00AC3AAF"/>
    <w:rsid w:val="00AC6AD8"/>
    <w:rsid w:val="00AD0BC2"/>
    <w:rsid w:val="00AD6B30"/>
    <w:rsid w:val="00AE608D"/>
    <w:rsid w:val="00AE777E"/>
    <w:rsid w:val="00AF2F48"/>
    <w:rsid w:val="00AF50E1"/>
    <w:rsid w:val="00AF5955"/>
    <w:rsid w:val="00AF7996"/>
    <w:rsid w:val="00AF7AC7"/>
    <w:rsid w:val="00B05585"/>
    <w:rsid w:val="00B10695"/>
    <w:rsid w:val="00B168CF"/>
    <w:rsid w:val="00B26248"/>
    <w:rsid w:val="00B317B6"/>
    <w:rsid w:val="00B31AAA"/>
    <w:rsid w:val="00B368BA"/>
    <w:rsid w:val="00B43E45"/>
    <w:rsid w:val="00B5038E"/>
    <w:rsid w:val="00B50700"/>
    <w:rsid w:val="00B60517"/>
    <w:rsid w:val="00B700BC"/>
    <w:rsid w:val="00B7257E"/>
    <w:rsid w:val="00B73DF3"/>
    <w:rsid w:val="00B76453"/>
    <w:rsid w:val="00B81FF9"/>
    <w:rsid w:val="00B820B0"/>
    <w:rsid w:val="00B83ED2"/>
    <w:rsid w:val="00B849EE"/>
    <w:rsid w:val="00B93DB2"/>
    <w:rsid w:val="00B96650"/>
    <w:rsid w:val="00BA2940"/>
    <w:rsid w:val="00BA648B"/>
    <w:rsid w:val="00BC57A3"/>
    <w:rsid w:val="00BC6704"/>
    <w:rsid w:val="00BD394C"/>
    <w:rsid w:val="00BD4E2E"/>
    <w:rsid w:val="00BD5A80"/>
    <w:rsid w:val="00BD6292"/>
    <w:rsid w:val="00BD7916"/>
    <w:rsid w:val="00BE1F7E"/>
    <w:rsid w:val="00BE6581"/>
    <w:rsid w:val="00BF2C4F"/>
    <w:rsid w:val="00C06D6B"/>
    <w:rsid w:val="00C07D59"/>
    <w:rsid w:val="00C11164"/>
    <w:rsid w:val="00C12623"/>
    <w:rsid w:val="00C20A10"/>
    <w:rsid w:val="00C21040"/>
    <w:rsid w:val="00C24E4A"/>
    <w:rsid w:val="00C2567A"/>
    <w:rsid w:val="00C427EB"/>
    <w:rsid w:val="00C4554D"/>
    <w:rsid w:val="00C60BF2"/>
    <w:rsid w:val="00C632B8"/>
    <w:rsid w:val="00C65E18"/>
    <w:rsid w:val="00C70BBE"/>
    <w:rsid w:val="00C71B04"/>
    <w:rsid w:val="00C7243C"/>
    <w:rsid w:val="00C7736C"/>
    <w:rsid w:val="00C80663"/>
    <w:rsid w:val="00C80DE1"/>
    <w:rsid w:val="00C87FAB"/>
    <w:rsid w:val="00C92FCF"/>
    <w:rsid w:val="00C96CCB"/>
    <w:rsid w:val="00C9777A"/>
    <w:rsid w:val="00CC2371"/>
    <w:rsid w:val="00CD0037"/>
    <w:rsid w:val="00CD7CA3"/>
    <w:rsid w:val="00CE152D"/>
    <w:rsid w:val="00CE3D70"/>
    <w:rsid w:val="00CE5728"/>
    <w:rsid w:val="00D00D0F"/>
    <w:rsid w:val="00D0206A"/>
    <w:rsid w:val="00D055EC"/>
    <w:rsid w:val="00D10273"/>
    <w:rsid w:val="00D25EB0"/>
    <w:rsid w:val="00D272E5"/>
    <w:rsid w:val="00D27D1F"/>
    <w:rsid w:val="00D34226"/>
    <w:rsid w:val="00D436D4"/>
    <w:rsid w:val="00D513DE"/>
    <w:rsid w:val="00D62B4D"/>
    <w:rsid w:val="00D74A4C"/>
    <w:rsid w:val="00D846EF"/>
    <w:rsid w:val="00D851E7"/>
    <w:rsid w:val="00D85F71"/>
    <w:rsid w:val="00D9138F"/>
    <w:rsid w:val="00D96C81"/>
    <w:rsid w:val="00DA4274"/>
    <w:rsid w:val="00DB1F70"/>
    <w:rsid w:val="00DC3DA9"/>
    <w:rsid w:val="00DC53C5"/>
    <w:rsid w:val="00DD2223"/>
    <w:rsid w:val="00DE0B18"/>
    <w:rsid w:val="00DE7B47"/>
    <w:rsid w:val="00DF01DA"/>
    <w:rsid w:val="00DF166B"/>
    <w:rsid w:val="00DF317C"/>
    <w:rsid w:val="00DF6363"/>
    <w:rsid w:val="00E02E54"/>
    <w:rsid w:val="00E06B4E"/>
    <w:rsid w:val="00E07C35"/>
    <w:rsid w:val="00E129CE"/>
    <w:rsid w:val="00E15966"/>
    <w:rsid w:val="00E22701"/>
    <w:rsid w:val="00E27FE7"/>
    <w:rsid w:val="00E32708"/>
    <w:rsid w:val="00E417BE"/>
    <w:rsid w:val="00E43C85"/>
    <w:rsid w:val="00E539BC"/>
    <w:rsid w:val="00E64C4A"/>
    <w:rsid w:val="00E65A71"/>
    <w:rsid w:val="00E66411"/>
    <w:rsid w:val="00E70F1C"/>
    <w:rsid w:val="00E71540"/>
    <w:rsid w:val="00E75E3C"/>
    <w:rsid w:val="00E7685C"/>
    <w:rsid w:val="00E8695E"/>
    <w:rsid w:val="00EA4748"/>
    <w:rsid w:val="00EA5418"/>
    <w:rsid w:val="00EB26B0"/>
    <w:rsid w:val="00EB37D6"/>
    <w:rsid w:val="00EB4758"/>
    <w:rsid w:val="00EC7D4B"/>
    <w:rsid w:val="00ED118F"/>
    <w:rsid w:val="00EE170C"/>
    <w:rsid w:val="00EE2A9E"/>
    <w:rsid w:val="00EE4296"/>
    <w:rsid w:val="00EE657A"/>
    <w:rsid w:val="00EF07EC"/>
    <w:rsid w:val="00EF2D81"/>
    <w:rsid w:val="00F03B57"/>
    <w:rsid w:val="00F07B2F"/>
    <w:rsid w:val="00F13D60"/>
    <w:rsid w:val="00F20886"/>
    <w:rsid w:val="00F24D29"/>
    <w:rsid w:val="00F30B4C"/>
    <w:rsid w:val="00F3473E"/>
    <w:rsid w:val="00F44C52"/>
    <w:rsid w:val="00F4508F"/>
    <w:rsid w:val="00F45C83"/>
    <w:rsid w:val="00F4664C"/>
    <w:rsid w:val="00F47114"/>
    <w:rsid w:val="00F474A9"/>
    <w:rsid w:val="00F47F26"/>
    <w:rsid w:val="00F5422F"/>
    <w:rsid w:val="00F7023E"/>
    <w:rsid w:val="00F81C56"/>
    <w:rsid w:val="00F82CDA"/>
    <w:rsid w:val="00FB1010"/>
    <w:rsid w:val="00FB10ED"/>
    <w:rsid w:val="00FC4D17"/>
    <w:rsid w:val="00FC51EE"/>
    <w:rsid w:val="00FC75EE"/>
    <w:rsid w:val="00FD2B3A"/>
    <w:rsid w:val="00FE1087"/>
    <w:rsid w:val="00FE1EDC"/>
    <w:rsid w:val="00FE255E"/>
    <w:rsid w:val="00FE4A87"/>
    <w:rsid w:val="00FF5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6D90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8652574">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7593665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12161968">
      <w:bodyDiv w:val="1"/>
      <w:marLeft w:val="0"/>
      <w:marRight w:val="0"/>
      <w:marTop w:val="0"/>
      <w:marBottom w:val="0"/>
      <w:divBdr>
        <w:top w:val="none" w:sz="0" w:space="0" w:color="auto"/>
        <w:left w:val="none" w:sz="0" w:space="0" w:color="auto"/>
        <w:bottom w:val="none" w:sz="0" w:space="0" w:color="auto"/>
        <w:right w:val="none" w:sz="0" w:space="0" w:color="auto"/>
      </w:divBdr>
    </w:div>
    <w:div w:id="1183209081">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68768375">
      <w:bodyDiv w:val="1"/>
      <w:marLeft w:val="0"/>
      <w:marRight w:val="0"/>
      <w:marTop w:val="0"/>
      <w:marBottom w:val="0"/>
      <w:divBdr>
        <w:top w:val="none" w:sz="0" w:space="0" w:color="auto"/>
        <w:left w:val="none" w:sz="0" w:space="0" w:color="auto"/>
        <w:bottom w:val="none" w:sz="0" w:space="0" w:color="auto"/>
        <w:right w:val="none" w:sz="0" w:space="0" w:color="auto"/>
      </w:divBdr>
    </w:div>
    <w:div w:id="20001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7136-289B-4139-BDAE-DE1E6D86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14</Pages>
  <Words>4612</Words>
  <Characters>25369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226</cp:revision>
  <cp:lastPrinted>2024-02-25T04:16:00Z</cp:lastPrinted>
  <dcterms:created xsi:type="dcterms:W3CDTF">2024-02-16T00:32:00Z</dcterms:created>
  <dcterms:modified xsi:type="dcterms:W3CDTF">2024-03-01T22:24:00Z</dcterms:modified>
</cp:coreProperties>
</file>