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219B7" w14:textId="77777777" w:rsidR="00375C20" w:rsidRPr="001F453D" w:rsidRDefault="00375C20" w:rsidP="00726302">
      <w:pPr>
        <w:pStyle w:val="Texto"/>
        <w:ind w:firstLine="0"/>
        <w:rPr>
          <w:sz w:val="10"/>
          <w:szCs w:val="12"/>
        </w:rPr>
      </w:pPr>
    </w:p>
    <w:p w14:paraId="56617C36" w14:textId="77777777"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14:paraId="74E711AF" w14:textId="77777777" w:rsidR="00F7023E" w:rsidRPr="001F453D" w:rsidRDefault="00F7023E" w:rsidP="00540418">
      <w:pPr>
        <w:pStyle w:val="Texto"/>
        <w:spacing w:after="0" w:line="240" w:lineRule="exact"/>
        <w:jc w:val="center"/>
        <w:rPr>
          <w:rFonts w:ascii="Calibri" w:hAnsi="Calibri" w:cs="DIN Pro Regular"/>
          <w:b/>
          <w:sz w:val="10"/>
          <w:szCs w:val="10"/>
        </w:rPr>
      </w:pPr>
    </w:p>
    <w:p w14:paraId="5F9E6042" w14:textId="77777777"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14:paraId="729F2DA1" w14:textId="77777777" w:rsidR="00DF01DA" w:rsidRPr="001F453D" w:rsidRDefault="00DF01DA" w:rsidP="007A5B39">
      <w:pPr>
        <w:pStyle w:val="Texto"/>
        <w:spacing w:after="0" w:line="240" w:lineRule="exact"/>
        <w:ind w:firstLine="0"/>
        <w:rPr>
          <w:rFonts w:ascii="Calibri" w:hAnsi="Calibri" w:cs="DIN Pro Regular"/>
          <w:b/>
          <w:sz w:val="14"/>
          <w:szCs w:val="14"/>
        </w:rPr>
      </w:pPr>
    </w:p>
    <w:p w14:paraId="22E28521" w14:textId="341B7396" w:rsidR="00726302" w:rsidRPr="00F16EE0" w:rsidRDefault="00AF5955" w:rsidP="00F810EF">
      <w:pPr>
        <w:pStyle w:val="Texto"/>
        <w:numPr>
          <w:ilvl w:val="0"/>
          <w:numId w:val="9"/>
        </w:numPr>
        <w:spacing w:after="0" w:line="240" w:lineRule="exact"/>
        <w:jc w:val="center"/>
        <w:rPr>
          <w:rFonts w:ascii="Calibri" w:hAnsi="Calibri" w:cs="DIN Pro Regular"/>
          <w:b/>
          <w:sz w:val="22"/>
          <w:szCs w:val="22"/>
          <w:lang w:val="es-MX"/>
        </w:rPr>
      </w:pPr>
      <w:r w:rsidRPr="00AD0BC2">
        <w:rPr>
          <w:rFonts w:ascii="Calibri" w:hAnsi="Calibri" w:cs="DIN Pro Regular"/>
          <w:b/>
          <w:sz w:val="22"/>
          <w:szCs w:val="22"/>
          <w:lang w:val="es-MX"/>
        </w:rPr>
        <w:t>NOTAS DE GESTIÓN ADMINISTRATIVA</w:t>
      </w:r>
    </w:p>
    <w:p w14:paraId="7DFF623E" w14:textId="16486D8F" w:rsidR="00B31AAA" w:rsidRDefault="009B3AE6" w:rsidP="00F810EF">
      <w:pPr>
        <w:pStyle w:val="Texto"/>
        <w:numPr>
          <w:ilvl w:val="0"/>
          <w:numId w:val="3"/>
        </w:numPr>
        <w:spacing w:after="0" w:line="240" w:lineRule="exact"/>
        <w:rPr>
          <w:rFonts w:ascii="Calibri" w:hAnsi="Calibri" w:cs="DIN Pro Regular"/>
          <w:b/>
          <w:bCs/>
          <w:sz w:val="20"/>
          <w:lang w:val="es-MX"/>
        </w:rPr>
      </w:pPr>
      <w:r w:rsidRPr="00AC214E">
        <w:rPr>
          <w:rFonts w:ascii="Calibri" w:hAnsi="Calibri" w:cs="DIN Pro Regular"/>
          <w:b/>
          <w:bCs/>
          <w:sz w:val="20"/>
          <w:lang w:val="es-MX"/>
        </w:rPr>
        <w:t>Autorización e Historia</w:t>
      </w:r>
    </w:p>
    <w:p w14:paraId="3CDCCDDF" w14:textId="77777777" w:rsidR="000B27CA" w:rsidRPr="001F453D" w:rsidRDefault="000B27CA" w:rsidP="000B27CA">
      <w:pPr>
        <w:pStyle w:val="Texto"/>
        <w:spacing w:after="0" w:line="240" w:lineRule="exact"/>
        <w:ind w:left="708" w:firstLine="0"/>
        <w:rPr>
          <w:rFonts w:ascii="Calibri" w:hAnsi="Calibri" w:cs="DIN Pro Regular"/>
          <w:b/>
          <w:bCs/>
          <w:sz w:val="6"/>
          <w:szCs w:val="8"/>
          <w:lang w:val="es-MX"/>
        </w:rPr>
      </w:pPr>
    </w:p>
    <w:p w14:paraId="017F9374" w14:textId="3637269F" w:rsidR="00425DB8" w:rsidRPr="000B27CA" w:rsidRDefault="000B27CA" w:rsidP="00F810EF">
      <w:pPr>
        <w:pStyle w:val="Texto"/>
        <w:numPr>
          <w:ilvl w:val="0"/>
          <w:numId w:val="16"/>
        </w:numPr>
        <w:spacing w:after="0" w:line="240" w:lineRule="exact"/>
        <w:rPr>
          <w:rFonts w:ascii="Calibri" w:hAnsi="Calibri" w:cs="DIN Pro Regular"/>
          <w:b/>
          <w:bCs/>
          <w:sz w:val="20"/>
          <w:lang w:val="es-MX"/>
        </w:rPr>
      </w:pPr>
      <w:r w:rsidRPr="000B27CA">
        <w:rPr>
          <w:rFonts w:ascii="Calibri" w:hAnsi="Calibri" w:cs="DIN Pro Regular"/>
          <w:b/>
          <w:bCs/>
          <w:sz w:val="20"/>
          <w:lang w:val="es-MX"/>
        </w:rPr>
        <w:t>Fecha de creación del ente público</w:t>
      </w:r>
    </w:p>
    <w:p w14:paraId="0C8528DA" w14:textId="77777777" w:rsidR="000B27CA" w:rsidRPr="001F453D" w:rsidRDefault="000B27CA" w:rsidP="000B27CA">
      <w:pPr>
        <w:pStyle w:val="Texto"/>
        <w:spacing w:after="0" w:line="240" w:lineRule="exact"/>
        <w:ind w:left="1428" w:firstLine="0"/>
        <w:rPr>
          <w:rFonts w:ascii="Calibri" w:hAnsi="Calibri" w:cs="DIN Pro Regular"/>
          <w:sz w:val="14"/>
          <w:szCs w:val="14"/>
          <w:lang w:val="es-MX"/>
        </w:rPr>
      </w:pPr>
    </w:p>
    <w:p w14:paraId="7919D0FD" w14:textId="77777777" w:rsidR="00425DB8" w:rsidRPr="00425DB8" w:rsidRDefault="00425DB8" w:rsidP="004846D6">
      <w:pPr>
        <w:pStyle w:val="Texto"/>
        <w:spacing w:after="0" w:line="240" w:lineRule="exact"/>
        <w:ind w:left="708"/>
        <w:rPr>
          <w:rFonts w:ascii="Calibri" w:hAnsi="Calibri" w:cs="DIN Pro Regular"/>
          <w:sz w:val="20"/>
        </w:rPr>
      </w:pPr>
      <w:r w:rsidRPr="00425DB8">
        <w:rPr>
          <w:rFonts w:ascii="Calibri" w:hAnsi="Calibri" w:cs="DIN Pro Regular"/>
          <w:sz w:val="20"/>
        </w:rPr>
        <w:t>La primera Ley Orgánica del Ministerio Público en nuestro Estado fue expedida por el Gobernador Andrés Osuna el 8 de julio de 1918. Esta ley se dictó con fundamento en el Artículo 21 de la Constitución Federal, confiriéndoles facultades persecutorias y acusatorias ante los tribunales contra los responsables de un delito. Además de la intervención en los asuntos judiciales de orden civil. La organización de la institución consistió en designar un Procurador General de Justicia como Jefe del Ministerio Público, un Agente Auxiliar del procurador y Agentes Adscritos a los juzgados de Primera Instancia.</w:t>
      </w:r>
    </w:p>
    <w:p w14:paraId="6E737D08" w14:textId="77777777" w:rsidR="00425DB8" w:rsidRPr="00726302" w:rsidRDefault="00425DB8" w:rsidP="00425DB8">
      <w:pPr>
        <w:pStyle w:val="Texto"/>
        <w:spacing w:after="0" w:line="240" w:lineRule="exact"/>
        <w:ind w:left="708"/>
        <w:rPr>
          <w:rFonts w:ascii="Calibri" w:hAnsi="Calibri" w:cs="DIN Pro Regular"/>
          <w:sz w:val="14"/>
          <w:szCs w:val="14"/>
        </w:rPr>
      </w:pPr>
    </w:p>
    <w:p w14:paraId="5F909750" w14:textId="77777777" w:rsidR="00425DB8" w:rsidRPr="00425DB8" w:rsidRDefault="00425DB8" w:rsidP="00425DB8">
      <w:pPr>
        <w:pStyle w:val="Texto"/>
        <w:spacing w:after="0" w:line="240" w:lineRule="exact"/>
        <w:ind w:left="708"/>
        <w:rPr>
          <w:rFonts w:ascii="Calibri" w:hAnsi="Calibri" w:cs="DIN Pro Regular"/>
          <w:sz w:val="20"/>
        </w:rPr>
      </w:pPr>
      <w:r w:rsidRPr="00425DB8">
        <w:rPr>
          <w:rFonts w:ascii="Calibri" w:hAnsi="Calibri" w:cs="DIN Pro Regular"/>
          <w:sz w:val="20"/>
        </w:rPr>
        <w:t xml:space="preserve">La Ley Orgánica de 1926 fue promulgada por el Gobernador Marte R. Gómez esta extendió la composición del personal del Ministerio Público y autorizó al Gobernador para aumentar el número de agentes, misma que fue derogada por la Ley Orgánica del Ministerio Público promulgada por el Gobernador </w:t>
      </w:r>
      <w:proofErr w:type="spellStart"/>
      <w:r w:rsidRPr="00425DB8">
        <w:rPr>
          <w:rFonts w:ascii="Calibri" w:hAnsi="Calibri" w:cs="DIN Pro Regular"/>
          <w:sz w:val="20"/>
        </w:rPr>
        <w:t>Praxedis</w:t>
      </w:r>
      <w:proofErr w:type="spellEnd"/>
      <w:r w:rsidRPr="00425DB8">
        <w:rPr>
          <w:rFonts w:ascii="Calibri" w:hAnsi="Calibri" w:cs="DIN Pro Regular"/>
          <w:sz w:val="20"/>
        </w:rPr>
        <w:t xml:space="preserve"> Balboa en 1963, la cual crea la Dirección de Averiguaciones Previas y señala las exigencias para la Policía Judicial y la Rural, así como la creación de la Dirección Criminalística.</w:t>
      </w:r>
    </w:p>
    <w:p w14:paraId="4909B832" w14:textId="77777777" w:rsidR="00425DB8" w:rsidRPr="00425DB8" w:rsidRDefault="00425DB8" w:rsidP="00425DB8">
      <w:pPr>
        <w:pStyle w:val="Texto"/>
        <w:spacing w:after="0" w:line="240" w:lineRule="exact"/>
        <w:ind w:left="708"/>
        <w:rPr>
          <w:rFonts w:ascii="Calibri" w:hAnsi="Calibri" w:cs="DIN Pro Regular"/>
          <w:sz w:val="20"/>
        </w:rPr>
      </w:pPr>
    </w:p>
    <w:p w14:paraId="14EC31BB" w14:textId="77777777" w:rsidR="00425DB8" w:rsidRPr="00425DB8" w:rsidRDefault="00425DB8" w:rsidP="00425DB8">
      <w:pPr>
        <w:pStyle w:val="Texto"/>
        <w:spacing w:after="0" w:line="240" w:lineRule="exact"/>
        <w:ind w:left="708"/>
        <w:rPr>
          <w:rFonts w:ascii="Calibri" w:hAnsi="Calibri" w:cs="DIN Pro Regular"/>
          <w:sz w:val="20"/>
        </w:rPr>
      </w:pPr>
      <w:r w:rsidRPr="00425DB8">
        <w:rPr>
          <w:rFonts w:ascii="Calibri" w:hAnsi="Calibri" w:cs="DIN Pro Regular"/>
          <w:sz w:val="20"/>
        </w:rPr>
        <w:t>En la administración de 1993-1999 siendo Gobernador el Lic. Manuel Cavazos Lerma se reforma la Ley Orgánica de Administración Pública Estatal asignando atribuciones a la Procuraduría General de Justicia en su artículo 23, así como las reformas efectuadas el 22 de junio de 1994 a la Ley Orgánica de la Procuraduría General de Justicia del Estado.</w:t>
      </w:r>
    </w:p>
    <w:p w14:paraId="443C8510" w14:textId="77777777" w:rsidR="00425DB8" w:rsidRPr="00425DB8" w:rsidRDefault="00425DB8" w:rsidP="00425DB8">
      <w:pPr>
        <w:pStyle w:val="Texto"/>
        <w:spacing w:after="0" w:line="240" w:lineRule="exact"/>
        <w:ind w:left="708"/>
        <w:rPr>
          <w:rFonts w:ascii="Calibri" w:hAnsi="Calibri" w:cs="DIN Pro Regular"/>
          <w:sz w:val="20"/>
        </w:rPr>
      </w:pPr>
    </w:p>
    <w:p w14:paraId="244AF695" w14:textId="59747794" w:rsidR="00CF4B70" w:rsidRDefault="00B24F46" w:rsidP="00726302">
      <w:pPr>
        <w:pStyle w:val="Texto"/>
        <w:spacing w:after="0" w:line="240" w:lineRule="exact"/>
        <w:ind w:left="708"/>
        <w:rPr>
          <w:rFonts w:ascii="Calibri" w:hAnsi="Calibri" w:cs="DIN Pro Regular"/>
          <w:sz w:val="20"/>
        </w:rPr>
      </w:pPr>
      <w:r>
        <w:rPr>
          <w:rFonts w:ascii="Calibri" w:hAnsi="Calibri" w:cs="DIN Pro Regular"/>
          <w:sz w:val="20"/>
        </w:rPr>
        <w:t>M</w:t>
      </w:r>
      <w:r w:rsidR="00425DB8" w:rsidRPr="00425DB8">
        <w:rPr>
          <w:rFonts w:ascii="Calibri" w:hAnsi="Calibri" w:cs="DIN Pro Regular"/>
          <w:sz w:val="20"/>
        </w:rPr>
        <w:t xml:space="preserve">ediante decreto No. 315 y publicado en el Periódico Oficial </w:t>
      </w:r>
      <w:r>
        <w:rPr>
          <w:rFonts w:ascii="Calibri" w:hAnsi="Calibri" w:cs="DIN Pro Regular"/>
          <w:sz w:val="20"/>
        </w:rPr>
        <w:t>número</w:t>
      </w:r>
      <w:r w:rsidR="00425DB8" w:rsidRPr="00425DB8">
        <w:rPr>
          <w:rFonts w:ascii="Calibri" w:hAnsi="Calibri" w:cs="DIN Pro Regular"/>
          <w:sz w:val="20"/>
        </w:rPr>
        <w:t xml:space="preserve"> 52 de</w:t>
      </w:r>
      <w:r>
        <w:rPr>
          <w:rFonts w:ascii="Calibri" w:hAnsi="Calibri" w:cs="DIN Pro Regular"/>
          <w:sz w:val="20"/>
        </w:rPr>
        <w:t xml:space="preserve"> fecha</w:t>
      </w:r>
      <w:r w:rsidR="00425DB8" w:rsidRPr="00425DB8">
        <w:rPr>
          <w:rFonts w:ascii="Calibri" w:hAnsi="Calibri" w:cs="DIN Pro Regular"/>
          <w:sz w:val="20"/>
        </w:rPr>
        <w:t xml:space="preserve"> 1 de julio de 1998, entra en vigor la nueva Ley Orgánica de la Procuraduría General de Justicia del Estado Libre y Soberano de Tamaulipas, de fecha 23 de abril de 1986, así como sus posteriores reformas contenidas en los decretos números 70 y 10 publicados en los periódicos oficiales del estado de fecha 28 de noviembre de 1987 y 27 de febrero de 1993 respectivamente, en donde se destaca:</w:t>
      </w:r>
    </w:p>
    <w:p w14:paraId="41683782" w14:textId="77777777" w:rsidR="000B27CA" w:rsidRPr="00CF4B70" w:rsidRDefault="000B27CA" w:rsidP="00726302">
      <w:pPr>
        <w:pStyle w:val="Texto"/>
        <w:spacing w:after="0" w:line="240" w:lineRule="exact"/>
        <w:ind w:left="708"/>
        <w:rPr>
          <w:rFonts w:ascii="Calibri" w:hAnsi="Calibri" w:cs="DIN Pro Regular"/>
          <w:sz w:val="20"/>
        </w:rPr>
      </w:pPr>
    </w:p>
    <w:p w14:paraId="122324C8" w14:textId="67CEAE15" w:rsidR="00425DB8" w:rsidRPr="00425DB8" w:rsidRDefault="00425DB8" w:rsidP="004846D6">
      <w:pPr>
        <w:pStyle w:val="Texto"/>
        <w:numPr>
          <w:ilvl w:val="0"/>
          <w:numId w:val="17"/>
        </w:numPr>
        <w:spacing w:after="0" w:line="240" w:lineRule="exact"/>
        <w:ind w:left="1134" w:hanging="15"/>
        <w:rPr>
          <w:rFonts w:ascii="Calibri" w:hAnsi="Calibri" w:cs="DIN Pro Regular"/>
          <w:sz w:val="20"/>
        </w:rPr>
      </w:pPr>
      <w:r w:rsidRPr="00425DB8">
        <w:rPr>
          <w:rFonts w:ascii="Calibri" w:hAnsi="Calibri" w:cs="DIN Pro Regular"/>
          <w:sz w:val="20"/>
        </w:rPr>
        <w:t>La creación de las Agencias del Ministerio Público Conciliador.</w:t>
      </w:r>
    </w:p>
    <w:p w14:paraId="6946CBF8" w14:textId="1687119A" w:rsidR="00425DB8" w:rsidRPr="00425DB8" w:rsidRDefault="00425DB8" w:rsidP="004846D6">
      <w:pPr>
        <w:pStyle w:val="Texto"/>
        <w:numPr>
          <w:ilvl w:val="0"/>
          <w:numId w:val="17"/>
        </w:numPr>
        <w:spacing w:after="0" w:line="240" w:lineRule="exact"/>
        <w:ind w:left="1134" w:hanging="15"/>
        <w:rPr>
          <w:rFonts w:ascii="Calibri" w:hAnsi="Calibri" w:cs="DIN Pro Regular"/>
          <w:sz w:val="20"/>
        </w:rPr>
      </w:pPr>
      <w:r w:rsidRPr="00425DB8">
        <w:rPr>
          <w:rFonts w:ascii="Calibri" w:hAnsi="Calibri" w:cs="DIN Pro Regular"/>
          <w:sz w:val="20"/>
        </w:rPr>
        <w:t>El cambio de nombre de la Policía Judicial por Ministerial.</w:t>
      </w:r>
    </w:p>
    <w:p w14:paraId="5C0BD597" w14:textId="4B8CD685" w:rsidR="00425DB8" w:rsidRPr="00425DB8" w:rsidRDefault="00425DB8" w:rsidP="004846D6">
      <w:pPr>
        <w:pStyle w:val="Texto"/>
        <w:numPr>
          <w:ilvl w:val="0"/>
          <w:numId w:val="17"/>
        </w:numPr>
        <w:spacing w:after="0" w:line="240" w:lineRule="exact"/>
        <w:ind w:left="1134" w:hanging="15"/>
        <w:rPr>
          <w:rFonts w:ascii="Calibri" w:hAnsi="Calibri" w:cs="DIN Pro Regular"/>
          <w:sz w:val="20"/>
        </w:rPr>
      </w:pPr>
      <w:r w:rsidRPr="00425DB8">
        <w:rPr>
          <w:rFonts w:ascii="Calibri" w:hAnsi="Calibri" w:cs="DIN Pro Regular"/>
          <w:sz w:val="20"/>
        </w:rPr>
        <w:t>La profesionalización de los Servidores Públicos de la Procuraduría.</w:t>
      </w:r>
    </w:p>
    <w:p w14:paraId="7E3FA860" w14:textId="77777777" w:rsidR="004846D6" w:rsidRDefault="00425DB8" w:rsidP="004846D6">
      <w:pPr>
        <w:pStyle w:val="Texto"/>
        <w:numPr>
          <w:ilvl w:val="0"/>
          <w:numId w:val="17"/>
        </w:numPr>
        <w:spacing w:after="0" w:line="240" w:lineRule="exact"/>
        <w:ind w:left="1134" w:hanging="15"/>
        <w:rPr>
          <w:rFonts w:ascii="Calibri" w:hAnsi="Calibri" w:cs="DIN Pro Regular"/>
          <w:sz w:val="20"/>
        </w:rPr>
      </w:pPr>
      <w:r w:rsidRPr="00425DB8">
        <w:rPr>
          <w:rFonts w:ascii="Calibri" w:hAnsi="Calibri" w:cs="DIN Pro Regular"/>
          <w:sz w:val="20"/>
        </w:rPr>
        <w:t xml:space="preserve">La creación del consejo de participación ciudadana de evaluación de las acciones tendientes </w:t>
      </w:r>
      <w:r w:rsidR="000B27CA" w:rsidRPr="00425DB8">
        <w:rPr>
          <w:rFonts w:ascii="Calibri" w:hAnsi="Calibri" w:cs="DIN Pro Regular"/>
          <w:sz w:val="20"/>
        </w:rPr>
        <w:t>a</w:t>
      </w:r>
    </w:p>
    <w:p w14:paraId="0AE4700E" w14:textId="2FF9F98D" w:rsidR="001762AA" w:rsidRPr="00370715" w:rsidRDefault="004846D6" w:rsidP="004846D6">
      <w:pPr>
        <w:pStyle w:val="Texto"/>
        <w:spacing w:after="0" w:line="240" w:lineRule="exact"/>
        <w:ind w:left="1134" w:firstLine="0"/>
        <w:rPr>
          <w:rFonts w:ascii="Calibri" w:hAnsi="Calibri" w:cs="DIN Pro Regular"/>
          <w:sz w:val="20"/>
        </w:rPr>
      </w:pPr>
      <w:r>
        <w:rPr>
          <w:rFonts w:ascii="Calibri" w:hAnsi="Calibri" w:cs="DIN Pro Regular"/>
          <w:sz w:val="20"/>
        </w:rPr>
        <w:t xml:space="preserve">     </w:t>
      </w:r>
      <w:r w:rsidR="000B27CA" w:rsidRPr="00425DB8">
        <w:rPr>
          <w:rFonts w:ascii="Calibri" w:hAnsi="Calibri" w:cs="DIN Pro Regular"/>
          <w:sz w:val="20"/>
        </w:rPr>
        <w:t xml:space="preserve"> </w:t>
      </w:r>
      <w:r w:rsidR="000B27CA">
        <w:rPr>
          <w:rFonts w:ascii="Calibri" w:hAnsi="Calibri" w:cs="DIN Pro Regular"/>
          <w:sz w:val="20"/>
        </w:rPr>
        <w:t>profesionalizar</w:t>
      </w:r>
      <w:r w:rsidR="000B27CA" w:rsidRPr="000B27CA">
        <w:rPr>
          <w:rFonts w:ascii="Calibri" w:hAnsi="Calibri" w:cs="DIN Pro Regular"/>
          <w:sz w:val="20"/>
        </w:rPr>
        <w:t xml:space="preserve"> a los servidores públicos de la Procuraduría General de Justicia.</w:t>
      </w:r>
      <w:r w:rsidR="00425DB8" w:rsidRPr="00425DB8">
        <w:rPr>
          <w:rFonts w:ascii="Calibri" w:hAnsi="Calibri" w:cs="DIN Pro Regular"/>
          <w:sz w:val="20"/>
        </w:rPr>
        <w:t xml:space="preserve"> </w:t>
      </w:r>
      <w:r w:rsidR="00CF4B70">
        <w:rPr>
          <w:rFonts w:ascii="Calibri" w:hAnsi="Calibri" w:cs="DIN Pro Regular"/>
          <w:sz w:val="20"/>
        </w:rPr>
        <w:t xml:space="preserve"> </w:t>
      </w:r>
      <w:r w:rsidR="000B27CA">
        <w:rPr>
          <w:rFonts w:ascii="Calibri" w:hAnsi="Calibri" w:cs="DIN Pro Regular"/>
          <w:sz w:val="20"/>
        </w:rPr>
        <w:t xml:space="preserve">    </w:t>
      </w:r>
    </w:p>
    <w:p w14:paraId="657D55FE" w14:textId="77777777" w:rsidR="001762AA" w:rsidRPr="000B27CA" w:rsidRDefault="001762AA" w:rsidP="00425DB8">
      <w:pPr>
        <w:pStyle w:val="Texto"/>
        <w:spacing w:after="0" w:line="240" w:lineRule="exact"/>
        <w:ind w:left="708" w:firstLine="0"/>
        <w:rPr>
          <w:rFonts w:ascii="Calibri" w:hAnsi="Calibri" w:cs="DIN Pro Regular"/>
          <w:b/>
          <w:bCs/>
          <w:sz w:val="20"/>
        </w:rPr>
      </w:pPr>
    </w:p>
    <w:p w14:paraId="0921AE01" w14:textId="6A809465" w:rsidR="000B27CA" w:rsidRPr="000B27CA" w:rsidRDefault="000B27CA" w:rsidP="00F810EF">
      <w:pPr>
        <w:pStyle w:val="Texto"/>
        <w:numPr>
          <w:ilvl w:val="0"/>
          <w:numId w:val="16"/>
        </w:numPr>
        <w:spacing w:after="0" w:line="240" w:lineRule="exact"/>
        <w:rPr>
          <w:rFonts w:ascii="Calibri" w:hAnsi="Calibri" w:cs="DIN Pro Regular"/>
          <w:b/>
          <w:bCs/>
          <w:sz w:val="20"/>
        </w:rPr>
      </w:pPr>
      <w:r w:rsidRPr="000B27CA">
        <w:rPr>
          <w:rFonts w:ascii="Calibri" w:hAnsi="Calibri" w:cs="DIN Pro Regular"/>
          <w:b/>
          <w:bCs/>
          <w:sz w:val="20"/>
        </w:rPr>
        <w:t>Principales cambios en la estructura</w:t>
      </w:r>
    </w:p>
    <w:p w14:paraId="785E1F23" w14:textId="77777777" w:rsidR="001F64AE" w:rsidRPr="00F16EE0" w:rsidRDefault="001F64AE" w:rsidP="006024DE">
      <w:pPr>
        <w:pStyle w:val="Texto"/>
        <w:spacing w:after="0" w:line="240" w:lineRule="exact"/>
        <w:ind w:firstLine="0"/>
        <w:rPr>
          <w:rFonts w:ascii="Calibri" w:hAnsi="Calibri" w:cs="DIN Pro Regular"/>
          <w:sz w:val="16"/>
          <w:szCs w:val="16"/>
        </w:rPr>
      </w:pPr>
    </w:p>
    <w:p w14:paraId="3E959EB3" w14:textId="3A4C613E" w:rsidR="00AD2281" w:rsidRDefault="00AD2281" w:rsidP="006024DE">
      <w:pPr>
        <w:pStyle w:val="Texto"/>
        <w:spacing w:after="0" w:line="240" w:lineRule="exact"/>
        <w:ind w:left="708"/>
        <w:rPr>
          <w:rFonts w:ascii="Calibri" w:hAnsi="Calibri" w:cs="DIN Pro Regular"/>
          <w:sz w:val="20"/>
        </w:rPr>
      </w:pPr>
      <w:r w:rsidRPr="00AD2281">
        <w:rPr>
          <w:rFonts w:ascii="Calibri" w:hAnsi="Calibri" w:cs="DIN Pro Regular"/>
          <w:sz w:val="20"/>
        </w:rPr>
        <w:t>Con motivo de la transformación en la organización del Ministerio Público, tanto a nivel nacional como</w:t>
      </w:r>
      <w:r>
        <w:rPr>
          <w:rFonts w:ascii="Calibri" w:hAnsi="Calibri" w:cs="DIN Pro Regular"/>
          <w:sz w:val="20"/>
        </w:rPr>
        <w:t xml:space="preserve"> </w:t>
      </w:r>
      <w:r w:rsidRPr="00AD2281">
        <w:rPr>
          <w:rFonts w:ascii="Calibri" w:hAnsi="Calibri" w:cs="DIN Pro Regular"/>
          <w:sz w:val="20"/>
        </w:rPr>
        <w:t xml:space="preserve">estatal, </w:t>
      </w:r>
      <w:r>
        <w:rPr>
          <w:rFonts w:ascii="Calibri" w:hAnsi="Calibri" w:cs="DIN Pro Regular"/>
          <w:sz w:val="20"/>
        </w:rPr>
        <w:t xml:space="preserve">El </w:t>
      </w:r>
      <w:r w:rsidRPr="00AD2281">
        <w:rPr>
          <w:rFonts w:ascii="Calibri" w:hAnsi="Calibri" w:cs="DIN Pro Regular"/>
          <w:sz w:val="20"/>
        </w:rPr>
        <w:t>14 de noviembre del 2018, se expidió el Decreto LXIII-527, publicado en el</w:t>
      </w:r>
      <w:r>
        <w:rPr>
          <w:rFonts w:ascii="Calibri" w:hAnsi="Calibri" w:cs="DIN Pro Regular"/>
          <w:sz w:val="20"/>
        </w:rPr>
        <w:t xml:space="preserve"> </w:t>
      </w:r>
      <w:r w:rsidRPr="00AD2281">
        <w:rPr>
          <w:rFonts w:ascii="Calibri" w:hAnsi="Calibri" w:cs="DIN Pro Regular"/>
          <w:sz w:val="20"/>
        </w:rPr>
        <w:t>Periódico Oficial del Estado No. 138 de fecha 15 de noviembre de 2018, que reforma entre otros el</w:t>
      </w:r>
      <w:r w:rsidR="006024DE">
        <w:rPr>
          <w:rFonts w:ascii="Calibri" w:hAnsi="Calibri" w:cs="DIN Pro Regular"/>
          <w:sz w:val="20"/>
        </w:rPr>
        <w:t xml:space="preserve"> </w:t>
      </w:r>
      <w:r w:rsidRPr="00AD2281">
        <w:rPr>
          <w:rFonts w:ascii="Calibri" w:hAnsi="Calibri" w:cs="DIN Pro Regular"/>
          <w:sz w:val="20"/>
        </w:rPr>
        <w:t>artículo 125 de l</w:t>
      </w:r>
      <w:r w:rsidR="006024DE">
        <w:rPr>
          <w:rFonts w:ascii="Calibri" w:hAnsi="Calibri" w:cs="DIN Pro Regular"/>
          <w:sz w:val="20"/>
        </w:rPr>
        <w:t xml:space="preserve">a </w:t>
      </w:r>
      <w:r w:rsidRPr="00AD2281">
        <w:rPr>
          <w:rFonts w:ascii="Calibri" w:hAnsi="Calibri" w:cs="DIN Pro Regular"/>
          <w:sz w:val="20"/>
        </w:rPr>
        <w:t>Constitución Política local, que da origen a la Fiscalía General de Justicia del Estado</w:t>
      </w:r>
      <w:r w:rsidR="00920526">
        <w:rPr>
          <w:rFonts w:ascii="Calibri" w:hAnsi="Calibri" w:cs="DIN Pro Regular"/>
          <w:sz w:val="20"/>
        </w:rPr>
        <w:t xml:space="preserve"> de Tamaulipas</w:t>
      </w:r>
      <w:r w:rsidR="006024DE">
        <w:rPr>
          <w:rFonts w:ascii="Calibri" w:hAnsi="Calibri" w:cs="DIN Pro Regular"/>
          <w:sz w:val="20"/>
        </w:rPr>
        <w:t xml:space="preserve"> </w:t>
      </w:r>
      <w:r w:rsidRPr="00AD2281">
        <w:rPr>
          <w:rFonts w:ascii="Calibri" w:hAnsi="Calibri" w:cs="DIN Pro Regular"/>
          <w:sz w:val="20"/>
        </w:rPr>
        <w:t>como un organismo público, con autonomía administrativa, técnica, operativa y presupuestal,</w:t>
      </w:r>
      <w:r w:rsidR="006024DE">
        <w:rPr>
          <w:rFonts w:ascii="Calibri" w:hAnsi="Calibri" w:cs="DIN Pro Regular"/>
          <w:sz w:val="20"/>
        </w:rPr>
        <w:t xml:space="preserve"> </w:t>
      </w:r>
      <w:r w:rsidRPr="00AD2281">
        <w:rPr>
          <w:rFonts w:ascii="Calibri" w:hAnsi="Calibri" w:cs="DIN Pro Regular"/>
          <w:sz w:val="20"/>
        </w:rPr>
        <w:t>personalidad jurídica y patrimonio propio.</w:t>
      </w:r>
    </w:p>
    <w:p w14:paraId="544D8234" w14:textId="77777777" w:rsidR="00AD2281" w:rsidRDefault="00AD2281" w:rsidP="00F16EE0">
      <w:pPr>
        <w:pStyle w:val="Texto"/>
        <w:spacing w:after="0" w:line="240" w:lineRule="exact"/>
        <w:ind w:left="708"/>
        <w:rPr>
          <w:rFonts w:ascii="Calibri" w:hAnsi="Calibri" w:cs="DIN Pro Regular"/>
          <w:sz w:val="20"/>
        </w:rPr>
      </w:pPr>
    </w:p>
    <w:p w14:paraId="5111A083" w14:textId="6A516307" w:rsidR="006024DE" w:rsidRDefault="001F64AE" w:rsidP="006024DE">
      <w:pPr>
        <w:pStyle w:val="Texto"/>
        <w:spacing w:after="0" w:line="240" w:lineRule="exact"/>
        <w:ind w:left="708"/>
        <w:rPr>
          <w:rFonts w:ascii="Calibri" w:hAnsi="Calibri" w:cs="DIN Pro Regular"/>
          <w:sz w:val="20"/>
        </w:rPr>
      </w:pPr>
      <w:r>
        <w:rPr>
          <w:rFonts w:ascii="Calibri" w:hAnsi="Calibri" w:cs="DIN Pro Regular"/>
          <w:sz w:val="20"/>
        </w:rPr>
        <w:t xml:space="preserve"> </w:t>
      </w:r>
      <w:r w:rsidR="000C0017">
        <w:rPr>
          <w:rFonts w:ascii="Calibri" w:hAnsi="Calibri" w:cs="DIN Pro Regular"/>
          <w:sz w:val="20"/>
        </w:rPr>
        <w:t xml:space="preserve"> </w:t>
      </w:r>
      <w:r w:rsidR="006024DE">
        <w:rPr>
          <w:rFonts w:ascii="Calibri" w:hAnsi="Calibri" w:cs="DIN Pro Regular"/>
          <w:sz w:val="20"/>
        </w:rPr>
        <w:t>El</w:t>
      </w:r>
      <w:r w:rsidR="006024DE" w:rsidRPr="006024DE">
        <w:rPr>
          <w:rFonts w:ascii="Calibri" w:hAnsi="Calibri" w:cs="DIN Pro Regular"/>
          <w:sz w:val="20"/>
        </w:rPr>
        <w:t xml:space="preserve"> 20 de agosto de 2019, fue publicado en el Periódico Oficial del Estado No. 100, el</w:t>
      </w:r>
      <w:r w:rsidR="006024DE">
        <w:rPr>
          <w:rFonts w:ascii="Calibri" w:hAnsi="Calibri" w:cs="DIN Pro Regular"/>
          <w:sz w:val="20"/>
        </w:rPr>
        <w:t xml:space="preserve"> </w:t>
      </w:r>
      <w:r w:rsidR="006024DE" w:rsidRPr="006024DE">
        <w:rPr>
          <w:rFonts w:ascii="Calibri" w:hAnsi="Calibri" w:cs="DIN Pro Regular"/>
          <w:sz w:val="20"/>
        </w:rPr>
        <w:t>Decreto LXIII-810</w:t>
      </w:r>
      <w:r w:rsidR="006024DE">
        <w:rPr>
          <w:rFonts w:ascii="Calibri" w:hAnsi="Calibri" w:cs="DIN Pro Regular"/>
          <w:sz w:val="20"/>
        </w:rPr>
        <w:t xml:space="preserve"> </w:t>
      </w:r>
      <w:r w:rsidR="006024DE" w:rsidRPr="006024DE">
        <w:rPr>
          <w:rFonts w:ascii="Calibri" w:hAnsi="Calibri" w:cs="DIN Pro Regular"/>
          <w:sz w:val="20"/>
        </w:rPr>
        <w:t>mediante el cual se expidió la Ley Orgánica de la Fiscalía General de Justicia del</w:t>
      </w:r>
      <w:r w:rsidR="006024DE">
        <w:rPr>
          <w:rFonts w:ascii="Calibri" w:hAnsi="Calibri" w:cs="DIN Pro Regular"/>
          <w:sz w:val="20"/>
        </w:rPr>
        <w:t xml:space="preserve"> </w:t>
      </w:r>
      <w:r w:rsidR="006024DE" w:rsidRPr="006024DE">
        <w:rPr>
          <w:rFonts w:ascii="Calibri" w:hAnsi="Calibri" w:cs="DIN Pro Regular"/>
          <w:sz w:val="20"/>
        </w:rPr>
        <w:t>Estado de Tamaulipas, misma que regula la organización, funcionamiento y ejercicio de las atribuciones</w:t>
      </w:r>
      <w:r w:rsidR="006024DE">
        <w:rPr>
          <w:rFonts w:ascii="Calibri" w:hAnsi="Calibri" w:cs="DIN Pro Regular"/>
          <w:sz w:val="20"/>
        </w:rPr>
        <w:t xml:space="preserve"> </w:t>
      </w:r>
      <w:r w:rsidR="006024DE" w:rsidRPr="006024DE">
        <w:rPr>
          <w:rFonts w:ascii="Calibri" w:hAnsi="Calibri" w:cs="DIN Pro Regular"/>
          <w:sz w:val="20"/>
        </w:rPr>
        <w:t>realizadas por esta institución mediante autonomía técnica, administrativa, operativa y</w:t>
      </w:r>
      <w:r w:rsidR="006024DE">
        <w:rPr>
          <w:rFonts w:ascii="Calibri" w:hAnsi="Calibri" w:cs="DIN Pro Regular"/>
          <w:sz w:val="20"/>
        </w:rPr>
        <w:t xml:space="preserve"> </w:t>
      </w:r>
      <w:r w:rsidR="006024DE" w:rsidRPr="006024DE">
        <w:rPr>
          <w:rFonts w:ascii="Calibri" w:hAnsi="Calibri" w:cs="DIN Pro Regular"/>
          <w:sz w:val="20"/>
        </w:rPr>
        <w:t>presupuestal, así</w:t>
      </w:r>
      <w:r w:rsidR="006024DE">
        <w:rPr>
          <w:rFonts w:ascii="Calibri" w:hAnsi="Calibri" w:cs="DIN Pro Regular"/>
          <w:sz w:val="20"/>
        </w:rPr>
        <w:t xml:space="preserve"> </w:t>
      </w:r>
      <w:r w:rsidR="006024DE" w:rsidRPr="006024DE">
        <w:rPr>
          <w:rFonts w:ascii="Calibri" w:hAnsi="Calibri" w:cs="DIN Pro Regular"/>
          <w:sz w:val="20"/>
        </w:rPr>
        <w:t>como la implementación de un nuevo modelo de procuración de justicia</w:t>
      </w:r>
      <w:r w:rsidR="006024DE">
        <w:rPr>
          <w:rFonts w:ascii="Calibri" w:hAnsi="Calibri" w:cs="DIN Pro Regular"/>
          <w:sz w:val="20"/>
        </w:rPr>
        <w:t>.</w:t>
      </w:r>
    </w:p>
    <w:p w14:paraId="38BBA407" w14:textId="77777777" w:rsidR="00F16EE0" w:rsidRDefault="00F16EE0" w:rsidP="00370715">
      <w:pPr>
        <w:pStyle w:val="Texto"/>
        <w:spacing w:after="0" w:line="240" w:lineRule="exact"/>
        <w:ind w:firstLine="0"/>
        <w:rPr>
          <w:rFonts w:ascii="Calibri" w:hAnsi="Calibri" w:cs="DIN Pro Regular"/>
          <w:sz w:val="20"/>
        </w:rPr>
      </w:pPr>
    </w:p>
    <w:p w14:paraId="3EDE4962" w14:textId="5B2B47CF" w:rsidR="00D92EEA" w:rsidRDefault="001762AA" w:rsidP="00B24F46">
      <w:pPr>
        <w:pStyle w:val="Texto"/>
        <w:spacing w:after="0" w:line="240" w:lineRule="exact"/>
        <w:ind w:left="708"/>
        <w:rPr>
          <w:rFonts w:ascii="Calibri" w:hAnsi="Calibri" w:cs="DIN Pro Regular"/>
          <w:sz w:val="20"/>
        </w:rPr>
      </w:pPr>
      <w:r>
        <w:rPr>
          <w:rFonts w:ascii="Calibri" w:hAnsi="Calibri" w:cs="DIN Pro Regular"/>
          <w:sz w:val="20"/>
        </w:rPr>
        <w:t>E</w:t>
      </w:r>
      <w:r w:rsidRPr="001762AA">
        <w:rPr>
          <w:rFonts w:ascii="Calibri" w:hAnsi="Calibri" w:cs="DIN Pro Regular"/>
          <w:sz w:val="20"/>
        </w:rPr>
        <w:t>l 5 de diciembre de 2019, se constituyó la Unidad Técnica para la</w:t>
      </w:r>
      <w:r>
        <w:rPr>
          <w:rFonts w:ascii="Calibri" w:hAnsi="Calibri" w:cs="DIN Pro Regular"/>
          <w:sz w:val="20"/>
        </w:rPr>
        <w:t xml:space="preserve"> </w:t>
      </w:r>
      <w:r w:rsidRPr="001762AA">
        <w:rPr>
          <w:rFonts w:ascii="Calibri" w:hAnsi="Calibri" w:cs="DIN Pro Regular"/>
          <w:sz w:val="20"/>
        </w:rPr>
        <w:t>implementación del nuevo modelo de procuración de justicia de la Fiscalía General de Justicia del</w:t>
      </w:r>
      <w:r>
        <w:rPr>
          <w:rFonts w:ascii="Calibri" w:hAnsi="Calibri" w:cs="DIN Pro Regular"/>
          <w:sz w:val="20"/>
        </w:rPr>
        <w:t xml:space="preserve"> </w:t>
      </w:r>
      <w:r w:rsidRPr="001762AA">
        <w:rPr>
          <w:rFonts w:ascii="Calibri" w:hAnsi="Calibri" w:cs="DIN Pro Regular"/>
          <w:sz w:val="20"/>
        </w:rPr>
        <w:t>Estado</w:t>
      </w:r>
      <w:r w:rsidR="005222E6">
        <w:rPr>
          <w:rFonts w:ascii="Calibri" w:hAnsi="Calibri" w:cs="DIN Pro Regular"/>
          <w:sz w:val="20"/>
        </w:rPr>
        <w:t xml:space="preserve"> de Tamaulipas</w:t>
      </w:r>
      <w:r w:rsidRPr="001762AA">
        <w:rPr>
          <w:rFonts w:ascii="Calibri" w:hAnsi="Calibri" w:cs="DIN Pro Regular"/>
          <w:sz w:val="20"/>
        </w:rPr>
        <w:t>, misma que en cumplimiento al procedimiento establecido, presentó al Fiscal General de Justicia</w:t>
      </w:r>
      <w:r>
        <w:rPr>
          <w:rFonts w:ascii="Calibri" w:hAnsi="Calibri" w:cs="DIN Pro Regular"/>
          <w:sz w:val="20"/>
        </w:rPr>
        <w:t xml:space="preserve"> </w:t>
      </w:r>
      <w:r w:rsidRPr="001762AA">
        <w:rPr>
          <w:rFonts w:ascii="Calibri" w:hAnsi="Calibri" w:cs="DIN Pro Regular"/>
          <w:sz w:val="20"/>
        </w:rPr>
        <w:t>y al Consejo de Fiscales, el Reglamento de la Ley Orgánica de la Fiscalía General de</w:t>
      </w:r>
      <w:r>
        <w:rPr>
          <w:rFonts w:ascii="Calibri" w:hAnsi="Calibri" w:cs="DIN Pro Regular"/>
          <w:sz w:val="20"/>
        </w:rPr>
        <w:t xml:space="preserve"> </w:t>
      </w:r>
      <w:r w:rsidRPr="001762AA">
        <w:rPr>
          <w:rFonts w:ascii="Calibri" w:hAnsi="Calibri" w:cs="DIN Pro Regular"/>
          <w:sz w:val="20"/>
        </w:rPr>
        <w:t>Justicia del Estado de Tamaulipas</w:t>
      </w:r>
      <w:r w:rsidR="00B24F46">
        <w:rPr>
          <w:rFonts w:ascii="Calibri" w:hAnsi="Calibri" w:cs="DIN Pro Regular"/>
          <w:sz w:val="20"/>
        </w:rPr>
        <w:t>, el</w:t>
      </w:r>
      <w:r>
        <w:rPr>
          <w:rFonts w:ascii="Calibri" w:hAnsi="Calibri" w:cs="DIN Pro Regular"/>
          <w:sz w:val="20"/>
        </w:rPr>
        <w:t xml:space="preserve"> cual fue publicado </w:t>
      </w:r>
      <w:r w:rsidR="00B24F46" w:rsidRPr="00B24F46">
        <w:rPr>
          <w:rFonts w:ascii="Calibri" w:hAnsi="Calibri" w:cs="DIN Pro Regular"/>
          <w:sz w:val="20"/>
        </w:rPr>
        <w:t>en el Periódico Oficial del Estado</w:t>
      </w:r>
      <w:r w:rsidR="005222E6">
        <w:rPr>
          <w:rFonts w:ascii="Calibri" w:hAnsi="Calibri" w:cs="DIN Pro Regular"/>
          <w:sz w:val="20"/>
        </w:rPr>
        <w:t>, Edición Vespertina</w:t>
      </w:r>
      <w:r w:rsidR="00B24F46" w:rsidRPr="00B24F46">
        <w:rPr>
          <w:rFonts w:ascii="Calibri" w:hAnsi="Calibri" w:cs="DIN Pro Regular"/>
          <w:sz w:val="20"/>
        </w:rPr>
        <w:t xml:space="preserve"> </w:t>
      </w:r>
      <w:r w:rsidR="00B24F46">
        <w:rPr>
          <w:rFonts w:ascii="Calibri" w:hAnsi="Calibri" w:cs="DIN Pro Regular"/>
          <w:sz w:val="20"/>
        </w:rPr>
        <w:t>número 139 mediante el decreto LXIII-810 el</w:t>
      </w:r>
      <w:r>
        <w:rPr>
          <w:rFonts w:ascii="Calibri" w:hAnsi="Calibri" w:cs="DIN Pro Regular"/>
          <w:sz w:val="20"/>
        </w:rPr>
        <w:t xml:space="preserve"> </w:t>
      </w:r>
      <w:r w:rsidR="00B24F46">
        <w:rPr>
          <w:rFonts w:ascii="Calibri" w:hAnsi="Calibri" w:cs="DIN Pro Regular"/>
          <w:sz w:val="20"/>
        </w:rPr>
        <w:t>18 de noviembre de 2020.</w:t>
      </w:r>
      <w:r>
        <w:rPr>
          <w:rFonts w:ascii="Calibri" w:hAnsi="Calibri" w:cs="DIN Pro Regular"/>
          <w:sz w:val="20"/>
        </w:rPr>
        <w:t xml:space="preserve"> </w:t>
      </w:r>
    </w:p>
    <w:p w14:paraId="6870A1A5" w14:textId="77777777" w:rsidR="00B24F46" w:rsidRPr="001F453D" w:rsidRDefault="00B24F46" w:rsidP="00B24F46">
      <w:pPr>
        <w:pStyle w:val="Texto"/>
        <w:spacing w:after="0" w:line="240" w:lineRule="exact"/>
        <w:ind w:left="708"/>
        <w:rPr>
          <w:rFonts w:ascii="Calibri" w:hAnsi="Calibri" w:cs="DIN Pro Regular"/>
          <w:sz w:val="14"/>
          <w:szCs w:val="14"/>
        </w:rPr>
      </w:pPr>
    </w:p>
    <w:p w14:paraId="3705287E" w14:textId="16C24EF5" w:rsidR="00257C5E" w:rsidRDefault="00257C5E" w:rsidP="007619DA">
      <w:pPr>
        <w:pStyle w:val="Texto"/>
        <w:spacing w:after="0" w:line="240" w:lineRule="exact"/>
        <w:ind w:left="708"/>
        <w:rPr>
          <w:rFonts w:ascii="Calibri" w:hAnsi="Calibri" w:cs="DIN Pro Regular"/>
          <w:sz w:val="20"/>
        </w:rPr>
      </w:pPr>
      <w:r>
        <w:rPr>
          <w:rFonts w:ascii="Calibri" w:hAnsi="Calibri" w:cs="DIN Pro Regular"/>
          <w:sz w:val="20"/>
        </w:rPr>
        <w:t xml:space="preserve">Mediante decreto número </w:t>
      </w:r>
      <w:r w:rsidRPr="00257C5E">
        <w:rPr>
          <w:rFonts w:ascii="Calibri" w:hAnsi="Calibri" w:cs="DIN Pro Regular"/>
          <w:sz w:val="20"/>
        </w:rPr>
        <w:t>LXIV-796</w:t>
      </w:r>
      <w:r>
        <w:rPr>
          <w:rFonts w:ascii="Calibri" w:hAnsi="Calibri" w:cs="DIN Pro Regular"/>
          <w:sz w:val="20"/>
        </w:rPr>
        <w:t xml:space="preserve"> de fecha 19 de octubre de 2021</w:t>
      </w:r>
      <w:r w:rsidR="00370715">
        <w:rPr>
          <w:rFonts w:ascii="Calibri" w:hAnsi="Calibri" w:cs="DIN Pro Regular"/>
          <w:sz w:val="20"/>
        </w:rPr>
        <w:t>,</w:t>
      </w:r>
      <w:r>
        <w:rPr>
          <w:rFonts w:ascii="Calibri" w:hAnsi="Calibri" w:cs="DIN Pro Regular"/>
          <w:sz w:val="20"/>
        </w:rPr>
        <w:t xml:space="preserve"> </w:t>
      </w:r>
      <w:r w:rsidRPr="00257C5E">
        <w:rPr>
          <w:rFonts w:ascii="Calibri" w:hAnsi="Calibri" w:cs="DIN Pro Regular"/>
          <w:sz w:val="20"/>
        </w:rPr>
        <w:t xml:space="preserve">publicado en el Periódico Oficial del Estado número </w:t>
      </w:r>
      <w:r>
        <w:rPr>
          <w:rFonts w:ascii="Calibri" w:hAnsi="Calibri" w:cs="DIN Pro Regular"/>
          <w:sz w:val="20"/>
        </w:rPr>
        <w:t>124</w:t>
      </w:r>
      <w:r w:rsidRPr="00257C5E">
        <w:rPr>
          <w:rFonts w:ascii="Calibri" w:hAnsi="Calibri" w:cs="DIN Pro Regular"/>
          <w:sz w:val="20"/>
        </w:rPr>
        <w:t xml:space="preserve">, </w:t>
      </w:r>
      <w:r w:rsidR="007619DA">
        <w:rPr>
          <w:rFonts w:ascii="Calibri" w:hAnsi="Calibri" w:cs="DIN Pro Regular"/>
          <w:sz w:val="20"/>
        </w:rPr>
        <w:t>se reformaron, adicionaron y derogaron</w:t>
      </w:r>
      <w:r w:rsidR="007619DA" w:rsidRPr="007619DA">
        <w:rPr>
          <w:rFonts w:ascii="Calibri" w:hAnsi="Calibri" w:cs="DIN Pro Regular"/>
          <w:sz w:val="20"/>
        </w:rPr>
        <w:t xml:space="preserve"> diversas disposiciones </w:t>
      </w:r>
      <w:r w:rsidR="007619DA">
        <w:rPr>
          <w:rFonts w:ascii="Calibri" w:hAnsi="Calibri" w:cs="DIN Pro Regular"/>
          <w:sz w:val="20"/>
        </w:rPr>
        <w:t>a</w:t>
      </w:r>
      <w:r w:rsidR="007619DA" w:rsidRPr="007619DA">
        <w:rPr>
          <w:rFonts w:ascii="Calibri" w:hAnsi="Calibri" w:cs="DIN Pro Regular"/>
          <w:sz w:val="20"/>
        </w:rPr>
        <w:t xml:space="preserve"> la </w:t>
      </w:r>
      <w:r w:rsidR="007619DA">
        <w:rPr>
          <w:rFonts w:ascii="Calibri" w:hAnsi="Calibri" w:cs="DIN Pro Regular"/>
          <w:sz w:val="20"/>
        </w:rPr>
        <w:t>L</w:t>
      </w:r>
      <w:r w:rsidR="007619DA" w:rsidRPr="007619DA">
        <w:rPr>
          <w:rFonts w:ascii="Calibri" w:hAnsi="Calibri" w:cs="DIN Pro Regular"/>
          <w:sz w:val="20"/>
        </w:rPr>
        <w:t xml:space="preserve">ey </w:t>
      </w:r>
      <w:r w:rsidR="007619DA">
        <w:rPr>
          <w:rFonts w:ascii="Calibri" w:hAnsi="Calibri" w:cs="DIN Pro Regular"/>
          <w:sz w:val="20"/>
        </w:rPr>
        <w:t xml:space="preserve"> O</w:t>
      </w:r>
      <w:r w:rsidR="007619DA" w:rsidRPr="007619DA">
        <w:rPr>
          <w:rFonts w:ascii="Calibri" w:hAnsi="Calibri" w:cs="DIN Pro Regular"/>
          <w:sz w:val="20"/>
        </w:rPr>
        <w:t xml:space="preserve">rgánica de la </w:t>
      </w:r>
      <w:r w:rsidR="007619DA">
        <w:rPr>
          <w:rFonts w:ascii="Calibri" w:hAnsi="Calibri" w:cs="DIN Pro Regular"/>
          <w:sz w:val="20"/>
        </w:rPr>
        <w:t>A</w:t>
      </w:r>
      <w:r w:rsidR="007619DA" w:rsidRPr="007619DA">
        <w:rPr>
          <w:rFonts w:ascii="Calibri" w:hAnsi="Calibri" w:cs="DIN Pro Regular"/>
          <w:sz w:val="20"/>
        </w:rPr>
        <w:t xml:space="preserve">dministración </w:t>
      </w:r>
      <w:r w:rsidR="007619DA">
        <w:rPr>
          <w:rFonts w:ascii="Calibri" w:hAnsi="Calibri" w:cs="DIN Pro Regular"/>
          <w:sz w:val="20"/>
        </w:rPr>
        <w:t>P</w:t>
      </w:r>
      <w:r w:rsidR="007619DA" w:rsidRPr="007619DA">
        <w:rPr>
          <w:rFonts w:ascii="Calibri" w:hAnsi="Calibri" w:cs="DIN Pro Regular"/>
          <w:sz w:val="20"/>
        </w:rPr>
        <w:t xml:space="preserve">ública del </w:t>
      </w:r>
      <w:r w:rsidR="007619DA">
        <w:rPr>
          <w:rFonts w:ascii="Calibri" w:hAnsi="Calibri" w:cs="DIN Pro Regular"/>
          <w:sz w:val="20"/>
        </w:rPr>
        <w:t>E</w:t>
      </w:r>
      <w:r w:rsidR="007619DA" w:rsidRPr="007619DA">
        <w:rPr>
          <w:rFonts w:ascii="Calibri" w:hAnsi="Calibri" w:cs="DIN Pro Regular"/>
          <w:sz w:val="20"/>
        </w:rPr>
        <w:t xml:space="preserve">stado de </w:t>
      </w:r>
      <w:r w:rsidR="007619DA">
        <w:rPr>
          <w:rFonts w:ascii="Calibri" w:hAnsi="Calibri" w:cs="DIN Pro Regular"/>
          <w:sz w:val="20"/>
        </w:rPr>
        <w:t>T</w:t>
      </w:r>
      <w:r w:rsidR="007619DA" w:rsidRPr="007619DA">
        <w:rPr>
          <w:rFonts w:ascii="Calibri" w:hAnsi="Calibri" w:cs="DIN Pro Regular"/>
          <w:sz w:val="20"/>
        </w:rPr>
        <w:t xml:space="preserve">amaulipas y la </w:t>
      </w:r>
      <w:r w:rsidR="007619DA">
        <w:rPr>
          <w:rFonts w:ascii="Calibri" w:hAnsi="Calibri" w:cs="DIN Pro Regular"/>
          <w:sz w:val="20"/>
        </w:rPr>
        <w:t>L</w:t>
      </w:r>
      <w:r w:rsidR="007619DA" w:rsidRPr="007619DA">
        <w:rPr>
          <w:rFonts w:ascii="Calibri" w:hAnsi="Calibri" w:cs="DIN Pro Regular"/>
          <w:sz w:val="20"/>
        </w:rPr>
        <w:t xml:space="preserve">ey </w:t>
      </w:r>
      <w:r w:rsidR="007619DA">
        <w:rPr>
          <w:rFonts w:ascii="Calibri" w:hAnsi="Calibri" w:cs="DIN Pro Regular"/>
          <w:sz w:val="20"/>
        </w:rPr>
        <w:t xml:space="preserve"> O</w:t>
      </w:r>
      <w:r w:rsidR="007619DA" w:rsidRPr="007619DA">
        <w:rPr>
          <w:rFonts w:ascii="Calibri" w:hAnsi="Calibri" w:cs="DIN Pro Regular"/>
          <w:sz w:val="20"/>
        </w:rPr>
        <w:t xml:space="preserve">rgánica de la </w:t>
      </w:r>
      <w:r w:rsidR="007619DA">
        <w:rPr>
          <w:rFonts w:ascii="Calibri" w:hAnsi="Calibri" w:cs="DIN Pro Regular"/>
          <w:sz w:val="20"/>
        </w:rPr>
        <w:t>F</w:t>
      </w:r>
      <w:r w:rsidR="007619DA" w:rsidRPr="007619DA">
        <w:rPr>
          <w:rFonts w:ascii="Calibri" w:hAnsi="Calibri" w:cs="DIN Pro Regular"/>
          <w:sz w:val="20"/>
        </w:rPr>
        <w:t xml:space="preserve">iscalía </w:t>
      </w:r>
      <w:r w:rsidR="007619DA">
        <w:rPr>
          <w:rFonts w:ascii="Calibri" w:hAnsi="Calibri" w:cs="DIN Pro Regular"/>
          <w:sz w:val="20"/>
        </w:rPr>
        <w:t>G</w:t>
      </w:r>
      <w:r w:rsidR="007619DA" w:rsidRPr="007619DA">
        <w:rPr>
          <w:rFonts w:ascii="Calibri" w:hAnsi="Calibri" w:cs="DIN Pro Regular"/>
          <w:sz w:val="20"/>
        </w:rPr>
        <w:t xml:space="preserve">eneral de </w:t>
      </w:r>
      <w:r w:rsidR="007619DA">
        <w:rPr>
          <w:rFonts w:ascii="Calibri" w:hAnsi="Calibri" w:cs="DIN Pro Regular"/>
          <w:sz w:val="20"/>
        </w:rPr>
        <w:t>J</w:t>
      </w:r>
      <w:r w:rsidR="007619DA" w:rsidRPr="007619DA">
        <w:rPr>
          <w:rFonts w:ascii="Calibri" w:hAnsi="Calibri" w:cs="DIN Pro Regular"/>
          <w:sz w:val="20"/>
        </w:rPr>
        <w:t xml:space="preserve">usticia del </w:t>
      </w:r>
      <w:r w:rsidR="007619DA">
        <w:rPr>
          <w:rFonts w:ascii="Calibri" w:hAnsi="Calibri" w:cs="DIN Pro Regular"/>
          <w:sz w:val="20"/>
        </w:rPr>
        <w:t>E</w:t>
      </w:r>
      <w:r w:rsidR="007619DA" w:rsidRPr="007619DA">
        <w:rPr>
          <w:rFonts w:ascii="Calibri" w:hAnsi="Calibri" w:cs="DIN Pro Regular"/>
          <w:sz w:val="20"/>
        </w:rPr>
        <w:t xml:space="preserve">stado de </w:t>
      </w:r>
      <w:r w:rsidR="007619DA">
        <w:rPr>
          <w:rFonts w:ascii="Calibri" w:hAnsi="Calibri" w:cs="DIN Pro Regular"/>
          <w:sz w:val="20"/>
        </w:rPr>
        <w:t>T</w:t>
      </w:r>
      <w:r w:rsidR="007619DA" w:rsidRPr="007619DA">
        <w:rPr>
          <w:rFonts w:ascii="Calibri" w:hAnsi="Calibri" w:cs="DIN Pro Regular"/>
          <w:sz w:val="20"/>
        </w:rPr>
        <w:t>amaulipas</w:t>
      </w:r>
      <w:r w:rsidR="007619DA">
        <w:rPr>
          <w:rFonts w:ascii="Calibri" w:hAnsi="Calibri" w:cs="DIN Pro Regular"/>
          <w:sz w:val="20"/>
        </w:rPr>
        <w:t xml:space="preserve">, en el cual en su artículo </w:t>
      </w:r>
      <w:r w:rsidR="00C006FE">
        <w:rPr>
          <w:rFonts w:ascii="Calibri" w:hAnsi="Calibri" w:cs="DIN Pro Regular"/>
          <w:sz w:val="20"/>
        </w:rPr>
        <w:t xml:space="preserve">Cuarto y </w:t>
      </w:r>
      <w:r w:rsidR="00D519A5">
        <w:rPr>
          <w:rFonts w:ascii="Calibri" w:hAnsi="Calibri" w:cs="DIN Pro Regular"/>
          <w:sz w:val="20"/>
        </w:rPr>
        <w:t xml:space="preserve">Quinto </w:t>
      </w:r>
      <w:r w:rsidR="007619DA">
        <w:rPr>
          <w:rFonts w:ascii="Calibri" w:hAnsi="Calibri" w:cs="DIN Pro Regular"/>
          <w:sz w:val="20"/>
        </w:rPr>
        <w:t>Transitorio, se</w:t>
      </w:r>
      <w:r w:rsidR="008A06D4">
        <w:rPr>
          <w:rFonts w:ascii="Calibri" w:hAnsi="Calibri" w:cs="DIN Pro Regular"/>
          <w:sz w:val="20"/>
        </w:rPr>
        <w:t xml:space="preserve"> menciona la transferencia de</w:t>
      </w:r>
      <w:r w:rsidR="007619DA">
        <w:rPr>
          <w:rFonts w:ascii="Calibri" w:hAnsi="Calibri" w:cs="DIN Pro Regular"/>
          <w:sz w:val="20"/>
        </w:rPr>
        <w:t xml:space="preserve"> los r</w:t>
      </w:r>
      <w:r w:rsidR="007619DA" w:rsidRPr="007619DA">
        <w:rPr>
          <w:rFonts w:ascii="Calibri" w:hAnsi="Calibri" w:cs="DIN Pro Regular"/>
          <w:sz w:val="20"/>
        </w:rPr>
        <w:t xml:space="preserve">ecursos humanos, materiales y financieros que estaban adscritos a la Comisión </w:t>
      </w:r>
      <w:r w:rsidR="007619DA">
        <w:rPr>
          <w:rFonts w:ascii="Calibri" w:hAnsi="Calibri" w:cs="DIN Pro Regular"/>
          <w:sz w:val="20"/>
        </w:rPr>
        <w:t xml:space="preserve"> </w:t>
      </w:r>
      <w:r w:rsidR="007619DA" w:rsidRPr="007619DA">
        <w:rPr>
          <w:rFonts w:ascii="Calibri" w:hAnsi="Calibri" w:cs="DIN Pro Regular"/>
          <w:sz w:val="20"/>
        </w:rPr>
        <w:t>Estatal de Búsqueda de Personas Órgano Desconcentrado de la Fiscalía General de Justicia del Estado a la Secretaría General de Gobierno para que ésta, a su vez, los asigne conforme a la naturaleza de sus funciones a las unidades administrativas del órgano desconcentrado creado mediante el presente Decreto.</w:t>
      </w:r>
    </w:p>
    <w:p w14:paraId="5FB8E13D" w14:textId="77777777" w:rsidR="00FF0994" w:rsidRDefault="00FF0994" w:rsidP="00F16EE0">
      <w:pPr>
        <w:pStyle w:val="Texto"/>
        <w:spacing w:after="0" w:line="240" w:lineRule="exact"/>
        <w:ind w:left="708"/>
        <w:rPr>
          <w:rFonts w:ascii="Calibri" w:hAnsi="Calibri" w:cs="DIN Pro Regular"/>
          <w:sz w:val="20"/>
        </w:rPr>
      </w:pPr>
    </w:p>
    <w:p w14:paraId="3DC1211E" w14:textId="3D3D14EA" w:rsidR="00FF0994" w:rsidRPr="007619DA" w:rsidRDefault="00FF0994" w:rsidP="008A06D4">
      <w:pPr>
        <w:pStyle w:val="Texto"/>
        <w:spacing w:after="0" w:line="240" w:lineRule="exact"/>
        <w:ind w:left="708"/>
        <w:rPr>
          <w:rFonts w:ascii="Calibri" w:hAnsi="Calibri" w:cs="DIN Pro Regular"/>
          <w:sz w:val="20"/>
        </w:rPr>
      </w:pPr>
      <w:r>
        <w:rPr>
          <w:rFonts w:ascii="Calibri" w:hAnsi="Calibri" w:cs="DIN Pro Regular"/>
          <w:sz w:val="20"/>
        </w:rPr>
        <w:t>Mediante decreto número 65-18</w:t>
      </w:r>
      <w:r w:rsidR="00D519A5">
        <w:rPr>
          <w:rFonts w:ascii="Calibri" w:hAnsi="Calibri" w:cs="DIN Pro Regular"/>
          <w:sz w:val="20"/>
        </w:rPr>
        <w:t>3</w:t>
      </w:r>
      <w:r>
        <w:rPr>
          <w:rFonts w:ascii="Calibri" w:hAnsi="Calibri" w:cs="DIN Pro Regular"/>
          <w:sz w:val="20"/>
        </w:rPr>
        <w:t xml:space="preserve"> de fecha 01 de julio de 2022, </w:t>
      </w:r>
      <w:r w:rsidRPr="00FF0994">
        <w:rPr>
          <w:rFonts w:ascii="Calibri" w:hAnsi="Calibri" w:cs="DIN Pro Regular"/>
          <w:sz w:val="20"/>
        </w:rPr>
        <w:t>publicado en el Periódico Oficial del Estado</w:t>
      </w:r>
      <w:r w:rsidR="00D519A5">
        <w:rPr>
          <w:rFonts w:ascii="Calibri" w:hAnsi="Calibri" w:cs="DIN Pro Regular"/>
          <w:sz w:val="20"/>
        </w:rPr>
        <w:t>, Edición Vespertina Extraordinario</w:t>
      </w:r>
      <w:r>
        <w:rPr>
          <w:rFonts w:ascii="Calibri" w:hAnsi="Calibri" w:cs="DIN Pro Regular"/>
          <w:sz w:val="20"/>
        </w:rPr>
        <w:t xml:space="preserve"> </w:t>
      </w:r>
      <w:r w:rsidR="00D519A5">
        <w:rPr>
          <w:rFonts w:ascii="Calibri" w:hAnsi="Calibri" w:cs="DIN Pro Regular"/>
          <w:sz w:val="20"/>
        </w:rPr>
        <w:t>N</w:t>
      </w:r>
      <w:r>
        <w:rPr>
          <w:rFonts w:ascii="Calibri" w:hAnsi="Calibri" w:cs="DIN Pro Regular"/>
          <w:sz w:val="20"/>
        </w:rPr>
        <w:t>úmero 11</w:t>
      </w:r>
      <w:r w:rsidR="00687D88">
        <w:rPr>
          <w:rFonts w:ascii="Calibri" w:hAnsi="Calibri" w:cs="DIN Pro Regular"/>
          <w:sz w:val="20"/>
        </w:rPr>
        <w:t xml:space="preserve">, </w:t>
      </w:r>
      <w:r w:rsidR="007619DA" w:rsidRPr="007619DA">
        <w:rPr>
          <w:rFonts w:ascii="Calibri" w:hAnsi="Calibri" w:cs="DIN Pro Regular"/>
          <w:sz w:val="20"/>
        </w:rPr>
        <w:t>se reformaron</w:t>
      </w:r>
      <w:r w:rsidR="00D519A5">
        <w:rPr>
          <w:rFonts w:ascii="Calibri" w:hAnsi="Calibri" w:cs="DIN Pro Regular"/>
          <w:sz w:val="20"/>
        </w:rPr>
        <w:t xml:space="preserve"> y</w:t>
      </w:r>
      <w:r w:rsidR="007619DA" w:rsidRPr="007619DA">
        <w:rPr>
          <w:rFonts w:ascii="Calibri" w:hAnsi="Calibri" w:cs="DIN Pro Regular"/>
          <w:sz w:val="20"/>
        </w:rPr>
        <w:t xml:space="preserve"> adicionaron diversas disposiciones</w:t>
      </w:r>
      <w:r w:rsidR="00687D88">
        <w:rPr>
          <w:rFonts w:ascii="Calibri" w:hAnsi="Calibri" w:cs="DIN Pro Regular"/>
          <w:sz w:val="20"/>
        </w:rPr>
        <w:t xml:space="preserve"> </w:t>
      </w:r>
      <w:r w:rsidR="007619DA">
        <w:rPr>
          <w:rFonts w:ascii="Calibri" w:hAnsi="Calibri" w:cs="DIN Pro Regular"/>
          <w:sz w:val="20"/>
        </w:rPr>
        <w:t>a</w:t>
      </w:r>
      <w:r w:rsidR="007619DA" w:rsidRPr="007619DA">
        <w:rPr>
          <w:rFonts w:ascii="Calibri" w:hAnsi="Calibri" w:cs="DIN Pro Regular"/>
          <w:sz w:val="20"/>
        </w:rPr>
        <w:t xml:space="preserve"> la</w:t>
      </w:r>
      <w:r w:rsidR="007619DA">
        <w:rPr>
          <w:rFonts w:ascii="Calibri" w:hAnsi="Calibri" w:cs="DIN Pro Regular"/>
          <w:sz w:val="20"/>
        </w:rPr>
        <w:t xml:space="preserve"> L</w:t>
      </w:r>
      <w:r w:rsidR="007619DA" w:rsidRPr="007619DA">
        <w:rPr>
          <w:rFonts w:ascii="Calibri" w:hAnsi="Calibri" w:cs="DIN Pro Regular"/>
          <w:sz w:val="20"/>
        </w:rPr>
        <w:t xml:space="preserve">ey de </w:t>
      </w:r>
      <w:r w:rsidR="007619DA">
        <w:rPr>
          <w:rFonts w:ascii="Calibri" w:hAnsi="Calibri" w:cs="DIN Pro Regular"/>
          <w:sz w:val="20"/>
        </w:rPr>
        <w:t>C</w:t>
      </w:r>
      <w:r w:rsidR="007619DA" w:rsidRPr="007619DA">
        <w:rPr>
          <w:rFonts w:ascii="Calibri" w:hAnsi="Calibri" w:cs="DIN Pro Regular"/>
          <w:sz w:val="20"/>
        </w:rPr>
        <w:t xml:space="preserve">oordinación del </w:t>
      </w:r>
      <w:r w:rsidR="007619DA">
        <w:rPr>
          <w:rFonts w:ascii="Calibri" w:hAnsi="Calibri" w:cs="DIN Pro Regular"/>
          <w:sz w:val="20"/>
        </w:rPr>
        <w:t>S</w:t>
      </w:r>
      <w:r w:rsidR="007619DA" w:rsidRPr="007619DA">
        <w:rPr>
          <w:rFonts w:ascii="Calibri" w:hAnsi="Calibri" w:cs="DIN Pro Regular"/>
          <w:sz w:val="20"/>
        </w:rPr>
        <w:t xml:space="preserve">istema de </w:t>
      </w:r>
      <w:r w:rsidR="007619DA">
        <w:rPr>
          <w:rFonts w:ascii="Calibri" w:hAnsi="Calibri" w:cs="DIN Pro Regular"/>
          <w:sz w:val="20"/>
        </w:rPr>
        <w:t>S</w:t>
      </w:r>
      <w:r w:rsidR="007619DA" w:rsidRPr="007619DA">
        <w:rPr>
          <w:rFonts w:ascii="Calibri" w:hAnsi="Calibri" w:cs="DIN Pro Regular"/>
          <w:sz w:val="20"/>
        </w:rPr>
        <w:t xml:space="preserve">eguridad </w:t>
      </w:r>
      <w:r w:rsidR="007619DA">
        <w:rPr>
          <w:rFonts w:ascii="Calibri" w:hAnsi="Calibri" w:cs="DIN Pro Regular"/>
          <w:sz w:val="20"/>
        </w:rPr>
        <w:t>P</w:t>
      </w:r>
      <w:r w:rsidR="007619DA" w:rsidRPr="007619DA">
        <w:rPr>
          <w:rFonts w:ascii="Calibri" w:hAnsi="Calibri" w:cs="DIN Pro Regular"/>
          <w:sz w:val="20"/>
        </w:rPr>
        <w:t xml:space="preserve">ública del </w:t>
      </w:r>
      <w:r w:rsidR="007619DA">
        <w:rPr>
          <w:rFonts w:ascii="Calibri" w:hAnsi="Calibri" w:cs="DIN Pro Regular"/>
          <w:sz w:val="20"/>
        </w:rPr>
        <w:t>E</w:t>
      </w:r>
      <w:r w:rsidR="007619DA" w:rsidRPr="007619DA">
        <w:rPr>
          <w:rFonts w:ascii="Calibri" w:hAnsi="Calibri" w:cs="DIN Pro Regular"/>
          <w:sz w:val="20"/>
        </w:rPr>
        <w:t xml:space="preserve">stado de </w:t>
      </w:r>
      <w:r w:rsidR="007619DA">
        <w:rPr>
          <w:rFonts w:ascii="Calibri" w:hAnsi="Calibri" w:cs="DIN Pro Regular"/>
          <w:sz w:val="20"/>
        </w:rPr>
        <w:t>T</w:t>
      </w:r>
      <w:r w:rsidR="007619DA" w:rsidRPr="007619DA">
        <w:rPr>
          <w:rFonts w:ascii="Calibri" w:hAnsi="Calibri" w:cs="DIN Pro Regular"/>
          <w:sz w:val="20"/>
        </w:rPr>
        <w:t>amaulipas,</w:t>
      </w:r>
      <w:r w:rsidR="007619DA">
        <w:rPr>
          <w:rFonts w:ascii="Calibri" w:hAnsi="Calibri" w:cs="DIN Pro Regular"/>
          <w:sz w:val="20"/>
        </w:rPr>
        <w:t xml:space="preserve"> </w:t>
      </w:r>
      <w:r w:rsidR="007619DA" w:rsidRPr="007619DA">
        <w:rPr>
          <w:rFonts w:ascii="Calibri" w:hAnsi="Calibri" w:cs="DIN Pro Regular"/>
          <w:sz w:val="20"/>
        </w:rPr>
        <w:t xml:space="preserve">la </w:t>
      </w:r>
      <w:r w:rsidR="007619DA">
        <w:rPr>
          <w:rFonts w:ascii="Calibri" w:hAnsi="Calibri" w:cs="DIN Pro Regular"/>
          <w:sz w:val="20"/>
        </w:rPr>
        <w:t>L</w:t>
      </w:r>
      <w:r w:rsidR="007619DA" w:rsidRPr="007619DA">
        <w:rPr>
          <w:rFonts w:ascii="Calibri" w:hAnsi="Calibri" w:cs="DIN Pro Regular"/>
          <w:sz w:val="20"/>
        </w:rPr>
        <w:t xml:space="preserve">ey de </w:t>
      </w:r>
      <w:r w:rsidR="007619DA">
        <w:rPr>
          <w:rFonts w:ascii="Calibri" w:hAnsi="Calibri" w:cs="DIN Pro Regular"/>
          <w:sz w:val="20"/>
        </w:rPr>
        <w:t>S</w:t>
      </w:r>
      <w:r w:rsidR="007619DA" w:rsidRPr="007619DA">
        <w:rPr>
          <w:rFonts w:ascii="Calibri" w:hAnsi="Calibri" w:cs="DIN Pro Regular"/>
          <w:sz w:val="20"/>
        </w:rPr>
        <w:t xml:space="preserve">eguridad </w:t>
      </w:r>
      <w:r w:rsidR="007619DA">
        <w:rPr>
          <w:rFonts w:ascii="Calibri" w:hAnsi="Calibri" w:cs="DIN Pro Regular"/>
          <w:sz w:val="20"/>
        </w:rPr>
        <w:t>P</w:t>
      </w:r>
      <w:r w:rsidR="007619DA" w:rsidRPr="007619DA">
        <w:rPr>
          <w:rFonts w:ascii="Calibri" w:hAnsi="Calibri" w:cs="DIN Pro Regular"/>
          <w:sz w:val="20"/>
        </w:rPr>
        <w:t xml:space="preserve">ública para el </w:t>
      </w:r>
      <w:r w:rsidR="007619DA">
        <w:rPr>
          <w:rFonts w:ascii="Calibri" w:hAnsi="Calibri" w:cs="DIN Pro Regular"/>
          <w:sz w:val="20"/>
        </w:rPr>
        <w:t>E</w:t>
      </w:r>
      <w:r w:rsidR="007619DA" w:rsidRPr="007619DA">
        <w:rPr>
          <w:rFonts w:ascii="Calibri" w:hAnsi="Calibri" w:cs="DIN Pro Regular"/>
          <w:sz w:val="20"/>
        </w:rPr>
        <w:t xml:space="preserve">stado de </w:t>
      </w:r>
      <w:r w:rsidR="007619DA">
        <w:rPr>
          <w:rFonts w:ascii="Calibri" w:hAnsi="Calibri" w:cs="DIN Pro Regular"/>
          <w:sz w:val="20"/>
        </w:rPr>
        <w:t>T</w:t>
      </w:r>
      <w:r w:rsidR="007619DA" w:rsidRPr="007619DA">
        <w:rPr>
          <w:rFonts w:ascii="Calibri" w:hAnsi="Calibri" w:cs="DIN Pro Regular"/>
          <w:sz w:val="20"/>
        </w:rPr>
        <w:t xml:space="preserve">amaulipas, y la </w:t>
      </w:r>
      <w:r w:rsidR="007619DA">
        <w:rPr>
          <w:rFonts w:ascii="Calibri" w:hAnsi="Calibri" w:cs="DIN Pro Regular"/>
          <w:sz w:val="20"/>
        </w:rPr>
        <w:t>L</w:t>
      </w:r>
      <w:r w:rsidR="007619DA" w:rsidRPr="007619DA">
        <w:rPr>
          <w:rFonts w:ascii="Calibri" w:hAnsi="Calibri" w:cs="DIN Pro Regular"/>
          <w:sz w:val="20"/>
        </w:rPr>
        <w:t xml:space="preserve">ey </w:t>
      </w:r>
      <w:r w:rsidR="007619DA">
        <w:rPr>
          <w:rFonts w:ascii="Calibri" w:hAnsi="Calibri" w:cs="DIN Pro Regular"/>
          <w:sz w:val="20"/>
        </w:rPr>
        <w:t>O</w:t>
      </w:r>
      <w:r w:rsidR="007619DA" w:rsidRPr="007619DA">
        <w:rPr>
          <w:rFonts w:ascii="Calibri" w:hAnsi="Calibri" w:cs="DIN Pro Regular"/>
          <w:sz w:val="20"/>
        </w:rPr>
        <w:t>rgánica de la</w:t>
      </w:r>
      <w:r w:rsidR="007619DA">
        <w:rPr>
          <w:rFonts w:ascii="Calibri" w:hAnsi="Calibri" w:cs="DIN Pro Regular"/>
          <w:sz w:val="20"/>
        </w:rPr>
        <w:t xml:space="preserve"> F</w:t>
      </w:r>
      <w:r w:rsidR="007619DA" w:rsidRPr="007619DA">
        <w:rPr>
          <w:rFonts w:ascii="Calibri" w:hAnsi="Calibri" w:cs="DIN Pro Regular"/>
          <w:sz w:val="20"/>
        </w:rPr>
        <w:t xml:space="preserve">iscalía </w:t>
      </w:r>
      <w:r w:rsidR="007619DA">
        <w:rPr>
          <w:rFonts w:ascii="Calibri" w:hAnsi="Calibri" w:cs="DIN Pro Regular"/>
          <w:sz w:val="20"/>
        </w:rPr>
        <w:t>G</w:t>
      </w:r>
      <w:r w:rsidR="007619DA" w:rsidRPr="007619DA">
        <w:rPr>
          <w:rFonts w:ascii="Calibri" w:hAnsi="Calibri" w:cs="DIN Pro Regular"/>
          <w:sz w:val="20"/>
        </w:rPr>
        <w:t xml:space="preserve">eneral de </w:t>
      </w:r>
      <w:r w:rsidR="007619DA">
        <w:rPr>
          <w:rFonts w:ascii="Calibri" w:hAnsi="Calibri" w:cs="DIN Pro Regular"/>
          <w:sz w:val="20"/>
        </w:rPr>
        <w:t>J</w:t>
      </w:r>
      <w:r w:rsidR="007619DA" w:rsidRPr="007619DA">
        <w:rPr>
          <w:rFonts w:ascii="Calibri" w:hAnsi="Calibri" w:cs="DIN Pro Regular"/>
          <w:sz w:val="20"/>
        </w:rPr>
        <w:t xml:space="preserve">usticia del </w:t>
      </w:r>
      <w:r w:rsidR="007619DA">
        <w:rPr>
          <w:rFonts w:ascii="Calibri" w:hAnsi="Calibri" w:cs="DIN Pro Regular"/>
          <w:sz w:val="20"/>
        </w:rPr>
        <w:t>E</w:t>
      </w:r>
      <w:r w:rsidR="007619DA" w:rsidRPr="007619DA">
        <w:rPr>
          <w:rFonts w:ascii="Calibri" w:hAnsi="Calibri" w:cs="DIN Pro Regular"/>
          <w:sz w:val="20"/>
        </w:rPr>
        <w:t xml:space="preserve">stado de </w:t>
      </w:r>
      <w:r w:rsidR="007619DA">
        <w:rPr>
          <w:rFonts w:ascii="Calibri" w:hAnsi="Calibri" w:cs="DIN Pro Regular"/>
          <w:sz w:val="20"/>
        </w:rPr>
        <w:t>T</w:t>
      </w:r>
      <w:r w:rsidR="007619DA" w:rsidRPr="007619DA">
        <w:rPr>
          <w:rFonts w:ascii="Calibri" w:hAnsi="Calibri" w:cs="DIN Pro Regular"/>
          <w:sz w:val="20"/>
        </w:rPr>
        <w:t>amaulipas</w:t>
      </w:r>
      <w:r w:rsidR="008A06D4">
        <w:rPr>
          <w:rFonts w:ascii="Calibri" w:hAnsi="Calibri" w:cs="DIN Pro Regular"/>
          <w:sz w:val="20"/>
        </w:rPr>
        <w:t>, en el cual en su artículo Cuarto y Quinto Transitorio, se menciona la transferencia de l</w:t>
      </w:r>
      <w:r w:rsidR="008A06D4" w:rsidRPr="008A06D4">
        <w:rPr>
          <w:rFonts w:ascii="Calibri" w:hAnsi="Calibri" w:cs="DIN Pro Regular"/>
          <w:sz w:val="20"/>
        </w:rPr>
        <w:t xml:space="preserve">os </w:t>
      </w:r>
      <w:r w:rsidR="008A06D4">
        <w:rPr>
          <w:rFonts w:ascii="Calibri" w:hAnsi="Calibri" w:cs="DIN Pro Regular"/>
          <w:sz w:val="20"/>
        </w:rPr>
        <w:t xml:space="preserve">recursos humanos, </w:t>
      </w:r>
      <w:r w:rsidR="008A06D4" w:rsidRPr="008A06D4">
        <w:rPr>
          <w:rFonts w:ascii="Calibri" w:hAnsi="Calibri" w:cs="DIN Pro Regular"/>
          <w:sz w:val="20"/>
        </w:rPr>
        <w:t>materiales y financieros asignados al Secretariado Ejecutivo del</w:t>
      </w:r>
      <w:r w:rsidR="008A06D4">
        <w:rPr>
          <w:rFonts w:ascii="Calibri" w:hAnsi="Calibri" w:cs="DIN Pro Regular"/>
          <w:sz w:val="20"/>
        </w:rPr>
        <w:t xml:space="preserve"> </w:t>
      </w:r>
      <w:r w:rsidR="008A06D4" w:rsidRPr="008A06D4">
        <w:rPr>
          <w:rFonts w:ascii="Calibri" w:hAnsi="Calibri" w:cs="DIN Pro Regular"/>
          <w:sz w:val="20"/>
        </w:rPr>
        <w:t>Sistema Estatal de Seguridad Pública, Órgano Desconcentrado de la Secretaría General de Gobierno; así</w:t>
      </w:r>
      <w:r w:rsidR="008A06D4">
        <w:rPr>
          <w:rFonts w:ascii="Calibri" w:hAnsi="Calibri" w:cs="DIN Pro Regular"/>
          <w:sz w:val="20"/>
        </w:rPr>
        <w:t xml:space="preserve"> </w:t>
      </w:r>
      <w:r w:rsidR="008A06D4" w:rsidRPr="008A06D4">
        <w:rPr>
          <w:rFonts w:ascii="Calibri" w:hAnsi="Calibri" w:cs="DIN Pro Regular"/>
          <w:sz w:val="20"/>
        </w:rPr>
        <w:t>como a la Unidad de Inteligencia Financiera y Económica, unidad administrativa de la Secretaría de</w:t>
      </w:r>
      <w:r w:rsidR="008A06D4">
        <w:rPr>
          <w:rFonts w:ascii="Calibri" w:hAnsi="Calibri" w:cs="DIN Pro Regular"/>
          <w:sz w:val="20"/>
        </w:rPr>
        <w:t xml:space="preserve"> </w:t>
      </w:r>
      <w:r w:rsidR="008A06D4" w:rsidRPr="008A06D4">
        <w:rPr>
          <w:rFonts w:ascii="Calibri" w:hAnsi="Calibri" w:cs="DIN Pro Regular"/>
          <w:sz w:val="20"/>
        </w:rPr>
        <w:t>Finanzas, a la Fiscalía General de Justicia del Estado para que ésta a su vez, los asigne</w:t>
      </w:r>
      <w:r w:rsidR="008A06D4">
        <w:rPr>
          <w:rFonts w:ascii="Calibri" w:hAnsi="Calibri" w:cs="DIN Pro Regular"/>
          <w:sz w:val="20"/>
        </w:rPr>
        <w:t xml:space="preserve"> </w:t>
      </w:r>
      <w:r w:rsidR="008A06D4" w:rsidRPr="008A06D4">
        <w:rPr>
          <w:rFonts w:ascii="Calibri" w:hAnsi="Calibri" w:cs="DIN Pro Regular"/>
          <w:sz w:val="20"/>
        </w:rPr>
        <w:t>conforme a la naturaleza de sus funciones</w:t>
      </w:r>
      <w:r w:rsidR="001F453D">
        <w:rPr>
          <w:rFonts w:ascii="Calibri" w:hAnsi="Calibri" w:cs="DIN Pro Regular"/>
          <w:sz w:val="20"/>
        </w:rPr>
        <w:t>.</w:t>
      </w:r>
      <w:r w:rsidR="008A06D4" w:rsidRPr="008A06D4">
        <w:rPr>
          <w:rFonts w:ascii="Calibri" w:hAnsi="Calibri" w:cs="DIN Pro Regular"/>
          <w:sz w:val="20"/>
        </w:rPr>
        <w:t xml:space="preserve"> </w:t>
      </w:r>
    </w:p>
    <w:p w14:paraId="333E5414" w14:textId="77777777" w:rsidR="00FF0994" w:rsidRDefault="00FF0994" w:rsidP="00F16EE0">
      <w:pPr>
        <w:pStyle w:val="Texto"/>
        <w:spacing w:after="0" w:line="240" w:lineRule="exact"/>
        <w:ind w:left="708"/>
        <w:rPr>
          <w:rFonts w:ascii="Calibri" w:hAnsi="Calibri" w:cs="DIN Pro Regular"/>
          <w:sz w:val="20"/>
        </w:rPr>
      </w:pPr>
    </w:p>
    <w:p w14:paraId="0F967577" w14:textId="45E49179" w:rsidR="00370715" w:rsidRDefault="00D92EEA" w:rsidP="00370715">
      <w:pPr>
        <w:pStyle w:val="Texto"/>
        <w:spacing w:after="0" w:line="240" w:lineRule="exact"/>
        <w:ind w:left="708"/>
        <w:rPr>
          <w:rFonts w:ascii="Calibri" w:hAnsi="Calibri" w:cs="DIN Pro Regular"/>
          <w:sz w:val="20"/>
        </w:rPr>
      </w:pPr>
      <w:r>
        <w:rPr>
          <w:rFonts w:ascii="Calibri" w:hAnsi="Calibri" w:cs="DIN Pro Regular"/>
          <w:sz w:val="20"/>
        </w:rPr>
        <w:t xml:space="preserve">Mediante decreto </w:t>
      </w:r>
      <w:r w:rsidR="00FF0994">
        <w:rPr>
          <w:rFonts w:ascii="Calibri" w:hAnsi="Calibri" w:cs="DIN Pro Regular"/>
          <w:sz w:val="20"/>
        </w:rPr>
        <w:t xml:space="preserve">número </w:t>
      </w:r>
      <w:r>
        <w:rPr>
          <w:rFonts w:ascii="Calibri" w:hAnsi="Calibri" w:cs="DIN Pro Regular"/>
          <w:sz w:val="20"/>
        </w:rPr>
        <w:t xml:space="preserve">65-500 </w:t>
      </w:r>
      <w:r w:rsidR="00FF0994">
        <w:rPr>
          <w:rFonts w:ascii="Calibri" w:hAnsi="Calibri" w:cs="DIN Pro Regular"/>
          <w:sz w:val="20"/>
        </w:rPr>
        <w:t xml:space="preserve">de fecha 22 de diciembre de 2022 </w:t>
      </w:r>
      <w:r>
        <w:rPr>
          <w:rFonts w:ascii="Calibri" w:hAnsi="Calibri" w:cs="DIN Pro Regular"/>
          <w:sz w:val="20"/>
        </w:rPr>
        <w:t xml:space="preserve">publicado en el Periódico Oficial del Estado, </w:t>
      </w:r>
      <w:r w:rsidR="00C006FE">
        <w:rPr>
          <w:rFonts w:ascii="Calibri" w:hAnsi="Calibri" w:cs="DIN Pro Regular"/>
          <w:sz w:val="20"/>
        </w:rPr>
        <w:t xml:space="preserve">Edición Vespertina </w:t>
      </w:r>
      <w:r w:rsidR="00FF0994">
        <w:rPr>
          <w:rFonts w:ascii="Calibri" w:hAnsi="Calibri" w:cs="DIN Pro Regular"/>
          <w:sz w:val="20"/>
        </w:rPr>
        <w:t>Número 153</w:t>
      </w:r>
      <w:r>
        <w:rPr>
          <w:rFonts w:ascii="Calibri" w:hAnsi="Calibri" w:cs="DIN Pro Regular"/>
          <w:sz w:val="20"/>
        </w:rPr>
        <w:t xml:space="preserve">, </w:t>
      </w:r>
      <w:r w:rsidR="00370715" w:rsidRPr="00370715">
        <w:rPr>
          <w:rFonts w:ascii="Calibri" w:hAnsi="Calibri" w:cs="DIN Pro Regular"/>
          <w:sz w:val="20"/>
        </w:rPr>
        <w:t xml:space="preserve">se reformaron y derogaron diversas disposiciones a la </w:t>
      </w:r>
      <w:r w:rsidR="00370715">
        <w:rPr>
          <w:rFonts w:ascii="Calibri" w:hAnsi="Calibri" w:cs="DIN Pro Regular"/>
          <w:sz w:val="20"/>
        </w:rPr>
        <w:t>L</w:t>
      </w:r>
      <w:r w:rsidR="00370715" w:rsidRPr="00370715">
        <w:rPr>
          <w:rFonts w:ascii="Calibri" w:hAnsi="Calibri" w:cs="DIN Pro Regular"/>
          <w:sz w:val="20"/>
        </w:rPr>
        <w:t>ey de</w:t>
      </w:r>
      <w:r w:rsidR="00370715">
        <w:rPr>
          <w:rFonts w:ascii="Calibri" w:hAnsi="Calibri" w:cs="DIN Pro Regular"/>
          <w:sz w:val="20"/>
        </w:rPr>
        <w:t xml:space="preserve"> C</w:t>
      </w:r>
      <w:r w:rsidR="00370715" w:rsidRPr="00370715">
        <w:rPr>
          <w:rFonts w:ascii="Calibri" w:hAnsi="Calibri" w:cs="DIN Pro Regular"/>
          <w:sz w:val="20"/>
        </w:rPr>
        <w:t xml:space="preserve">oordinación del </w:t>
      </w:r>
      <w:r w:rsidR="00370715">
        <w:rPr>
          <w:rFonts w:ascii="Calibri" w:hAnsi="Calibri" w:cs="DIN Pro Regular"/>
          <w:sz w:val="20"/>
        </w:rPr>
        <w:t>S</w:t>
      </w:r>
      <w:r w:rsidR="00370715" w:rsidRPr="00370715">
        <w:rPr>
          <w:rFonts w:ascii="Calibri" w:hAnsi="Calibri" w:cs="DIN Pro Regular"/>
          <w:sz w:val="20"/>
        </w:rPr>
        <w:t xml:space="preserve">istema de </w:t>
      </w:r>
      <w:r w:rsidR="00370715">
        <w:rPr>
          <w:rFonts w:ascii="Calibri" w:hAnsi="Calibri" w:cs="DIN Pro Regular"/>
          <w:sz w:val="20"/>
        </w:rPr>
        <w:t>S</w:t>
      </w:r>
      <w:r w:rsidR="00370715" w:rsidRPr="00370715">
        <w:rPr>
          <w:rFonts w:ascii="Calibri" w:hAnsi="Calibri" w:cs="DIN Pro Regular"/>
          <w:sz w:val="20"/>
        </w:rPr>
        <w:t xml:space="preserve">eguridad </w:t>
      </w:r>
      <w:r w:rsidR="00370715">
        <w:rPr>
          <w:rFonts w:ascii="Calibri" w:hAnsi="Calibri" w:cs="DIN Pro Regular"/>
          <w:sz w:val="20"/>
        </w:rPr>
        <w:t>P</w:t>
      </w:r>
      <w:r w:rsidR="00370715" w:rsidRPr="00370715">
        <w:rPr>
          <w:rFonts w:ascii="Calibri" w:hAnsi="Calibri" w:cs="DIN Pro Regular"/>
          <w:sz w:val="20"/>
        </w:rPr>
        <w:t xml:space="preserve">ública del </w:t>
      </w:r>
      <w:r w:rsidR="00370715">
        <w:rPr>
          <w:rFonts w:ascii="Calibri" w:hAnsi="Calibri" w:cs="DIN Pro Regular"/>
          <w:sz w:val="20"/>
        </w:rPr>
        <w:t>E</w:t>
      </w:r>
      <w:r w:rsidR="00370715" w:rsidRPr="00370715">
        <w:rPr>
          <w:rFonts w:ascii="Calibri" w:hAnsi="Calibri" w:cs="DIN Pro Regular"/>
          <w:sz w:val="20"/>
        </w:rPr>
        <w:t xml:space="preserve">stado de </w:t>
      </w:r>
      <w:r w:rsidR="00370715">
        <w:rPr>
          <w:rFonts w:ascii="Calibri" w:hAnsi="Calibri" w:cs="DIN Pro Regular"/>
          <w:sz w:val="20"/>
        </w:rPr>
        <w:t>T</w:t>
      </w:r>
      <w:r w:rsidR="00370715" w:rsidRPr="00370715">
        <w:rPr>
          <w:rFonts w:ascii="Calibri" w:hAnsi="Calibri" w:cs="DIN Pro Regular"/>
          <w:sz w:val="20"/>
        </w:rPr>
        <w:t xml:space="preserve">amaulipas, de la </w:t>
      </w:r>
      <w:r w:rsidR="00370715">
        <w:rPr>
          <w:rFonts w:ascii="Calibri" w:hAnsi="Calibri" w:cs="DIN Pro Regular"/>
          <w:sz w:val="20"/>
        </w:rPr>
        <w:t>L</w:t>
      </w:r>
      <w:r w:rsidR="00370715" w:rsidRPr="00370715">
        <w:rPr>
          <w:rFonts w:ascii="Calibri" w:hAnsi="Calibri" w:cs="DIN Pro Regular"/>
          <w:sz w:val="20"/>
        </w:rPr>
        <w:t>ey</w:t>
      </w:r>
      <w:r w:rsidR="00370715">
        <w:rPr>
          <w:rFonts w:ascii="Calibri" w:hAnsi="Calibri" w:cs="DIN Pro Regular"/>
          <w:sz w:val="20"/>
        </w:rPr>
        <w:t xml:space="preserve"> </w:t>
      </w:r>
      <w:r w:rsidR="00370715" w:rsidRPr="00370715">
        <w:rPr>
          <w:rFonts w:ascii="Calibri" w:hAnsi="Calibri" w:cs="DIN Pro Regular"/>
          <w:sz w:val="20"/>
        </w:rPr>
        <w:t xml:space="preserve">de </w:t>
      </w:r>
      <w:r w:rsidR="00370715">
        <w:rPr>
          <w:rFonts w:ascii="Calibri" w:hAnsi="Calibri" w:cs="DIN Pro Regular"/>
          <w:sz w:val="20"/>
        </w:rPr>
        <w:t>S</w:t>
      </w:r>
      <w:r w:rsidR="00370715" w:rsidRPr="00370715">
        <w:rPr>
          <w:rFonts w:ascii="Calibri" w:hAnsi="Calibri" w:cs="DIN Pro Regular"/>
          <w:sz w:val="20"/>
        </w:rPr>
        <w:t xml:space="preserve">eguridad </w:t>
      </w:r>
      <w:r w:rsidR="00370715">
        <w:rPr>
          <w:rFonts w:ascii="Calibri" w:hAnsi="Calibri" w:cs="DIN Pro Regular"/>
          <w:sz w:val="20"/>
        </w:rPr>
        <w:t>P</w:t>
      </w:r>
      <w:r w:rsidR="00370715" w:rsidRPr="00370715">
        <w:rPr>
          <w:rFonts w:ascii="Calibri" w:hAnsi="Calibri" w:cs="DIN Pro Regular"/>
          <w:sz w:val="20"/>
        </w:rPr>
        <w:t xml:space="preserve">ública para el </w:t>
      </w:r>
      <w:r w:rsidR="00370715">
        <w:rPr>
          <w:rFonts w:ascii="Calibri" w:hAnsi="Calibri" w:cs="DIN Pro Regular"/>
          <w:sz w:val="20"/>
        </w:rPr>
        <w:t>E</w:t>
      </w:r>
      <w:r w:rsidR="00370715" w:rsidRPr="00370715">
        <w:rPr>
          <w:rFonts w:ascii="Calibri" w:hAnsi="Calibri" w:cs="DIN Pro Regular"/>
          <w:sz w:val="20"/>
        </w:rPr>
        <w:t xml:space="preserve">stado de </w:t>
      </w:r>
      <w:r w:rsidR="00370715">
        <w:rPr>
          <w:rFonts w:ascii="Calibri" w:hAnsi="Calibri" w:cs="DIN Pro Regular"/>
          <w:sz w:val="20"/>
        </w:rPr>
        <w:t>T</w:t>
      </w:r>
      <w:r w:rsidR="00370715" w:rsidRPr="00370715">
        <w:rPr>
          <w:rFonts w:ascii="Calibri" w:hAnsi="Calibri" w:cs="DIN Pro Regular"/>
          <w:sz w:val="20"/>
        </w:rPr>
        <w:t xml:space="preserve">amaulipas, de la </w:t>
      </w:r>
      <w:r w:rsidR="00370715">
        <w:rPr>
          <w:rFonts w:ascii="Calibri" w:hAnsi="Calibri" w:cs="DIN Pro Regular"/>
          <w:sz w:val="20"/>
        </w:rPr>
        <w:t>L</w:t>
      </w:r>
      <w:r w:rsidR="00370715" w:rsidRPr="00370715">
        <w:rPr>
          <w:rFonts w:ascii="Calibri" w:hAnsi="Calibri" w:cs="DIN Pro Regular"/>
          <w:sz w:val="20"/>
        </w:rPr>
        <w:t xml:space="preserve">ey </w:t>
      </w:r>
      <w:r w:rsidR="00370715">
        <w:rPr>
          <w:rFonts w:ascii="Calibri" w:hAnsi="Calibri" w:cs="DIN Pro Regular"/>
          <w:sz w:val="20"/>
        </w:rPr>
        <w:t>O</w:t>
      </w:r>
      <w:r w:rsidR="00370715" w:rsidRPr="00370715">
        <w:rPr>
          <w:rFonts w:ascii="Calibri" w:hAnsi="Calibri" w:cs="DIN Pro Regular"/>
          <w:sz w:val="20"/>
        </w:rPr>
        <w:t xml:space="preserve">rgánica de la </w:t>
      </w:r>
      <w:r w:rsidR="00370715">
        <w:rPr>
          <w:rFonts w:ascii="Calibri" w:hAnsi="Calibri" w:cs="DIN Pro Regular"/>
          <w:sz w:val="20"/>
        </w:rPr>
        <w:t>F</w:t>
      </w:r>
      <w:r w:rsidR="00370715" w:rsidRPr="00370715">
        <w:rPr>
          <w:rFonts w:ascii="Calibri" w:hAnsi="Calibri" w:cs="DIN Pro Regular"/>
          <w:sz w:val="20"/>
        </w:rPr>
        <w:t>iscalía</w:t>
      </w:r>
      <w:r w:rsidR="00370715">
        <w:rPr>
          <w:rFonts w:ascii="Calibri" w:hAnsi="Calibri" w:cs="DIN Pro Regular"/>
          <w:sz w:val="20"/>
        </w:rPr>
        <w:t xml:space="preserve"> G</w:t>
      </w:r>
      <w:r w:rsidR="00370715" w:rsidRPr="00370715">
        <w:rPr>
          <w:rFonts w:ascii="Calibri" w:hAnsi="Calibri" w:cs="DIN Pro Regular"/>
          <w:sz w:val="20"/>
        </w:rPr>
        <w:t xml:space="preserve">eneral de </w:t>
      </w:r>
      <w:r w:rsidR="00370715">
        <w:rPr>
          <w:rFonts w:ascii="Calibri" w:hAnsi="Calibri" w:cs="DIN Pro Regular"/>
          <w:sz w:val="20"/>
        </w:rPr>
        <w:t>J</w:t>
      </w:r>
      <w:r w:rsidR="00370715" w:rsidRPr="00370715">
        <w:rPr>
          <w:rFonts w:ascii="Calibri" w:hAnsi="Calibri" w:cs="DIN Pro Regular"/>
          <w:sz w:val="20"/>
        </w:rPr>
        <w:t xml:space="preserve">usticia del </w:t>
      </w:r>
      <w:r w:rsidR="00370715">
        <w:rPr>
          <w:rFonts w:ascii="Calibri" w:hAnsi="Calibri" w:cs="DIN Pro Regular"/>
          <w:sz w:val="20"/>
        </w:rPr>
        <w:t>E</w:t>
      </w:r>
      <w:r w:rsidR="00370715" w:rsidRPr="00370715">
        <w:rPr>
          <w:rFonts w:ascii="Calibri" w:hAnsi="Calibri" w:cs="DIN Pro Regular"/>
          <w:sz w:val="20"/>
        </w:rPr>
        <w:t xml:space="preserve">stado de </w:t>
      </w:r>
      <w:r w:rsidR="00370715">
        <w:rPr>
          <w:rFonts w:ascii="Calibri" w:hAnsi="Calibri" w:cs="DIN Pro Regular"/>
          <w:sz w:val="20"/>
        </w:rPr>
        <w:t>T</w:t>
      </w:r>
      <w:r w:rsidR="00370715" w:rsidRPr="00370715">
        <w:rPr>
          <w:rFonts w:ascii="Calibri" w:hAnsi="Calibri" w:cs="DIN Pro Regular"/>
          <w:sz w:val="20"/>
        </w:rPr>
        <w:t xml:space="preserve">amaulipas y de la </w:t>
      </w:r>
      <w:r w:rsidR="00370715">
        <w:rPr>
          <w:rFonts w:ascii="Calibri" w:hAnsi="Calibri" w:cs="DIN Pro Regular"/>
          <w:sz w:val="20"/>
        </w:rPr>
        <w:t>L</w:t>
      </w:r>
      <w:r w:rsidR="00370715" w:rsidRPr="00370715">
        <w:rPr>
          <w:rFonts w:ascii="Calibri" w:hAnsi="Calibri" w:cs="DIN Pro Regular"/>
          <w:sz w:val="20"/>
        </w:rPr>
        <w:t xml:space="preserve">ey </w:t>
      </w:r>
      <w:r w:rsidR="00370715">
        <w:rPr>
          <w:rFonts w:ascii="Calibri" w:hAnsi="Calibri" w:cs="DIN Pro Regular"/>
          <w:sz w:val="20"/>
        </w:rPr>
        <w:t>O</w:t>
      </w:r>
      <w:r w:rsidR="00370715" w:rsidRPr="00370715">
        <w:rPr>
          <w:rFonts w:ascii="Calibri" w:hAnsi="Calibri" w:cs="DIN Pro Regular"/>
          <w:sz w:val="20"/>
        </w:rPr>
        <w:t>rgánica de la</w:t>
      </w:r>
      <w:r w:rsidR="00370715">
        <w:rPr>
          <w:rFonts w:ascii="Calibri" w:hAnsi="Calibri" w:cs="DIN Pro Regular"/>
          <w:sz w:val="20"/>
        </w:rPr>
        <w:t xml:space="preserve"> A</w:t>
      </w:r>
      <w:r w:rsidR="00370715" w:rsidRPr="00370715">
        <w:rPr>
          <w:rFonts w:ascii="Calibri" w:hAnsi="Calibri" w:cs="DIN Pro Regular"/>
          <w:sz w:val="20"/>
        </w:rPr>
        <w:t xml:space="preserve">dministración </w:t>
      </w:r>
      <w:r w:rsidR="00370715">
        <w:rPr>
          <w:rFonts w:ascii="Calibri" w:hAnsi="Calibri" w:cs="DIN Pro Regular"/>
          <w:sz w:val="20"/>
        </w:rPr>
        <w:t>P</w:t>
      </w:r>
      <w:r w:rsidR="00370715" w:rsidRPr="00370715">
        <w:rPr>
          <w:rFonts w:ascii="Calibri" w:hAnsi="Calibri" w:cs="DIN Pro Regular"/>
          <w:sz w:val="20"/>
        </w:rPr>
        <w:t xml:space="preserve">ública del </w:t>
      </w:r>
      <w:r w:rsidR="00370715">
        <w:rPr>
          <w:rFonts w:ascii="Calibri" w:hAnsi="Calibri" w:cs="DIN Pro Regular"/>
          <w:sz w:val="20"/>
        </w:rPr>
        <w:t>E</w:t>
      </w:r>
      <w:r w:rsidR="00370715" w:rsidRPr="00370715">
        <w:rPr>
          <w:rFonts w:ascii="Calibri" w:hAnsi="Calibri" w:cs="DIN Pro Regular"/>
          <w:sz w:val="20"/>
        </w:rPr>
        <w:t xml:space="preserve">stado de </w:t>
      </w:r>
      <w:r w:rsidR="00370715">
        <w:rPr>
          <w:rFonts w:ascii="Calibri" w:hAnsi="Calibri" w:cs="DIN Pro Regular"/>
          <w:sz w:val="20"/>
        </w:rPr>
        <w:t>T</w:t>
      </w:r>
      <w:r w:rsidR="00370715" w:rsidRPr="00370715">
        <w:rPr>
          <w:rFonts w:ascii="Calibri" w:hAnsi="Calibri" w:cs="DIN Pro Regular"/>
          <w:sz w:val="20"/>
        </w:rPr>
        <w:t>amaulipas</w:t>
      </w:r>
      <w:r w:rsidR="00370715">
        <w:rPr>
          <w:rFonts w:ascii="Calibri" w:hAnsi="Calibri" w:cs="DIN Pro Regular"/>
          <w:sz w:val="20"/>
        </w:rPr>
        <w:t>, en el cual en su artículo Cuarto y Quinto Transitorio, se menciona la transferencia de l</w:t>
      </w:r>
      <w:r w:rsidR="00370715" w:rsidRPr="008A06D4">
        <w:rPr>
          <w:rFonts w:ascii="Calibri" w:hAnsi="Calibri" w:cs="DIN Pro Regular"/>
          <w:sz w:val="20"/>
        </w:rPr>
        <w:t xml:space="preserve">os </w:t>
      </w:r>
      <w:r w:rsidR="00370715">
        <w:rPr>
          <w:rFonts w:ascii="Calibri" w:hAnsi="Calibri" w:cs="DIN Pro Regular"/>
          <w:sz w:val="20"/>
        </w:rPr>
        <w:t xml:space="preserve">recursos humanos, </w:t>
      </w:r>
      <w:r w:rsidR="00370715" w:rsidRPr="008A06D4">
        <w:rPr>
          <w:rFonts w:ascii="Calibri" w:hAnsi="Calibri" w:cs="DIN Pro Regular"/>
          <w:sz w:val="20"/>
        </w:rPr>
        <w:t>materiales y financieros</w:t>
      </w:r>
      <w:r w:rsidR="00370715">
        <w:rPr>
          <w:rFonts w:ascii="Calibri" w:hAnsi="Calibri" w:cs="DIN Pro Regular"/>
          <w:sz w:val="20"/>
        </w:rPr>
        <w:t xml:space="preserve">, </w:t>
      </w:r>
      <w:r w:rsidR="00370715" w:rsidRPr="00370715">
        <w:rPr>
          <w:rFonts w:ascii="Calibri" w:hAnsi="Calibri" w:cs="DIN Pro Regular"/>
          <w:sz w:val="20"/>
        </w:rPr>
        <w:t>asignados a la Fiscalía General de Justicia del</w:t>
      </w:r>
      <w:r w:rsidR="00370715">
        <w:rPr>
          <w:rFonts w:ascii="Calibri" w:hAnsi="Calibri" w:cs="DIN Pro Regular"/>
          <w:sz w:val="20"/>
        </w:rPr>
        <w:t xml:space="preserve"> </w:t>
      </w:r>
      <w:r w:rsidR="00370715" w:rsidRPr="00370715">
        <w:rPr>
          <w:rFonts w:ascii="Calibri" w:hAnsi="Calibri" w:cs="DIN Pro Regular"/>
          <w:sz w:val="20"/>
        </w:rPr>
        <w:t>Estado vinculados con el Secretariado Ejecutivo del Sistema Estatal de Seguridad Pública, el Centro Estatal de</w:t>
      </w:r>
      <w:r w:rsidR="00370715">
        <w:rPr>
          <w:rFonts w:ascii="Calibri" w:hAnsi="Calibri" w:cs="DIN Pro Regular"/>
          <w:sz w:val="20"/>
        </w:rPr>
        <w:t xml:space="preserve"> </w:t>
      </w:r>
      <w:r w:rsidR="00370715" w:rsidRPr="00370715">
        <w:rPr>
          <w:rFonts w:ascii="Calibri" w:hAnsi="Calibri" w:cs="DIN Pro Regular"/>
          <w:sz w:val="20"/>
        </w:rPr>
        <w:t>Evaluación y Control de Confianza, el Centro General de Coordinación, Comando, Control, Comunicaciones,</w:t>
      </w:r>
      <w:r w:rsidR="00370715">
        <w:rPr>
          <w:rFonts w:ascii="Calibri" w:hAnsi="Calibri" w:cs="DIN Pro Regular"/>
          <w:sz w:val="20"/>
        </w:rPr>
        <w:t xml:space="preserve"> </w:t>
      </w:r>
      <w:r w:rsidR="00370715" w:rsidRPr="00370715">
        <w:rPr>
          <w:rFonts w:ascii="Calibri" w:hAnsi="Calibri" w:cs="DIN Pro Regular"/>
          <w:sz w:val="20"/>
        </w:rPr>
        <w:t>Cómputo e Inteligencia y la Unidad de Inteligencia Financiera y Económica, a la Secretaría</w:t>
      </w:r>
      <w:r w:rsidR="00370715">
        <w:rPr>
          <w:rFonts w:ascii="Calibri" w:hAnsi="Calibri" w:cs="DIN Pro Regular"/>
          <w:sz w:val="20"/>
        </w:rPr>
        <w:t xml:space="preserve"> </w:t>
      </w:r>
      <w:r w:rsidR="00370715" w:rsidRPr="00370715">
        <w:rPr>
          <w:rFonts w:ascii="Calibri" w:hAnsi="Calibri" w:cs="DIN Pro Regular"/>
          <w:sz w:val="20"/>
        </w:rPr>
        <w:t>General de Gobierno, y a la Secretaría de Finanzas, respectivamente, según corresponda, para que se asignen</w:t>
      </w:r>
      <w:r w:rsidR="00370715">
        <w:rPr>
          <w:rFonts w:ascii="Calibri" w:hAnsi="Calibri" w:cs="DIN Pro Regular"/>
          <w:sz w:val="20"/>
        </w:rPr>
        <w:t xml:space="preserve"> </w:t>
      </w:r>
      <w:r w:rsidR="00370715" w:rsidRPr="00370715">
        <w:rPr>
          <w:rFonts w:ascii="Calibri" w:hAnsi="Calibri" w:cs="DIN Pro Regular"/>
          <w:sz w:val="20"/>
        </w:rPr>
        <w:t>conforme a la naturaleza de sus funciones</w:t>
      </w:r>
      <w:r w:rsidR="001F453D">
        <w:rPr>
          <w:rFonts w:ascii="Calibri" w:hAnsi="Calibri" w:cs="DIN Pro Regular"/>
          <w:sz w:val="20"/>
        </w:rPr>
        <w:t>.</w:t>
      </w:r>
    </w:p>
    <w:p w14:paraId="0EC20B04" w14:textId="452D40FD" w:rsidR="005D73EE" w:rsidRDefault="005D73EE" w:rsidP="00370715">
      <w:pPr>
        <w:pStyle w:val="Texto"/>
        <w:spacing w:after="0" w:line="240" w:lineRule="exact"/>
        <w:ind w:left="708"/>
        <w:rPr>
          <w:rFonts w:ascii="Calibri" w:hAnsi="Calibri" w:cs="DIN Pro Regular"/>
          <w:sz w:val="20"/>
        </w:rPr>
      </w:pPr>
    </w:p>
    <w:p w14:paraId="74230E03" w14:textId="2A3A5D56" w:rsidR="005D73EE" w:rsidRDefault="005D73EE" w:rsidP="00370715">
      <w:pPr>
        <w:pStyle w:val="Texto"/>
        <w:spacing w:after="0" w:line="240" w:lineRule="exact"/>
        <w:ind w:left="708"/>
        <w:rPr>
          <w:rFonts w:ascii="Calibri" w:hAnsi="Calibri" w:cs="DIN Pro Regular"/>
          <w:sz w:val="20"/>
        </w:rPr>
      </w:pPr>
      <w:r w:rsidRPr="00470216">
        <w:rPr>
          <w:rFonts w:ascii="Calibri" w:hAnsi="Calibri" w:cs="DIN Pro Regular"/>
          <w:sz w:val="20"/>
        </w:rPr>
        <w:t xml:space="preserve">A través del decreto número 65-677, de fecha 24 de octubre de 2023 publicado en el Periódico Oficial del Estado, Edición Vespertina Número 127, </w:t>
      </w:r>
      <w:r w:rsidRPr="00470216">
        <w:rPr>
          <w:rFonts w:ascii="Calibri" w:hAnsi="Calibri" w:cs="Calibri"/>
          <w:sz w:val="20"/>
        </w:rPr>
        <w:t xml:space="preserve">se reformaron, adicionaron y derogan diversas disposiciones de la Ley Orgánica de la Fiscalía General de Justicia del Estado de Tamaulipas, </w:t>
      </w:r>
      <w:r w:rsidR="00027B89" w:rsidRPr="00470216">
        <w:rPr>
          <w:rFonts w:ascii="Calibri" w:hAnsi="Calibri" w:cs="Calibri"/>
          <w:sz w:val="20"/>
        </w:rPr>
        <w:t xml:space="preserve">adicionando en el artículo 10, </w:t>
      </w:r>
      <w:r w:rsidRPr="00470216">
        <w:rPr>
          <w:rFonts w:ascii="Calibri" w:hAnsi="Calibri" w:cs="Calibri"/>
          <w:sz w:val="20"/>
        </w:rPr>
        <w:t>como unidades administrativas</w:t>
      </w:r>
      <w:r w:rsidR="00027B89" w:rsidRPr="00470216">
        <w:rPr>
          <w:rFonts w:ascii="Calibri" w:hAnsi="Calibri" w:cs="Calibri"/>
          <w:sz w:val="20"/>
        </w:rPr>
        <w:t>,</w:t>
      </w:r>
      <w:r w:rsidRPr="00470216">
        <w:rPr>
          <w:rFonts w:ascii="Calibri" w:hAnsi="Calibri" w:cs="Calibri"/>
          <w:sz w:val="20"/>
        </w:rPr>
        <w:t xml:space="preserve"> la </w:t>
      </w:r>
      <w:proofErr w:type="spellStart"/>
      <w:r w:rsidRPr="00470216">
        <w:rPr>
          <w:rFonts w:ascii="Calibri" w:hAnsi="Calibri" w:cs="Calibri"/>
          <w:sz w:val="20"/>
        </w:rPr>
        <w:t>Vicefiscalía</w:t>
      </w:r>
      <w:proofErr w:type="spellEnd"/>
      <w:r w:rsidRPr="00470216">
        <w:rPr>
          <w:rFonts w:ascii="Calibri" w:hAnsi="Calibri" w:cs="Calibri"/>
          <w:sz w:val="20"/>
        </w:rPr>
        <w:t xml:space="preserve"> Especializada en la Investigación de Hechos en Materia de Corrupción y </w:t>
      </w:r>
      <w:proofErr w:type="spellStart"/>
      <w:r w:rsidRPr="00470216">
        <w:rPr>
          <w:rFonts w:ascii="Calibri" w:hAnsi="Calibri" w:cs="Calibri"/>
          <w:sz w:val="20"/>
        </w:rPr>
        <w:t>Vicefiscalía</w:t>
      </w:r>
      <w:proofErr w:type="spellEnd"/>
      <w:r w:rsidRPr="00470216">
        <w:rPr>
          <w:rFonts w:ascii="Calibri" w:hAnsi="Calibri" w:cs="Calibri"/>
          <w:sz w:val="20"/>
        </w:rPr>
        <w:t xml:space="preserve"> Especializada en Procesos Penales de Hechos en Materia de Corrupción. </w:t>
      </w:r>
      <w:r w:rsidR="00470216">
        <w:rPr>
          <w:rFonts w:ascii="Calibri" w:hAnsi="Calibri" w:cs="Calibri"/>
          <w:sz w:val="20"/>
        </w:rPr>
        <w:t>Aunado a lo anterior</w:t>
      </w:r>
      <w:r w:rsidR="003175DD" w:rsidRPr="00470216">
        <w:rPr>
          <w:rFonts w:ascii="Calibri" w:hAnsi="Calibri" w:cs="Calibri"/>
          <w:sz w:val="20"/>
        </w:rPr>
        <w:t xml:space="preserve">, en fecha </w:t>
      </w:r>
      <w:r w:rsidR="008E0329" w:rsidRPr="00470216">
        <w:rPr>
          <w:rFonts w:ascii="Calibri" w:hAnsi="Calibri" w:cs="Calibri"/>
          <w:sz w:val="20"/>
        </w:rPr>
        <w:t>30</w:t>
      </w:r>
      <w:r w:rsidR="003175DD" w:rsidRPr="00470216">
        <w:rPr>
          <w:rFonts w:ascii="Calibri" w:hAnsi="Calibri" w:cs="Calibri"/>
          <w:sz w:val="20"/>
        </w:rPr>
        <w:t xml:space="preserve"> de </w:t>
      </w:r>
      <w:r w:rsidR="008E0329" w:rsidRPr="00470216">
        <w:rPr>
          <w:rFonts w:ascii="Calibri" w:hAnsi="Calibri" w:cs="Calibri"/>
          <w:sz w:val="20"/>
        </w:rPr>
        <w:t>octubre</w:t>
      </w:r>
      <w:r w:rsidR="003175DD" w:rsidRPr="00470216">
        <w:rPr>
          <w:rFonts w:ascii="Calibri" w:hAnsi="Calibri" w:cs="Calibri"/>
          <w:sz w:val="20"/>
        </w:rPr>
        <w:t xml:space="preserve"> de 2023, </w:t>
      </w:r>
      <w:r w:rsidR="00470216" w:rsidRPr="00470216">
        <w:rPr>
          <w:rFonts w:ascii="Calibri" w:hAnsi="Calibri" w:cs="Calibri"/>
          <w:sz w:val="20"/>
        </w:rPr>
        <w:t xml:space="preserve">se otorgó la </w:t>
      </w:r>
      <w:r w:rsidR="00470216">
        <w:rPr>
          <w:rFonts w:ascii="Calibri" w:hAnsi="Calibri" w:cs="Calibri"/>
          <w:sz w:val="20"/>
        </w:rPr>
        <w:t>S</w:t>
      </w:r>
      <w:r w:rsidR="00470216" w:rsidRPr="00470216">
        <w:rPr>
          <w:rFonts w:ascii="Calibri" w:hAnsi="Calibri" w:cs="Calibri"/>
          <w:sz w:val="20"/>
        </w:rPr>
        <w:t xml:space="preserve">uspensión </w:t>
      </w:r>
      <w:r w:rsidR="00470216">
        <w:rPr>
          <w:rFonts w:ascii="Calibri" w:hAnsi="Calibri" w:cs="Calibri"/>
          <w:sz w:val="20"/>
        </w:rPr>
        <w:t>P</w:t>
      </w:r>
      <w:r w:rsidR="00470216" w:rsidRPr="00470216">
        <w:rPr>
          <w:rFonts w:ascii="Calibri" w:hAnsi="Calibri" w:cs="Calibri"/>
          <w:sz w:val="20"/>
        </w:rPr>
        <w:t xml:space="preserve">rovisional </w:t>
      </w:r>
      <w:r w:rsidR="00470216">
        <w:rPr>
          <w:rFonts w:ascii="Calibri" w:hAnsi="Calibri" w:cs="Calibri"/>
          <w:sz w:val="20"/>
        </w:rPr>
        <w:t>para</w:t>
      </w:r>
      <w:r w:rsidR="00470216" w:rsidRPr="00470216">
        <w:rPr>
          <w:rFonts w:ascii="Calibri" w:hAnsi="Calibri" w:cs="Calibri"/>
          <w:sz w:val="20"/>
        </w:rPr>
        <w:t xml:space="preserve"> la aplicación y ejecución del Decreto número 65-677</w:t>
      </w:r>
      <w:r w:rsidR="00470216">
        <w:rPr>
          <w:rFonts w:ascii="Calibri" w:hAnsi="Calibri" w:cs="Calibri"/>
          <w:sz w:val="20"/>
        </w:rPr>
        <w:t>,</w:t>
      </w:r>
      <w:r w:rsidR="00470216" w:rsidRPr="00470216">
        <w:rPr>
          <w:rFonts w:ascii="Calibri" w:hAnsi="Calibri" w:cs="Calibri"/>
          <w:sz w:val="20"/>
        </w:rPr>
        <w:t xml:space="preserve"> </w:t>
      </w:r>
      <w:r w:rsidR="00470216">
        <w:rPr>
          <w:rFonts w:ascii="Calibri" w:hAnsi="Calibri" w:cs="Calibri"/>
          <w:sz w:val="20"/>
        </w:rPr>
        <w:t xml:space="preserve">a través </w:t>
      </w:r>
      <w:r w:rsidR="003175DD" w:rsidRPr="00470216">
        <w:rPr>
          <w:rFonts w:ascii="Calibri" w:hAnsi="Calibri" w:cs="Calibri"/>
          <w:sz w:val="20"/>
        </w:rPr>
        <w:t>del expediente número 21</w:t>
      </w:r>
      <w:r w:rsidR="008E0329" w:rsidRPr="00470216">
        <w:rPr>
          <w:rFonts w:ascii="Calibri" w:hAnsi="Calibri" w:cs="Calibri"/>
          <w:sz w:val="20"/>
        </w:rPr>
        <w:t>42</w:t>
      </w:r>
      <w:r w:rsidR="003175DD" w:rsidRPr="00470216">
        <w:rPr>
          <w:rFonts w:ascii="Calibri" w:hAnsi="Calibri" w:cs="Calibri"/>
          <w:sz w:val="20"/>
        </w:rPr>
        <w:t>/2023</w:t>
      </w:r>
      <w:r w:rsidR="001122B9">
        <w:rPr>
          <w:rFonts w:ascii="Calibri" w:hAnsi="Calibri" w:cs="Calibri"/>
          <w:sz w:val="20"/>
        </w:rPr>
        <w:t xml:space="preserve"> emitido por el Juzgado Séptimo de Distrito en el Estado de Tamaulipas</w:t>
      </w:r>
      <w:r w:rsidR="008E0329" w:rsidRPr="00470216">
        <w:rPr>
          <w:rFonts w:ascii="Calibri" w:hAnsi="Calibri" w:cs="Calibri"/>
          <w:sz w:val="20"/>
        </w:rPr>
        <w:t>.</w:t>
      </w:r>
    </w:p>
    <w:p w14:paraId="66E9C4C1" w14:textId="77777777" w:rsidR="00425DB8" w:rsidRDefault="00425DB8" w:rsidP="00370715">
      <w:pPr>
        <w:pStyle w:val="Texto"/>
        <w:spacing w:after="0" w:line="240" w:lineRule="exact"/>
        <w:ind w:firstLine="0"/>
        <w:rPr>
          <w:rFonts w:ascii="Calibri" w:hAnsi="Calibri" w:cs="DIN Pro Regular"/>
          <w:sz w:val="20"/>
        </w:rPr>
      </w:pPr>
    </w:p>
    <w:p w14:paraId="0F3EC925" w14:textId="7724AF94" w:rsidR="00425DB8" w:rsidRDefault="00B31AAA" w:rsidP="001F453D">
      <w:pPr>
        <w:pStyle w:val="Texto"/>
        <w:numPr>
          <w:ilvl w:val="0"/>
          <w:numId w:val="3"/>
        </w:numPr>
        <w:spacing w:after="0" w:line="240" w:lineRule="exact"/>
        <w:rPr>
          <w:rFonts w:ascii="Calibri" w:hAnsi="Calibri" w:cs="DIN Pro Regular"/>
          <w:b/>
          <w:bCs/>
          <w:sz w:val="20"/>
          <w:lang w:val="es-MX"/>
        </w:rPr>
      </w:pPr>
      <w:r w:rsidRPr="00AC214E">
        <w:rPr>
          <w:rFonts w:ascii="Calibri" w:hAnsi="Calibri" w:cs="DIN Pro Regular"/>
          <w:b/>
          <w:bCs/>
          <w:sz w:val="20"/>
          <w:lang w:val="es-MX"/>
        </w:rPr>
        <w:t>Panorama Económico y Financiero</w:t>
      </w:r>
    </w:p>
    <w:p w14:paraId="62A79041" w14:textId="77777777" w:rsidR="001F453D" w:rsidRPr="001F453D" w:rsidRDefault="001F453D" w:rsidP="001F453D">
      <w:pPr>
        <w:pStyle w:val="Texto"/>
        <w:spacing w:after="0" w:line="240" w:lineRule="exact"/>
        <w:ind w:left="708" w:firstLine="0"/>
        <w:rPr>
          <w:rFonts w:ascii="Calibri" w:hAnsi="Calibri" w:cs="DIN Pro Regular"/>
          <w:b/>
          <w:bCs/>
          <w:sz w:val="6"/>
          <w:szCs w:val="8"/>
          <w:lang w:val="es-MX"/>
        </w:rPr>
      </w:pPr>
    </w:p>
    <w:p w14:paraId="366E28EF" w14:textId="621CF105" w:rsidR="00425DB8" w:rsidRDefault="00425DB8" w:rsidP="004846D6">
      <w:pPr>
        <w:pStyle w:val="Texto"/>
        <w:spacing w:after="0" w:line="240" w:lineRule="exact"/>
        <w:ind w:left="708" w:firstLine="285"/>
        <w:rPr>
          <w:rFonts w:ascii="Calibri" w:hAnsi="Calibri" w:cs="DIN Pro Regular"/>
          <w:sz w:val="20"/>
          <w:lang w:val="es-MX"/>
        </w:rPr>
      </w:pPr>
      <w:r w:rsidRPr="00425DB8">
        <w:rPr>
          <w:rFonts w:ascii="Calibri" w:hAnsi="Calibri" w:cs="DIN Pro Regular"/>
          <w:sz w:val="20"/>
          <w:lang w:val="es-MX"/>
        </w:rPr>
        <w:t>La Fiscalía General de Justicia del Estado de Tamaulipas, oper</w:t>
      </w:r>
      <w:r w:rsidR="00CF4B70">
        <w:rPr>
          <w:rFonts w:ascii="Calibri" w:hAnsi="Calibri" w:cs="DIN Pro Regular"/>
          <w:sz w:val="20"/>
          <w:lang w:val="es-MX"/>
        </w:rPr>
        <w:t>ó</w:t>
      </w:r>
      <w:r w:rsidRPr="00425DB8">
        <w:rPr>
          <w:rFonts w:ascii="Calibri" w:hAnsi="Calibri" w:cs="DIN Pro Regular"/>
          <w:sz w:val="20"/>
          <w:lang w:val="es-MX"/>
        </w:rPr>
        <w:t xml:space="preserve"> con recursos provenientes del Gobierno del Estado y </w:t>
      </w:r>
      <w:r w:rsidR="00AC214E">
        <w:rPr>
          <w:rFonts w:ascii="Calibri" w:hAnsi="Calibri" w:cs="DIN Pro Regular"/>
          <w:sz w:val="20"/>
          <w:lang w:val="es-MX"/>
        </w:rPr>
        <w:t>r</w:t>
      </w:r>
      <w:r w:rsidRPr="00425DB8">
        <w:rPr>
          <w:rFonts w:ascii="Calibri" w:hAnsi="Calibri" w:cs="DIN Pro Regular"/>
          <w:sz w:val="20"/>
          <w:lang w:val="es-MX"/>
        </w:rPr>
        <w:t xml:space="preserve">ecursos </w:t>
      </w:r>
      <w:r w:rsidR="00AC214E">
        <w:rPr>
          <w:rFonts w:ascii="Calibri" w:hAnsi="Calibri" w:cs="DIN Pro Regular"/>
          <w:sz w:val="20"/>
          <w:lang w:val="es-MX"/>
        </w:rPr>
        <w:t>p</w:t>
      </w:r>
      <w:r w:rsidRPr="00425DB8">
        <w:rPr>
          <w:rFonts w:ascii="Calibri" w:hAnsi="Calibri" w:cs="DIN Pro Regular"/>
          <w:sz w:val="20"/>
          <w:lang w:val="es-MX"/>
        </w:rPr>
        <w:t>ropios que se obt</w:t>
      </w:r>
      <w:r w:rsidR="00CF4B70">
        <w:rPr>
          <w:rFonts w:ascii="Calibri" w:hAnsi="Calibri" w:cs="DIN Pro Regular"/>
          <w:sz w:val="20"/>
          <w:lang w:val="es-MX"/>
        </w:rPr>
        <w:t>uvieron</w:t>
      </w:r>
      <w:r w:rsidRPr="00425DB8">
        <w:rPr>
          <w:rFonts w:ascii="Calibri" w:hAnsi="Calibri" w:cs="DIN Pro Regular"/>
          <w:sz w:val="20"/>
          <w:lang w:val="es-MX"/>
        </w:rPr>
        <w:t xml:space="preserve"> de Constancias de Antecedentes Penales, </w:t>
      </w:r>
      <w:r>
        <w:rPr>
          <w:rFonts w:ascii="Calibri" w:hAnsi="Calibri" w:cs="DIN Pro Regular"/>
          <w:sz w:val="20"/>
          <w:lang w:val="es-MX"/>
        </w:rPr>
        <w:t>de los Apoyos de mejoras</w:t>
      </w:r>
      <w:r w:rsidRPr="00425DB8">
        <w:rPr>
          <w:rFonts w:ascii="Calibri" w:hAnsi="Calibri" w:cs="DIN Pro Regular"/>
          <w:sz w:val="20"/>
          <w:lang w:val="es-MX"/>
        </w:rPr>
        <w:t xml:space="preserve"> y de los Intereses Financieros generados de las cuentas bancarias del organismo.</w:t>
      </w:r>
    </w:p>
    <w:p w14:paraId="447F1467" w14:textId="77777777" w:rsidR="00470216" w:rsidRDefault="00470216" w:rsidP="004846D6">
      <w:pPr>
        <w:pStyle w:val="Texto"/>
        <w:spacing w:after="0" w:line="240" w:lineRule="exact"/>
        <w:ind w:left="708" w:firstLine="285"/>
        <w:rPr>
          <w:rFonts w:ascii="Calibri" w:hAnsi="Calibri" w:cs="DIN Pro Regular"/>
          <w:sz w:val="20"/>
          <w:lang w:val="es-MX"/>
        </w:rPr>
      </w:pPr>
    </w:p>
    <w:p w14:paraId="4E13A233" w14:textId="779B4AF7" w:rsidR="00CF4B70" w:rsidRDefault="00B31AAA" w:rsidP="00F810EF">
      <w:pPr>
        <w:pStyle w:val="Texto"/>
        <w:numPr>
          <w:ilvl w:val="0"/>
          <w:numId w:val="3"/>
        </w:numPr>
        <w:spacing w:after="0" w:line="240" w:lineRule="exact"/>
        <w:rPr>
          <w:rFonts w:ascii="Calibri" w:hAnsi="Calibri" w:cs="DIN Pro Regular"/>
          <w:b/>
          <w:bCs/>
          <w:sz w:val="20"/>
          <w:lang w:val="es-MX"/>
        </w:rPr>
      </w:pPr>
      <w:r w:rsidRPr="00AC214E">
        <w:rPr>
          <w:rFonts w:ascii="Calibri" w:hAnsi="Calibri" w:cs="DIN Pro Regular"/>
          <w:b/>
          <w:bCs/>
          <w:sz w:val="20"/>
          <w:lang w:val="es-MX"/>
        </w:rPr>
        <w:t>Organización y Objeto Social</w:t>
      </w:r>
    </w:p>
    <w:p w14:paraId="7249380F" w14:textId="77777777" w:rsidR="005B5464" w:rsidRPr="001F453D" w:rsidRDefault="005B5464" w:rsidP="001F453D">
      <w:pPr>
        <w:pStyle w:val="Texto"/>
        <w:spacing w:after="0" w:line="240" w:lineRule="exact"/>
        <w:ind w:left="288" w:firstLine="0"/>
        <w:rPr>
          <w:rFonts w:ascii="Calibri" w:hAnsi="Calibri" w:cs="DIN Pro Regular"/>
          <w:b/>
          <w:bCs/>
          <w:sz w:val="8"/>
          <w:szCs w:val="8"/>
          <w:lang w:val="es-MX"/>
        </w:rPr>
      </w:pPr>
    </w:p>
    <w:p w14:paraId="2D91207A" w14:textId="4E37F789" w:rsidR="0022201F" w:rsidRPr="005B5464" w:rsidRDefault="00B5763D" w:rsidP="00F810EF">
      <w:pPr>
        <w:pStyle w:val="Texto"/>
        <w:numPr>
          <w:ilvl w:val="0"/>
          <w:numId w:val="7"/>
        </w:numPr>
        <w:spacing w:after="0" w:line="240" w:lineRule="exact"/>
        <w:rPr>
          <w:rFonts w:ascii="Calibri" w:hAnsi="Calibri" w:cs="DIN Pro Regular"/>
          <w:sz w:val="20"/>
          <w:lang w:val="es-MX"/>
        </w:rPr>
      </w:pPr>
      <w:r w:rsidRPr="005B5464">
        <w:rPr>
          <w:rFonts w:ascii="Calibri" w:hAnsi="Calibri" w:cs="DIN Pro Regular"/>
          <w:b/>
          <w:bCs/>
          <w:sz w:val="20"/>
          <w:lang w:val="es-MX"/>
        </w:rPr>
        <w:t>Objeto social:</w:t>
      </w:r>
      <w:r w:rsidRPr="0022201F">
        <w:rPr>
          <w:rFonts w:ascii="Calibri" w:hAnsi="Calibri" w:cs="DIN Pro Regular"/>
          <w:sz w:val="20"/>
          <w:lang w:val="es-MX"/>
        </w:rPr>
        <w:t xml:space="preserve"> </w:t>
      </w:r>
      <w:r w:rsidR="0022201F" w:rsidRPr="005B5464">
        <w:rPr>
          <w:rFonts w:ascii="Calibri" w:hAnsi="Calibri" w:cs="DIN Pro Regular"/>
          <w:sz w:val="20"/>
          <w:lang w:val="es-MX"/>
        </w:rPr>
        <w:t xml:space="preserve">De acuerdo al </w:t>
      </w:r>
      <w:r w:rsidR="00A506BB" w:rsidRPr="005B5464">
        <w:rPr>
          <w:rFonts w:ascii="Calibri" w:hAnsi="Calibri" w:cs="DIN Pro Regular"/>
          <w:sz w:val="20"/>
          <w:lang w:val="es-MX"/>
        </w:rPr>
        <w:t>A</w:t>
      </w:r>
      <w:r w:rsidR="0022201F" w:rsidRPr="005B5464">
        <w:rPr>
          <w:rFonts w:ascii="Calibri" w:hAnsi="Calibri" w:cs="DIN Pro Regular"/>
          <w:sz w:val="20"/>
          <w:lang w:val="es-MX"/>
        </w:rPr>
        <w:t>rt</w:t>
      </w:r>
      <w:r w:rsidR="00A506BB" w:rsidRPr="005B5464">
        <w:rPr>
          <w:rFonts w:ascii="Calibri" w:hAnsi="Calibri" w:cs="DIN Pro Regular"/>
          <w:sz w:val="20"/>
          <w:lang w:val="es-MX"/>
        </w:rPr>
        <w:t>í</w:t>
      </w:r>
      <w:r w:rsidR="0022201F" w:rsidRPr="005B5464">
        <w:rPr>
          <w:rFonts w:ascii="Calibri" w:hAnsi="Calibri" w:cs="DIN Pro Regular"/>
          <w:sz w:val="20"/>
          <w:lang w:val="es-MX"/>
        </w:rPr>
        <w:t>culo 3 de la Ley Orgánica de la Fiscalía General de Justicia del Estado de Tamaulipas, tiene como fines la investigación de los delitos y el esclarecimiento de los hechos; otorgar una procuración de justicia eficaz, efectiva, apegada a derecho, que contribuya a combatir la inseguridad y disminuirla; la prevención del delito; fortalecer</w:t>
      </w:r>
      <w:r w:rsidR="00AD6A5B" w:rsidRPr="005B5464">
        <w:rPr>
          <w:rFonts w:ascii="Calibri" w:hAnsi="Calibri" w:cs="DIN Pro Regular"/>
          <w:sz w:val="20"/>
          <w:lang w:val="es-MX"/>
        </w:rPr>
        <w:t xml:space="preserve"> </w:t>
      </w:r>
      <w:r w:rsidR="0022201F" w:rsidRPr="005B5464">
        <w:rPr>
          <w:rFonts w:ascii="Calibri" w:hAnsi="Calibri" w:cs="DIN Pro Regular"/>
          <w:sz w:val="20"/>
          <w:lang w:val="es-MX"/>
        </w:rPr>
        <w:t>el estado de derecho en la Entidad; procurar que el culpable no quede impune; así como promover,</w:t>
      </w:r>
      <w:r w:rsidR="00AD6A5B" w:rsidRPr="005B5464">
        <w:rPr>
          <w:rFonts w:ascii="Calibri" w:hAnsi="Calibri" w:cs="DIN Pro Regular"/>
          <w:sz w:val="20"/>
          <w:lang w:val="es-MX"/>
        </w:rPr>
        <w:t xml:space="preserve"> </w:t>
      </w:r>
      <w:r w:rsidR="0022201F" w:rsidRPr="005B5464">
        <w:rPr>
          <w:rFonts w:ascii="Calibri" w:hAnsi="Calibri" w:cs="DIN Pro Regular"/>
          <w:sz w:val="20"/>
          <w:lang w:val="es-MX"/>
        </w:rPr>
        <w:t>proteger, respetar y</w:t>
      </w:r>
      <w:r w:rsidR="001113AE" w:rsidRPr="005B5464">
        <w:rPr>
          <w:rFonts w:ascii="Calibri" w:hAnsi="Calibri" w:cs="DIN Pro Regular"/>
          <w:sz w:val="20"/>
          <w:lang w:val="es-MX"/>
        </w:rPr>
        <w:t xml:space="preserve"> </w:t>
      </w:r>
      <w:r w:rsidR="0022201F" w:rsidRPr="005B5464">
        <w:rPr>
          <w:rFonts w:ascii="Calibri" w:hAnsi="Calibri" w:cs="DIN Pro Regular"/>
          <w:sz w:val="20"/>
          <w:lang w:val="es-MX"/>
        </w:rPr>
        <w:t>garantizar los derechos de verdad, reparación integral y de no</w:t>
      </w:r>
      <w:r w:rsidR="001113AE" w:rsidRPr="005B5464">
        <w:rPr>
          <w:rFonts w:ascii="Calibri" w:hAnsi="Calibri" w:cs="DIN Pro Regular"/>
          <w:sz w:val="20"/>
          <w:lang w:val="es-MX"/>
        </w:rPr>
        <w:t xml:space="preserve"> </w:t>
      </w:r>
      <w:r w:rsidR="0022201F" w:rsidRPr="005B5464">
        <w:rPr>
          <w:rFonts w:ascii="Calibri" w:hAnsi="Calibri" w:cs="DIN Pro Regular"/>
          <w:sz w:val="20"/>
          <w:lang w:val="es-MX"/>
        </w:rPr>
        <w:t>repetición de las</w:t>
      </w:r>
      <w:r w:rsidR="00AD6A5B" w:rsidRPr="005B5464">
        <w:rPr>
          <w:rFonts w:ascii="Calibri" w:hAnsi="Calibri" w:cs="DIN Pro Regular"/>
          <w:sz w:val="20"/>
          <w:lang w:val="es-MX"/>
        </w:rPr>
        <w:t xml:space="preserve"> </w:t>
      </w:r>
      <w:r w:rsidR="0022201F" w:rsidRPr="005B5464">
        <w:rPr>
          <w:rFonts w:ascii="Calibri" w:hAnsi="Calibri" w:cs="DIN Pro Regular"/>
          <w:sz w:val="20"/>
          <w:lang w:val="es-MX"/>
        </w:rPr>
        <w:t xml:space="preserve">víctimas, ofendidos en particular y de la sociedad en general. </w:t>
      </w:r>
      <w:r w:rsidR="0022201F" w:rsidRPr="005B5464">
        <w:rPr>
          <w:rFonts w:ascii="Calibri" w:hAnsi="Calibri" w:cs="DIN Pro Regular"/>
          <w:sz w:val="20"/>
          <w:lang w:val="es-MX"/>
        </w:rPr>
        <w:cr/>
      </w:r>
    </w:p>
    <w:p w14:paraId="6D40F7CC" w14:textId="3F0D30F7" w:rsidR="00AD6A5B" w:rsidRPr="005B5464" w:rsidRDefault="00AD6A5B" w:rsidP="00F810EF">
      <w:pPr>
        <w:pStyle w:val="Texto"/>
        <w:numPr>
          <w:ilvl w:val="0"/>
          <w:numId w:val="7"/>
        </w:numPr>
        <w:spacing w:after="0" w:line="240" w:lineRule="exact"/>
        <w:rPr>
          <w:rFonts w:ascii="Calibri" w:hAnsi="Calibri" w:cs="DIN Pro Regular"/>
          <w:sz w:val="20"/>
          <w:lang w:val="es-MX"/>
        </w:rPr>
      </w:pPr>
      <w:r w:rsidRPr="009727D7">
        <w:rPr>
          <w:rFonts w:ascii="Calibri" w:hAnsi="Calibri" w:cs="DIN Pro Regular"/>
          <w:b/>
          <w:bCs/>
          <w:sz w:val="20"/>
          <w:lang w:val="es-MX"/>
        </w:rPr>
        <w:t>Principal Actividad</w:t>
      </w:r>
      <w:r w:rsidRPr="005B5464">
        <w:rPr>
          <w:rFonts w:ascii="Calibri" w:hAnsi="Calibri" w:cs="DIN Pro Regular"/>
          <w:b/>
          <w:bCs/>
          <w:sz w:val="20"/>
          <w:lang w:val="es-MX"/>
        </w:rPr>
        <w:t>:</w:t>
      </w:r>
      <w:r>
        <w:rPr>
          <w:rFonts w:ascii="Calibri" w:hAnsi="Calibri" w:cs="DIN Pro Regular"/>
          <w:sz w:val="20"/>
          <w:lang w:val="es-MX"/>
        </w:rPr>
        <w:t xml:space="preserve"> </w:t>
      </w:r>
      <w:r w:rsidRPr="005B5464">
        <w:rPr>
          <w:rFonts w:ascii="Calibri" w:hAnsi="Calibri" w:cs="DIN Pro Regular"/>
          <w:sz w:val="20"/>
          <w:lang w:val="es-MX"/>
        </w:rPr>
        <w:t>La Fiscalía General de Justicia del Estado de Tamaulipas está registrada para efectos fiscales como una Persona Moral con Fines No Lucrativos, cuya principal actividad es ser retenedor de acuerdo al Título III, Capítulo I de la Ley del Impuesto sobre la Renta.</w:t>
      </w:r>
    </w:p>
    <w:p w14:paraId="347B7145" w14:textId="77777777" w:rsidR="00AD6A5B" w:rsidRDefault="00AD6A5B" w:rsidP="00AD6A5B">
      <w:pPr>
        <w:pStyle w:val="Texto"/>
        <w:spacing w:after="0" w:line="240" w:lineRule="exact"/>
        <w:ind w:left="1440" w:firstLine="0"/>
        <w:rPr>
          <w:rFonts w:ascii="Calibri" w:hAnsi="Calibri" w:cs="DIN Pro Regular"/>
          <w:sz w:val="20"/>
          <w:lang w:val="es-MX"/>
        </w:rPr>
      </w:pPr>
    </w:p>
    <w:p w14:paraId="0F10D8E5" w14:textId="540BE222" w:rsidR="00AD6A5B" w:rsidRPr="005B5464" w:rsidRDefault="00AD6A5B" w:rsidP="00F810EF">
      <w:pPr>
        <w:pStyle w:val="Texto"/>
        <w:numPr>
          <w:ilvl w:val="0"/>
          <w:numId w:val="7"/>
        </w:numPr>
        <w:spacing w:after="0" w:line="240" w:lineRule="exact"/>
        <w:rPr>
          <w:rFonts w:ascii="Calibri" w:hAnsi="Calibri" w:cs="DIN Pro Regular"/>
          <w:b/>
          <w:bCs/>
          <w:sz w:val="20"/>
          <w:lang w:val="es-MX"/>
        </w:rPr>
      </w:pPr>
      <w:r w:rsidRPr="005B5464">
        <w:rPr>
          <w:rFonts w:ascii="Calibri" w:hAnsi="Calibri" w:cs="DIN Pro Regular"/>
          <w:b/>
          <w:bCs/>
          <w:sz w:val="20"/>
          <w:lang w:val="es-MX"/>
        </w:rPr>
        <w:t>Ejercicio Fiscal que se informa:</w:t>
      </w:r>
      <w:r w:rsidR="005B5464">
        <w:rPr>
          <w:rFonts w:ascii="Calibri" w:hAnsi="Calibri" w:cs="DIN Pro Regular"/>
          <w:b/>
          <w:bCs/>
          <w:sz w:val="20"/>
          <w:lang w:val="es-MX"/>
        </w:rPr>
        <w:t xml:space="preserve"> </w:t>
      </w:r>
      <w:r w:rsidRPr="005B5464">
        <w:rPr>
          <w:rFonts w:ascii="Calibri" w:hAnsi="Calibri" w:cs="DIN Pro Regular"/>
          <w:sz w:val="20"/>
          <w:lang w:val="es-MX"/>
        </w:rPr>
        <w:t>Del 1 de enero al 31 de diciembre de 2023.</w:t>
      </w:r>
    </w:p>
    <w:p w14:paraId="1CEEC8F2" w14:textId="77777777" w:rsidR="00AD6A5B" w:rsidRDefault="00AD6A5B" w:rsidP="00AD6A5B">
      <w:pPr>
        <w:pStyle w:val="Texto"/>
        <w:spacing w:after="0" w:line="240" w:lineRule="exact"/>
        <w:ind w:left="1440" w:firstLine="0"/>
        <w:rPr>
          <w:rFonts w:ascii="Calibri" w:hAnsi="Calibri" w:cs="DIN Pro Regular"/>
          <w:sz w:val="20"/>
          <w:lang w:val="es-MX"/>
        </w:rPr>
      </w:pPr>
    </w:p>
    <w:p w14:paraId="36946B43" w14:textId="770417A0" w:rsidR="00B5763D" w:rsidRPr="005B5464" w:rsidRDefault="001113AE" w:rsidP="00F810EF">
      <w:pPr>
        <w:pStyle w:val="Prrafodelista"/>
        <w:numPr>
          <w:ilvl w:val="0"/>
          <w:numId w:val="7"/>
        </w:numPr>
        <w:jc w:val="both"/>
        <w:rPr>
          <w:rFonts w:eastAsia="Times New Roman" w:cs="DIN Pro Regular"/>
          <w:b/>
          <w:bCs/>
          <w:sz w:val="20"/>
          <w:szCs w:val="20"/>
          <w:lang w:eastAsia="es-ES"/>
        </w:rPr>
      </w:pPr>
      <w:r w:rsidRPr="005B5464">
        <w:rPr>
          <w:rFonts w:eastAsia="Times New Roman" w:cs="DIN Pro Regular"/>
          <w:b/>
          <w:bCs/>
          <w:sz w:val="20"/>
          <w:szCs w:val="20"/>
          <w:lang w:eastAsia="es-ES"/>
        </w:rPr>
        <w:t>Régimen Jurídico:</w:t>
      </w:r>
      <w:r w:rsidR="005B5464">
        <w:rPr>
          <w:rFonts w:eastAsia="Times New Roman" w:cs="DIN Pro Regular"/>
          <w:b/>
          <w:bCs/>
          <w:sz w:val="20"/>
          <w:szCs w:val="20"/>
          <w:lang w:eastAsia="es-ES"/>
        </w:rPr>
        <w:t xml:space="preserve"> </w:t>
      </w:r>
      <w:r w:rsidRPr="005B5464">
        <w:rPr>
          <w:rFonts w:eastAsia="Times New Roman" w:cs="DIN Pro Regular"/>
          <w:sz w:val="20"/>
          <w:szCs w:val="20"/>
          <w:lang w:eastAsia="es-ES"/>
        </w:rPr>
        <w:t xml:space="preserve">En la parte normativa, la </w:t>
      </w:r>
      <w:r w:rsidR="00726302" w:rsidRPr="005B5464">
        <w:rPr>
          <w:rFonts w:eastAsia="Times New Roman" w:cs="DIN Pro Regular"/>
          <w:sz w:val="20"/>
          <w:szCs w:val="20"/>
          <w:lang w:eastAsia="es-ES"/>
        </w:rPr>
        <w:t>Fiscalía General de Justicia de Tamaulipas</w:t>
      </w:r>
      <w:r w:rsidRPr="005B5464">
        <w:rPr>
          <w:rFonts w:eastAsia="Times New Roman" w:cs="DIN Pro Regular"/>
          <w:sz w:val="20"/>
          <w:szCs w:val="20"/>
          <w:lang w:eastAsia="es-ES"/>
        </w:rPr>
        <w:t xml:space="preserve"> funciona acorde a lo establecido en la Constitución Política de los Estados Unidos Mexicanos, la Ley Orgánica de la Fiscalía General de Justicia del Estado de Tamaulipas, Ley General de Acceso de las Mujeres a una Vida Libre de Violencia, Ley General de Archivos, Ley General de los Derechos de Niñas, Niños y Adolescentes, Ley General de Mejora Regulatoria, Ley General de Protección de Datos Personales en Posesión de Sujetos Obligados, Ley General de Responsabilidades Administrativas, Ley General de Salud, Ley General de Transparencia y Acceso a la Información Pública, Ley General de Víctimas, Ley General de Instituciones y Procedimientos Electorales, Ley General del Sistema de Medios de Impugnación en Materia Electoral, Ley General del Sistema Nacional Anticorrupción, Ley General del Sistema Nacional de Seguridad Pública, Ley General en Materia de Delitos Electorales, Ley General en Materia de Desaparición Forzada de Personas, Desaparición Cometida por Particulares y del Sistema Nacional de Búsqueda de Personas, Ley General para la Atención y Protección a Personas con la Condición del Espectro Autista, Ley General para la Igualdad entre Mujeres y Hombres, Ley General para la Inclusión de las Personas con Discapacidad</w:t>
      </w:r>
      <w:r w:rsidR="00A506BB" w:rsidRPr="005B5464">
        <w:rPr>
          <w:rFonts w:eastAsia="Times New Roman" w:cs="DIN Pro Regular"/>
          <w:sz w:val="20"/>
          <w:szCs w:val="20"/>
          <w:lang w:eastAsia="es-ES"/>
        </w:rPr>
        <w:t xml:space="preserve">, </w:t>
      </w:r>
      <w:r w:rsidRPr="005B5464">
        <w:rPr>
          <w:rFonts w:eastAsia="Times New Roman" w:cs="DIN Pro Regular"/>
          <w:sz w:val="20"/>
          <w:szCs w:val="20"/>
          <w:lang w:eastAsia="es-ES"/>
        </w:rPr>
        <w:t>Ley General Para Prevenir, Investigar y Sancionar la Tortura y otros Tratos o Penas Crueles, Inhumanos o Degradantes, Ley General para Prevenir, Sancionar y Erradicar los Delitos en Materia de Trata de Personas y para la Protección y Asistencia a las Víctimas de estos Delitos y la Ley General Para Prevenir y Sancionar los Delitos en Materia de Secuestro, Reglamentaria de la Fracción XXI del Artículo 73 de la Constitución Política de los Estados Unidos Mexicanos</w:t>
      </w:r>
      <w:r w:rsidR="009727D7">
        <w:rPr>
          <w:rFonts w:eastAsia="Times New Roman" w:cs="DIN Pro Regular"/>
          <w:sz w:val="20"/>
          <w:szCs w:val="20"/>
          <w:lang w:eastAsia="es-ES"/>
        </w:rPr>
        <w:t>, entre otras</w:t>
      </w:r>
      <w:r w:rsidRPr="005B5464">
        <w:rPr>
          <w:rFonts w:eastAsia="Times New Roman" w:cs="DIN Pro Regular"/>
          <w:sz w:val="20"/>
          <w:szCs w:val="20"/>
          <w:lang w:eastAsia="es-ES"/>
        </w:rPr>
        <w:t>.</w:t>
      </w:r>
    </w:p>
    <w:p w14:paraId="7E3ADBEC" w14:textId="7766DADF" w:rsidR="001113AE" w:rsidRPr="005B5464" w:rsidRDefault="001113AE" w:rsidP="00F810EF">
      <w:pPr>
        <w:pStyle w:val="Texto"/>
        <w:numPr>
          <w:ilvl w:val="0"/>
          <w:numId w:val="7"/>
        </w:numPr>
        <w:spacing w:after="0" w:line="240" w:lineRule="exact"/>
        <w:rPr>
          <w:rFonts w:ascii="Calibri" w:hAnsi="Calibri" w:cs="DIN Pro Regular"/>
          <w:b/>
          <w:bCs/>
          <w:sz w:val="20"/>
          <w:lang w:val="es-MX"/>
        </w:rPr>
      </w:pPr>
      <w:r w:rsidRPr="005B5464">
        <w:rPr>
          <w:rFonts w:ascii="Calibri" w:hAnsi="Calibri" w:cs="DIN Pro Regular"/>
          <w:b/>
          <w:bCs/>
          <w:sz w:val="20"/>
          <w:lang w:val="es-MX"/>
        </w:rPr>
        <w:t>Consideraciones Fiscales del Organismo:</w:t>
      </w:r>
    </w:p>
    <w:p w14:paraId="3313DD81" w14:textId="77777777" w:rsidR="001113AE" w:rsidRPr="001113AE" w:rsidRDefault="001113AE" w:rsidP="001113AE">
      <w:pPr>
        <w:pStyle w:val="Texto"/>
        <w:spacing w:after="0" w:line="240" w:lineRule="exact"/>
        <w:ind w:left="1440"/>
        <w:rPr>
          <w:rFonts w:ascii="Calibri" w:hAnsi="Calibri" w:cs="DIN Pro Regular"/>
          <w:sz w:val="20"/>
          <w:lang w:val="es-MX"/>
        </w:rPr>
      </w:pPr>
    </w:p>
    <w:p w14:paraId="1C255F94" w14:textId="144F7AFF" w:rsidR="001113AE" w:rsidRPr="001113AE" w:rsidRDefault="001113AE" w:rsidP="004846D6">
      <w:pPr>
        <w:pStyle w:val="Texto"/>
        <w:numPr>
          <w:ilvl w:val="0"/>
          <w:numId w:val="18"/>
        </w:numPr>
        <w:spacing w:after="0" w:line="240" w:lineRule="exact"/>
        <w:ind w:left="1701" w:hanging="306"/>
        <w:rPr>
          <w:rFonts w:ascii="Calibri" w:hAnsi="Calibri" w:cs="DIN Pro Regular"/>
          <w:sz w:val="20"/>
          <w:lang w:val="es-MX"/>
        </w:rPr>
      </w:pPr>
      <w:r w:rsidRPr="001113AE">
        <w:rPr>
          <w:rFonts w:ascii="Calibri" w:hAnsi="Calibri" w:cs="DIN Pro Regular"/>
          <w:sz w:val="20"/>
          <w:lang w:val="es-MX"/>
        </w:rPr>
        <w:t>Presentar la declaración y pago provisional mensual del Impuesto Sobre Remuneraciones al trabajo personal subordinado y las retenciones del Impuesto Sobre la Renta por concepto del pago de Arrendamiento de Inmuebles, Sueldos y Salarios e ISR RESICO.</w:t>
      </w:r>
    </w:p>
    <w:p w14:paraId="375A3C69" w14:textId="6C6DC231" w:rsidR="001113AE" w:rsidRDefault="001113AE" w:rsidP="004846D6">
      <w:pPr>
        <w:pStyle w:val="Texto"/>
        <w:numPr>
          <w:ilvl w:val="0"/>
          <w:numId w:val="18"/>
        </w:numPr>
        <w:spacing w:after="0" w:line="240" w:lineRule="exact"/>
        <w:ind w:left="1701" w:hanging="306"/>
        <w:rPr>
          <w:rFonts w:ascii="Calibri" w:hAnsi="Calibri" w:cs="DIN Pro Regular"/>
          <w:sz w:val="20"/>
          <w:lang w:val="es-MX"/>
        </w:rPr>
      </w:pPr>
      <w:r w:rsidRPr="001113AE">
        <w:rPr>
          <w:rFonts w:ascii="Calibri" w:hAnsi="Calibri" w:cs="DIN Pro Regular"/>
          <w:sz w:val="20"/>
          <w:lang w:val="es-MX"/>
        </w:rPr>
        <w:t>Presentar Declaraciones Informativas de Operaciones con Terceros</w:t>
      </w:r>
      <w:r w:rsidR="009727D7">
        <w:rPr>
          <w:rFonts w:ascii="Calibri" w:hAnsi="Calibri" w:cs="DIN Pro Regular"/>
          <w:sz w:val="20"/>
          <w:lang w:val="es-MX"/>
        </w:rPr>
        <w:t xml:space="preserve"> con </w:t>
      </w:r>
      <w:r w:rsidR="004846D6">
        <w:rPr>
          <w:rFonts w:ascii="Calibri" w:hAnsi="Calibri" w:cs="DIN Pro Regular"/>
          <w:sz w:val="20"/>
          <w:lang w:val="es-MX"/>
        </w:rPr>
        <w:t>periodicidad mensual</w:t>
      </w:r>
      <w:r w:rsidRPr="001113AE">
        <w:rPr>
          <w:rFonts w:ascii="Calibri" w:hAnsi="Calibri" w:cs="DIN Pro Regular"/>
          <w:sz w:val="20"/>
          <w:lang w:val="es-MX"/>
        </w:rPr>
        <w:t>.</w:t>
      </w:r>
    </w:p>
    <w:p w14:paraId="04DF3CF8" w14:textId="77777777" w:rsidR="002A47D7" w:rsidRDefault="002A47D7" w:rsidP="001113AE">
      <w:pPr>
        <w:pStyle w:val="Texto"/>
        <w:spacing w:after="0" w:line="240" w:lineRule="exact"/>
        <w:ind w:left="1440"/>
        <w:rPr>
          <w:rFonts w:ascii="Calibri" w:hAnsi="Calibri" w:cs="DIN Pro Regular"/>
          <w:sz w:val="20"/>
          <w:lang w:val="es-MX"/>
        </w:rPr>
      </w:pPr>
    </w:p>
    <w:p w14:paraId="174EEAE8" w14:textId="77777777" w:rsidR="007A4F16" w:rsidRDefault="007A4F16" w:rsidP="001113AE">
      <w:pPr>
        <w:pStyle w:val="Texto"/>
        <w:spacing w:after="0" w:line="240" w:lineRule="exact"/>
        <w:ind w:left="1440"/>
        <w:rPr>
          <w:rFonts w:ascii="Calibri" w:hAnsi="Calibri" w:cs="DIN Pro Regular"/>
          <w:sz w:val="20"/>
          <w:lang w:val="es-MX"/>
        </w:rPr>
      </w:pPr>
    </w:p>
    <w:p w14:paraId="304AB0CD" w14:textId="77777777" w:rsidR="007A4F16" w:rsidRDefault="007A4F16" w:rsidP="001113AE">
      <w:pPr>
        <w:pStyle w:val="Texto"/>
        <w:spacing w:after="0" w:line="240" w:lineRule="exact"/>
        <w:ind w:left="1440"/>
        <w:rPr>
          <w:rFonts w:ascii="Calibri" w:hAnsi="Calibri" w:cs="DIN Pro Regular"/>
          <w:sz w:val="20"/>
          <w:lang w:val="es-MX"/>
        </w:rPr>
      </w:pPr>
    </w:p>
    <w:p w14:paraId="4D24EBA7" w14:textId="77777777" w:rsidR="007A4F16" w:rsidRDefault="007A4F16" w:rsidP="001113AE">
      <w:pPr>
        <w:pStyle w:val="Texto"/>
        <w:spacing w:after="0" w:line="240" w:lineRule="exact"/>
        <w:ind w:left="1440"/>
        <w:rPr>
          <w:rFonts w:ascii="Calibri" w:hAnsi="Calibri" w:cs="DIN Pro Regular"/>
          <w:sz w:val="20"/>
          <w:lang w:val="es-MX"/>
        </w:rPr>
      </w:pPr>
    </w:p>
    <w:p w14:paraId="49F933B4" w14:textId="77777777" w:rsidR="002A47D7" w:rsidRDefault="002A47D7" w:rsidP="001113AE">
      <w:pPr>
        <w:pStyle w:val="Texto"/>
        <w:spacing w:after="0" w:line="240" w:lineRule="exact"/>
        <w:ind w:left="1440"/>
        <w:rPr>
          <w:rFonts w:ascii="Calibri" w:hAnsi="Calibri" w:cs="DIN Pro Regular"/>
          <w:sz w:val="20"/>
          <w:lang w:val="es-MX"/>
        </w:rPr>
      </w:pPr>
    </w:p>
    <w:p w14:paraId="7C3868BD" w14:textId="77777777" w:rsidR="002A47D7" w:rsidRDefault="002A47D7" w:rsidP="001113AE">
      <w:pPr>
        <w:pStyle w:val="Texto"/>
        <w:spacing w:after="0" w:line="240" w:lineRule="exact"/>
        <w:ind w:left="1440"/>
        <w:rPr>
          <w:rFonts w:ascii="Calibri" w:hAnsi="Calibri" w:cs="DIN Pro Regular"/>
          <w:sz w:val="20"/>
          <w:lang w:val="es-MX"/>
        </w:rPr>
      </w:pPr>
    </w:p>
    <w:p w14:paraId="5DDEFF84" w14:textId="77777777" w:rsidR="002A47D7" w:rsidRDefault="002A47D7" w:rsidP="001113AE">
      <w:pPr>
        <w:pStyle w:val="Texto"/>
        <w:spacing w:after="0" w:line="240" w:lineRule="exact"/>
        <w:ind w:left="1440"/>
        <w:rPr>
          <w:rFonts w:ascii="Calibri" w:hAnsi="Calibri" w:cs="DIN Pro Regular"/>
          <w:sz w:val="20"/>
          <w:lang w:val="es-MX"/>
        </w:rPr>
      </w:pPr>
    </w:p>
    <w:p w14:paraId="69136593" w14:textId="77777777" w:rsidR="002A47D7" w:rsidRDefault="002A47D7" w:rsidP="001113AE">
      <w:pPr>
        <w:pStyle w:val="Texto"/>
        <w:spacing w:after="0" w:line="240" w:lineRule="exact"/>
        <w:ind w:left="1440"/>
        <w:rPr>
          <w:rFonts w:ascii="Calibri" w:hAnsi="Calibri" w:cs="DIN Pro Regular"/>
          <w:sz w:val="20"/>
          <w:lang w:val="es-MX"/>
        </w:rPr>
      </w:pPr>
    </w:p>
    <w:p w14:paraId="624B035D" w14:textId="24F92C27" w:rsidR="00A506BB" w:rsidRPr="002A47D7" w:rsidRDefault="00A506BB" w:rsidP="00F810EF">
      <w:pPr>
        <w:pStyle w:val="Texto"/>
        <w:numPr>
          <w:ilvl w:val="0"/>
          <w:numId w:val="7"/>
        </w:numPr>
        <w:spacing w:after="0" w:line="240" w:lineRule="exact"/>
        <w:rPr>
          <w:rFonts w:ascii="Calibri" w:hAnsi="Calibri" w:cs="DIN Pro Regular"/>
          <w:b/>
          <w:bCs/>
          <w:sz w:val="20"/>
          <w:lang w:val="es-MX"/>
        </w:rPr>
      </w:pPr>
      <w:r w:rsidRPr="005B5464">
        <w:rPr>
          <w:rFonts w:ascii="Calibri" w:hAnsi="Calibri" w:cs="DIN Pro Regular"/>
          <w:b/>
          <w:bCs/>
          <w:sz w:val="20"/>
          <w:lang w:val="es-MX"/>
        </w:rPr>
        <w:t>Estructura Organizacional Básica</w:t>
      </w:r>
      <w:r w:rsidR="005B5464">
        <w:rPr>
          <w:rFonts w:ascii="Calibri" w:hAnsi="Calibri" w:cs="DIN Pro Regular"/>
          <w:b/>
          <w:bCs/>
          <w:sz w:val="20"/>
          <w:lang w:val="es-MX"/>
        </w:rPr>
        <w:t xml:space="preserve">: </w:t>
      </w:r>
      <w:r w:rsidRPr="005B5464">
        <w:rPr>
          <w:rFonts w:ascii="Calibri" w:hAnsi="Calibri" w:cs="DIN Pro Regular"/>
          <w:sz w:val="20"/>
          <w:lang w:val="es-MX"/>
        </w:rPr>
        <w:t>Conforme al Artículo 10 de la Ley Orgánica de la Fiscalía General de Justicia del Estado de Tamaulipas, el organismo cuenta con las siguientes unidades administrativas:</w:t>
      </w:r>
    </w:p>
    <w:p w14:paraId="728EF50D" w14:textId="77777777" w:rsidR="002A47D7" w:rsidRPr="005B5464" w:rsidRDefault="002A47D7" w:rsidP="002A47D7">
      <w:pPr>
        <w:pStyle w:val="Texto"/>
        <w:spacing w:after="0" w:line="240" w:lineRule="exact"/>
        <w:ind w:left="1440" w:firstLine="0"/>
        <w:rPr>
          <w:rFonts w:ascii="Calibri" w:hAnsi="Calibri" w:cs="DIN Pro Regular"/>
          <w:b/>
          <w:bCs/>
          <w:sz w:val="20"/>
          <w:lang w:val="es-MX"/>
        </w:rPr>
      </w:pPr>
    </w:p>
    <w:p w14:paraId="5BE7375F" w14:textId="53C5B203" w:rsidR="00A506BB" w:rsidRPr="00A506BB" w:rsidRDefault="00A506BB" w:rsidP="00F810EF">
      <w:pPr>
        <w:pStyle w:val="Texto"/>
        <w:numPr>
          <w:ilvl w:val="0"/>
          <w:numId w:val="8"/>
        </w:numPr>
        <w:spacing w:after="0" w:line="240" w:lineRule="exact"/>
        <w:rPr>
          <w:rFonts w:ascii="Calibri" w:hAnsi="Calibri" w:cs="DIN Pro Regular"/>
          <w:sz w:val="20"/>
          <w:lang w:val="es-MX"/>
        </w:rPr>
      </w:pPr>
      <w:r w:rsidRPr="00A506BB">
        <w:rPr>
          <w:rFonts w:ascii="Calibri" w:hAnsi="Calibri" w:cs="DIN Pro Regular"/>
          <w:sz w:val="20"/>
          <w:lang w:val="es-MX"/>
        </w:rPr>
        <w:t>Fiscal General;</w:t>
      </w:r>
    </w:p>
    <w:p w14:paraId="50440E0E" w14:textId="3BF5943A" w:rsidR="00A506BB" w:rsidRPr="00A506BB" w:rsidRDefault="00A506BB" w:rsidP="00F810EF">
      <w:pPr>
        <w:pStyle w:val="Texto"/>
        <w:numPr>
          <w:ilvl w:val="0"/>
          <w:numId w:val="8"/>
        </w:numPr>
        <w:spacing w:after="0" w:line="240" w:lineRule="exact"/>
        <w:rPr>
          <w:rFonts w:ascii="Calibri" w:hAnsi="Calibri" w:cs="DIN Pro Regular"/>
          <w:sz w:val="20"/>
          <w:lang w:val="es-MX"/>
        </w:rPr>
      </w:pPr>
      <w:proofErr w:type="spellStart"/>
      <w:r w:rsidRPr="00A506BB">
        <w:rPr>
          <w:rFonts w:ascii="Calibri" w:hAnsi="Calibri" w:cs="DIN Pro Regular"/>
          <w:sz w:val="20"/>
          <w:lang w:val="es-MX"/>
        </w:rPr>
        <w:t>Vicefiscalía</w:t>
      </w:r>
      <w:proofErr w:type="spellEnd"/>
      <w:r w:rsidRPr="00A506BB">
        <w:rPr>
          <w:rFonts w:ascii="Calibri" w:hAnsi="Calibri" w:cs="DIN Pro Regular"/>
          <w:sz w:val="20"/>
          <w:lang w:val="es-MX"/>
        </w:rPr>
        <w:t xml:space="preserve"> Ministerial;</w:t>
      </w:r>
    </w:p>
    <w:p w14:paraId="5DDC010E" w14:textId="4662BC6E" w:rsidR="00A506BB" w:rsidRPr="00A506BB" w:rsidRDefault="00A506BB" w:rsidP="00F810EF">
      <w:pPr>
        <w:pStyle w:val="Texto"/>
        <w:numPr>
          <w:ilvl w:val="0"/>
          <w:numId w:val="8"/>
        </w:numPr>
        <w:spacing w:after="0" w:line="240" w:lineRule="exact"/>
        <w:rPr>
          <w:rFonts w:ascii="Calibri" w:hAnsi="Calibri" w:cs="DIN Pro Regular"/>
          <w:sz w:val="20"/>
          <w:lang w:val="es-MX"/>
        </w:rPr>
      </w:pPr>
      <w:proofErr w:type="spellStart"/>
      <w:r w:rsidRPr="00A506BB">
        <w:rPr>
          <w:rFonts w:ascii="Calibri" w:hAnsi="Calibri" w:cs="DIN Pro Regular"/>
          <w:sz w:val="20"/>
          <w:lang w:val="es-MX"/>
        </w:rPr>
        <w:t>Vicefiscalía</w:t>
      </w:r>
      <w:proofErr w:type="spellEnd"/>
      <w:r w:rsidRPr="00A506BB">
        <w:rPr>
          <w:rFonts w:ascii="Calibri" w:hAnsi="Calibri" w:cs="DIN Pro Regular"/>
          <w:sz w:val="20"/>
          <w:lang w:val="es-MX"/>
        </w:rPr>
        <w:t xml:space="preserve"> de Litigación, Control de Procesos y Constitucionalidad;</w:t>
      </w:r>
    </w:p>
    <w:p w14:paraId="09201971" w14:textId="242223E6" w:rsidR="00A506BB" w:rsidRPr="00A506BB" w:rsidRDefault="00A506BB" w:rsidP="00F810EF">
      <w:pPr>
        <w:pStyle w:val="Texto"/>
        <w:numPr>
          <w:ilvl w:val="0"/>
          <w:numId w:val="8"/>
        </w:numPr>
        <w:spacing w:after="0" w:line="240" w:lineRule="exact"/>
        <w:rPr>
          <w:rFonts w:ascii="Calibri" w:hAnsi="Calibri" w:cs="DIN Pro Regular"/>
          <w:sz w:val="20"/>
          <w:lang w:val="es-MX"/>
        </w:rPr>
      </w:pPr>
      <w:proofErr w:type="spellStart"/>
      <w:r w:rsidRPr="00A506BB">
        <w:rPr>
          <w:rFonts w:ascii="Calibri" w:hAnsi="Calibri" w:cs="DIN Pro Regular"/>
          <w:sz w:val="20"/>
          <w:lang w:val="es-MX"/>
        </w:rPr>
        <w:t>Vicefiscalía</w:t>
      </w:r>
      <w:proofErr w:type="spellEnd"/>
      <w:r w:rsidRPr="00A506BB">
        <w:rPr>
          <w:rFonts w:ascii="Calibri" w:hAnsi="Calibri" w:cs="DIN Pro Regular"/>
          <w:sz w:val="20"/>
          <w:lang w:val="es-MX"/>
        </w:rPr>
        <w:t xml:space="preserve"> de Delitos de Alto Impacto y de Violaciones a Derechos Humanos;</w:t>
      </w:r>
    </w:p>
    <w:p w14:paraId="2F7CAAF1" w14:textId="05C20A28" w:rsidR="00A506BB" w:rsidRPr="00A506BB" w:rsidRDefault="00A506BB" w:rsidP="00F810EF">
      <w:pPr>
        <w:pStyle w:val="Texto"/>
        <w:numPr>
          <w:ilvl w:val="0"/>
          <w:numId w:val="8"/>
        </w:numPr>
        <w:spacing w:after="0" w:line="240" w:lineRule="exact"/>
        <w:rPr>
          <w:rFonts w:ascii="Calibri" w:hAnsi="Calibri" w:cs="DIN Pro Regular"/>
          <w:sz w:val="20"/>
          <w:lang w:val="es-MX"/>
        </w:rPr>
      </w:pPr>
      <w:r w:rsidRPr="00A506BB">
        <w:rPr>
          <w:rFonts w:ascii="Calibri" w:hAnsi="Calibri" w:cs="DIN Pro Regular"/>
          <w:sz w:val="20"/>
          <w:lang w:val="es-MX"/>
        </w:rPr>
        <w:t>Fiscalía Especializada en Delitos Electorales;</w:t>
      </w:r>
    </w:p>
    <w:p w14:paraId="5CB69D71" w14:textId="50AEEE0A" w:rsidR="00A506BB" w:rsidRPr="00A506BB" w:rsidRDefault="00A506BB" w:rsidP="00F810EF">
      <w:pPr>
        <w:pStyle w:val="Texto"/>
        <w:numPr>
          <w:ilvl w:val="0"/>
          <w:numId w:val="8"/>
        </w:numPr>
        <w:spacing w:after="0" w:line="240" w:lineRule="exact"/>
        <w:rPr>
          <w:rFonts w:ascii="Calibri" w:hAnsi="Calibri" w:cs="DIN Pro Regular"/>
          <w:sz w:val="20"/>
          <w:lang w:val="es-MX"/>
        </w:rPr>
      </w:pPr>
      <w:r w:rsidRPr="00A506BB">
        <w:rPr>
          <w:rFonts w:ascii="Calibri" w:hAnsi="Calibri" w:cs="DIN Pro Regular"/>
          <w:sz w:val="20"/>
          <w:lang w:val="es-MX"/>
        </w:rPr>
        <w:t>Fiscalía Especializada en Asuntos Internos;</w:t>
      </w:r>
    </w:p>
    <w:p w14:paraId="64C2D33D" w14:textId="50E1C322" w:rsidR="00A506BB" w:rsidRPr="00A506BB" w:rsidRDefault="00A506BB" w:rsidP="00F810EF">
      <w:pPr>
        <w:pStyle w:val="Texto"/>
        <w:numPr>
          <w:ilvl w:val="0"/>
          <w:numId w:val="8"/>
        </w:numPr>
        <w:spacing w:after="0" w:line="240" w:lineRule="exact"/>
        <w:rPr>
          <w:rFonts w:ascii="Calibri" w:hAnsi="Calibri" w:cs="DIN Pro Regular"/>
          <w:sz w:val="20"/>
          <w:lang w:val="es-MX"/>
        </w:rPr>
      </w:pPr>
      <w:r w:rsidRPr="00A506BB">
        <w:rPr>
          <w:rFonts w:ascii="Calibri" w:hAnsi="Calibri" w:cs="DIN Pro Regular"/>
          <w:sz w:val="20"/>
          <w:lang w:val="es-MX"/>
        </w:rPr>
        <w:t>Fiscalía Especializada en Combate a la Corrupción;</w:t>
      </w:r>
    </w:p>
    <w:p w14:paraId="212EA72D" w14:textId="6C8F8927" w:rsidR="00A506BB" w:rsidRPr="00A506BB" w:rsidRDefault="00A506BB" w:rsidP="00F810EF">
      <w:pPr>
        <w:pStyle w:val="Texto"/>
        <w:numPr>
          <w:ilvl w:val="0"/>
          <w:numId w:val="8"/>
        </w:numPr>
        <w:spacing w:after="0" w:line="240" w:lineRule="exact"/>
        <w:rPr>
          <w:rFonts w:ascii="Calibri" w:hAnsi="Calibri" w:cs="DIN Pro Regular"/>
          <w:sz w:val="20"/>
          <w:lang w:val="es-MX"/>
        </w:rPr>
      </w:pPr>
      <w:r w:rsidRPr="00A506BB">
        <w:rPr>
          <w:rFonts w:ascii="Calibri" w:hAnsi="Calibri" w:cs="DIN Pro Regular"/>
          <w:sz w:val="20"/>
          <w:lang w:val="es-MX"/>
        </w:rPr>
        <w:t>Fiscalía Especializada en la Investigación de los Delitos de Desaparición Forzada de</w:t>
      </w:r>
    </w:p>
    <w:p w14:paraId="375D314B" w14:textId="750EAFAA" w:rsidR="00A506BB" w:rsidRDefault="005755C7" w:rsidP="00A506BB">
      <w:pPr>
        <w:pStyle w:val="Texto"/>
        <w:spacing w:after="0" w:line="240" w:lineRule="exact"/>
        <w:ind w:left="1440"/>
        <w:rPr>
          <w:rFonts w:ascii="Calibri" w:hAnsi="Calibri" w:cs="DIN Pro Regular"/>
          <w:sz w:val="20"/>
          <w:lang w:val="es-MX"/>
        </w:rPr>
      </w:pPr>
      <w:r>
        <w:rPr>
          <w:rFonts w:ascii="Calibri" w:hAnsi="Calibri" w:cs="DIN Pro Regular"/>
          <w:sz w:val="20"/>
          <w:lang w:val="es-MX"/>
        </w:rPr>
        <w:t xml:space="preserve">          </w:t>
      </w:r>
      <w:r w:rsidR="00A506BB" w:rsidRPr="00A506BB">
        <w:rPr>
          <w:rFonts w:ascii="Calibri" w:hAnsi="Calibri" w:cs="DIN Pro Regular"/>
          <w:sz w:val="20"/>
          <w:lang w:val="es-MX"/>
        </w:rPr>
        <w:t>Personas;</w:t>
      </w:r>
    </w:p>
    <w:p w14:paraId="5C046979" w14:textId="0E09E4AA" w:rsidR="00A506BB" w:rsidRDefault="00A506BB" w:rsidP="00F810EF">
      <w:pPr>
        <w:pStyle w:val="Texto"/>
        <w:numPr>
          <w:ilvl w:val="0"/>
          <w:numId w:val="8"/>
        </w:numPr>
        <w:spacing w:after="0" w:line="240" w:lineRule="exact"/>
        <w:rPr>
          <w:rFonts w:ascii="Calibri" w:hAnsi="Calibri" w:cs="DIN Pro Regular"/>
          <w:sz w:val="20"/>
          <w:lang w:val="es-MX"/>
        </w:rPr>
      </w:pPr>
      <w:r w:rsidRPr="00A506BB">
        <w:rPr>
          <w:rFonts w:ascii="Calibri" w:hAnsi="Calibri" w:cs="DIN Pro Regular"/>
          <w:sz w:val="20"/>
          <w:lang w:val="es-MX"/>
        </w:rPr>
        <w:t>Fiscalía Especializada en la Investigación de los</w:t>
      </w:r>
      <w:r>
        <w:rPr>
          <w:rFonts w:ascii="Calibri" w:hAnsi="Calibri" w:cs="DIN Pro Regular"/>
          <w:sz w:val="20"/>
          <w:lang w:val="es-MX"/>
        </w:rPr>
        <w:t xml:space="preserve"> </w:t>
      </w:r>
      <w:r w:rsidRPr="00A506BB">
        <w:rPr>
          <w:rFonts w:ascii="Calibri" w:hAnsi="Calibri" w:cs="DIN Pro Regular"/>
          <w:sz w:val="20"/>
          <w:lang w:val="es-MX"/>
        </w:rPr>
        <w:t>Delitos contra Niñas, Niños y</w:t>
      </w:r>
      <w:r>
        <w:rPr>
          <w:rFonts w:ascii="Calibri" w:hAnsi="Calibri" w:cs="DIN Pro Regular"/>
          <w:sz w:val="20"/>
          <w:lang w:val="es-MX"/>
        </w:rPr>
        <w:t xml:space="preserve"> </w:t>
      </w:r>
      <w:r w:rsidRPr="00A506BB">
        <w:rPr>
          <w:rFonts w:ascii="Calibri" w:hAnsi="Calibri" w:cs="DIN Pro Regular"/>
          <w:sz w:val="20"/>
          <w:lang w:val="es-MX"/>
        </w:rPr>
        <w:t>Adolescentes y de Delitos contra las Mujeres por Razones de Género;</w:t>
      </w:r>
    </w:p>
    <w:p w14:paraId="7E57D10F" w14:textId="0529669F" w:rsidR="005755C7" w:rsidRDefault="000807CD" w:rsidP="00F810EF">
      <w:pPr>
        <w:pStyle w:val="Texto"/>
        <w:numPr>
          <w:ilvl w:val="0"/>
          <w:numId w:val="8"/>
        </w:numPr>
        <w:spacing w:after="0" w:line="240" w:lineRule="exact"/>
        <w:rPr>
          <w:rFonts w:ascii="Calibri" w:hAnsi="Calibri" w:cs="DIN Pro Regular"/>
          <w:sz w:val="20"/>
          <w:lang w:val="es-MX"/>
        </w:rPr>
      </w:pPr>
      <w:proofErr w:type="spellStart"/>
      <w:r>
        <w:rPr>
          <w:rFonts w:ascii="Calibri" w:hAnsi="Calibri" w:cs="DIN Pro Regular"/>
          <w:sz w:val="20"/>
          <w:lang w:val="es-MX"/>
        </w:rPr>
        <w:t>Vicefiscalía</w:t>
      </w:r>
      <w:proofErr w:type="spellEnd"/>
      <w:r w:rsidR="005755C7">
        <w:rPr>
          <w:rFonts w:ascii="Calibri" w:hAnsi="Calibri" w:cs="DIN Pro Regular"/>
          <w:sz w:val="20"/>
          <w:lang w:val="es-MX"/>
        </w:rPr>
        <w:t xml:space="preserve"> </w:t>
      </w:r>
      <w:r>
        <w:rPr>
          <w:rFonts w:ascii="Calibri" w:hAnsi="Calibri" w:cs="DIN Pro Regular"/>
          <w:sz w:val="20"/>
          <w:lang w:val="es-MX"/>
        </w:rPr>
        <w:t>Especializada en la Investigación de Hechos en Materia de Corrupción</w:t>
      </w:r>
      <w:r w:rsidR="002A47D7">
        <w:rPr>
          <w:rFonts w:ascii="Calibri" w:hAnsi="Calibri" w:cs="DIN Pro Regular"/>
          <w:sz w:val="20"/>
          <w:lang w:val="es-MX"/>
        </w:rPr>
        <w:t>;</w:t>
      </w:r>
    </w:p>
    <w:p w14:paraId="6AC7F0B4" w14:textId="2052A247" w:rsidR="000807CD" w:rsidRPr="00A506BB" w:rsidRDefault="000807CD" w:rsidP="00F810EF">
      <w:pPr>
        <w:pStyle w:val="Texto"/>
        <w:numPr>
          <w:ilvl w:val="0"/>
          <w:numId w:val="8"/>
        </w:numPr>
        <w:spacing w:after="0" w:line="240" w:lineRule="exact"/>
        <w:rPr>
          <w:rFonts w:ascii="Calibri" w:hAnsi="Calibri" w:cs="DIN Pro Regular"/>
          <w:sz w:val="20"/>
          <w:lang w:val="es-MX"/>
        </w:rPr>
      </w:pPr>
      <w:proofErr w:type="spellStart"/>
      <w:r>
        <w:rPr>
          <w:rFonts w:ascii="Calibri" w:hAnsi="Calibri" w:cs="DIN Pro Regular"/>
          <w:sz w:val="20"/>
          <w:lang w:val="es-MX"/>
        </w:rPr>
        <w:t>Vicefiscalía</w:t>
      </w:r>
      <w:proofErr w:type="spellEnd"/>
      <w:r>
        <w:rPr>
          <w:rFonts w:ascii="Calibri" w:hAnsi="Calibri" w:cs="DIN Pro Regular"/>
          <w:sz w:val="20"/>
          <w:lang w:val="es-MX"/>
        </w:rPr>
        <w:t xml:space="preserve"> Especializada en Procesos Penales de Hechos en Materia de Corrupción</w:t>
      </w:r>
      <w:r w:rsidR="002A47D7">
        <w:rPr>
          <w:rFonts w:ascii="Calibri" w:hAnsi="Calibri" w:cs="DIN Pro Regular"/>
          <w:sz w:val="20"/>
          <w:lang w:val="es-MX"/>
        </w:rPr>
        <w:t>;</w:t>
      </w:r>
    </w:p>
    <w:p w14:paraId="304F2A2A" w14:textId="2085FBF5" w:rsidR="00A506BB" w:rsidRPr="00A506BB" w:rsidRDefault="00A506BB" w:rsidP="00F810EF">
      <w:pPr>
        <w:pStyle w:val="Texto"/>
        <w:numPr>
          <w:ilvl w:val="0"/>
          <w:numId w:val="8"/>
        </w:numPr>
        <w:spacing w:after="0" w:line="240" w:lineRule="exact"/>
        <w:rPr>
          <w:rFonts w:ascii="Calibri" w:hAnsi="Calibri" w:cs="DIN Pro Regular"/>
          <w:sz w:val="20"/>
          <w:lang w:val="es-MX"/>
        </w:rPr>
      </w:pPr>
      <w:r w:rsidRPr="00A506BB">
        <w:rPr>
          <w:rFonts w:ascii="Calibri" w:hAnsi="Calibri" w:cs="DIN Pro Regular"/>
          <w:sz w:val="20"/>
          <w:lang w:val="es-MX"/>
        </w:rPr>
        <w:t>Direcciones Generales:</w:t>
      </w:r>
    </w:p>
    <w:p w14:paraId="6811539D" w14:textId="7FDE5B41" w:rsidR="00A506BB" w:rsidRPr="00A506BB" w:rsidRDefault="00040CAC" w:rsidP="00040CAC">
      <w:pPr>
        <w:pStyle w:val="Texto"/>
        <w:spacing w:after="0" w:line="240" w:lineRule="exact"/>
        <w:ind w:left="2160" w:firstLine="0"/>
        <w:rPr>
          <w:rFonts w:ascii="Calibri" w:hAnsi="Calibri" w:cs="DIN Pro Regular"/>
          <w:sz w:val="20"/>
          <w:lang w:val="es-MX"/>
        </w:rPr>
      </w:pPr>
      <w:r>
        <w:rPr>
          <w:rFonts w:ascii="Calibri" w:hAnsi="Calibri" w:cs="DIN Pro Regular"/>
          <w:sz w:val="20"/>
          <w:lang w:val="es-MX"/>
        </w:rPr>
        <w:t>a)</w:t>
      </w:r>
      <w:r w:rsidR="00A506BB" w:rsidRPr="00A506BB">
        <w:rPr>
          <w:rFonts w:ascii="Calibri" w:hAnsi="Calibri" w:cs="DIN Pro Regular"/>
          <w:sz w:val="20"/>
          <w:lang w:val="es-MX"/>
        </w:rPr>
        <w:t xml:space="preserve"> Dirección General de Asuntos Jurídicos y de Derechos Humanos;</w:t>
      </w:r>
    </w:p>
    <w:p w14:paraId="7BC19D60" w14:textId="56F0E963" w:rsidR="00A506BB" w:rsidRPr="00A506BB" w:rsidRDefault="00040CAC" w:rsidP="00A506BB">
      <w:pPr>
        <w:pStyle w:val="Texto"/>
        <w:spacing w:after="0" w:line="240" w:lineRule="exact"/>
        <w:ind w:left="1440"/>
        <w:rPr>
          <w:rFonts w:ascii="Calibri" w:hAnsi="Calibri" w:cs="DIN Pro Regular"/>
          <w:sz w:val="20"/>
          <w:lang w:val="es-MX"/>
        </w:rPr>
      </w:pPr>
      <w:r>
        <w:rPr>
          <w:rFonts w:ascii="Calibri" w:hAnsi="Calibri" w:cs="DIN Pro Regular"/>
          <w:sz w:val="20"/>
          <w:lang w:val="es-MX"/>
        </w:rPr>
        <w:t xml:space="preserve">          b) </w:t>
      </w:r>
      <w:r w:rsidR="00A506BB" w:rsidRPr="00A506BB">
        <w:rPr>
          <w:rFonts w:ascii="Calibri" w:hAnsi="Calibri" w:cs="DIN Pro Regular"/>
          <w:sz w:val="20"/>
          <w:lang w:val="es-MX"/>
        </w:rPr>
        <w:t>Dirección General de Administración;</w:t>
      </w:r>
    </w:p>
    <w:p w14:paraId="4DBF68EE" w14:textId="30A55400" w:rsidR="00A506BB" w:rsidRPr="00A506BB" w:rsidRDefault="00040CAC" w:rsidP="00A506BB">
      <w:pPr>
        <w:pStyle w:val="Texto"/>
        <w:spacing w:after="0" w:line="240" w:lineRule="exact"/>
        <w:ind w:left="1440"/>
        <w:rPr>
          <w:rFonts w:ascii="Calibri" w:hAnsi="Calibri" w:cs="DIN Pro Regular"/>
          <w:sz w:val="20"/>
          <w:lang w:val="es-MX"/>
        </w:rPr>
      </w:pPr>
      <w:r>
        <w:rPr>
          <w:rFonts w:ascii="Calibri" w:hAnsi="Calibri" w:cs="DIN Pro Regular"/>
          <w:sz w:val="20"/>
          <w:lang w:val="es-MX"/>
        </w:rPr>
        <w:t xml:space="preserve">          c) </w:t>
      </w:r>
      <w:r w:rsidR="00A506BB" w:rsidRPr="00A506BB">
        <w:rPr>
          <w:rFonts w:ascii="Calibri" w:hAnsi="Calibri" w:cs="DIN Pro Regular"/>
          <w:sz w:val="20"/>
          <w:lang w:val="es-MX"/>
        </w:rPr>
        <w:t>Dirección General de Formación y Servicio Profesional de Carrera; y</w:t>
      </w:r>
    </w:p>
    <w:p w14:paraId="7AAE0CAC" w14:textId="77777777" w:rsidR="00040CAC" w:rsidRDefault="00040CAC" w:rsidP="00040CAC">
      <w:pPr>
        <w:pStyle w:val="Texto"/>
        <w:spacing w:after="0" w:line="240" w:lineRule="exact"/>
        <w:ind w:left="1440" w:firstLine="0"/>
        <w:rPr>
          <w:rFonts w:ascii="Calibri" w:hAnsi="Calibri" w:cs="DIN Pro Regular"/>
          <w:sz w:val="20"/>
          <w:lang w:val="es-MX"/>
        </w:rPr>
      </w:pPr>
      <w:r>
        <w:rPr>
          <w:rFonts w:ascii="Calibri" w:hAnsi="Calibri" w:cs="DIN Pro Regular"/>
          <w:sz w:val="20"/>
          <w:lang w:val="es-MX"/>
        </w:rPr>
        <w:t xml:space="preserve">                </w:t>
      </w:r>
      <w:r w:rsidR="00A506BB" w:rsidRPr="00A506BB">
        <w:rPr>
          <w:rFonts w:ascii="Calibri" w:hAnsi="Calibri" w:cs="DIN Pro Regular"/>
          <w:sz w:val="20"/>
          <w:lang w:val="es-MX"/>
        </w:rPr>
        <w:t>d) Dirección General de Tecnología, Información y Telecomunicaciones</w:t>
      </w:r>
    </w:p>
    <w:p w14:paraId="4AEBD876" w14:textId="52036022" w:rsidR="00A506BB" w:rsidRPr="00040CAC" w:rsidRDefault="00A506BB" w:rsidP="00F810EF">
      <w:pPr>
        <w:pStyle w:val="Texto"/>
        <w:numPr>
          <w:ilvl w:val="0"/>
          <w:numId w:val="8"/>
        </w:numPr>
        <w:spacing w:after="0" w:line="240" w:lineRule="exact"/>
        <w:rPr>
          <w:rFonts w:ascii="Calibri" w:hAnsi="Calibri" w:cs="DIN Pro Regular"/>
          <w:sz w:val="20"/>
          <w:lang w:val="es-MX"/>
        </w:rPr>
      </w:pPr>
      <w:r w:rsidRPr="00A506BB">
        <w:rPr>
          <w:rFonts w:ascii="Calibri" w:hAnsi="Calibri" w:cs="DIN Pro Regular"/>
          <w:sz w:val="20"/>
          <w:lang w:val="es-MX"/>
        </w:rPr>
        <w:t>Órgano Interno de Control; y</w:t>
      </w:r>
    </w:p>
    <w:p w14:paraId="4549F3A7" w14:textId="2F79778D" w:rsidR="000807CD" w:rsidRPr="000807CD" w:rsidRDefault="00A506BB" w:rsidP="00F810EF">
      <w:pPr>
        <w:pStyle w:val="Texto"/>
        <w:numPr>
          <w:ilvl w:val="0"/>
          <w:numId w:val="8"/>
        </w:numPr>
        <w:spacing w:after="0" w:line="240" w:lineRule="exact"/>
        <w:rPr>
          <w:rFonts w:ascii="Calibri" w:hAnsi="Calibri" w:cs="DIN Pro Regular"/>
          <w:sz w:val="20"/>
          <w:lang w:val="es-MX"/>
        </w:rPr>
      </w:pPr>
      <w:r w:rsidRPr="00A506BB">
        <w:rPr>
          <w:rFonts w:ascii="Calibri" w:hAnsi="Calibri" w:cs="DIN Pro Regular"/>
          <w:sz w:val="20"/>
          <w:lang w:val="es-MX"/>
        </w:rPr>
        <w:t>Las Fiscalías, Direcciones Generales, Órganos y Unidades que determine la persona</w:t>
      </w:r>
      <w:r w:rsidR="00040CAC">
        <w:rPr>
          <w:rFonts w:ascii="Calibri" w:hAnsi="Calibri" w:cs="DIN Pro Regular"/>
          <w:sz w:val="20"/>
          <w:lang w:val="es-MX"/>
        </w:rPr>
        <w:t xml:space="preserve"> </w:t>
      </w:r>
      <w:r w:rsidRPr="00040CAC">
        <w:rPr>
          <w:rFonts w:ascii="Calibri" w:hAnsi="Calibri" w:cs="DIN Pro Regular"/>
          <w:sz w:val="20"/>
          <w:lang w:val="es-MX"/>
        </w:rPr>
        <w:t>titular de la Fiscalía General, a través de acuerdos generales, de conformidad con la presente</w:t>
      </w:r>
      <w:r w:rsidR="00040CAC" w:rsidRPr="00040CAC">
        <w:rPr>
          <w:rFonts w:ascii="Calibri" w:hAnsi="Calibri" w:cs="DIN Pro Regular"/>
          <w:sz w:val="20"/>
          <w:lang w:val="es-MX"/>
        </w:rPr>
        <w:t xml:space="preserve"> </w:t>
      </w:r>
      <w:r w:rsidRPr="00040CAC">
        <w:rPr>
          <w:rFonts w:ascii="Calibri" w:hAnsi="Calibri" w:cs="DIN Pro Regular"/>
          <w:sz w:val="20"/>
          <w:lang w:val="es-MX"/>
        </w:rPr>
        <w:t>Ley</w:t>
      </w:r>
      <w:r w:rsidR="00040CAC" w:rsidRPr="00040CAC">
        <w:rPr>
          <w:rFonts w:ascii="Calibri" w:hAnsi="Calibri" w:cs="DIN Pro Regular"/>
          <w:sz w:val="20"/>
          <w:lang w:val="es-MX"/>
        </w:rPr>
        <w:t xml:space="preserve"> </w:t>
      </w:r>
      <w:r w:rsidRPr="00040CAC">
        <w:rPr>
          <w:rFonts w:ascii="Calibri" w:hAnsi="Calibri" w:cs="DIN Pro Regular"/>
          <w:sz w:val="20"/>
          <w:lang w:val="es-MX"/>
        </w:rPr>
        <w:t>y su Reglamento, y acorde con el Plan de Persecución Penal.</w:t>
      </w:r>
    </w:p>
    <w:p w14:paraId="01F13871" w14:textId="61EC286C" w:rsidR="000807CD" w:rsidRDefault="00A506BB" w:rsidP="000807CD">
      <w:pPr>
        <w:pStyle w:val="Texto"/>
        <w:spacing w:after="0" w:line="240" w:lineRule="exact"/>
        <w:ind w:left="2160" w:firstLine="0"/>
        <w:rPr>
          <w:rFonts w:ascii="Calibri" w:hAnsi="Calibri" w:cs="DIN Pro Regular"/>
          <w:sz w:val="20"/>
          <w:lang w:val="es-MX"/>
        </w:rPr>
      </w:pPr>
      <w:r w:rsidRPr="00040CAC">
        <w:rPr>
          <w:rFonts w:ascii="Calibri" w:hAnsi="Calibri" w:cs="DIN Pro Regular"/>
          <w:sz w:val="20"/>
          <w:lang w:val="es-MX"/>
        </w:rPr>
        <w:t>Para la más eficaz atención y eficiente despacho de los asuntos de su competencia, la</w:t>
      </w:r>
      <w:r w:rsidR="00040CAC">
        <w:rPr>
          <w:rFonts w:ascii="Calibri" w:hAnsi="Calibri" w:cs="DIN Pro Regular"/>
          <w:sz w:val="20"/>
          <w:lang w:val="es-MX"/>
        </w:rPr>
        <w:t xml:space="preserve"> </w:t>
      </w:r>
      <w:r w:rsidRPr="00A506BB">
        <w:rPr>
          <w:rFonts w:ascii="Calibri" w:hAnsi="Calibri" w:cs="DIN Pro Regular"/>
          <w:sz w:val="20"/>
          <w:lang w:val="es-MX"/>
        </w:rPr>
        <w:t>Fiscalía General contará con órganos desconcentrados, que tendrán las atribuciones específicas</w:t>
      </w:r>
      <w:r w:rsidR="00040CAC">
        <w:rPr>
          <w:rFonts w:ascii="Calibri" w:hAnsi="Calibri" w:cs="DIN Pro Regular"/>
          <w:sz w:val="20"/>
          <w:lang w:val="es-MX"/>
        </w:rPr>
        <w:t xml:space="preserve"> </w:t>
      </w:r>
      <w:r w:rsidRPr="00A506BB">
        <w:rPr>
          <w:rFonts w:ascii="Calibri" w:hAnsi="Calibri" w:cs="DIN Pro Regular"/>
          <w:sz w:val="20"/>
          <w:lang w:val="es-MX"/>
        </w:rPr>
        <w:t>para resolver sobre las materias de su competencia o dentro del ámbito territorial que se determine</w:t>
      </w:r>
      <w:r w:rsidR="00CF4B70">
        <w:rPr>
          <w:rFonts w:ascii="Calibri" w:hAnsi="Calibri" w:cs="DIN Pro Regular"/>
          <w:sz w:val="20"/>
          <w:lang w:val="es-MX"/>
        </w:rPr>
        <w:t xml:space="preserve"> </w:t>
      </w:r>
      <w:r w:rsidRPr="00A506BB">
        <w:rPr>
          <w:rFonts w:ascii="Calibri" w:hAnsi="Calibri" w:cs="DIN Pro Regular"/>
          <w:sz w:val="20"/>
          <w:lang w:val="es-MX"/>
        </w:rPr>
        <w:t>en cada caso, de conformidad con las normas que para ello establezcan la presente Ley, los</w:t>
      </w:r>
      <w:r w:rsidR="00CF4B70">
        <w:rPr>
          <w:rFonts w:ascii="Calibri" w:hAnsi="Calibri" w:cs="DIN Pro Regular"/>
          <w:sz w:val="20"/>
          <w:lang w:val="es-MX"/>
        </w:rPr>
        <w:t xml:space="preserve"> </w:t>
      </w:r>
      <w:r w:rsidRPr="00A506BB">
        <w:rPr>
          <w:rFonts w:ascii="Calibri" w:hAnsi="Calibri" w:cs="DIN Pro Regular"/>
          <w:sz w:val="20"/>
          <w:lang w:val="es-MX"/>
        </w:rPr>
        <w:t>instrumentos jurídicos de creación de dichos órganos y demás disposiciones aplicables.</w:t>
      </w:r>
    </w:p>
    <w:p w14:paraId="00949630" w14:textId="6754B972" w:rsidR="00A506BB" w:rsidRPr="00A506BB" w:rsidRDefault="00A506BB" w:rsidP="00CF4B70">
      <w:pPr>
        <w:pStyle w:val="Texto"/>
        <w:spacing w:after="0" w:line="240" w:lineRule="exact"/>
        <w:ind w:left="2160" w:firstLine="0"/>
        <w:rPr>
          <w:rFonts w:ascii="Calibri" w:hAnsi="Calibri" w:cs="DIN Pro Regular"/>
          <w:sz w:val="20"/>
          <w:lang w:val="es-MX"/>
        </w:rPr>
      </w:pPr>
      <w:r w:rsidRPr="00A506BB">
        <w:rPr>
          <w:rFonts w:ascii="Calibri" w:hAnsi="Calibri" w:cs="DIN Pro Regular"/>
          <w:sz w:val="20"/>
          <w:lang w:val="es-MX"/>
        </w:rPr>
        <w:t>La Fiscalía General contará para el desempeño de sus funciones cuando menos con los</w:t>
      </w:r>
      <w:r w:rsidR="00CF4B70">
        <w:rPr>
          <w:rFonts w:ascii="Calibri" w:hAnsi="Calibri" w:cs="DIN Pro Regular"/>
          <w:sz w:val="20"/>
          <w:lang w:val="es-MX"/>
        </w:rPr>
        <w:t xml:space="preserve"> </w:t>
      </w:r>
      <w:r w:rsidRPr="00A506BB">
        <w:rPr>
          <w:rFonts w:ascii="Calibri" w:hAnsi="Calibri" w:cs="DIN Pro Regular"/>
          <w:sz w:val="20"/>
          <w:lang w:val="es-MX"/>
        </w:rPr>
        <w:t>siguientes órganos desconcentrados:</w:t>
      </w:r>
    </w:p>
    <w:p w14:paraId="735982D4" w14:textId="0C6BB31F" w:rsidR="00A506BB" w:rsidRPr="00A506BB" w:rsidRDefault="00CF4B70" w:rsidP="00A506BB">
      <w:pPr>
        <w:pStyle w:val="Texto"/>
        <w:spacing w:after="0" w:line="240" w:lineRule="exact"/>
        <w:ind w:left="1440"/>
        <w:rPr>
          <w:rFonts w:ascii="Calibri" w:hAnsi="Calibri" w:cs="DIN Pro Regular"/>
          <w:sz w:val="20"/>
          <w:lang w:val="es-MX"/>
        </w:rPr>
      </w:pPr>
      <w:r>
        <w:rPr>
          <w:rFonts w:ascii="Calibri" w:hAnsi="Calibri" w:cs="DIN Pro Regular"/>
          <w:sz w:val="20"/>
          <w:lang w:val="es-MX"/>
        </w:rPr>
        <w:t xml:space="preserve">          </w:t>
      </w:r>
      <w:r w:rsidR="00A506BB" w:rsidRPr="00A506BB">
        <w:rPr>
          <w:rFonts w:ascii="Calibri" w:hAnsi="Calibri" w:cs="DIN Pro Regular"/>
          <w:sz w:val="20"/>
          <w:lang w:val="es-MX"/>
        </w:rPr>
        <w:t>a) Comisión … Se deroga. (Decreto LXIV-796 POE No. 124 19-10-2021)</w:t>
      </w:r>
    </w:p>
    <w:p w14:paraId="1F633107" w14:textId="3046012D" w:rsidR="00A506BB" w:rsidRPr="00A506BB" w:rsidRDefault="00CF4B70" w:rsidP="00CF4B70">
      <w:pPr>
        <w:pStyle w:val="Texto"/>
        <w:spacing w:after="0" w:line="240" w:lineRule="exact"/>
        <w:rPr>
          <w:rFonts w:ascii="Calibri" w:hAnsi="Calibri" w:cs="DIN Pro Regular"/>
          <w:sz w:val="20"/>
          <w:lang w:val="es-MX"/>
        </w:rPr>
      </w:pPr>
      <w:r>
        <w:rPr>
          <w:rFonts w:ascii="Calibri" w:hAnsi="Calibri" w:cs="DIN Pro Regular"/>
          <w:sz w:val="20"/>
          <w:lang w:val="es-MX"/>
        </w:rPr>
        <w:t xml:space="preserve">                                          </w:t>
      </w:r>
      <w:r w:rsidR="00A506BB" w:rsidRPr="00A506BB">
        <w:rPr>
          <w:rFonts w:ascii="Calibri" w:hAnsi="Calibri" w:cs="DIN Pro Regular"/>
          <w:sz w:val="20"/>
          <w:lang w:val="es-MX"/>
        </w:rPr>
        <w:t>b) Unidad Especializada en Combate al Secuestro.</w:t>
      </w:r>
    </w:p>
    <w:p w14:paraId="5A42CEFE" w14:textId="03561B44" w:rsidR="00425DB8" w:rsidRDefault="00CF4B70" w:rsidP="000807CD">
      <w:pPr>
        <w:pStyle w:val="Texto"/>
        <w:spacing w:after="0" w:line="240" w:lineRule="exact"/>
        <w:ind w:left="1440"/>
        <w:rPr>
          <w:rFonts w:ascii="Calibri" w:hAnsi="Calibri" w:cs="DIN Pro Regular"/>
          <w:sz w:val="20"/>
          <w:lang w:val="es-MX"/>
        </w:rPr>
      </w:pPr>
      <w:r>
        <w:rPr>
          <w:rFonts w:ascii="Calibri" w:hAnsi="Calibri" w:cs="DIN Pro Regular"/>
          <w:sz w:val="20"/>
          <w:lang w:val="es-MX"/>
        </w:rPr>
        <w:t xml:space="preserve">          </w:t>
      </w:r>
      <w:r w:rsidR="00A506BB" w:rsidRPr="00A506BB">
        <w:rPr>
          <w:rFonts w:ascii="Calibri" w:hAnsi="Calibri" w:cs="DIN Pro Regular"/>
          <w:sz w:val="20"/>
          <w:lang w:val="es-MX"/>
        </w:rPr>
        <w:t>c) Secretariado</w:t>
      </w:r>
      <w:r w:rsidR="000807CD">
        <w:rPr>
          <w:rFonts w:ascii="Calibri" w:hAnsi="Calibri" w:cs="DIN Pro Regular"/>
          <w:sz w:val="20"/>
          <w:lang w:val="es-MX"/>
        </w:rPr>
        <w:t xml:space="preserve"> …</w:t>
      </w:r>
      <w:r w:rsidR="00A506BB" w:rsidRPr="00A506BB">
        <w:rPr>
          <w:rFonts w:ascii="Calibri" w:hAnsi="Calibri" w:cs="DIN Pro Regular"/>
          <w:sz w:val="20"/>
          <w:lang w:val="es-MX"/>
        </w:rPr>
        <w:t xml:space="preserve"> </w:t>
      </w:r>
      <w:r w:rsidR="000807CD" w:rsidRPr="000807CD">
        <w:rPr>
          <w:rFonts w:ascii="Calibri" w:hAnsi="Calibri" w:cs="DIN Pro Regular"/>
          <w:sz w:val="20"/>
          <w:lang w:val="es-MX"/>
        </w:rPr>
        <w:t xml:space="preserve">Se deroga. (Decreto </w:t>
      </w:r>
      <w:r w:rsidR="000807CD">
        <w:rPr>
          <w:rFonts w:ascii="Calibri" w:hAnsi="Calibri" w:cs="DIN Pro Regular"/>
          <w:sz w:val="20"/>
          <w:lang w:val="es-MX"/>
        </w:rPr>
        <w:t>65-500</w:t>
      </w:r>
      <w:r w:rsidR="000807CD" w:rsidRPr="000807CD">
        <w:rPr>
          <w:rFonts w:ascii="Calibri" w:hAnsi="Calibri" w:cs="DIN Pro Regular"/>
          <w:sz w:val="20"/>
          <w:lang w:val="es-MX"/>
        </w:rPr>
        <w:t xml:space="preserve"> POE No. </w:t>
      </w:r>
      <w:r w:rsidR="000807CD">
        <w:rPr>
          <w:rFonts w:ascii="Calibri" w:hAnsi="Calibri" w:cs="DIN Pro Regular"/>
          <w:sz w:val="20"/>
          <w:lang w:val="es-MX"/>
        </w:rPr>
        <w:t>153-EV</w:t>
      </w:r>
      <w:r w:rsidR="000807CD" w:rsidRPr="000807CD">
        <w:rPr>
          <w:rFonts w:ascii="Calibri" w:hAnsi="Calibri" w:cs="DIN Pro Regular"/>
          <w:sz w:val="20"/>
          <w:lang w:val="es-MX"/>
        </w:rPr>
        <w:t xml:space="preserve"> </w:t>
      </w:r>
      <w:r w:rsidR="000807CD">
        <w:rPr>
          <w:rFonts w:ascii="Calibri" w:hAnsi="Calibri" w:cs="DIN Pro Regular"/>
          <w:sz w:val="20"/>
          <w:lang w:val="es-MX"/>
        </w:rPr>
        <w:t>22</w:t>
      </w:r>
      <w:r w:rsidR="000807CD" w:rsidRPr="000807CD">
        <w:rPr>
          <w:rFonts w:ascii="Calibri" w:hAnsi="Calibri" w:cs="DIN Pro Regular"/>
          <w:sz w:val="20"/>
          <w:lang w:val="es-MX"/>
        </w:rPr>
        <w:t>-</w:t>
      </w:r>
      <w:r w:rsidR="000807CD">
        <w:rPr>
          <w:rFonts w:ascii="Calibri" w:hAnsi="Calibri" w:cs="DIN Pro Regular"/>
          <w:sz w:val="20"/>
          <w:lang w:val="es-MX"/>
        </w:rPr>
        <w:t>12</w:t>
      </w:r>
      <w:r w:rsidR="000807CD" w:rsidRPr="000807CD">
        <w:rPr>
          <w:rFonts w:ascii="Calibri" w:hAnsi="Calibri" w:cs="DIN Pro Regular"/>
          <w:sz w:val="20"/>
          <w:lang w:val="es-MX"/>
        </w:rPr>
        <w:t>-202</w:t>
      </w:r>
      <w:r w:rsidR="000807CD">
        <w:rPr>
          <w:rFonts w:ascii="Calibri" w:hAnsi="Calibri" w:cs="DIN Pro Regular"/>
          <w:sz w:val="20"/>
          <w:lang w:val="es-MX"/>
        </w:rPr>
        <w:t>2</w:t>
      </w:r>
      <w:r w:rsidR="000807CD" w:rsidRPr="000807CD">
        <w:rPr>
          <w:rFonts w:ascii="Calibri" w:hAnsi="Calibri" w:cs="DIN Pro Regular"/>
          <w:sz w:val="20"/>
          <w:lang w:val="es-MX"/>
        </w:rPr>
        <w:t>)</w:t>
      </w:r>
    </w:p>
    <w:p w14:paraId="365A86B4" w14:textId="77777777" w:rsidR="000807CD" w:rsidRPr="000807CD" w:rsidRDefault="000807CD" w:rsidP="000807CD">
      <w:pPr>
        <w:pStyle w:val="Texto"/>
        <w:spacing w:after="0" w:line="240" w:lineRule="exact"/>
        <w:ind w:left="1440"/>
        <w:rPr>
          <w:rFonts w:ascii="Calibri" w:hAnsi="Calibri" w:cs="DIN Pro Regular"/>
          <w:b/>
          <w:bCs/>
          <w:sz w:val="20"/>
          <w:lang w:val="es-MX"/>
        </w:rPr>
      </w:pPr>
    </w:p>
    <w:p w14:paraId="20747178" w14:textId="17D26DCB" w:rsidR="000807CD" w:rsidRDefault="000807CD" w:rsidP="00F810EF">
      <w:pPr>
        <w:pStyle w:val="Texto"/>
        <w:numPr>
          <w:ilvl w:val="0"/>
          <w:numId w:val="7"/>
        </w:numPr>
        <w:spacing w:after="0" w:line="240" w:lineRule="exact"/>
        <w:rPr>
          <w:rFonts w:ascii="Calibri" w:hAnsi="Calibri" w:cs="DIN Pro Regular"/>
          <w:sz w:val="20"/>
          <w:lang w:val="es-MX"/>
        </w:rPr>
      </w:pPr>
      <w:r w:rsidRPr="000807CD">
        <w:rPr>
          <w:rFonts w:ascii="Calibri" w:hAnsi="Calibri" w:cs="DIN Pro Regular"/>
          <w:b/>
          <w:bCs/>
          <w:sz w:val="20"/>
          <w:lang w:val="es-MX"/>
        </w:rPr>
        <w:t>Fide</w:t>
      </w:r>
      <w:r>
        <w:rPr>
          <w:rFonts w:ascii="Calibri" w:hAnsi="Calibri" w:cs="DIN Pro Regular"/>
          <w:b/>
          <w:bCs/>
          <w:sz w:val="20"/>
          <w:lang w:val="es-MX"/>
        </w:rPr>
        <w:t>i</w:t>
      </w:r>
      <w:r w:rsidRPr="000807CD">
        <w:rPr>
          <w:rFonts w:ascii="Calibri" w:hAnsi="Calibri" w:cs="DIN Pro Regular"/>
          <w:b/>
          <w:bCs/>
          <w:sz w:val="20"/>
          <w:lang w:val="es-MX"/>
        </w:rPr>
        <w:t>comisos:</w:t>
      </w:r>
      <w:r>
        <w:rPr>
          <w:rFonts w:ascii="Calibri" w:hAnsi="Calibri" w:cs="DIN Pro Regular"/>
          <w:sz w:val="20"/>
          <w:lang w:val="es-MX"/>
        </w:rPr>
        <w:t xml:space="preserve"> No Aplica</w:t>
      </w:r>
    </w:p>
    <w:p w14:paraId="56691188" w14:textId="77777777" w:rsidR="000807CD" w:rsidRPr="00425DB8" w:rsidRDefault="000807CD" w:rsidP="000807CD">
      <w:pPr>
        <w:pStyle w:val="Texto"/>
        <w:spacing w:after="0" w:line="240" w:lineRule="exact"/>
        <w:ind w:left="1440" w:firstLine="0"/>
        <w:rPr>
          <w:rFonts w:ascii="Calibri" w:hAnsi="Calibri" w:cs="DIN Pro Regular"/>
          <w:sz w:val="20"/>
          <w:lang w:val="es-MX"/>
        </w:rPr>
      </w:pPr>
    </w:p>
    <w:p w14:paraId="4AA1EE68" w14:textId="49A87CBC" w:rsidR="00B31AAA" w:rsidRPr="00AC214E" w:rsidRDefault="00B31AAA" w:rsidP="00F810EF">
      <w:pPr>
        <w:pStyle w:val="Texto"/>
        <w:numPr>
          <w:ilvl w:val="0"/>
          <w:numId w:val="3"/>
        </w:numPr>
        <w:spacing w:after="0" w:line="240" w:lineRule="exact"/>
        <w:rPr>
          <w:rFonts w:ascii="Calibri" w:hAnsi="Calibri" w:cs="DIN Pro Regular"/>
          <w:b/>
          <w:bCs/>
          <w:sz w:val="20"/>
          <w:lang w:val="es-MX"/>
        </w:rPr>
      </w:pPr>
      <w:r w:rsidRPr="00AC214E">
        <w:rPr>
          <w:rFonts w:ascii="Calibri" w:hAnsi="Calibri" w:cs="DIN Pro Regular"/>
          <w:b/>
          <w:bCs/>
          <w:sz w:val="20"/>
          <w:lang w:val="es-MX"/>
        </w:rPr>
        <w:t>Bases de Preparación de los Estados Financieros</w:t>
      </w:r>
    </w:p>
    <w:p w14:paraId="59B32BE9" w14:textId="77777777" w:rsidR="00425DB8" w:rsidRDefault="00425DB8" w:rsidP="00425DB8">
      <w:pPr>
        <w:pStyle w:val="Texto"/>
        <w:spacing w:after="0" w:line="240" w:lineRule="exact"/>
        <w:ind w:left="708" w:firstLine="0"/>
        <w:rPr>
          <w:rFonts w:ascii="Calibri" w:hAnsi="Calibri" w:cs="DIN Pro Regular"/>
          <w:sz w:val="20"/>
          <w:lang w:val="es-MX"/>
        </w:rPr>
      </w:pPr>
    </w:p>
    <w:p w14:paraId="3A3C80A9" w14:textId="16D3A18F" w:rsidR="00425DB8" w:rsidRPr="00425DB8" w:rsidRDefault="00425DB8" w:rsidP="00F810EF">
      <w:pPr>
        <w:pStyle w:val="Texto"/>
        <w:numPr>
          <w:ilvl w:val="0"/>
          <w:numId w:val="10"/>
        </w:numPr>
        <w:spacing w:after="0" w:line="240" w:lineRule="exact"/>
        <w:rPr>
          <w:rFonts w:ascii="Calibri" w:hAnsi="Calibri" w:cs="DIN Pro Regular"/>
          <w:sz w:val="20"/>
          <w:lang w:val="es-MX"/>
        </w:rPr>
      </w:pPr>
      <w:r w:rsidRPr="00425DB8">
        <w:rPr>
          <w:rFonts w:ascii="Calibri" w:hAnsi="Calibri" w:cs="DIN Pro Regular"/>
          <w:sz w:val="20"/>
          <w:lang w:val="es-MX"/>
        </w:rPr>
        <w:t>Los Estados Financieros de la Fiscalía General de Justicia del Estado de Tamaulipas se han elaborado observando las normas emitidas por el Consejo Nacional de Armonización Contable en el Manual de Contabilidad Gubernamental, los Postulados Básicos de Contabilidad Gubernamental y las disposiciones legales aplicables vigentes.</w:t>
      </w:r>
    </w:p>
    <w:p w14:paraId="25964F12" w14:textId="77777777" w:rsidR="00425DB8" w:rsidRPr="00425DB8" w:rsidRDefault="00425DB8" w:rsidP="003D460A">
      <w:pPr>
        <w:pStyle w:val="Texto"/>
        <w:spacing w:after="0" w:line="240" w:lineRule="exact"/>
        <w:ind w:firstLine="0"/>
        <w:rPr>
          <w:rFonts w:ascii="Calibri" w:hAnsi="Calibri" w:cs="DIN Pro Regular"/>
          <w:sz w:val="20"/>
          <w:lang w:val="es-MX"/>
        </w:rPr>
      </w:pPr>
    </w:p>
    <w:p w14:paraId="104AE1B7" w14:textId="26AFC363" w:rsidR="003D460A" w:rsidRPr="003D460A" w:rsidRDefault="000C3365" w:rsidP="00F810EF">
      <w:pPr>
        <w:pStyle w:val="Texto"/>
        <w:numPr>
          <w:ilvl w:val="0"/>
          <w:numId w:val="10"/>
        </w:numPr>
        <w:spacing w:after="0" w:line="240" w:lineRule="exact"/>
        <w:rPr>
          <w:rFonts w:ascii="Calibri" w:hAnsi="Calibri" w:cs="DIN Pro Regular"/>
          <w:sz w:val="20"/>
          <w:lang w:val="es-MX"/>
        </w:rPr>
      </w:pPr>
      <w:r w:rsidRPr="000C3365">
        <w:rPr>
          <w:rFonts w:ascii="Calibri" w:hAnsi="Calibri" w:cs="DIN Pro Regular"/>
          <w:b/>
          <w:bCs/>
          <w:sz w:val="20"/>
          <w:lang w:val="es-MX"/>
        </w:rPr>
        <w:t>Normatividad aplicada:</w:t>
      </w:r>
      <w:r>
        <w:rPr>
          <w:rFonts w:ascii="Calibri" w:hAnsi="Calibri" w:cs="DIN Pro Regular"/>
          <w:sz w:val="20"/>
          <w:lang w:val="es-MX"/>
        </w:rPr>
        <w:t xml:space="preserve"> </w:t>
      </w:r>
      <w:r w:rsidR="00425DB8" w:rsidRPr="00425DB8">
        <w:rPr>
          <w:rFonts w:ascii="Calibri" w:hAnsi="Calibri" w:cs="DIN Pro Regular"/>
          <w:sz w:val="20"/>
          <w:lang w:val="es-MX"/>
        </w:rPr>
        <w:t>El reconocimiento, valuación y revelación,</w:t>
      </w:r>
      <w:r w:rsidR="003D460A">
        <w:rPr>
          <w:rFonts w:ascii="Calibri" w:hAnsi="Calibri" w:cs="DIN Pro Regular"/>
          <w:sz w:val="20"/>
          <w:lang w:val="es-MX"/>
        </w:rPr>
        <w:t xml:space="preserve"> de los diferentes rubros de la información financiera, van </w:t>
      </w:r>
      <w:r w:rsidR="0027273A">
        <w:rPr>
          <w:rFonts w:ascii="Calibri" w:hAnsi="Calibri" w:cs="DIN Pro Regular"/>
          <w:sz w:val="20"/>
          <w:lang w:val="es-MX"/>
        </w:rPr>
        <w:t>de acuerdo con</w:t>
      </w:r>
      <w:r w:rsidR="003D460A">
        <w:rPr>
          <w:rFonts w:ascii="Calibri" w:hAnsi="Calibri" w:cs="DIN Pro Regular"/>
          <w:sz w:val="20"/>
          <w:lang w:val="es-MX"/>
        </w:rPr>
        <w:t xml:space="preserve"> los documentos normativos emitidos por el CONAC,</w:t>
      </w:r>
      <w:r w:rsidR="00425DB8" w:rsidRPr="00425DB8">
        <w:rPr>
          <w:rFonts w:ascii="Calibri" w:hAnsi="Calibri" w:cs="DIN Pro Regular"/>
          <w:sz w:val="20"/>
          <w:lang w:val="es-MX"/>
        </w:rPr>
        <w:t xml:space="preserve"> considerando que todos los eventos que afecten </w:t>
      </w:r>
      <w:r w:rsidR="003D460A" w:rsidRPr="00425DB8">
        <w:rPr>
          <w:rFonts w:ascii="Calibri" w:hAnsi="Calibri" w:cs="DIN Pro Regular"/>
          <w:sz w:val="20"/>
          <w:lang w:val="es-MX"/>
        </w:rPr>
        <w:t>económicamente</w:t>
      </w:r>
      <w:r w:rsidR="00425DB8" w:rsidRPr="00425DB8">
        <w:rPr>
          <w:rFonts w:ascii="Calibri" w:hAnsi="Calibri" w:cs="DIN Pro Regular"/>
          <w:sz w:val="20"/>
          <w:lang w:val="es-MX"/>
        </w:rPr>
        <w:t xml:space="preserve"> deben ser cuantificados en términos monetarios </w:t>
      </w:r>
      <w:r w:rsidR="00D13799">
        <w:rPr>
          <w:rFonts w:ascii="Calibri" w:hAnsi="Calibri" w:cs="DIN Pro Regular"/>
          <w:sz w:val="20"/>
          <w:lang w:val="es-MX"/>
        </w:rPr>
        <w:t xml:space="preserve">y </w:t>
      </w:r>
      <w:r w:rsidR="00425DB8" w:rsidRPr="00425DB8">
        <w:rPr>
          <w:rFonts w:ascii="Calibri" w:hAnsi="Calibri" w:cs="DIN Pro Regular"/>
          <w:sz w:val="20"/>
          <w:lang w:val="es-MX"/>
        </w:rPr>
        <w:t>se</w:t>
      </w:r>
      <w:r w:rsidR="00425DB8">
        <w:rPr>
          <w:rFonts w:ascii="Calibri" w:hAnsi="Calibri" w:cs="DIN Pro Regular"/>
          <w:sz w:val="20"/>
          <w:lang w:val="es-MX"/>
        </w:rPr>
        <w:t>r</w:t>
      </w:r>
      <w:r w:rsidR="00425DB8" w:rsidRPr="00425DB8">
        <w:rPr>
          <w:rFonts w:ascii="Calibri" w:hAnsi="Calibri" w:cs="DIN Pro Regular"/>
          <w:sz w:val="20"/>
          <w:lang w:val="es-MX"/>
        </w:rPr>
        <w:t xml:space="preserve"> </w:t>
      </w:r>
      <w:r w:rsidR="00D13799" w:rsidRPr="00425DB8">
        <w:rPr>
          <w:rFonts w:ascii="Calibri" w:hAnsi="Calibri" w:cs="DIN Pro Regular"/>
          <w:sz w:val="20"/>
          <w:lang w:val="es-MX"/>
        </w:rPr>
        <w:t>registrad</w:t>
      </w:r>
      <w:r w:rsidR="00D13799">
        <w:rPr>
          <w:rFonts w:ascii="Calibri" w:hAnsi="Calibri" w:cs="DIN Pro Regular"/>
          <w:sz w:val="20"/>
          <w:lang w:val="es-MX"/>
        </w:rPr>
        <w:t>os</w:t>
      </w:r>
      <w:r w:rsidR="00425DB8" w:rsidRPr="00425DB8">
        <w:rPr>
          <w:rFonts w:ascii="Calibri" w:hAnsi="Calibri" w:cs="DIN Pro Regular"/>
          <w:sz w:val="20"/>
          <w:lang w:val="es-MX"/>
        </w:rPr>
        <w:t xml:space="preserve"> al costo histórico registrándose en moneda nacional.</w:t>
      </w:r>
    </w:p>
    <w:p w14:paraId="0CAE2840" w14:textId="3B82B48C" w:rsidR="003D460A" w:rsidRDefault="003D460A" w:rsidP="003D460A">
      <w:pPr>
        <w:pStyle w:val="Texto"/>
        <w:spacing w:after="0" w:line="240" w:lineRule="exact"/>
        <w:ind w:left="996" w:firstLine="0"/>
        <w:rPr>
          <w:rFonts w:ascii="Calibri" w:hAnsi="Calibri" w:cs="DIN Pro Regular"/>
          <w:sz w:val="20"/>
          <w:lang w:val="es-MX"/>
        </w:rPr>
      </w:pPr>
    </w:p>
    <w:p w14:paraId="28BE5239" w14:textId="77777777" w:rsidR="002A47D7" w:rsidRDefault="002A47D7" w:rsidP="003D460A">
      <w:pPr>
        <w:pStyle w:val="Texto"/>
        <w:spacing w:after="0" w:line="240" w:lineRule="exact"/>
        <w:ind w:left="996" w:firstLine="0"/>
        <w:rPr>
          <w:rFonts w:ascii="Calibri" w:hAnsi="Calibri" w:cs="DIN Pro Regular"/>
          <w:sz w:val="20"/>
          <w:lang w:val="es-MX"/>
        </w:rPr>
      </w:pPr>
    </w:p>
    <w:p w14:paraId="4B3373FD" w14:textId="77777777" w:rsidR="002A47D7" w:rsidRDefault="002A47D7" w:rsidP="003D460A">
      <w:pPr>
        <w:pStyle w:val="Texto"/>
        <w:spacing w:after="0" w:line="240" w:lineRule="exact"/>
        <w:ind w:left="996" w:firstLine="0"/>
        <w:rPr>
          <w:rFonts w:ascii="Calibri" w:hAnsi="Calibri" w:cs="DIN Pro Regular"/>
          <w:sz w:val="20"/>
          <w:lang w:val="es-MX"/>
        </w:rPr>
      </w:pPr>
    </w:p>
    <w:p w14:paraId="00BA9936" w14:textId="0B2769A4" w:rsidR="003D460A" w:rsidRDefault="003D460A" w:rsidP="00F810EF">
      <w:pPr>
        <w:pStyle w:val="Texto"/>
        <w:numPr>
          <w:ilvl w:val="0"/>
          <w:numId w:val="10"/>
        </w:numPr>
        <w:spacing w:after="0" w:line="240" w:lineRule="exact"/>
        <w:rPr>
          <w:rFonts w:ascii="Calibri" w:hAnsi="Calibri" w:cs="DIN Pro Regular"/>
          <w:sz w:val="20"/>
          <w:lang w:val="es-MX"/>
        </w:rPr>
      </w:pPr>
      <w:r w:rsidRPr="000C3365">
        <w:rPr>
          <w:rFonts w:ascii="Calibri" w:hAnsi="Calibri" w:cs="DIN Pro Regular"/>
          <w:b/>
          <w:bCs/>
          <w:sz w:val="20"/>
          <w:lang w:val="es-MX"/>
        </w:rPr>
        <w:t>Postulados Básicos</w:t>
      </w:r>
      <w:r w:rsidR="000807CD" w:rsidRPr="000807CD">
        <w:t xml:space="preserve"> </w:t>
      </w:r>
      <w:r w:rsidR="000807CD" w:rsidRPr="000807CD">
        <w:rPr>
          <w:rFonts w:ascii="Calibri" w:hAnsi="Calibri" w:cs="DIN Pro Regular"/>
          <w:b/>
          <w:bCs/>
          <w:sz w:val="20"/>
          <w:lang w:val="es-MX"/>
        </w:rPr>
        <w:t>de Contabilidad Gubernamental (PBCG)</w:t>
      </w:r>
      <w:r w:rsidR="000807CD">
        <w:rPr>
          <w:rFonts w:ascii="Calibri" w:hAnsi="Calibri" w:cs="DIN Pro Regular"/>
          <w:b/>
          <w:bCs/>
          <w:sz w:val="20"/>
          <w:lang w:val="es-MX"/>
        </w:rPr>
        <w:t>:</w:t>
      </w:r>
      <w:r w:rsidRPr="000C3365">
        <w:rPr>
          <w:rFonts w:ascii="Calibri" w:hAnsi="Calibri" w:cs="DIN Pro Regular"/>
          <w:b/>
          <w:bCs/>
          <w:sz w:val="20"/>
          <w:lang w:val="es-MX"/>
        </w:rPr>
        <w:t xml:space="preserve"> </w:t>
      </w:r>
      <w:r>
        <w:rPr>
          <w:rFonts w:ascii="Calibri" w:hAnsi="Calibri" w:cs="DIN Pro Regular"/>
          <w:sz w:val="20"/>
          <w:lang w:val="es-MX"/>
        </w:rPr>
        <w:t xml:space="preserve">Se aplican los establecidos </w:t>
      </w:r>
      <w:r w:rsidR="0027273A">
        <w:rPr>
          <w:rFonts w:ascii="Calibri" w:hAnsi="Calibri" w:cs="DIN Pro Regular"/>
          <w:sz w:val="20"/>
          <w:lang w:val="es-MX"/>
        </w:rPr>
        <w:t>en la Ley General de Contabilidad Gubernamental y la Normatividad emitida respecto al CONAC.</w:t>
      </w:r>
    </w:p>
    <w:p w14:paraId="1EA0C7E9" w14:textId="176E5516" w:rsidR="0027273A" w:rsidRDefault="0027273A" w:rsidP="0027273A">
      <w:pPr>
        <w:pStyle w:val="Texto"/>
        <w:spacing w:after="0" w:line="240" w:lineRule="exact"/>
        <w:ind w:firstLine="0"/>
        <w:rPr>
          <w:rFonts w:ascii="Calibri" w:hAnsi="Calibri" w:cs="DIN Pro Regular"/>
          <w:sz w:val="20"/>
          <w:lang w:val="es-MX"/>
        </w:rPr>
      </w:pPr>
    </w:p>
    <w:p w14:paraId="46EC4B59" w14:textId="00D7AEA1" w:rsidR="000807CD" w:rsidRDefault="0027273A" w:rsidP="00F810EF">
      <w:pPr>
        <w:pStyle w:val="Texto"/>
        <w:numPr>
          <w:ilvl w:val="0"/>
          <w:numId w:val="10"/>
        </w:numPr>
        <w:spacing w:after="0" w:line="240" w:lineRule="exact"/>
        <w:rPr>
          <w:rFonts w:ascii="Calibri" w:hAnsi="Calibri" w:cs="DIN Pro Regular"/>
          <w:sz w:val="20"/>
          <w:lang w:val="es-MX"/>
        </w:rPr>
      </w:pPr>
      <w:r w:rsidRPr="000C3365">
        <w:rPr>
          <w:rFonts w:ascii="Calibri" w:hAnsi="Calibri" w:cs="DIN Pro Regular"/>
          <w:b/>
          <w:bCs/>
          <w:sz w:val="20"/>
          <w:lang w:val="es-MX"/>
        </w:rPr>
        <w:t>Normatividad supletoria.</w:t>
      </w:r>
      <w:r>
        <w:rPr>
          <w:rFonts w:ascii="Calibri" w:hAnsi="Calibri" w:cs="DIN Pro Regular"/>
          <w:sz w:val="20"/>
          <w:lang w:val="es-MX"/>
        </w:rPr>
        <w:t xml:space="preserve"> No </w:t>
      </w:r>
      <w:r w:rsidR="000C3365">
        <w:rPr>
          <w:rFonts w:ascii="Calibri" w:hAnsi="Calibri" w:cs="DIN Pro Regular"/>
          <w:sz w:val="20"/>
          <w:lang w:val="es-MX"/>
        </w:rPr>
        <w:t>A</w:t>
      </w:r>
      <w:r>
        <w:rPr>
          <w:rFonts w:ascii="Calibri" w:hAnsi="Calibri" w:cs="DIN Pro Regular"/>
          <w:sz w:val="20"/>
          <w:lang w:val="es-MX"/>
        </w:rPr>
        <w:t>plica</w:t>
      </w:r>
    </w:p>
    <w:p w14:paraId="273EC88F" w14:textId="77777777" w:rsidR="000807CD" w:rsidRPr="000807CD" w:rsidRDefault="000807CD" w:rsidP="000807CD">
      <w:pPr>
        <w:pStyle w:val="Texto"/>
        <w:spacing w:after="0" w:line="240" w:lineRule="exact"/>
        <w:ind w:firstLine="0"/>
        <w:rPr>
          <w:rFonts w:ascii="Calibri" w:hAnsi="Calibri" w:cs="DIN Pro Regular"/>
          <w:sz w:val="20"/>
          <w:lang w:val="es-MX"/>
        </w:rPr>
      </w:pPr>
    </w:p>
    <w:p w14:paraId="306C5457" w14:textId="3A154034" w:rsidR="000807CD" w:rsidRPr="000807CD" w:rsidRDefault="000807CD" w:rsidP="00F810EF">
      <w:pPr>
        <w:pStyle w:val="Texto"/>
        <w:numPr>
          <w:ilvl w:val="0"/>
          <w:numId w:val="10"/>
        </w:numPr>
        <w:spacing w:after="0" w:line="240" w:lineRule="exact"/>
        <w:rPr>
          <w:rFonts w:ascii="Calibri" w:hAnsi="Calibri" w:cs="DIN Pro Regular"/>
          <w:b/>
          <w:bCs/>
          <w:sz w:val="20"/>
          <w:lang w:val="es-MX"/>
        </w:rPr>
      </w:pPr>
      <w:r w:rsidRPr="000807CD">
        <w:rPr>
          <w:rFonts w:ascii="Calibri" w:hAnsi="Calibri" w:cs="DIN Pro Regular"/>
          <w:b/>
          <w:bCs/>
          <w:sz w:val="20"/>
          <w:lang w:val="es-MX"/>
        </w:rPr>
        <w:t>No aplica</w:t>
      </w:r>
    </w:p>
    <w:p w14:paraId="3AEB9A73" w14:textId="77777777" w:rsidR="00425DB8" w:rsidRPr="00AC214E" w:rsidRDefault="00425DB8" w:rsidP="0027273A">
      <w:pPr>
        <w:pStyle w:val="Texto"/>
        <w:spacing w:after="0" w:line="240" w:lineRule="exact"/>
        <w:ind w:firstLine="0"/>
        <w:rPr>
          <w:rFonts w:ascii="Calibri" w:hAnsi="Calibri" w:cs="DIN Pro Regular"/>
          <w:b/>
          <w:bCs/>
          <w:sz w:val="20"/>
          <w:lang w:val="es-MX"/>
        </w:rPr>
      </w:pPr>
    </w:p>
    <w:p w14:paraId="4143DB48" w14:textId="3325260D" w:rsidR="00B31AAA" w:rsidRDefault="00B31AAA" w:rsidP="00F810EF">
      <w:pPr>
        <w:pStyle w:val="Texto"/>
        <w:numPr>
          <w:ilvl w:val="0"/>
          <w:numId w:val="3"/>
        </w:numPr>
        <w:spacing w:after="0" w:line="240" w:lineRule="exact"/>
        <w:rPr>
          <w:rFonts w:ascii="Calibri" w:hAnsi="Calibri" w:cs="DIN Pro Regular"/>
          <w:b/>
          <w:bCs/>
          <w:sz w:val="20"/>
          <w:lang w:val="es-MX"/>
        </w:rPr>
      </w:pPr>
      <w:r w:rsidRPr="00AC214E">
        <w:rPr>
          <w:rFonts w:ascii="Calibri" w:hAnsi="Calibri" w:cs="DIN Pro Regular"/>
          <w:b/>
          <w:bCs/>
          <w:sz w:val="20"/>
          <w:lang w:val="es-MX"/>
        </w:rPr>
        <w:t>Políticas de Contabilidad Significativas</w:t>
      </w:r>
    </w:p>
    <w:p w14:paraId="4FF264DA" w14:textId="77777777" w:rsidR="002952D0" w:rsidRDefault="002952D0" w:rsidP="002952D0">
      <w:pPr>
        <w:pStyle w:val="Texto"/>
        <w:spacing w:after="0" w:line="240" w:lineRule="exact"/>
        <w:ind w:left="708" w:firstLine="0"/>
        <w:rPr>
          <w:rFonts w:ascii="Calibri" w:hAnsi="Calibri" w:cs="DIN Pro Regular"/>
          <w:b/>
          <w:bCs/>
          <w:sz w:val="20"/>
          <w:lang w:val="es-MX"/>
        </w:rPr>
      </w:pPr>
    </w:p>
    <w:p w14:paraId="1E668819" w14:textId="6856EFE2" w:rsidR="000807CD" w:rsidRDefault="002952D0" w:rsidP="00F810EF">
      <w:pPr>
        <w:pStyle w:val="Prrafodelista"/>
        <w:numPr>
          <w:ilvl w:val="0"/>
          <w:numId w:val="11"/>
        </w:numPr>
        <w:jc w:val="both"/>
        <w:rPr>
          <w:rFonts w:eastAsia="Times New Roman" w:cs="DIN Pro Regular"/>
          <w:sz w:val="20"/>
          <w:szCs w:val="20"/>
          <w:lang w:eastAsia="es-ES"/>
        </w:rPr>
      </w:pPr>
      <w:r w:rsidRPr="000C3365">
        <w:rPr>
          <w:rFonts w:cs="DIN Pro Regular"/>
          <w:b/>
          <w:bCs/>
          <w:sz w:val="20"/>
        </w:rPr>
        <w:t>Actualización:</w:t>
      </w:r>
      <w:r w:rsidRPr="004F0885">
        <w:rPr>
          <w:rFonts w:cs="DIN Pro Regular"/>
          <w:sz w:val="20"/>
        </w:rPr>
        <w:t xml:space="preserve"> </w:t>
      </w:r>
      <w:r w:rsidR="004F0885" w:rsidRPr="004F0885">
        <w:rPr>
          <w:rFonts w:eastAsia="Times New Roman" w:cs="DIN Pro Regular"/>
          <w:sz w:val="20"/>
          <w:szCs w:val="20"/>
          <w:lang w:eastAsia="es-ES"/>
        </w:rPr>
        <w:t xml:space="preserve">La Información Financiera no requirió de aplicar la metodología vigente para actualizarla, de tal forma que refleje la Inflación en la misma, toda vez que no se dieron los supuestos establecidos en la normatividad correspondiente para su </w:t>
      </w:r>
      <w:r w:rsidR="000807CD" w:rsidRPr="004F0885">
        <w:rPr>
          <w:rFonts w:eastAsia="Times New Roman" w:cs="DIN Pro Regular"/>
          <w:sz w:val="20"/>
          <w:szCs w:val="20"/>
          <w:lang w:eastAsia="es-ES"/>
        </w:rPr>
        <w:t>re-expresión</w:t>
      </w:r>
      <w:r w:rsidR="004F0885" w:rsidRPr="004F0885">
        <w:rPr>
          <w:rFonts w:eastAsia="Times New Roman" w:cs="DIN Pro Regular"/>
          <w:sz w:val="20"/>
          <w:szCs w:val="20"/>
          <w:lang w:eastAsia="es-ES"/>
        </w:rPr>
        <w:t xml:space="preserve"> obligatoria</w:t>
      </w:r>
      <w:r w:rsidR="00CA49EC">
        <w:rPr>
          <w:rFonts w:eastAsia="Times New Roman" w:cs="DIN Pro Regular"/>
          <w:sz w:val="20"/>
          <w:szCs w:val="20"/>
          <w:lang w:eastAsia="es-ES"/>
        </w:rPr>
        <w:t>.</w:t>
      </w:r>
    </w:p>
    <w:p w14:paraId="15FFCF46" w14:textId="24DB034A" w:rsidR="002952D0" w:rsidRDefault="000C3365" w:rsidP="00F810EF">
      <w:pPr>
        <w:pStyle w:val="Texto"/>
        <w:numPr>
          <w:ilvl w:val="0"/>
          <w:numId w:val="11"/>
        </w:numPr>
        <w:spacing w:after="0" w:line="240" w:lineRule="exact"/>
        <w:rPr>
          <w:rFonts w:ascii="Calibri" w:hAnsi="Calibri" w:cs="DIN Pro Regular"/>
          <w:sz w:val="20"/>
          <w:lang w:val="es-MX"/>
        </w:rPr>
      </w:pPr>
      <w:r w:rsidRPr="000C3365">
        <w:rPr>
          <w:rFonts w:ascii="Calibri" w:hAnsi="Calibri" w:cs="DIN Pro Regular"/>
          <w:b/>
          <w:bCs/>
          <w:sz w:val="20"/>
          <w:lang w:val="es-MX"/>
        </w:rPr>
        <w:t>Operaciones en el extranjero:</w:t>
      </w:r>
      <w:r>
        <w:rPr>
          <w:rFonts w:ascii="Calibri" w:hAnsi="Calibri" w:cs="DIN Pro Regular"/>
          <w:sz w:val="20"/>
          <w:lang w:val="es-MX"/>
        </w:rPr>
        <w:t xml:space="preserve"> </w:t>
      </w:r>
      <w:r w:rsidR="004F0885" w:rsidRPr="004F0885">
        <w:rPr>
          <w:rFonts w:ascii="Calibri" w:hAnsi="Calibri" w:cs="DIN Pro Regular"/>
          <w:sz w:val="20"/>
          <w:lang w:val="es-MX"/>
        </w:rPr>
        <w:t>Durante el Ejercicio Fiscal que se informa no se realizaron operaciones en el extranjero que hubieren afectado la valuación y presentación de la Información Financiera del</w:t>
      </w:r>
      <w:r w:rsidR="004F0885">
        <w:rPr>
          <w:rFonts w:ascii="Calibri" w:hAnsi="Calibri" w:cs="DIN Pro Regular"/>
          <w:sz w:val="20"/>
          <w:lang w:val="es-MX"/>
        </w:rPr>
        <w:t xml:space="preserve"> organismo</w:t>
      </w:r>
      <w:r w:rsidR="004F0885" w:rsidRPr="004F0885">
        <w:rPr>
          <w:rFonts w:ascii="Calibri" w:hAnsi="Calibri" w:cs="DIN Pro Regular"/>
          <w:sz w:val="20"/>
          <w:lang w:val="es-MX"/>
        </w:rPr>
        <w:t>.</w:t>
      </w:r>
    </w:p>
    <w:p w14:paraId="43983290" w14:textId="77777777" w:rsidR="004F0885" w:rsidRDefault="004F0885" w:rsidP="004F0885">
      <w:pPr>
        <w:pStyle w:val="Prrafodelista"/>
        <w:rPr>
          <w:rFonts w:cs="DIN Pro Regular"/>
          <w:sz w:val="20"/>
        </w:rPr>
      </w:pPr>
    </w:p>
    <w:p w14:paraId="0022BEE3" w14:textId="5C00B466" w:rsidR="004F0885" w:rsidRPr="004F0885" w:rsidRDefault="004F0885" w:rsidP="00F810EF">
      <w:pPr>
        <w:pStyle w:val="Prrafodelista"/>
        <w:numPr>
          <w:ilvl w:val="0"/>
          <w:numId w:val="11"/>
        </w:numPr>
        <w:rPr>
          <w:rFonts w:cs="DIN Pro Regular"/>
          <w:sz w:val="20"/>
        </w:rPr>
      </w:pPr>
      <w:r w:rsidRPr="000C3365">
        <w:rPr>
          <w:rFonts w:cs="DIN Pro Regular"/>
          <w:b/>
          <w:bCs/>
          <w:sz w:val="20"/>
        </w:rPr>
        <w:t>Método de valuación de la inversión en acciones en el Sector Paraestatal</w:t>
      </w:r>
      <w:r w:rsidR="000C3365">
        <w:rPr>
          <w:rFonts w:cs="DIN Pro Regular"/>
          <w:b/>
          <w:bCs/>
          <w:sz w:val="20"/>
        </w:rPr>
        <w:t>:</w:t>
      </w:r>
      <w:r w:rsidRPr="004F0885">
        <w:rPr>
          <w:rFonts w:cs="DIN Pro Regular"/>
          <w:sz w:val="20"/>
        </w:rPr>
        <w:t xml:space="preserve"> No Aplica</w:t>
      </w:r>
    </w:p>
    <w:p w14:paraId="5001B972" w14:textId="77777777" w:rsidR="004F0885" w:rsidRPr="004F0885" w:rsidRDefault="004F0885" w:rsidP="004F0885">
      <w:pPr>
        <w:pStyle w:val="Prrafodelista"/>
        <w:rPr>
          <w:rFonts w:cs="DIN Pro Regular"/>
          <w:sz w:val="20"/>
        </w:rPr>
      </w:pPr>
    </w:p>
    <w:p w14:paraId="61D943EC" w14:textId="23A689B6" w:rsidR="000C3365" w:rsidRPr="00F16EE0" w:rsidRDefault="004F0885" w:rsidP="00F810EF">
      <w:pPr>
        <w:pStyle w:val="Prrafodelista"/>
        <w:numPr>
          <w:ilvl w:val="0"/>
          <w:numId w:val="11"/>
        </w:numPr>
        <w:rPr>
          <w:rFonts w:cs="DIN Pro Regular"/>
          <w:sz w:val="20"/>
        </w:rPr>
      </w:pPr>
      <w:r w:rsidRPr="000C3365">
        <w:rPr>
          <w:rFonts w:cs="DIN Pro Regular"/>
          <w:b/>
          <w:bCs/>
          <w:sz w:val="20"/>
        </w:rPr>
        <w:t>Sistema y método de valuación de inventarios</w:t>
      </w:r>
      <w:r w:rsidR="000C3365">
        <w:rPr>
          <w:rFonts w:cs="DIN Pro Regular"/>
          <w:b/>
          <w:bCs/>
          <w:sz w:val="20"/>
        </w:rPr>
        <w:t>:</w:t>
      </w:r>
      <w:r w:rsidRPr="004F0885">
        <w:rPr>
          <w:rFonts w:cs="DIN Pro Regular"/>
          <w:sz w:val="20"/>
        </w:rPr>
        <w:t xml:space="preserve"> No Aplica</w:t>
      </w:r>
    </w:p>
    <w:p w14:paraId="16B6BE9C" w14:textId="49B1832F" w:rsidR="002952D0" w:rsidRDefault="002952D0" w:rsidP="00F810EF">
      <w:pPr>
        <w:pStyle w:val="Texto"/>
        <w:numPr>
          <w:ilvl w:val="0"/>
          <w:numId w:val="11"/>
        </w:numPr>
        <w:spacing w:after="0" w:line="240" w:lineRule="exact"/>
        <w:rPr>
          <w:rFonts w:ascii="Calibri" w:hAnsi="Calibri" w:cs="DIN Pro Regular"/>
          <w:sz w:val="20"/>
          <w:lang w:val="es-MX"/>
        </w:rPr>
      </w:pPr>
      <w:r w:rsidRPr="000C3365">
        <w:rPr>
          <w:rFonts w:ascii="Calibri" w:hAnsi="Calibri" w:cs="DIN Pro Regular"/>
          <w:b/>
          <w:bCs/>
          <w:sz w:val="20"/>
          <w:lang w:val="es-MX"/>
        </w:rPr>
        <w:t>Beneficios a empleados:</w:t>
      </w:r>
      <w:r w:rsidR="004F0885">
        <w:rPr>
          <w:rFonts w:ascii="Calibri" w:hAnsi="Calibri" w:cs="DIN Pro Regular"/>
          <w:sz w:val="20"/>
          <w:lang w:val="es-MX"/>
        </w:rPr>
        <w:t xml:space="preserve"> </w:t>
      </w:r>
      <w:r w:rsidR="004F0885" w:rsidRPr="004F0885">
        <w:rPr>
          <w:rFonts w:ascii="Calibri" w:hAnsi="Calibri" w:cs="DIN Pro Regular"/>
          <w:sz w:val="20"/>
          <w:lang w:val="es-MX"/>
        </w:rPr>
        <w:t>La Reserva Actuarial es formulada y</w:t>
      </w:r>
      <w:r w:rsidR="000C3365">
        <w:rPr>
          <w:rFonts w:ascii="Calibri" w:hAnsi="Calibri" w:cs="DIN Pro Regular"/>
          <w:sz w:val="20"/>
          <w:lang w:val="es-MX"/>
        </w:rPr>
        <w:t xml:space="preserve"> </w:t>
      </w:r>
      <w:r w:rsidR="004F0885" w:rsidRPr="004F0885">
        <w:rPr>
          <w:rFonts w:ascii="Calibri" w:hAnsi="Calibri" w:cs="DIN Pro Regular"/>
          <w:sz w:val="20"/>
          <w:lang w:val="es-MX"/>
        </w:rPr>
        <w:t>calculada por el Instituto de Previsión y Seguridad Social del Estado de Tamaulipas (IPSSET) como</w:t>
      </w:r>
      <w:r w:rsidR="000C3365">
        <w:rPr>
          <w:rFonts w:ascii="Calibri" w:hAnsi="Calibri" w:cs="DIN Pro Regular"/>
          <w:sz w:val="20"/>
          <w:lang w:val="es-MX"/>
        </w:rPr>
        <w:t xml:space="preserve"> </w:t>
      </w:r>
      <w:r w:rsidR="00CA49EC">
        <w:rPr>
          <w:rFonts w:ascii="Calibri" w:hAnsi="Calibri" w:cs="DIN Pro Regular"/>
          <w:sz w:val="20"/>
          <w:lang w:val="es-MX"/>
        </w:rPr>
        <w:t>e</w:t>
      </w:r>
      <w:r w:rsidR="004F0885" w:rsidRPr="004F0885">
        <w:rPr>
          <w:rFonts w:ascii="Calibri" w:hAnsi="Calibri" w:cs="DIN Pro Regular"/>
          <w:sz w:val="20"/>
          <w:lang w:val="es-MX"/>
        </w:rPr>
        <w:t xml:space="preserve">nte </w:t>
      </w:r>
      <w:proofErr w:type="spellStart"/>
      <w:r w:rsidR="004F0885" w:rsidRPr="004F0885">
        <w:rPr>
          <w:rFonts w:ascii="Calibri" w:hAnsi="Calibri" w:cs="DIN Pro Regular"/>
          <w:sz w:val="20"/>
          <w:lang w:val="es-MX"/>
        </w:rPr>
        <w:t>pensionador</w:t>
      </w:r>
      <w:proofErr w:type="spellEnd"/>
      <w:r w:rsidR="004F0885" w:rsidRPr="004F0885">
        <w:rPr>
          <w:rFonts w:ascii="Calibri" w:hAnsi="Calibri" w:cs="DIN Pro Regular"/>
          <w:sz w:val="20"/>
          <w:lang w:val="es-MX"/>
        </w:rPr>
        <w:t xml:space="preserve"> de los trabajadores de Gobierno del Estado.</w:t>
      </w:r>
    </w:p>
    <w:p w14:paraId="453B8F12" w14:textId="77777777" w:rsidR="004F0885" w:rsidRPr="002952D0" w:rsidRDefault="004F0885" w:rsidP="004F0885">
      <w:pPr>
        <w:pStyle w:val="Texto"/>
        <w:spacing w:after="0" w:line="240" w:lineRule="exact"/>
        <w:ind w:left="1356" w:firstLine="0"/>
        <w:rPr>
          <w:rFonts w:ascii="Calibri" w:hAnsi="Calibri" w:cs="DIN Pro Regular"/>
          <w:sz w:val="20"/>
          <w:lang w:val="es-MX"/>
        </w:rPr>
      </w:pPr>
    </w:p>
    <w:p w14:paraId="7BBB356B" w14:textId="5A8FF73F" w:rsidR="002952D0" w:rsidRPr="002952D0" w:rsidRDefault="002952D0" w:rsidP="00F810EF">
      <w:pPr>
        <w:pStyle w:val="Texto"/>
        <w:numPr>
          <w:ilvl w:val="0"/>
          <w:numId w:val="11"/>
        </w:numPr>
        <w:spacing w:after="0" w:line="240" w:lineRule="exact"/>
        <w:rPr>
          <w:rFonts w:ascii="Calibri" w:hAnsi="Calibri" w:cs="DIN Pro Regular"/>
          <w:sz w:val="20"/>
          <w:lang w:val="es-MX"/>
        </w:rPr>
      </w:pPr>
      <w:r w:rsidRPr="000C3365">
        <w:rPr>
          <w:rFonts w:ascii="Calibri" w:hAnsi="Calibri" w:cs="DIN Pro Regular"/>
          <w:b/>
          <w:bCs/>
          <w:sz w:val="20"/>
          <w:lang w:val="es-MX"/>
        </w:rPr>
        <w:t>Provisiones:</w:t>
      </w:r>
      <w:r w:rsidR="004F0885" w:rsidRPr="000C3365">
        <w:rPr>
          <w:rFonts w:ascii="Calibri" w:hAnsi="Calibri" w:cs="DIN Pro Regular"/>
          <w:b/>
          <w:bCs/>
          <w:sz w:val="20"/>
          <w:lang w:val="es-MX"/>
        </w:rPr>
        <w:t xml:space="preserve"> </w:t>
      </w:r>
      <w:r w:rsidR="004F0885">
        <w:rPr>
          <w:rFonts w:ascii="Calibri" w:hAnsi="Calibri" w:cs="DIN Pro Regular"/>
          <w:sz w:val="20"/>
          <w:lang w:val="es-MX"/>
        </w:rPr>
        <w:t xml:space="preserve">No </w:t>
      </w:r>
      <w:r w:rsidR="000C3365">
        <w:rPr>
          <w:rFonts w:ascii="Calibri" w:hAnsi="Calibri" w:cs="DIN Pro Regular"/>
          <w:sz w:val="20"/>
          <w:lang w:val="es-MX"/>
        </w:rPr>
        <w:t>A</w:t>
      </w:r>
      <w:r w:rsidR="004F0885">
        <w:rPr>
          <w:rFonts w:ascii="Calibri" w:hAnsi="Calibri" w:cs="DIN Pro Regular"/>
          <w:sz w:val="20"/>
          <w:lang w:val="es-MX"/>
        </w:rPr>
        <w:t>plica</w:t>
      </w:r>
      <w:r w:rsidRPr="002952D0">
        <w:rPr>
          <w:rFonts w:ascii="Calibri" w:hAnsi="Calibri" w:cs="DIN Pro Regular"/>
          <w:sz w:val="20"/>
          <w:lang w:val="es-MX"/>
        </w:rPr>
        <w:t>.</w:t>
      </w:r>
    </w:p>
    <w:p w14:paraId="4CBDE508" w14:textId="77777777" w:rsidR="004F0885" w:rsidRDefault="004F0885" w:rsidP="002952D0">
      <w:pPr>
        <w:pStyle w:val="Texto"/>
        <w:spacing w:after="0" w:line="240" w:lineRule="exact"/>
        <w:ind w:left="708"/>
        <w:rPr>
          <w:rFonts w:ascii="Calibri" w:hAnsi="Calibri" w:cs="DIN Pro Regular"/>
          <w:sz w:val="20"/>
          <w:lang w:val="es-MX"/>
        </w:rPr>
      </w:pPr>
    </w:p>
    <w:p w14:paraId="57FD4667" w14:textId="7341CCF5" w:rsidR="002952D0" w:rsidRDefault="002952D0" w:rsidP="00F810EF">
      <w:pPr>
        <w:pStyle w:val="Texto"/>
        <w:numPr>
          <w:ilvl w:val="0"/>
          <w:numId w:val="11"/>
        </w:numPr>
        <w:spacing w:after="0" w:line="240" w:lineRule="exact"/>
        <w:rPr>
          <w:rFonts w:ascii="Calibri" w:hAnsi="Calibri" w:cs="DIN Pro Regular"/>
          <w:sz w:val="20"/>
          <w:lang w:val="es-MX"/>
        </w:rPr>
      </w:pPr>
      <w:r w:rsidRPr="000C3365">
        <w:rPr>
          <w:rFonts w:ascii="Calibri" w:hAnsi="Calibri" w:cs="DIN Pro Regular"/>
          <w:b/>
          <w:bCs/>
          <w:sz w:val="20"/>
          <w:lang w:val="es-MX"/>
        </w:rPr>
        <w:t>Reservas:</w:t>
      </w:r>
      <w:r w:rsidR="004F0885">
        <w:rPr>
          <w:rFonts w:ascii="Calibri" w:hAnsi="Calibri" w:cs="DIN Pro Regular"/>
          <w:sz w:val="20"/>
          <w:lang w:val="es-MX"/>
        </w:rPr>
        <w:t xml:space="preserve"> No </w:t>
      </w:r>
      <w:r w:rsidR="000C3365">
        <w:rPr>
          <w:rFonts w:ascii="Calibri" w:hAnsi="Calibri" w:cs="DIN Pro Regular"/>
          <w:sz w:val="20"/>
          <w:lang w:val="es-MX"/>
        </w:rPr>
        <w:t>A</w:t>
      </w:r>
      <w:r w:rsidR="004F0885">
        <w:rPr>
          <w:rFonts w:ascii="Calibri" w:hAnsi="Calibri" w:cs="DIN Pro Regular"/>
          <w:sz w:val="20"/>
          <w:lang w:val="es-MX"/>
        </w:rPr>
        <w:t>plica</w:t>
      </w:r>
      <w:r w:rsidRPr="002952D0">
        <w:rPr>
          <w:rFonts w:ascii="Calibri" w:hAnsi="Calibri" w:cs="DIN Pro Regular"/>
          <w:sz w:val="20"/>
          <w:lang w:val="es-MX"/>
        </w:rPr>
        <w:t xml:space="preserve"> </w:t>
      </w:r>
    </w:p>
    <w:p w14:paraId="391C640A" w14:textId="77777777" w:rsidR="004F0885" w:rsidRPr="002952D0" w:rsidRDefault="004F0885" w:rsidP="004F0885">
      <w:pPr>
        <w:pStyle w:val="Texto"/>
        <w:spacing w:after="0" w:line="240" w:lineRule="exact"/>
        <w:ind w:firstLine="0"/>
        <w:rPr>
          <w:rFonts w:ascii="Calibri" w:hAnsi="Calibri" w:cs="DIN Pro Regular"/>
          <w:sz w:val="20"/>
          <w:lang w:val="es-MX"/>
        </w:rPr>
      </w:pPr>
    </w:p>
    <w:p w14:paraId="2A82B310" w14:textId="0DFA8E96" w:rsidR="002952D0" w:rsidRPr="000C3365" w:rsidRDefault="002952D0" w:rsidP="00F810EF">
      <w:pPr>
        <w:pStyle w:val="Texto"/>
        <w:numPr>
          <w:ilvl w:val="0"/>
          <w:numId w:val="11"/>
        </w:numPr>
        <w:spacing w:after="0" w:line="240" w:lineRule="exact"/>
        <w:rPr>
          <w:rFonts w:ascii="Calibri" w:hAnsi="Calibri" w:cs="DIN Pro Regular"/>
          <w:b/>
          <w:bCs/>
          <w:sz w:val="20"/>
          <w:lang w:val="es-MX"/>
        </w:rPr>
      </w:pPr>
      <w:r w:rsidRPr="000C3365">
        <w:rPr>
          <w:rFonts w:ascii="Calibri" w:hAnsi="Calibri" w:cs="DIN Pro Regular"/>
          <w:b/>
          <w:bCs/>
          <w:sz w:val="20"/>
          <w:lang w:val="es-MX"/>
        </w:rPr>
        <w:t xml:space="preserve">Cambios en políticas contables y corrección de errores junto con la revelación de los efectos que </w:t>
      </w:r>
    </w:p>
    <w:p w14:paraId="731C37E3" w14:textId="41E3AB17" w:rsidR="002952D0" w:rsidRDefault="002952D0" w:rsidP="00CA49EC">
      <w:pPr>
        <w:pStyle w:val="Texto"/>
        <w:spacing w:after="0" w:line="240" w:lineRule="exact"/>
        <w:ind w:left="708"/>
        <w:rPr>
          <w:rFonts w:ascii="Calibri" w:hAnsi="Calibri" w:cs="DIN Pro Regular"/>
          <w:sz w:val="20"/>
          <w:lang w:val="es-MX"/>
        </w:rPr>
      </w:pPr>
      <w:r w:rsidRPr="000C3365">
        <w:rPr>
          <w:rFonts w:ascii="Calibri" w:hAnsi="Calibri" w:cs="DIN Pro Regular"/>
          <w:b/>
          <w:bCs/>
          <w:sz w:val="20"/>
          <w:lang w:val="es-MX"/>
        </w:rPr>
        <w:t>se tendrá en la información financiera del ente público, ya sea retrospectivos o prospectivos</w:t>
      </w:r>
      <w:r w:rsidR="00CA49EC">
        <w:rPr>
          <w:rFonts w:ascii="Calibri" w:hAnsi="Calibri" w:cs="DIN Pro Regular"/>
          <w:b/>
          <w:bCs/>
          <w:sz w:val="20"/>
          <w:lang w:val="es-MX"/>
        </w:rPr>
        <w:t xml:space="preserve">: </w:t>
      </w:r>
      <w:r w:rsidR="00CA49EC" w:rsidRPr="00CA49EC">
        <w:rPr>
          <w:rFonts w:ascii="Calibri" w:hAnsi="Calibri" w:cs="DIN Pro Regular"/>
          <w:sz w:val="20"/>
          <w:lang w:val="es-MX"/>
        </w:rPr>
        <w:t>No</w:t>
      </w:r>
    </w:p>
    <w:p w14:paraId="409BCD99" w14:textId="130215BD" w:rsidR="00CA49EC" w:rsidRPr="00CA49EC" w:rsidRDefault="00CA49EC" w:rsidP="00CA49EC">
      <w:pPr>
        <w:pStyle w:val="Texto"/>
        <w:spacing w:after="0" w:line="240" w:lineRule="exact"/>
        <w:ind w:left="708"/>
        <w:rPr>
          <w:rFonts w:ascii="Calibri" w:hAnsi="Calibri" w:cs="DIN Pro Regular"/>
          <w:sz w:val="32"/>
          <w:szCs w:val="28"/>
          <w:lang w:val="es-MX"/>
        </w:rPr>
      </w:pPr>
      <w:r w:rsidRPr="00CA49EC">
        <w:rPr>
          <w:rFonts w:ascii="Calibri" w:hAnsi="Calibri" w:cs="DIN Pro Regular"/>
          <w:sz w:val="20"/>
          <w:lang w:val="es-MX"/>
        </w:rPr>
        <w:t>Aplica</w:t>
      </w:r>
    </w:p>
    <w:p w14:paraId="207329B2" w14:textId="77777777" w:rsidR="005B5464" w:rsidRDefault="005B5464" w:rsidP="005B5464">
      <w:pPr>
        <w:pStyle w:val="Texto"/>
        <w:spacing w:after="0" w:line="240" w:lineRule="exact"/>
        <w:ind w:left="1356" w:firstLine="0"/>
        <w:rPr>
          <w:rFonts w:ascii="Calibri" w:hAnsi="Calibri" w:cs="DIN Pro Regular"/>
          <w:sz w:val="20"/>
          <w:lang w:val="es-MX"/>
        </w:rPr>
      </w:pPr>
    </w:p>
    <w:p w14:paraId="349AD49C" w14:textId="359140E4" w:rsidR="002952D0" w:rsidRDefault="002952D0" w:rsidP="00F810EF">
      <w:pPr>
        <w:pStyle w:val="Texto"/>
        <w:numPr>
          <w:ilvl w:val="0"/>
          <w:numId w:val="11"/>
        </w:numPr>
        <w:spacing w:after="0" w:line="240" w:lineRule="exact"/>
        <w:rPr>
          <w:rFonts w:ascii="Calibri" w:hAnsi="Calibri" w:cs="DIN Pro Regular"/>
          <w:sz w:val="20"/>
          <w:lang w:val="es-MX"/>
        </w:rPr>
      </w:pPr>
      <w:r w:rsidRPr="000C3365">
        <w:rPr>
          <w:rFonts w:ascii="Calibri" w:hAnsi="Calibri" w:cs="DIN Pro Regular"/>
          <w:b/>
          <w:bCs/>
          <w:sz w:val="20"/>
          <w:lang w:val="es-MX"/>
        </w:rPr>
        <w:t xml:space="preserve">Reclasificaciones: </w:t>
      </w:r>
      <w:r w:rsidR="005B5464">
        <w:rPr>
          <w:rFonts w:ascii="Calibri" w:hAnsi="Calibri" w:cs="DIN Pro Regular"/>
          <w:sz w:val="20"/>
          <w:lang w:val="es-MX"/>
        </w:rPr>
        <w:t xml:space="preserve">Las reclasificaciones realizadas durante el ejercicio obedecen a las necesidades de operación del organismo y se reflejan en los registros contables y presupuestales correspondientes.  </w:t>
      </w:r>
    </w:p>
    <w:p w14:paraId="4033CDA6" w14:textId="77777777" w:rsidR="005B5464" w:rsidRDefault="005B5464" w:rsidP="005B5464">
      <w:pPr>
        <w:pStyle w:val="Texto"/>
        <w:spacing w:after="0" w:line="240" w:lineRule="exact"/>
        <w:ind w:firstLine="0"/>
        <w:rPr>
          <w:rFonts w:ascii="Calibri" w:hAnsi="Calibri" w:cs="DIN Pro Regular"/>
          <w:sz w:val="20"/>
          <w:lang w:val="es-MX"/>
        </w:rPr>
      </w:pPr>
    </w:p>
    <w:p w14:paraId="03CB8E77" w14:textId="678148B6" w:rsidR="00D13799" w:rsidRDefault="002952D0" w:rsidP="00F810EF">
      <w:pPr>
        <w:pStyle w:val="Texto"/>
        <w:numPr>
          <w:ilvl w:val="0"/>
          <w:numId w:val="11"/>
        </w:numPr>
        <w:spacing w:after="0" w:line="240" w:lineRule="exact"/>
        <w:rPr>
          <w:rFonts w:ascii="Calibri" w:hAnsi="Calibri" w:cs="DIN Pro Regular"/>
          <w:sz w:val="20"/>
          <w:lang w:val="es-MX"/>
        </w:rPr>
      </w:pPr>
      <w:r w:rsidRPr="000C3365">
        <w:rPr>
          <w:rFonts w:ascii="Calibri" w:hAnsi="Calibri" w:cs="DIN Pro Regular"/>
          <w:b/>
          <w:bCs/>
          <w:sz w:val="20"/>
          <w:lang w:val="es-MX"/>
        </w:rPr>
        <w:t>Depuración y cancelación de saldos</w:t>
      </w:r>
      <w:r w:rsidR="005B5464" w:rsidRPr="000C3365">
        <w:rPr>
          <w:rFonts w:ascii="Calibri" w:hAnsi="Calibri" w:cs="DIN Pro Regular"/>
          <w:b/>
          <w:bCs/>
          <w:sz w:val="20"/>
          <w:lang w:val="es-MX"/>
        </w:rPr>
        <w:t>:</w:t>
      </w:r>
      <w:r w:rsidR="005B5464">
        <w:rPr>
          <w:rFonts w:ascii="Calibri" w:hAnsi="Calibri" w:cs="DIN Pro Regular"/>
          <w:sz w:val="20"/>
          <w:lang w:val="es-MX"/>
        </w:rPr>
        <w:t xml:space="preserve"> Durante el ejercicio se realizó la depuración y cancelación de saldos en el </w:t>
      </w:r>
      <w:r w:rsidR="00CA49EC">
        <w:rPr>
          <w:rFonts w:ascii="Calibri" w:hAnsi="Calibri" w:cs="DIN Pro Regular"/>
          <w:sz w:val="20"/>
          <w:lang w:val="es-MX"/>
        </w:rPr>
        <w:t>S</w:t>
      </w:r>
      <w:r w:rsidR="005B5464">
        <w:rPr>
          <w:rFonts w:ascii="Calibri" w:hAnsi="Calibri" w:cs="DIN Pro Regular"/>
          <w:sz w:val="20"/>
          <w:lang w:val="es-MX"/>
        </w:rPr>
        <w:t>istema</w:t>
      </w:r>
      <w:r w:rsidR="00CA49EC">
        <w:rPr>
          <w:rFonts w:ascii="Calibri" w:hAnsi="Calibri" w:cs="DIN Pro Regular"/>
          <w:sz w:val="20"/>
          <w:lang w:val="es-MX"/>
        </w:rPr>
        <w:t xml:space="preserve"> de Contabilidad Gubernamental</w:t>
      </w:r>
      <w:r w:rsidR="005B5464">
        <w:rPr>
          <w:rFonts w:ascii="Calibri" w:hAnsi="Calibri" w:cs="DIN Pro Regular"/>
          <w:sz w:val="20"/>
          <w:lang w:val="es-MX"/>
        </w:rPr>
        <w:t xml:space="preserve"> debido a los registros erróneos, duplicados e inconclusos propios de la operación.</w:t>
      </w:r>
    </w:p>
    <w:p w14:paraId="6CCF8A0C" w14:textId="77777777" w:rsidR="00D13799" w:rsidRPr="00B31AAA" w:rsidRDefault="00D13799" w:rsidP="00CA49EC">
      <w:pPr>
        <w:pStyle w:val="Texto"/>
        <w:spacing w:after="0" w:line="240" w:lineRule="exact"/>
        <w:ind w:firstLine="0"/>
        <w:rPr>
          <w:rFonts w:ascii="Calibri" w:hAnsi="Calibri" w:cs="DIN Pro Regular"/>
          <w:sz w:val="20"/>
          <w:lang w:val="es-MX"/>
        </w:rPr>
      </w:pPr>
    </w:p>
    <w:p w14:paraId="63402847" w14:textId="5EC01F93" w:rsidR="00B31AAA" w:rsidRDefault="00B31AAA" w:rsidP="00F810EF">
      <w:pPr>
        <w:pStyle w:val="Texto"/>
        <w:numPr>
          <w:ilvl w:val="0"/>
          <w:numId w:val="3"/>
        </w:numPr>
        <w:spacing w:after="0" w:line="240" w:lineRule="exact"/>
        <w:rPr>
          <w:rFonts w:ascii="Calibri" w:hAnsi="Calibri" w:cs="DIN Pro Regular"/>
          <w:b/>
          <w:bCs/>
          <w:sz w:val="20"/>
          <w:lang w:val="es-MX"/>
        </w:rPr>
      </w:pPr>
      <w:r w:rsidRPr="00AC214E">
        <w:rPr>
          <w:rFonts w:ascii="Calibri" w:hAnsi="Calibri" w:cs="DIN Pro Regular"/>
          <w:b/>
          <w:bCs/>
          <w:sz w:val="20"/>
          <w:lang w:val="es-MX"/>
        </w:rPr>
        <w:t>Posición en Moneda Extranjera y Protección por Riesgo Cambiario</w:t>
      </w:r>
    </w:p>
    <w:p w14:paraId="23D45E4D" w14:textId="77777777" w:rsidR="000C3365" w:rsidRPr="00AC214E" w:rsidRDefault="000C3365" w:rsidP="000C3365">
      <w:pPr>
        <w:pStyle w:val="Texto"/>
        <w:spacing w:after="0" w:line="240" w:lineRule="exact"/>
        <w:ind w:left="708" w:firstLine="0"/>
        <w:rPr>
          <w:rFonts w:ascii="Calibri" w:hAnsi="Calibri" w:cs="DIN Pro Regular"/>
          <w:b/>
          <w:bCs/>
          <w:sz w:val="20"/>
          <w:lang w:val="es-MX"/>
        </w:rPr>
      </w:pPr>
    </w:p>
    <w:p w14:paraId="588A025F" w14:textId="2DC92BC7" w:rsidR="000C3365" w:rsidRDefault="000C3365" w:rsidP="00F810EF">
      <w:pPr>
        <w:pStyle w:val="Texto"/>
        <w:numPr>
          <w:ilvl w:val="0"/>
          <w:numId w:val="12"/>
        </w:numPr>
        <w:spacing w:after="0" w:line="240" w:lineRule="exact"/>
        <w:rPr>
          <w:rFonts w:ascii="Calibri" w:hAnsi="Calibri" w:cs="DIN Pro Regular"/>
          <w:sz w:val="20"/>
          <w:lang w:val="es-MX"/>
        </w:rPr>
      </w:pPr>
      <w:r w:rsidRPr="000C3365">
        <w:rPr>
          <w:rFonts w:ascii="Calibri" w:hAnsi="Calibri" w:cs="DIN Pro Regular"/>
          <w:b/>
          <w:bCs/>
          <w:sz w:val="20"/>
          <w:lang w:val="es-MX"/>
        </w:rPr>
        <w:t>Activos en moneda extranjera:</w:t>
      </w:r>
      <w:r>
        <w:rPr>
          <w:rFonts w:ascii="Calibri" w:hAnsi="Calibri" w:cs="DIN Pro Regular"/>
          <w:sz w:val="20"/>
          <w:lang w:val="es-MX"/>
        </w:rPr>
        <w:t xml:space="preserve"> No aplica</w:t>
      </w:r>
    </w:p>
    <w:p w14:paraId="6AE4F18B" w14:textId="77777777" w:rsidR="000C3365" w:rsidRPr="000C3365" w:rsidRDefault="000C3365" w:rsidP="000C3365">
      <w:pPr>
        <w:pStyle w:val="Texto"/>
        <w:spacing w:after="0" w:line="240" w:lineRule="exact"/>
        <w:ind w:left="1644" w:firstLine="0"/>
        <w:rPr>
          <w:rFonts w:ascii="Calibri" w:hAnsi="Calibri" w:cs="DIN Pro Regular"/>
          <w:sz w:val="20"/>
          <w:lang w:val="es-MX"/>
        </w:rPr>
      </w:pPr>
    </w:p>
    <w:p w14:paraId="4189DD04" w14:textId="3D378899" w:rsidR="000C3365" w:rsidRDefault="000C3365" w:rsidP="00F810EF">
      <w:pPr>
        <w:pStyle w:val="Texto"/>
        <w:numPr>
          <w:ilvl w:val="0"/>
          <w:numId w:val="12"/>
        </w:numPr>
        <w:spacing w:after="0" w:line="240" w:lineRule="exact"/>
        <w:rPr>
          <w:rFonts w:ascii="Calibri" w:hAnsi="Calibri" w:cs="DIN Pro Regular"/>
          <w:sz w:val="20"/>
          <w:lang w:val="es-MX"/>
        </w:rPr>
      </w:pPr>
      <w:r w:rsidRPr="00CA49EC">
        <w:rPr>
          <w:rFonts w:ascii="Calibri" w:hAnsi="Calibri" w:cs="DIN Pro Regular"/>
          <w:b/>
          <w:bCs/>
          <w:sz w:val="20"/>
          <w:lang w:val="es-MX"/>
        </w:rPr>
        <w:t>Pasivo</w:t>
      </w:r>
      <w:r w:rsidRPr="000C3365">
        <w:rPr>
          <w:rFonts w:ascii="Calibri" w:hAnsi="Calibri" w:cs="DIN Pro Regular"/>
          <w:b/>
          <w:bCs/>
          <w:sz w:val="20"/>
          <w:lang w:val="es-MX"/>
        </w:rPr>
        <w:t>s en moneda extranjera:</w:t>
      </w:r>
      <w:r>
        <w:rPr>
          <w:rFonts w:ascii="Calibri" w:hAnsi="Calibri" w:cs="DIN Pro Regular"/>
          <w:sz w:val="20"/>
          <w:lang w:val="es-MX"/>
        </w:rPr>
        <w:t xml:space="preserve"> No Aplica</w:t>
      </w:r>
    </w:p>
    <w:p w14:paraId="4D21257E" w14:textId="77777777" w:rsidR="000C3365" w:rsidRPr="000C3365" w:rsidRDefault="000C3365" w:rsidP="000C3365">
      <w:pPr>
        <w:pStyle w:val="Texto"/>
        <w:spacing w:after="0" w:line="240" w:lineRule="exact"/>
        <w:ind w:firstLine="0"/>
        <w:rPr>
          <w:rFonts w:ascii="Calibri" w:hAnsi="Calibri" w:cs="DIN Pro Regular"/>
          <w:sz w:val="20"/>
          <w:lang w:val="es-MX"/>
        </w:rPr>
      </w:pPr>
    </w:p>
    <w:p w14:paraId="60F0A882" w14:textId="2650212D" w:rsidR="000C3365" w:rsidRDefault="000C3365" w:rsidP="00F810EF">
      <w:pPr>
        <w:pStyle w:val="Texto"/>
        <w:numPr>
          <w:ilvl w:val="0"/>
          <w:numId w:val="12"/>
        </w:numPr>
        <w:spacing w:after="0" w:line="240" w:lineRule="exact"/>
        <w:rPr>
          <w:rFonts w:ascii="Calibri" w:hAnsi="Calibri" w:cs="DIN Pro Regular"/>
          <w:sz w:val="20"/>
          <w:lang w:val="es-MX"/>
        </w:rPr>
      </w:pPr>
      <w:r w:rsidRPr="000C3365">
        <w:rPr>
          <w:rFonts w:ascii="Calibri" w:hAnsi="Calibri" w:cs="DIN Pro Regular"/>
          <w:b/>
          <w:bCs/>
          <w:sz w:val="20"/>
          <w:lang w:val="es-MX"/>
        </w:rPr>
        <w:t>Posición en moneda extranjera:</w:t>
      </w:r>
      <w:r>
        <w:rPr>
          <w:rFonts w:ascii="Calibri" w:hAnsi="Calibri" w:cs="DIN Pro Regular"/>
          <w:sz w:val="20"/>
          <w:lang w:val="es-MX"/>
        </w:rPr>
        <w:t xml:space="preserve"> No Aplica</w:t>
      </w:r>
    </w:p>
    <w:p w14:paraId="32770D3C" w14:textId="77777777" w:rsidR="000C3365" w:rsidRPr="000C3365" w:rsidRDefault="000C3365" w:rsidP="000C3365">
      <w:pPr>
        <w:pStyle w:val="Texto"/>
        <w:spacing w:after="0" w:line="240" w:lineRule="exact"/>
        <w:ind w:firstLine="0"/>
        <w:rPr>
          <w:rFonts w:ascii="Calibri" w:hAnsi="Calibri" w:cs="DIN Pro Regular"/>
          <w:sz w:val="20"/>
          <w:lang w:val="es-MX"/>
        </w:rPr>
      </w:pPr>
    </w:p>
    <w:p w14:paraId="0B7D7D10" w14:textId="1DE3AFCD" w:rsidR="000C3365" w:rsidRDefault="000C3365" w:rsidP="00F810EF">
      <w:pPr>
        <w:pStyle w:val="Texto"/>
        <w:numPr>
          <w:ilvl w:val="0"/>
          <w:numId w:val="12"/>
        </w:numPr>
        <w:spacing w:after="0" w:line="240" w:lineRule="exact"/>
        <w:rPr>
          <w:rFonts w:ascii="Calibri" w:hAnsi="Calibri" w:cs="DIN Pro Regular"/>
          <w:sz w:val="20"/>
          <w:lang w:val="es-MX"/>
        </w:rPr>
      </w:pPr>
      <w:r w:rsidRPr="000C3365">
        <w:rPr>
          <w:rFonts w:ascii="Calibri" w:hAnsi="Calibri" w:cs="DIN Pro Regular"/>
          <w:b/>
          <w:bCs/>
          <w:sz w:val="20"/>
          <w:lang w:val="es-MX"/>
        </w:rPr>
        <w:t xml:space="preserve">Tipo de cambio: </w:t>
      </w:r>
      <w:r>
        <w:rPr>
          <w:rFonts w:ascii="Calibri" w:hAnsi="Calibri" w:cs="DIN Pro Regular"/>
          <w:sz w:val="20"/>
          <w:lang w:val="es-MX"/>
        </w:rPr>
        <w:t>No Aplica</w:t>
      </w:r>
    </w:p>
    <w:p w14:paraId="0E0F9399" w14:textId="77777777" w:rsidR="000C3365" w:rsidRPr="000C3365" w:rsidRDefault="000C3365" w:rsidP="000C3365">
      <w:pPr>
        <w:pStyle w:val="Texto"/>
        <w:spacing w:after="0" w:line="240" w:lineRule="exact"/>
        <w:ind w:firstLine="0"/>
        <w:rPr>
          <w:rFonts w:ascii="Calibri" w:hAnsi="Calibri" w:cs="DIN Pro Regular"/>
          <w:sz w:val="20"/>
          <w:lang w:val="es-MX"/>
        </w:rPr>
      </w:pPr>
    </w:p>
    <w:p w14:paraId="6EFC43C0" w14:textId="03A68FE0" w:rsidR="00D13799" w:rsidRDefault="000C3365" w:rsidP="00F810EF">
      <w:pPr>
        <w:pStyle w:val="Texto"/>
        <w:numPr>
          <w:ilvl w:val="0"/>
          <w:numId w:val="12"/>
        </w:numPr>
        <w:spacing w:after="0" w:line="240" w:lineRule="exact"/>
        <w:rPr>
          <w:rFonts w:ascii="Calibri" w:hAnsi="Calibri" w:cs="DIN Pro Regular"/>
          <w:sz w:val="20"/>
          <w:lang w:val="es-MX"/>
        </w:rPr>
      </w:pPr>
      <w:r w:rsidRPr="000C3365">
        <w:rPr>
          <w:rFonts w:ascii="Calibri" w:hAnsi="Calibri" w:cs="DIN Pro Regular"/>
          <w:b/>
          <w:bCs/>
          <w:sz w:val="20"/>
          <w:lang w:val="es-MX"/>
        </w:rPr>
        <w:t>Equivalente en moneda nacional:</w:t>
      </w:r>
      <w:r>
        <w:rPr>
          <w:rFonts w:ascii="Calibri" w:hAnsi="Calibri" w:cs="DIN Pro Regular"/>
          <w:sz w:val="20"/>
          <w:lang w:val="es-MX"/>
        </w:rPr>
        <w:t xml:space="preserve"> No Aplica</w:t>
      </w:r>
    </w:p>
    <w:p w14:paraId="19792440" w14:textId="77777777" w:rsidR="002A47D7" w:rsidRPr="00B31AAA" w:rsidRDefault="002A47D7" w:rsidP="002A47D7">
      <w:pPr>
        <w:pStyle w:val="Texto"/>
        <w:spacing w:after="0" w:line="240" w:lineRule="exact"/>
        <w:ind w:left="708" w:firstLine="0"/>
        <w:rPr>
          <w:rFonts w:ascii="Calibri" w:hAnsi="Calibri" w:cs="DIN Pro Regular"/>
          <w:sz w:val="20"/>
          <w:lang w:val="es-MX"/>
        </w:rPr>
      </w:pPr>
    </w:p>
    <w:p w14:paraId="57707D12" w14:textId="77777777" w:rsidR="002A47D7" w:rsidRDefault="002A47D7" w:rsidP="002A47D7">
      <w:pPr>
        <w:pStyle w:val="Texto"/>
        <w:numPr>
          <w:ilvl w:val="0"/>
          <w:numId w:val="3"/>
        </w:numPr>
        <w:spacing w:after="0" w:line="240" w:lineRule="exact"/>
        <w:rPr>
          <w:rFonts w:ascii="Calibri" w:hAnsi="Calibri" w:cs="DIN Pro Regular"/>
          <w:b/>
          <w:bCs/>
          <w:sz w:val="20"/>
          <w:lang w:val="es-MX"/>
        </w:rPr>
      </w:pPr>
      <w:r w:rsidRPr="00AC214E">
        <w:rPr>
          <w:rFonts w:ascii="Calibri" w:hAnsi="Calibri" w:cs="DIN Pro Regular"/>
          <w:b/>
          <w:bCs/>
          <w:sz w:val="20"/>
          <w:lang w:val="es-MX"/>
        </w:rPr>
        <w:t>Reporte Analítico del Activo</w:t>
      </w:r>
    </w:p>
    <w:p w14:paraId="117B02DE" w14:textId="77777777" w:rsidR="002A47D7" w:rsidRDefault="002A47D7" w:rsidP="002A47D7">
      <w:pPr>
        <w:pStyle w:val="Texto"/>
        <w:spacing w:after="0" w:line="240" w:lineRule="exact"/>
        <w:ind w:left="708" w:firstLine="0"/>
        <w:rPr>
          <w:rFonts w:ascii="Calibri" w:hAnsi="Calibri" w:cs="DIN Pro Regular"/>
          <w:b/>
          <w:bCs/>
          <w:sz w:val="20"/>
          <w:lang w:val="es-MX"/>
        </w:rPr>
      </w:pPr>
    </w:p>
    <w:p w14:paraId="3729C4A2" w14:textId="77777777" w:rsidR="002A47D7" w:rsidRDefault="002A47D7" w:rsidP="002A47D7">
      <w:pPr>
        <w:pStyle w:val="Texto"/>
        <w:numPr>
          <w:ilvl w:val="0"/>
          <w:numId w:val="13"/>
        </w:numPr>
        <w:spacing w:after="0" w:line="240" w:lineRule="exact"/>
        <w:rPr>
          <w:rFonts w:ascii="Calibri" w:hAnsi="Calibri" w:cs="DIN Pro Regular"/>
          <w:b/>
          <w:bCs/>
          <w:sz w:val="20"/>
          <w:lang w:val="es-MX"/>
        </w:rPr>
      </w:pPr>
      <w:r w:rsidRPr="000D578D">
        <w:rPr>
          <w:rFonts w:ascii="Calibri" w:hAnsi="Calibri" w:cs="DIN Pro Regular"/>
          <w:b/>
          <w:bCs/>
          <w:sz w:val="20"/>
          <w:lang w:val="es-MX"/>
        </w:rPr>
        <w:t>Vida útil, porcentajes de depreciación y amortización utilizados en los diferentes tipos de activos:</w:t>
      </w:r>
    </w:p>
    <w:tbl>
      <w:tblPr>
        <w:tblW w:w="7822" w:type="dxa"/>
        <w:tblInd w:w="1604" w:type="dxa"/>
        <w:tblCellMar>
          <w:left w:w="70" w:type="dxa"/>
          <w:right w:w="70" w:type="dxa"/>
        </w:tblCellMar>
        <w:tblLook w:val="04A0" w:firstRow="1" w:lastRow="0" w:firstColumn="1" w:lastColumn="0" w:noHBand="0" w:noVBand="1"/>
      </w:tblPr>
      <w:tblGrid>
        <w:gridCol w:w="4420"/>
        <w:gridCol w:w="1701"/>
        <w:gridCol w:w="1701"/>
      </w:tblGrid>
      <w:tr w:rsidR="00051141" w:rsidRPr="00051141" w14:paraId="580CED96" w14:textId="77777777" w:rsidTr="00006801">
        <w:trPr>
          <w:trHeight w:val="780"/>
        </w:trPr>
        <w:tc>
          <w:tcPr>
            <w:tcW w:w="4420" w:type="dxa"/>
            <w:tcBorders>
              <w:top w:val="single" w:sz="8" w:space="0" w:color="auto"/>
              <w:left w:val="single" w:sz="8" w:space="0" w:color="auto"/>
              <w:bottom w:val="single" w:sz="8" w:space="0" w:color="auto"/>
              <w:right w:val="single" w:sz="8" w:space="0" w:color="auto"/>
            </w:tcBorders>
            <w:shd w:val="clear" w:color="000000" w:fill="AB0033"/>
            <w:vAlign w:val="center"/>
            <w:hideMark/>
          </w:tcPr>
          <w:p w14:paraId="73F6EA7F" w14:textId="77777777" w:rsidR="00051141" w:rsidRPr="00051141" w:rsidRDefault="00051141" w:rsidP="00051141">
            <w:pPr>
              <w:spacing w:after="0" w:line="240" w:lineRule="auto"/>
              <w:jc w:val="center"/>
              <w:rPr>
                <w:rFonts w:eastAsia="Times New Roman" w:cs="Calibri"/>
                <w:b/>
                <w:bCs/>
                <w:color w:val="FFFFFF"/>
                <w:sz w:val="20"/>
                <w:szCs w:val="20"/>
                <w:lang w:eastAsia="es-MX"/>
              </w:rPr>
            </w:pPr>
            <w:bookmarkStart w:id="0" w:name="RANGE!B3"/>
            <w:r w:rsidRPr="00051141">
              <w:rPr>
                <w:rFonts w:eastAsia="Times New Roman" w:cs="Calibri"/>
                <w:b/>
                <w:bCs/>
                <w:color w:val="FFFFFF"/>
                <w:sz w:val="20"/>
                <w:szCs w:val="20"/>
                <w:lang w:eastAsia="es-MX"/>
              </w:rPr>
              <w:t>Concepto</w:t>
            </w:r>
            <w:bookmarkEnd w:id="0"/>
          </w:p>
        </w:tc>
        <w:tc>
          <w:tcPr>
            <w:tcW w:w="1701" w:type="dxa"/>
            <w:tcBorders>
              <w:top w:val="single" w:sz="8" w:space="0" w:color="auto"/>
              <w:left w:val="nil"/>
              <w:bottom w:val="single" w:sz="8" w:space="0" w:color="auto"/>
              <w:right w:val="single" w:sz="8" w:space="0" w:color="auto"/>
            </w:tcBorders>
            <w:shd w:val="clear" w:color="000000" w:fill="AB0033"/>
            <w:vAlign w:val="center"/>
            <w:hideMark/>
          </w:tcPr>
          <w:p w14:paraId="628F12E1" w14:textId="77777777" w:rsidR="00051141" w:rsidRPr="00051141" w:rsidRDefault="00051141" w:rsidP="00051141">
            <w:pPr>
              <w:spacing w:after="0" w:line="240" w:lineRule="auto"/>
              <w:jc w:val="center"/>
              <w:rPr>
                <w:rFonts w:eastAsia="Times New Roman" w:cs="Calibri"/>
                <w:b/>
                <w:bCs/>
                <w:color w:val="FFFFFF"/>
                <w:sz w:val="20"/>
                <w:szCs w:val="20"/>
                <w:lang w:eastAsia="es-MX"/>
              </w:rPr>
            </w:pPr>
            <w:r w:rsidRPr="00051141">
              <w:rPr>
                <w:rFonts w:eastAsia="Times New Roman" w:cs="Calibri"/>
                <w:b/>
                <w:bCs/>
                <w:color w:val="FFFFFF"/>
                <w:sz w:val="20"/>
                <w:szCs w:val="20"/>
                <w:lang w:eastAsia="es-MX"/>
              </w:rPr>
              <w:t>Años de vida útil</w:t>
            </w:r>
          </w:p>
        </w:tc>
        <w:tc>
          <w:tcPr>
            <w:tcW w:w="1701" w:type="dxa"/>
            <w:tcBorders>
              <w:top w:val="single" w:sz="8" w:space="0" w:color="auto"/>
              <w:left w:val="nil"/>
              <w:bottom w:val="single" w:sz="8" w:space="0" w:color="auto"/>
              <w:right w:val="single" w:sz="8" w:space="0" w:color="auto"/>
            </w:tcBorders>
            <w:shd w:val="clear" w:color="000000" w:fill="AB0033"/>
            <w:vAlign w:val="center"/>
            <w:hideMark/>
          </w:tcPr>
          <w:p w14:paraId="25D42E9C" w14:textId="77777777" w:rsidR="00051141" w:rsidRPr="00051141" w:rsidRDefault="00051141" w:rsidP="00051141">
            <w:pPr>
              <w:spacing w:after="0" w:line="240" w:lineRule="auto"/>
              <w:jc w:val="center"/>
              <w:rPr>
                <w:rFonts w:eastAsia="Times New Roman" w:cs="Calibri"/>
                <w:b/>
                <w:bCs/>
                <w:color w:val="FFFFFF"/>
                <w:sz w:val="20"/>
                <w:szCs w:val="20"/>
                <w:lang w:eastAsia="es-MX"/>
              </w:rPr>
            </w:pPr>
            <w:r w:rsidRPr="00051141">
              <w:rPr>
                <w:rFonts w:eastAsia="Times New Roman" w:cs="Calibri"/>
                <w:b/>
                <w:bCs/>
                <w:color w:val="FFFFFF"/>
                <w:sz w:val="20"/>
                <w:szCs w:val="20"/>
                <w:lang w:eastAsia="es-MX"/>
              </w:rPr>
              <w:t>% de depreciación anual</w:t>
            </w:r>
          </w:p>
        </w:tc>
      </w:tr>
      <w:tr w:rsidR="00051141" w:rsidRPr="00051141" w14:paraId="3990F8FF" w14:textId="77777777" w:rsidTr="00006801">
        <w:trPr>
          <w:trHeight w:val="315"/>
        </w:trPr>
        <w:tc>
          <w:tcPr>
            <w:tcW w:w="78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303884F" w14:textId="77777777" w:rsidR="00051141" w:rsidRPr="00051141" w:rsidRDefault="00051141" w:rsidP="00051141">
            <w:pPr>
              <w:spacing w:after="0" w:line="240" w:lineRule="auto"/>
              <w:jc w:val="both"/>
              <w:rPr>
                <w:rFonts w:eastAsia="Times New Roman" w:cs="Calibri"/>
                <w:b/>
                <w:bCs/>
                <w:color w:val="000000"/>
                <w:sz w:val="20"/>
                <w:szCs w:val="20"/>
                <w:lang w:eastAsia="es-MX"/>
              </w:rPr>
            </w:pPr>
            <w:r w:rsidRPr="00051141">
              <w:rPr>
                <w:rFonts w:eastAsia="Times New Roman" w:cs="Calibri"/>
                <w:b/>
                <w:bCs/>
                <w:color w:val="000000"/>
                <w:sz w:val="20"/>
                <w:szCs w:val="20"/>
                <w:lang w:eastAsia="es-MX"/>
              </w:rPr>
              <w:t>Bienes Muebles</w:t>
            </w:r>
          </w:p>
        </w:tc>
      </w:tr>
      <w:tr w:rsidR="00051141" w:rsidRPr="00051141" w14:paraId="4F08A642" w14:textId="77777777" w:rsidTr="00006801">
        <w:trPr>
          <w:trHeight w:val="315"/>
        </w:trPr>
        <w:tc>
          <w:tcPr>
            <w:tcW w:w="78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9AD0E42" w14:textId="77777777" w:rsidR="00051141" w:rsidRPr="00051141" w:rsidRDefault="00051141" w:rsidP="00051141">
            <w:pPr>
              <w:spacing w:after="0" w:line="240" w:lineRule="auto"/>
              <w:rPr>
                <w:rFonts w:eastAsia="Times New Roman" w:cs="Calibri"/>
                <w:b/>
                <w:bCs/>
                <w:color w:val="000000"/>
                <w:sz w:val="20"/>
                <w:szCs w:val="20"/>
                <w:lang w:eastAsia="es-MX"/>
              </w:rPr>
            </w:pPr>
            <w:r w:rsidRPr="00051141">
              <w:rPr>
                <w:rFonts w:eastAsia="Times New Roman" w:cs="Calibri"/>
                <w:b/>
                <w:bCs/>
                <w:color w:val="000000"/>
                <w:sz w:val="20"/>
                <w:szCs w:val="20"/>
                <w:lang w:eastAsia="es-MX"/>
              </w:rPr>
              <w:t>Mobiliario y Equipo de Administración</w:t>
            </w:r>
          </w:p>
        </w:tc>
      </w:tr>
      <w:tr w:rsidR="00051141" w:rsidRPr="00051141" w14:paraId="7062D2FA" w14:textId="77777777" w:rsidTr="00006801">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19DF193B" w14:textId="77777777" w:rsidR="00051141" w:rsidRPr="00051141" w:rsidRDefault="00051141" w:rsidP="00051141">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Muebles de Oficina y Estantería</w:t>
            </w:r>
          </w:p>
        </w:tc>
        <w:tc>
          <w:tcPr>
            <w:tcW w:w="1701" w:type="dxa"/>
            <w:tcBorders>
              <w:top w:val="nil"/>
              <w:left w:val="nil"/>
              <w:bottom w:val="single" w:sz="8" w:space="0" w:color="auto"/>
              <w:right w:val="single" w:sz="8" w:space="0" w:color="auto"/>
            </w:tcBorders>
            <w:shd w:val="clear" w:color="auto" w:fill="auto"/>
            <w:vAlign w:val="center"/>
            <w:hideMark/>
          </w:tcPr>
          <w:p w14:paraId="1ED7AB73"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c>
          <w:tcPr>
            <w:tcW w:w="1701" w:type="dxa"/>
            <w:tcBorders>
              <w:top w:val="nil"/>
              <w:left w:val="nil"/>
              <w:bottom w:val="single" w:sz="8" w:space="0" w:color="auto"/>
              <w:right w:val="single" w:sz="8" w:space="0" w:color="auto"/>
            </w:tcBorders>
            <w:shd w:val="clear" w:color="auto" w:fill="auto"/>
            <w:vAlign w:val="center"/>
            <w:hideMark/>
          </w:tcPr>
          <w:p w14:paraId="52D92B66"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r>
      <w:tr w:rsidR="00051141" w:rsidRPr="00051141" w14:paraId="07E46192" w14:textId="77777777" w:rsidTr="00006801">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1A44A261" w14:textId="77777777" w:rsidR="00051141" w:rsidRPr="00051141" w:rsidRDefault="00051141" w:rsidP="00051141">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Muebles, Excepto De Oficina Y Estantería</w:t>
            </w:r>
          </w:p>
        </w:tc>
        <w:tc>
          <w:tcPr>
            <w:tcW w:w="1701" w:type="dxa"/>
            <w:tcBorders>
              <w:top w:val="nil"/>
              <w:left w:val="nil"/>
              <w:bottom w:val="single" w:sz="8" w:space="0" w:color="auto"/>
              <w:right w:val="single" w:sz="8" w:space="0" w:color="auto"/>
            </w:tcBorders>
            <w:shd w:val="clear" w:color="auto" w:fill="auto"/>
            <w:vAlign w:val="center"/>
            <w:hideMark/>
          </w:tcPr>
          <w:p w14:paraId="561629E5"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c>
          <w:tcPr>
            <w:tcW w:w="1701" w:type="dxa"/>
            <w:tcBorders>
              <w:top w:val="nil"/>
              <w:left w:val="nil"/>
              <w:bottom w:val="single" w:sz="8" w:space="0" w:color="auto"/>
              <w:right w:val="single" w:sz="8" w:space="0" w:color="auto"/>
            </w:tcBorders>
            <w:shd w:val="clear" w:color="auto" w:fill="auto"/>
            <w:vAlign w:val="center"/>
            <w:hideMark/>
          </w:tcPr>
          <w:p w14:paraId="2B521B0C"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r>
      <w:tr w:rsidR="00051141" w:rsidRPr="00051141" w14:paraId="3C4317A9" w14:textId="77777777" w:rsidTr="00006801">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5F7FD915" w14:textId="77777777" w:rsidR="00051141" w:rsidRPr="00051141" w:rsidRDefault="00051141" w:rsidP="00051141">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Equipo de Cómputo y de Tecnologías de la Información</w:t>
            </w:r>
          </w:p>
        </w:tc>
        <w:tc>
          <w:tcPr>
            <w:tcW w:w="1701" w:type="dxa"/>
            <w:tcBorders>
              <w:top w:val="nil"/>
              <w:left w:val="nil"/>
              <w:bottom w:val="single" w:sz="8" w:space="0" w:color="auto"/>
              <w:right w:val="single" w:sz="8" w:space="0" w:color="auto"/>
            </w:tcBorders>
            <w:shd w:val="clear" w:color="auto" w:fill="auto"/>
            <w:vAlign w:val="center"/>
            <w:hideMark/>
          </w:tcPr>
          <w:p w14:paraId="46B7D990"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3</w:t>
            </w:r>
          </w:p>
        </w:tc>
        <w:tc>
          <w:tcPr>
            <w:tcW w:w="1701" w:type="dxa"/>
            <w:tcBorders>
              <w:top w:val="nil"/>
              <w:left w:val="nil"/>
              <w:bottom w:val="single" w:sz="8" w:space="0" w:color="auto"/>
              <w:right w:val="single" w:sz="8" w:space="0" w:color="auto"/>
            </w:tcBorders>
            <w:shd w:val="clear" w:color="auto" w:fill="auto"/>
            <w:vAlign w:val="center"/>
            <w:hideMark/>
          </w:tcPr>
          <w:p w14:paraId="16224879"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33.3</w:t>
            </w:r>
          </w:p>
        </w:tc>
      </w:tr>
      <w:tr w:rsidR="00051141" w:rsidRPr="00051141" w14:paraId="24463257" w14:textId="77777777" w:rsidTr="00006801">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74EF6FBB" w14:textId="77777777" w:rsidR="00051141" w:rsidRPr="00051141" w:rsidRDefault="00051141" w:rsidP="00051141">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Otros Mobiliarios y Equipos de Administración</w:t>
            </w:r>
          </w:p>
        </w:tc>
        <w:tc>
          <w:tcPr>
            <w:tcW w:w="1701" w:type="dxa"/>
            <w:tcBorders>
              <w:top w:val="nil"/>
              <w:left w:val="nil"/>
              <w:bottom w:val="single" w:sz="8" w:space="0" w:color="auto"/>
              <w:right w:val="single" w:sz="8" w:space="0" w:color="auto"/>
            </w:tcBorders>
            <w:shd w:val="clear" w:color="auto" w:fill="auto"/>
            <w:vAlign w:val="center"/>
            <w:hideMark/>
          </w:tcPr>
          <w:p w14:paraId="209E41C3"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c>
          <w:tcPr>
            <w:tcW w:w="1701" w:type="dxa"/>
            <w:tcBorders>
              <w:top w:val="nil"/>
              <w:left w:val="nil"/>
              <w:bottom w:val="single" w:sz="8" w:space="0" w:color="auto"/>
              <w:right w:val="single" w:sz="8" w:space="0" w:color="auto"/>
            </w:tcBorders>
            <w:shd w:val="clear" w:color="auto" w:fill="auto"/>
            <w:vAlign w:val="center"/>
            <w:hideMark/>
          </w:tcPr>
          <w:p w14:paraId="724D8DCF"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r>
      <w:tr w:rsidR="00051141" w:rsidRPr="00051141" w14:paraId="64A3BE16" w14:textId="77777777" w:rsidTr="00006801">
        <w:trPr>
          <w:trHeight w:val="315"/>
        </w:trPr>
        <w:tc>
          <w:tcPr>
            <w:tcW w:w="78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405FC10" w14:textId="77777777" w:rsidR="00051141" w:rsidRPr="00051141" w:rsidRDefault="00051141" w:rsidP="00051141">
            <w:pPr>
              <w:spacing w:after="0" w:line="240" w:lineRule="auto"/>
              <w:jc w:val="both"/>
              <w:rPr>
                <w:rFonts w:eastAsia="Times New Roman" w:cs="Calibri"/>
                <w:b/>
                <w:bCs/>
                <w:color w:val="000000"/>
                <w:sz w:val="20"/>
                <w:szCs w:val="20"/>
                <w:lang w:eastAsia="es-MX"/>
              </w:rPr>
            </w:pPr>
            <w:r w:rsidRPr="00051141">
              <w:rPr>
                <w:rFonts w:eastAsia="Times New Roman" w:cs="Calibri"/>
                <w:b/>
                <w:bCs/>
                <w:color w:val="000000"/>
                <w:sz w:val="20"/>
                <w:szCs w:val="20"/>
                <w:lang w:eastAsia="es-MX"/>
              </w:rPr>
              <w:t>Mobiliario y Equipo Educacional y Recreativo</w:t>
            </w:r>
          </w:p>
        </w:tc>
      </w:tr>
      <w:tr w:rsidR="00051141" w:rsidRPr="00051141" w14:paraId="71A57D3F" w14:textId="77777777" w:rsidTr="00006801">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78C04EBF" w14:textId="77777777" w:rsidR="00051141" w:rsidRPr="00051141" w:rsidRDefault="00051141" w:rsidP="00051141">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Equipos y Aparatos Audiovisuales</w:t>
            </w:r>
          </w:p>
        </w:tc>
        <w:tc>
          <w:tcPr>
            <w:tcW w:w="1701" w:type="dxa"/>
            <w:tcBorders>
              <w:top w:val="nil"/>
              <w:left w:val="nil"/>
              <w:bottom w:val="single" w:sz="8" w:space="0" w:color="auto"/>
              <w:right w:val="single" w:sz="8" w:space="0" w:color="auto"/>
            </w:tcBorders>
            <w:shd w:val="clear" w:color="auto" w:fill="auto"/>
            <w:vAlign w:val="center"/>
            <w:hideMark/>
          </w:tcPr>
          <w:p w14:paraId="0499DFCA"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3</w:t>
            </w:r>
          </w:p>
        </w:tc>
        <w:tc>
          <w:tcPr>
            <w:tcW w:w="1701" w:type="dxa"/>
            <w:tcBorders>
              <w:top w:val="nil"/>
              <w:left w:val="nil"/>
              <w:bottom w:val="single" w:sz="8" w:space="0" w:color="auto"/>
              <w:right w:val="single" w:sz="8" w:space="0" w:color="auto"/>
            </w:tcBorders>
            <w:shd w:val="clear" w:color="auto" w:fill="auto"/>
            <w:vAlign w:val="center"/>
            <w:hideMark/>
          </w:tcPr>
          <w:p w14:paraId="1E2AF92A"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33.3</w:t>
            </w:r>
          </w:p>
        </w:tc>
      </w:tr>
      <w:tr w:rsidR="00051141" w:rsidRPr="00051141" w14:paraId="278C90E2" w14:textId="77777777" w:rsidTr="00006801">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74C2D48B" w14:textId="77777777" w:rsidR="00051141" w:rsidRPr="00051141" w:rsidRDefault="00051141" w:rsidP="00051141">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Cámaras Fotográficas y de Video</w:t>
            </w:r>
          </w:p>
        </w:tc>
        <w:tc>
          <w:tcPr>
            <w:tcW w:w="1701" w:type="dxa"/>
            <w:tcBorders>
              <w:top w:val="nil"/>
              <w:left w:val="nil"/>
              <w:bottom w:val="single" w:sz="8" w:space="0" w:color="auto"/>
              <w:right w:val="single" w:sz="8" w:space="0" w:color="auto"/>
            </w:tcBorders>
            <w:shd w:val="clear" w:color="auto" w:fill="auto"/>
            <w:vAlign w:val="center"/>
            <w:hideMark/>
          </w:tcPr>
          <w:p w14:paraId="7160BFAB"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3</w:t>
            </w:r>
          </w:p>
        </w:tc>
        <w:tc>
          <w:tcPr>
            <w:tcW w:w="1701" w:type="dxa"/>
            <w:tcBorders>
              <w:top w:val="nil"/>
              <w:left w:val="nil"/>
              <w:bottom w:val="single" w:sz="8" w:space="0" w:color="auto"/>
              <w:right w:val="single" w:sz="8" w:space="0" w:color="auto"/>
            </w:tcBorders>
            <w:shd w:val="clear" w:color="auto" w:fill="auto"/>
            <w:vAlign w:val="center"/>
            <w:hideMark/>
          </w:tcPr>
          <w:p w14:paraId="27A607F9"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33.3</w:t>
            </w:r>
          </w:p>
        </w:tc>
      </w:tr>
      <w:tr w:rsidR="00051141" w:rsidRPr="00051141" w14:paraId="2B2EFAAF" w14:textId="77777777" w:rsidTr="00006801">
        <w:trPr>
          <w:trHeight w:val="315"/>
        </w:trPr>
        <w:tc>
          <w:tcPr>
            <w:tcW w:w="78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69EF522" w14:textId="77777777" w:rsidR="00051141" w:rsidRPr="00051141" w:rsidRDefault="00051141" w:rsidP="00051141">
            <w:pPr>
              <w:spacing w:after="0" w:line="240" w:lineRule="auto"/>
              <w:jc w:val="both"/>
              <w:rPr>
                <w:rFonts w:eastAsia="Times New Roman" w:cs="Calibri"/>
                <w:b/>
                <w:bCs/>
                <w:color w:val="000000"/>
                <w:sz w:val="20"/>
                <w:szCs w:val="20"/>
                <w:lang w:eastAsia="es-MX"/>
              </w:rPr>
            </w:pPr>
            <w:r w:rsidRPr="00051141">
              <w:rPr>
                <w:rFonts w:eastAsia="Times New Roman" w:cs="Calibri"/>
                <w:b/>
                <w:bCs/>
                <w:color w:val="000000"/>
                <w:sz w:val="20"/>
                <w:szCs w:val="20"/>
                <w:lang w:eastAsia="es-MX"/>
              </w:rPr>
              <w:t>Equipo e Instrumental Médico y de Laboratorio</w:t>
            </w:r>
          </w:p>
        </w:tc>
      </w:tr>
      <w:tr w:rsidR="00051141" w:rsidRPr="00051141" w14:paraId="72F5B199" w14:textId="77777777" w:rsidTr="00006801">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4453E38A" w14:textId="77777777" w:rsidR="00051141" w:rsidRPr="00051141" w:rsidRDefault="00051141" w:rsidP="00051141">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Equipo Médico y de Laboratorio</w:t>
            </w:r>
          </w:p>
        </w:tc>
        <w:tc>
          <w:tcPr>
            <w:tcW w:w="1701" w:type="dxa"/>
            <w:tcBorders>
              <w:top w:val="nil"/>
              <w:left w:val="nil"/>
              <w:bottom w:val="single" w:sz="8" w:space="0" w:color="auto"/>
              <w:right w:val="single" w:sz="8" w:space="0" w:color="auto"/>
            </w:tcBorders>
            <w:shd w:val="clear" w:color="auto" w:fill="auto"/>
            <w:vAlign w:val="center"/>
            <w:hideMark/>
          </w:tcPr>
          <w:p w14:paraId="614D0869"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5</w:t>
            </w:r>
          </w:p>
        </w:tc>
        <w:tc>
          <w:tcPr>
            <w:tcW w:w="1701" w:type="dxa"/>
            <w:tcBorders>
              <w:top w:val="nil"/>
              <w:left w:val="nil"/>
              <w:bottom w:val="single" w:sz="8" w:space="0" w:color="auto"/>
              <w:right w:val="single" w:sz="8" w:space="0" w:color="auto"/>
            </w:tcBorders>
            <w:shd w:val="clear" w:color="auto" w:fill="auto"/>
            <w:vAlign w:val="center"/>
            <w:hideMark/>
          </w:tcPr>
          <w:p w14:paraId="634897D5"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20</w:t>
            </w:r>
          </w:p>
        </w:tc>
      </w:tr>
      <w:tr w:rsidR="00051141" w:rsidRPr="00051141" w14:paraId="0FA2A5CF" w14:textId="77777777" w:rsidTr="00006801">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56AB3803" w14:textId="77777777" w:rsidR="00051141" w:rsidRPr="00051141" w:rsidRDefault="00051141" w:rsidP="00051141">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Instrumental Médico y de Laboratorio</w:t>
            </w:r>
          </w:p>
        </w:tc>
        <w:tc>
          <w:tcPr>
            <w:tcW w:w="1701" w:type="dxa"/>
            <w:tcBorders>
              <w:top w:val="nil"/>
              <w:left w:val="nil"/>
              <w:bottom w:val="single" w:sz="8" w:space="0" w:color="auto"/>
              <w:right w:val="single" w:sz="8" w:space="0" w:color="auto"/>
            </w:tcBorders>
            <w:shd w:val="clear" w:color="auto" w:fill="auto"/>
            <w:vAlign w:val="center"/>
            <w:hideMark/>
          </w:tcPr>
          <w:p w14:paraId="0190A7A1"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5</w:t>
            </w:r>
          </w:p>
        </w:tc>
        <w:tc>
          <w:tcPr>
            <w:tcW w:w="1701" w:type="dxa"/>
            <w:tcBorders>
              <w:top w:val="nil"/>
              <w:left w:val="nil"/>
              <w:bottom w:val="single" w:sz="8" w:space="0" w:color="auto"/>
              <w:right w:val="single" w:sz="8" w:space="0" w:color="auto"/>
            </w:tcBorders>
            <w:shd w:val="clear" w:color="auto" w:fill="auto"/>
            <w:vAlign w:val="center"/>
            <w:hideMark/>
          </w:tcPr>
          <w:p w14:paraId="257B8B7B"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20</w:t>
            </w:r>
          </w:p>
        </w:tc>
      </w:tr>
      <w:tr w:rsidR="00051141" w:rsidRPr="00051141" w14:paraId="6EDE3C6F" w14:textId="77777777" w:rsidTr="00006801">
        <w:trPr>
          <w:trHeight w:val="315"/>
        </w:trPr>
        <w:tc>
          <w:tcPr>
            <w:tcW w:w="78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DBFB70C" w14:textId="77777777" w:rsidR="00051141" w:rsidRPr="00051141" w:rsidRDefault="00051141" w:rsidP="00051141">
            <w:pPr>
              <w:spacing w:after="0" w:line="240" w:lineRule="auto"/>
              <w:jc w:val="both"/>
              <w:rPr>
                <w:rFonts w:eastAsia="Times New Roman" w:cs="Calibri"/>
                <w:b/>
                <w:bCs/>
                <w:color w:val="000000"/>
                <w:sz w:val="20"/>
                <w:szCs w:val="20"/>
                <w:lang w:eastAsia="es-MX"/>
              </w:rPr>
            </w:pPr>
            <w:r w:rsidRPr="00051141">
              <w:rPr>
                <w:rFonts w:eastAsia="Times New Roman" w:cs="Calibri"/>
                <w:b/>
                <w:bCs/>
                <w:color w:val="000000"/>
                <w:sz w:val="20"/>
                <w:szCs w:val="20"/>
                <w:lang w:eastAsia="es-MX"/>
              </w:rPr>
              <w:t>Equipo de Transporte</w:t>
            </w:r>
          </w:p>
        </w:tc>
      </w:tr>
      <w:tr w:rsidR="00051141" w:rsidRPr="00051141" w14:paraId="27839F29" w14:textId="77777777" w:rsidTr="00006801">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5EC1544D" w14:textId="77777777" w:rsidR="00051141" w:rsidRPr="00051141" w:rsidRDefault="00051141" w:rsidP="00051141">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Automóviles y Equipo Terrestre</w:t>
            </w:r>
          </w:p>
        </w:tc>
        <w:tc>
          <w:tcPr>
            <w:tcW w:w="1701" w:type="dxa"/>
            <w:tcBorders>
              <w:top w:val="nil"/>
              <w:left w:val="nil"/>
              <w:bottom w:val="single" w:sz="8" w:space="0" w:color="auto"/>
              <w:right w:val="single" w:sz="8" w:space="0" w:color="auto"/>
            </w:tcBorders>
            <w:shd w:val="clear" w:color="auto" w:fill="auto"/>
            <w:vAlign w:val="center"/>
            <w:hideMark/>
          </w:tcPr>
          <w:p w14:paraId="39CBF00E"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5</w:t>
            </w:r>
          </w:p>
        </w:tc>
        <w:tc>
          <w:tcPr>
            <w:tcW w:w="1701" w:type="dxa"/>
            <w:tcBorders>
              <w:top w:val="nil"/>
              <w:left w:val="nil"/>
              <w:bottom w:val="single" w:sz="8" w:space="0" w:color="auto"/>
              <w:right w:val="single" w:sz="8" w:space="0" w:color="auto"/>
            </w:tcBorders>
            <w:shd w:val="clear" w:color="auto" w:fill="auto"/>
            <w:vAlign w:val="center"/>
            <w:hideMark/>
          </w:tcPr>
          <w:p w14:paraId="5FC51A02"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20</w:t>
            </w:r>
          </w:p>
        </w:tc>
      </w:tr>
      <w:tr w:rsidR="00051141" w:rsidRPr="00051141" w14:paraId="152DCA1A" w14:textId="77777777" w:rsidTr="00006801">
        <w:trPr>
          <w:trHeight w:val="315"/>
        </w:trPr>
        <w:tc>
          <w:tcPr>
            <w:tcW w:w="78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F7DB8F7" w14:textId="77777777" w:rsidR="00051141" w:rsidRPr="00051141" w:rsidRDefault="00051141" w:rsidP="00051141">
            <w:pPr>
              <w:spacing w:after="0" w:line="240" w:lineRule="auto"/>
              <w:jc w:val="both"/>
              <w:rPr>
                <w:rFonts w:eastAsia="Times New Roman" w:cs="Calibri"/>
                <w:b/>
                <w:bCs/>
                <w:color w:val="000000"/>
                <w:sz w:val="20"/>
                <w:szCs w:val="20"/>
                <w:lang w:eastAsia="es-MX"/>
              </w:rPr>
            </w:pPr>
            <w:r w:rsidRPr="00051141">
              <w:rPr>
                <w:rFonts w:eastAsia="Times New Roman" w:cs="Calibri"/>
                <w:b/>
                <w:bCs/>
                <w:color w:val="000000"/>
                <w:sz w:val="20"/>
                <w:szCs w:val="20"/>
                <w:lang w:eastAsia="es-MX"/>
              </w:rPr>
              <w:t>Equipo de Defensa y Seguridad</w:t>
            </w:r>
          </w:p>
        </w:tc>
      </w:tr>
      <w:tr w:rsidR="00051141" w:rsidRPr="00051141" w14:paraId="15661C34" w14:textId="77777777" w:rsidTr="00006801">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18AF105A" w14:textId="77777777" w:rsidR="00051141" w:rsidRPr="00051141" w:rsidRDefault="00051141" w:rsidP="00051141">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Maquinaria y Equipo de Defensa y Seguridad Pública</w:t>
            </w:r>
          </w:p>
        </w:tc>
        <w:tc>
          <w:tcPr>
            <w:tcW w:w="1701" w:type="dxa"/>
            <w:tcBorders>
              <w:top w:val="nil"/>
              <w:left w:val="nil"/>
              <w:bottom w:val="single" w:sz="8" w:space="0" w:color="auto"/>
              <w:right w:val="single" w:sz="8" w:space="0" w:color="auto"/>
            </w:tcBorders>
            <w:shd w:val="clear" w:color="auto" w:fill="auto"/>
            <w:vAlign w:val="center"/>
            <w:hideMark/>
          </w:tcPr>
          <w:p w14:paraId="0F131C6C"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4</w:t>
            </w:r>
          </w:p>
        </w:tc>
        <w:tc>
          <w:tcPr>
            <w:tcW w:w="1701" w:type="dxa"/>
            <w:tcBorders>
              <w:top w:val="nil"/>
              <w:left w:val="nil"/>
              <w:bottom w:val="single" w:sz="8" w:space="0" w:color="auto"/>
              <w:right w:val="single" w:sz="8" w:space="0" w:color="auto"/>
            </w:tcBorders>
            <w:shd w:val="clear" w:color="auto" w:fill="auto"/>
            <w:vAlign w:val="center"/>
            <w:hideMark/>
          </w:tcPr>
          <w:p w14:paraId="6B3618E6"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25</w:t>
            </w:r>
          </w:p>
        </w:tc>
      </w:tr>
      <w:tr w:rsidR="00051141" w:rsidRPr="00051141" w14:paraId="03D5672F" w14:textId="77777777" w:rsidTr="00006801">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0954B90E" w14:textId="77777777" w:rsidR="00051141" w:rsidRPr="00051141" w:rsidRDefault="00051141" w:rsidP="00051141">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Equipo de Seguridad Pública y Nacional</w:t>
            </w:r>
          </w:p>
        </w:tc>
        <w:tc>
          <w:tcPr>
            <w:tcW w:w="1701" w:type="dxa"/>
            <w:tcBorders>
              <w:top w:val="nil"/>
              <w:left w:val="nil"/>
              <w:bottom w:val="single" w:sz="8" w:space="0" w:color="auto"/>
              <w:right w:val="single" w:sz="8" w:space="0" w:color="auto"/>
            </w:tcBorders>
            <w:shd w:val="clear" w:color="auto" w:fill="auto"/>
            <w:vAlign w:val="center"/>
            <w:hideMark/>
          </w:tcPr>
          <w:p w14:paraId="124C107A"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4</w:t>
            </w:r>
          </w:p>
        </w:tc>
        <w:tc>
          <w:tcPr>
            <w:tcW w:w="1701" w:type="dxa"/>
            <w:tcBorders>
              <w:top w:val="nil"/>
              <w:left w:val="nil"/>
              <w:bottom w:val="single" w:sz="8" w:space="0" w:color="auto"/>
              <w:right w:val="single" w:sz="8" w:space="0" w:color="auto"/>
            </w:tcBorders>
            <w:shd w:val="clear" w:color="auto" w:fill="auto"/>
            <w:vAlign w:val="center"/>
            <w:hideMark/>
          </w:tcPr>
          <w:p w14:paraId="0B20C941"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25</w:t>
            </w:r>
          </w:p>
        </w:tc>
      </w:tr>
      <w:tr w:rsidR="00051141" w:rsidRPr="00051141" w14:paraId="4609EFB1" w14:textId="77777777" w:rsidTr="00006801">
        <w:trPr>
          <w:trHeight w:val="315"/>
        </w:trPr>
        <w:tc>
          <w:tcPr>
            <w:tcW w:w="78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CE41BC4" w14:textId="77777777" w:rsidR="00051141" w:rsidRPr="00051141" w:rsidRDefault="00051141" w:rsidP="00051141">
            <w:pPr>
              <w:spacing w:after="0" w:line="240" w:lineRule="auto"/>
              <w:jc w:val="both"/>
              <w:rPr>
                <w:rFonts w:eastAsia="Times New Roman" w:cs="Calibri"/>
                <w:b/>
                <w:bCs/>
                <w:color w:val="000000"/>
                <w:sz w:val="20"/>
                <w:szCs w:val="20"/>
                <w:lang w:eastAsia="es-MX"/>
              </w:rPr>
            </w:pPr>
            <w:r w:rsidRPr="00051141">
              <w:rPr>
                <w:rFonts w:eastAsia="Times New Roman" w:cs="Calibri"/>
                <w:b/>
                <w:bCs/>
                <w:color w:val="000000"/>
                <w:sz w:val="20"/>
                <w:szCs w:val="20"/>
                <w:lang w:eastAsia="es-MX"/>
              </w:rPr>
              <w:t>Maquinaria, Otros Equipos y Herramientas</w:t>
            </w:r>
          </w:p>
        </w:tc>
      </w:tr>
      <w:tr w:rsidR="00051141" w:rsidRPr="00051141" w14:paraId="7C6FE1D4" w14:textId="77777777" w:rsidTr="00006801">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063D29B4" w14:textId="77777777" w:rsidR="00051141" w:rsidRPr="00051141" w:rsidRDefault="00051141" w:rsidP="00051141">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Maquinaria y Equipo Agropecuario</w:t>
            </w:r>
          </w:p>
        </w:tc>
        <w:tc>
          <w:tcPr>
            <w:tcW w:w="1701" w:type="dxa"/>
            <w:tcBorders>
              <w:top w:val="nil"/>
              <w:left w:val="nil"/>
              <w:bottom w:val="single" w:sz="8" w:space="0" w:color="auto"/>
              <w:right w:val="single" w:sz="8" w:space="0" w:color="auto"/>
            </w:tcBorders>
            <w:shd w:val="clear" w:color="auto" w:fill="auto"/>
            <w:vAlign w:val="center"/>
            <w:hideMark/>
          </w:tcPr>
          <w:p w14:paraId="73758E0B"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c>
          <w:tcPr>
            <w:tcW w:w="1701" w:type="dxa"/>
            <w:tcBorders>
              <w:top w:val="nil"/>
              <w:left w:val="nil"/>
              <w:bottom w:val="single" w:sz="8" w:space="0" w:color="auto"/>
              <w:right w:val="single" w:sz="8" w:space="0" w:color="auto"/>
            </w:tcBorders>
            <w:shd w:val="clear" w:color="auto" w:fill="auto"/>
            <w:vAlign w:val="center"/>
            <w:hideMark/>
          </w:tcPr>
          <w:p w14:paraId="7FD729EA"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r>
      <w:tr w:rsidR="00051141" w:rsidRPr="00051141" w14:paraId="1C3CD062" w14:textId="77777777" w:rsidTr="00006801">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6B376A8A" w14:textId="77777777" w:rsidR="00051141" w:rsidRPr="00051141" w:rsidRDefault="00051141" w:rsidP="00051141">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 xml:space="preserve">Maquinaria y Equipo Industrial </w:t>
            </w:r>
          </w:p>
        </w:tc>
        <w:tc>
          <w:tcPr>
            <w:tcW w:w="1701" w:type="dxa"/>
            <w:tcBorders>
              <w:top w:val="nil"/>
              <w:left w:val="nil"/>
              <w:bottom w:val="single" w:sz="8" w:space="0" w:color="auto"/>
              <w:right w:val="single" w:sz="8" w:space="0" w:color="auto"/>
            </w:tcBorders>
            <w:shd w:val="clear" w:color="auto" w:fill="auto"/>
            <w:vAlign w:val="center"/>
            <w:hideMark/>
          </w:tcPr>
          <w:p w14:paraId="47FF18F5"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c>
          <w:tcPr>
            <w:tcW w:w="1701" w:type="dxa"/>
            <w:tcBorders>
              <w:top w:val="nil"/>
              <w:left w:val="nil"/>
              <w:bottom w:val="single" w:sz="8" w:space="0" w:color="auto"/>
              <w:right w:val="single" w:sz="8" w:space="0" w:color="auto"/>
            </w:tcBorders>
            <w:shd w:val="clear" w:color="auto" w:fill="auto"/>
            <w:vAlign w:val="center"/>
            <w:hideMark/>
          </w:tcPr>
          <w:p w14:paraId="206D4D57"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r>
      <w:tr w:rsidR="00051141" w:rsidRPr="00051141" w14:paraId="76CEB35B" w14:textId="77777777" w:rsidTr="00006801">
        <w:trPr>
          <w:trHeight w:val="52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641307E8" w14:textId="77777777" w:rsidR="00051141" w:rsidRPr="00051141" w:rsidRDefault="00051141" w:rsidP="00051141">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Sistemas de Aire Acondicionado, Calefacción y de Refrigeración Industrial y Comercial</w:t>
            </w:r>
          </w:p>
        </w:tc>
        <w:tc>
          <w:tcPr>
            <w:tcW w:w="1701" w:type="dxa"/>
            <w:tcBorders>
              <w:top w:val="nil"/>
              <w:left w:val="nil"/>
              <w:bottom w:val="single" w:sz="8" w:space="0" w:color="auto"/>
              <w:right w:val="single" w:sz="8" w:space="0" w:color="auto"/>
            </w:tcBorders>
            <w:shd w:val="clear" w:color="auto" w:fill="auto"/>
            <w:vAlign w:val="center"/>
            <w:hideMark/>
          </w:tcPr>
          <w:p w14:paraId="492333FC"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c>
          <w:tcPr>
            <w:tcW w:w="1701" w:type="dxa"/>
            <w:tcBorders>
              <w:top w:val="nil"/>
              <w:left w:val="nil"/>
              <w:bottom w:val="single" w:sz="8" w:space="0" w:color="auto"/>
              <w:right w:val="single" w:sz="8" w:space="0" w:color="auto"/>
            </w:tcBorders>
            <w:shd w:val="clear" w:color="auto" w:fill="auto"/>
            <w:vAlign w:val="center"/>
            <w:hideMark/>
          </w:tcPr>
          <w:p w14:paraId="668E292E"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r>
      <w:tr w:rsidR="00051141" w:rsidRPr="00051141" w14:paraId="17D05C6F" w14:textId="77777777" w:rsidTr="00006801">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72C3AE9B" w14:textId="77777777" w:rsidR="00051141" w:rsidRPr="00051141" w:rsidRDefault="00051141" w:rsidP="00051141">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Equipo de Comunicación y Telecomunicación</w:t>
            </w:r>
          </w:p>
        </w:tc>
        <w:tc>
          <w:tcPr>
            <w:tcW w:w="1701" w:type="dxa"/>
            <w:tcBorders>
              <w:top w:val="nil"/>
              <w:left w:val="nil"/>
              <w:bottom w:val="single" w:sz="8" w:space="0" w:color="auto"/>
              <w:right w:val="single" w:sz="8" w:space="0" w:color="auto"/>
            </w:tcBorders>
            <w:shd w:val="clear" w:color="auto" w:fill="auto"/>
            <w:vAlign w:val="center"/>
            <w:hideMark/>
          </w:tcPr>
          <w:p w14:paraId="580E5696"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c>
          <w:tcPr>
            <w:tcW w:w="1701" w:type="dxa"/>
            <w:tcBorders>
              <w:top w:val="nil"/>
              <w:left w:val="nil"/>
              <w:bottom w:val="single" w:sz="8" w:space="0" w:color="auto"/>
              <w:right w:val="single" w:sz="8" w:space="0" w:color="auto"/>
            </w:tcBorders>
            <w:shd w:val="clear" w:color="auto" w:fill="auto"/>
            <w:vAlign w:val="center"/>
            <w:hideMark/>
          </w:tcPr>
          <w:p w14:paraId="391C9016"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r>
      <w:tr w:rsidR="00051141" w:rsidRPr="00051141" w14:paraId="47100294" w14:textId="77777777" w:rsidTr="00006801">
        <w:trPr>
          <w:trHeight w:val="52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2F76C9E5" w14:textId="77777777" w:rsidR="00051141" w:rsidRPr="00051141" w:rsidRDefault="00051141" w:rsidP="00051141">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 xml:space="preserve">Equipos de Generación Eléctrica, Aparatos y Accesorios Eléctricos </w:t>
            </w:r>
          </w:p>
        </w:tc>
        <w:tc>
          <w:tcPr>
            <w:tcW w:w="1701" w:type="dxa"/>
            <w:tcBorders>
              <w:top w:val="nil"/>
              <w:left w:val="nil"/>
              <w:bottom w:val="single" w:sz="8" w:space="0" w:color="auto"/>
              <w:right w:val="single" w:sz="8" w:space="0" w:color="auto"/>
            </w:tcBorders>
            <w:shd w:val="clear" w:color="auto" w:fill="auto"/>
            <w:vAlign w:val="center"/>
            <w:hideMark/>
          </w:tcPr>
          <w:p w14:paraId="7B2C192D"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c>
          <w:tcPr>
            <w:tcW w:w="1701" w:type="dxa"/>
            <w:tcBorders>
              <w:top w:val="nil"/>
              <w:left w:val="nil"/>
              <w:bottom w:val="single" w:sz="8" w:space="0" w:color="auto"/>
              <w:right w:val="single" w:sz="8" w:space="0" w:color="auto"/>
            </w:tcBorders>
            <w:shd w:val="clear" w:color="auto" w:fill="auto"/>
            <w:vAlign w:val="center"/>
            <w:hideMark/>
          </w:tcPr>
          <w:p w14:paraId="65CEBC05"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r>
      <w:tr w:rsidR="00051141" w:rsidRPr="00051141" w14:paraId="513A2149" w14:textId="77777777" w:rsidTr="00006801">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4C3FBDC8" w14:textId="77777777" w:rsidR="00051141" w:rsidRPr="00051141" w:rsidRDefault="00051141" w:rsidP="00051141">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 xml:space="preserve">Herramientas y Máquinas-Herramienta </w:t>
            </w:r>
          </w:p>
        </w:tc>
        <w:tc>
          <w:tcPr>
            <w:tcW w:w="1701" w:type="dxa"/>
            <w:tcBorders>
              <w:top w:val="nil"/>
              <w:left w:val="nil"/>
              <w:bottom w:val="single" w:sz="8" w:space="0" w:color="auto"/>
              <w:right w:val="single" w:sz="8" w:space="0" w:color="auto"/>
            </w:tcBorders>
            <w:shd w:val="clear" w:color="auto" w:fill="auto"/>
            <w:vAlign w:val="center"/>
            <w:hideMark/>
          </w:tcPr>
          <w:p w14:paraId="44608F93"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c>
          <w:tcPr>
            <w:tcW w:w="1701" w:type="dxa"/>
            <w:tcBorders>
              <w:top w:val="nil"/>
              <w:left w:val="nil"/>
              <w:bottom w:val="single" w:sz="8" w:space="0" w:color="auto"/>
              <w:right w:val="single" w:sz="8" w:space="0" w:color="auto"/>
            </w:tcBorders>
            <w:shd w:val="clear" w:color="auto" w:fill="auto"/>
            <w:vAlign w:val="center"/>
            <w:hideMark/>
          </w:tcPr>
          <w:p w14:paraId="4770E626"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r>
      <w:tr w:rsidR="00051141" w:rsidRPr="00051141" w14:paraId="744A710A" w14:textId="77777777" w:rsidTr="00006801">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3E1BD36C" w14:textId="77777777" w:rsidR="00051141" w:rsidRPr="00051141" w:rsidRDefault="00051141" w:rsidP="00051141">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Otros Equipos</w:t>
            </w:r>
          </w:p>
        </w:tc>
        <w:tc>
          <w:tcPr>
            <w:tcW w:w="1701" w:type="dxa"/>
            <w:tcBorders>
              <w:top w:val="nil"/>
              <w:left w:val="nil"/>
              <w:bottom w:val="single" w:sz="8" w:space="0" w:color="auto"/>
              <w:right w:val="single" w:sz="8" w:space="0" w:color="auto"/>
            </w:tcBorders>
            <w:shd w:val="clear" w:color="auto" w:fill="auto"/>
            <w:vAlign w:val="center"/>
            <w:hideMark/>
          </w:tcPr>
          <w:p w14:paraId="4C8AB146"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c>
          <w:tcPr>
            <w:tcW w:w="1701" w:type="dxa"/>
            <w:tcBorders>
              <w:top w:val="nil"/>
              <w:left w:val="nil"/>
              <w:bottom w:val="single" w:sz="8" w:space="0" w:color="auto"/>
              <w:right w:val="single" w:sz="8" w:space="0" w:color="auto"/>
            </w:tcBorders>
            <w:shd w:val="clear" w:color="auto" w:fill="auto"/>
            <w:vAlign w:val="center"/>
            <w:hideMark/>
          </w:tcPr>
          <w:p w14:paraId="7FBF9880"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r>
      <w:tr w:rsidR="00051141" w:rsidRPr="00051141" w14:paraId="28560910" w14:textId="77777777" w:rsidTr="00006801">
        <w:trPr>
          <w:trHeight w:val="315"/>
        </w:trPr>
        <w:tc>
          <w:tcPr>
            <w:tcW w:w="78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6DF874A" w14:textId="77777777" w:rsidR="00051141" w:rsidRPr="00051141" w:rsidRDefault="00051141" w:rsidP="00051141">
            <w:pPr>
              <w:spacing w:after="0" w:line="240" w:lineRule="auto"/>
              <w:jc w:val="both"/>
              <w:rPr>
                <w:rFonts w:eastAsia="Times New Roman" w:cs="Calibri"/>
                <w:b/>
                <w:bCs/>
                <w:color w:val="000000"/>
                <w:sz w:val="20"/>
                <w:szCs w:val="20"/>
                <w:lang w:eastAsia="es-MX"/>
              </w:rPr>
            </w:pPr>
            <w:r w:rsidRPr="00051141">
              <w:rPr>
                <w:rFonts w:eastAsia="Times New Roman" w:cs="Calibri"/>
                <w:b/>
                <w:bCs/>
                <w:color w:val="000000"/>
                <w:sz w:val="20"/>
                <w:szCs w:val="20"/>
                <w:lang w:eastAsia="es-MX"/>
              </w:rPr>
              <w:t>Activos Biológicos</w:t>
            </w:r>
          </w:p>
        </w:tc>
      </w:tr>
      <w:tr w:rsidR="00051141" w:rsidRPr="00051141" w14:paraId="6E43FF69" w14:textId="77777777" w:rsidTr="00006801">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07A662DD" w14:textId="77777777" w:rsidR="00051141" w:rsidRPr="00051141" w:rsidRDefault="00051141" w:rsidP="00051141">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Especies Menores y de Zoológico</w:t>
            </w:r>
          </w:p>
        </w:tc>
        <w:tc>
          <w:tcPr>
            <w:tcW w:w="1701" w:type="dxa"/>
            <w:tcBorders>
              <w:top w:val="nil"/>
              <w:left w:val="nil"/>
              <w:bottom w:val="single" w:sz="8" w:space="0" w:color="auto"/>
              <w:right w:val="single" w:sz="8" w:space="0" w:color="auto"/>
            </w:tcBorders>
            <w:shd w:val="clear" w:color="auto" w:fill="auto"/>
            <w:vAlign w:val="center"/>
            <w:hideMark/>
          </w:tcPr>
          <w:p w14:paraId="152B66AB"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5</w:t>
            </w:r>
          </w:p>
        </w:tc>
        <w:tc>
          <w:tcPr>
            <w:tcW w:w="1701" w:type="dxa"/>
            <w:tcBorders>
              <w:top w:val="nil"/>
              <w:left w:val="nil"/>
              <w:bottom w:val="single" w:sz="8" w:space="0" w:color="auto"/>
              <w:right w:val="single" w:sz="8" w:space="0" w:color="auto"/>
            </w:tcBorders>
            <w:shd w:val="clear" w:color="auto" w:fill="auto"/>
            <w:vAlign w:val="center"/>
            <w:hideMark/>
          </w:tcPr>
          <w:p w14:paraId="3D0E724E" w14:textId="77777777" w:rsidR="00051141" w:rsidRPr="00051141" w:rsidRDefault="00051141" w:rsidP="00051141">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20</w:t>
            </w:r>
          </w:p>
        </w:tc>
      </w:tr>
    </w:tbl>
    <w:p w14:paraId="119EB9F7" w14:textId="275D1497" w:rsidR="002A47D7" w:rsidRPr="00006801" w:rsidRDefault="002A47D7" w:rsidP="00006801">
      <w:pPr>
        <w:spacing w:after="0" w:line="240" w:lineRule="auto"/>
        <w:rPr>
          <w:rFonts w:cs="DIN Pro Regular"/>
          <w:b/>
          <w:bCs/>
          <w:sz w:val="20"/>
        </w:rPr>
      </w:pPr>
    </w:p>
    <w:p w14:paraId="07D7F06F" w14:textId="6C2B94C3" w:rsidR="000D578D" w:rsidRDefault="000D578D" w:rsidP="000D578D">
      <w:pPr>
        <w:pStyle w:val="Texto"/>
        <w:spacing w:after="0" w:line="240" w:lineRule="exact"/>
        <w:ind w:left="1686" w:firstLine="0"/>
        <w:rPr>
          <w:rFonts w:ascii="Calibri" w:hAnsi="Calibri" w:cs="DIN Pro Regular"/>
          <w:sz w:val="20"/>
          <w:lang w:val="es-MX"/>
        </w:rPr>
      </w:pPr>
      <w:r w:rsidRPr="000D578D">
        <w:rPr>
          <w:rFonts w:ascii="Calibri" w:hAnsi="Calibri" w:cs="DIN Pro Regular"/>
          <w:sz w:val="20"/>
          <w:lang w:val="es-MX"/>
        </w:rPr>
        <w:t>La amortización de los Activos Intangibles depende de manera directa de las condiciones de la adquisición de cada uno de los activos y será una cuestión de criterio basada en la experiencia que el ente público tenga con activos similares.</w:t>
      </w:r>
    </w:p>
    <w:p w14:paraId="72698F72" w14:textId="77777777" w:rsidR="000D578D" w:rsidRDefault="000D578D" w:rsidP="000C3365">
      <w:pPr>
        <w:pStyle w:val="Texto"/>
        <w:spacing w:after="0" w:line="240" w:lineRule="exact"/>
        <w:rPr>
          <w:rFonts w:ascii="Calibri" w:hAnsi="Calibri" w:cs="DIN Pro Regular"/>
          <w:sz w:val="20"/>
          <w:lang w:val="es-MX"/>
        </w:rPr>
      </w:pPr>
    </w:p>
    <w:p w14:paraId="442862D0" w14:textId="77777777" w:rsidR="002A47D7" w:rsidRPr="000C3365" w:rsidRDefault="002A47D7" w:rsidP="000C3365">
      <w:pPr>
        <w:pStyle w:val="Texto"/>
        <w:spacing w:after="0" w:line="240" w:lineRule="exact"/>
        <w:rPr>
          <w:rFonts w:ascii="Calibri" w:hAnsi="Calibri" w:cs="DIN Pro Regular"/>
          <w:sz w:val="20"/>
          <w:lang w:val="es-MX"/>
        </w:rPr>
      </w:pPr>
    </w:p>
    <w:p w14:paraId="4E6DB82C" w14:textId="79B7405C" w:rsidR="000C3365" w:rsidRPr="000C3365" w:rsidRDefault="000C3365" w:rsidP="00F810EF">
      <w:pPr>
        <w:pStyle w:val="Texto"/>
        <w:numPr>
          <w:ilvl w:val="0"/>
          <w:numId w:val="13"/>
        </w:numPr>
        <w:spacing w:after="0" w:line="240" w:lineRule="exact"/>
        <w:rPr>
          <w:rFonts w:ascii="Calibri" w:hAnsi="Calibri" w:cs="DIN Pro Regular"/>
          <w:sz w:val="20"/>
          <w:lang w:val="es-MX"/>
        </w:rPr>
      </w:pPr>
      <w:r w:rsidRPr="000D578D">
        <w:rPr>
          <w:rFonts w:ascii="Calibri" w:hAnsi="Calibri" w:cs="DIN Pro Regular"/>
          <w:b/>
          <w:bCs/>
          <w:sz w:val="20"/>
          <w:lang w:val="es-MX"/>
        </w:rPr>
        <w:t>Cambios en el porcentaje de depreciación y amortización y en el valor de los activos ocasionado por deterioro:</w:t>
      </w:r>
      <w:r>
        <w:rPr>
          <w:rFonts w:ascii="Calibri" w:hAnsi="Calibri" w:cs="DIN Pro Regular"/>
          <w:sz w:val="20"/>
          <w:lang w:val="es-MX"/>
        </w:rPr>
        <w:t xml:space="preserve"> No Aplica</w:t>
      </w:r>
    </w:p>
    <w:p w14:paraId="36846FD1" w14:textId="77777777" w:rsidR="000C3365" w:rsidRPr="000C3365" w:rsidRDefault="000C3365" w:rsidP="000C3365">
      <w:pPr>
        <w:pStyle w:val="Texto"/>
        <w:spacing w:after="0" w:line="240" w:lineRule="exact"/>
        <w:ind w:left="708"/>
        <w:rPr>
          <w:rFonts w:ascii="Calibri" w:hAnsi="Calibri" w:cs="DIN Pro Regular"/>
          <w:sz w:val="20"/>
          <w:lang w:val="es-MX"/>
        </w:rPr>
      </w:pPr>
    </w:p>
    <w:p w14:paraId="3313BD66" w14:textId="695BEA45" w:rsidR="000C3365" w:rsidRDefault="000C3365" w:rsidP="00F810EF">
      <w:pPr>
        <w:pStyle w:val="Texto"/>
        <w:numPr>
          <w:ilvl w:val="0"/>
          <w:numId w:val="13"/>
        </w:numPr>
        <w:spacing w:after="0" w:line="240" w:lineRule="exact"/>
        <w:rPr>
          <w:rFonts w:ascii="Calibri" w:hAnsi="Calibri" w:cs="DIN Pro Regular"/>
          <w:sz w:val="20"/>
          <w:lang w:val="es-MX"/>
        </w:rPr>
      </w:pPr>
      <w:r w:rsidRPr="000D578D">
        <w:rPr>
          <w:rFonts w:ascii="Calibri" w:hAnsi="Calibri" w:cs="DIN Pro Regular"/>
          <w:b/>
          <w:bCs/>
          <w:sz w:val="20"/>
          <w:lang w:val="es-MX"/>
        </w:rPr>
        <w:t xml:space="preserve">Importe de los gastos capitalizados en el ejercicio, tanto financieros como de </w:t>
      </w:r>
      <w:r w:rsidR="00605B4C" w:rsidRPr="000D578D">
        <w:rPr>
          <w:rFonts w:ascii="Calibri" w:hAnsi="Calibri" w:cs="DIN Pro Regular"/>
          <w:b/>
          <w:bCs/>
          <w:sz w:val="20"/>
          <w:lang w:val="es-MX"/>
        </w:rPr>
        <w:t>I</w:t>
      </w:r>
      <w:r w:rsidRPr="000D578D">
        <w:rPr>
          <w:rFonts w:ascii="Calibri" w:hAnsi="Calibri" w:cs="DIN Pro Regular"/>
          <w:b/>
          <w:bCs/>
          <w:sz w:val="20"/>
          <w:lang w:val="es-MX"/>
        </w:rPr>
        <w:t xml:space="preserve">nvestigación </w:t>
      </w:r>
      <w:r w:rsidR="00605B4C" w:rsidRPr="000D578D">
        <w:rPr>
          <w:rFonts w:ascii="Calibri" w:hAnsi="Calibri" w:cs="DIN Pro Regular"/>
          <w:b/>
          <w:bCs/>
          <w:sz w:val="20"/>
          <w:lang w:val="es-MX"/>
        </w:rPr>
        <w:t>y Desarrollo</w:t>
      </w:r>
      <w:r w:rsidRPr="000D578D">
        <w:rPr>
          <w:rFonts w:ascii="Calibri" w:hAnsi="Calibri" w:cs="DIN Pro Regular"/>
          <w:b/>
          <w:bCs/>
          <w:sz w:val="20"/>
          <w:lang w:val="es-MX"/>
        </w:rPr>
        <w:t>:</w:t>
      </w:r>
      <w:r w:rsidR="00605B4C" w:rsidRPr="00605B4C">
        <w:t xml:space="preserve"> </w:t>
      </w:r>
      <w:r w:rsidR="00605B4C" w:rsidRPr="00605B4C">
        <w:rPr>
          <w:rFonts w:ascii="Calibri" w:hAnsi="Calibri" w:cs="DIN Pro Regular"/>
          <w:sz w:val="20"/>
          <w:lang w:val="es-MX"/>
        </w:rPr>
        <w:t>No Aplica</w:t>
      </w:r>
    </w:p>
    <w:p w14:paraId="10328E3D" w14:textId="77777777" w:rsidR="00605B4C" w:rsidRPr="000C3365" w:rsidRDefault="00605B4C" w:rsidP="00605B4C">
      <w:pPr>
        <w:pStyle w:val="Texto"/>
        <w:spacing w:after="0" w:line="240" w:lineRule="exact"/>
        <w:ind w:firstLine="0"/>
        <w:rPr>
          <w:rFonts w:ascii="Calibri" w:hAnsi="Calibri" w:cs="DIN Pro Regular"/>
          <w:sz w:val="20"/>
          <w:lang w:val="es-MX"/>
        </w:rPr>
      </w:pPr>
    </w:p>
    <w:p w14:paraId="0D00C9F6" w14:textId="05E66510" w:rsidR="00605B4C" w:rsidRDefault="000C3365" w:rsidP="00F810EF">
      <w:pPr>
        <w:pStyle w:val="Texto"/>
        <w:numPr>
          <w:ilvl w:val="0"/>
          <w:numId w:val="13"/>
        </w:numPr>
        <w:spacing w:after="0" w:line="240" w:lineRule="exact"/>
        <w:rPr>
          <w:rFonts w:ascii="Calibri" w:hAnsi="Calibri" w:cs="DIN Pro Regular"/>
          <w:sz w:val="20"/>
          <w:lang w:val="es-MX"/>
        </w:rPr>
      </w:pPr>
      <w:r w:rsidRPr="000D578D">
        <w:rPr>
          <w:rFonts w:ascii="Calibri" w:hAnsi="Calibri" w:cs="DIN Pro Regular"/>
          <w:b/>
          <w:bCs/>
          <w:sz w:val="20"/>
          <w:lang w:val="es-MX"/>
        </w:rPr>
        <w:t>Riesgos por tipo de cambio o tipo de interés de las inversiones financieras</w:t>
      </w:r>
      <w:r w:rsidR="00605B4C" w:rsidRPr="000D578D">
        <w:rPr>
          <w:rFonts w:ascii="Calibri" w:hAnsi="Calibri" w:cs="DIN Pro Regular"/>
          <w:b/>
          <w:bCs/>
          <w:sz w:val="20"/>
          <w:lang w:val="es-MX"/>
        </w:rPr>
        <w:t>:</w:t>
      </w:r>
      <w:r w:rsidR="00605B4C">
        <w:rPr>
          <w:rFonts w:ascii="Calibri" w:hAnsi="Calibri" w:cs="DIN Pro Regular"/>
          <w:sz w:val="20"/>
          <w:lang w:val="es-MX"/>
        </w:rPr>
        <w:t xml:space="preserve"> </w:t>
      </w:r>
      <w:r w:rsidR="00605B4C" w:rsidRPr="00605B4C">
        <w:rPr>
          <w:rFonts w:ascii="Calibri" w:hAnsi="Calibri" w:cs="DIN Pro Regular"/>
          <w:sz w:val="20"/>
          <w:lang w:val="es-MX"/>
        </w:rPr>
        <w:t>No Aplica</w:t>
      </w:r>
    </w:p>
    <w:p w14:paraId="414A9B5E" w14:textId="77777777" w:rsidR="00605B4C" w:rsidRPr="00605B4C" w:rsidRDefault="00605B4C" w:rsidP="00605B4C">
      <w:pPr>
        <w:pStyle w:val="Texto"/>
        <w:spacing w:after="0" w:line="240" w:lineRule="exact"/>
        <w:ind w:firstLine="0"/>
        <w:rPr>
          <w:rFonts w:ascii="Calibri" w:hAnsi="Calibri" w:cs="DIN Pro Regular"/>
          <w:sz w:val="20"/>
          <w:lang w:val="es-MX"/>
        </w:rPr>
      </w:pPr>
    </w:p>
    <w:p w14:paraId="376F3A6C" w14:textId="24B79994" w:rsidR="00CA49EC" w:rsidRDefault="000C3365" w:rsidP="00F810EF">
      <w:pPr>
        <w:pStyle w:val="Texto"/>
        <w:numPr>
          <w:ilvl w:val="0"/>
          <w:numId w:val="13"/>
        </w:numPr>
        <w:spacing w:after="0" w:line="240" w:lineRule="exact"/>
        <w:rPr>
          <w:rFonts w:ascii="Calibri" w:hAnsi="Calibri" w:cs="DIN Pro Regular"/>
          <w:sz w:val="20"/>
          <w:lang w:val="es-MX"/>
        </w:rPr>
      </w:pPr>
      <w:r w:rsidRPr="000D578D">
        <w:rPr>
          <w:rFonts w:ascii="Calibri" w:hAnsi="Calibri" w:cs="DIN Pro Regular"/>
          <w:b/>
          <w:bCs/>
          <w:sz w:val="20"/>
          <w:lang w:val="es-MX"/>
        </w:rPr>
        <w:t>Valor en el ejercicio de los bienes construidos por la entidad</w:t>
      </w:r>
      <w:r w:rsidR="00605B4C" w:rsidRPr="000D578D">
        <w:rPr>
          <w:rFonts w:ascii="Calibri" w:hAnsi="Calibri" w:cs="DIN Pro Regular"/>
          <w:b/>
          <w:bCs/>
          <w:sz w:val="20"/>
          <w:lang w:val="es-MX"/>
        </w:rPr>
        <w:t>:</w:t>
      </w:r>
      <w:r w:rsidR="00605B4C">
        <w:rPr>
          <w:rFonts w:ascii="Calibri" w:hAnsi="Calibri" w:cs="DIN Pro Regular"/>
          <w:sz w:val="20"/>
          <w:lang w:val="es-MX"/>
        </w:rPr>
        <w:t xml:space="preserve"> No Aplica</w:t>
      </w:r>
    </w:p>
    <w:p w14:paraId="54A3448D" w14:textId="77777777" w:rsidR="00FD2CF0" w:rsidRPr="00B74F33" w:rsidRDefault="00FD2CF0" w:rsidP="00FD2CF0">
      <w:pPr>
        <w:pStyle w:val="Texto"/>
        <w:spacing w:after="0" w:line="240" w:lineRule="exact"/>
        <w:rPr>
          <w:rFonts w:ascii="Calibri" w:hAnsi="Calibri" w:cs="DIN Pro Regular"/>
          <w:sz w:val="20"/>
          <w:lang w:val="es-MX"/>
        </w:rPr>
      </w:pPr>
    </w:p>
    <w:p w14:paraId="209A8A6E" w14:textId="4415E903" w:rsidR="000C3365" w:rsidRDefault="000C3365" w:rsidP="00F810EF">
      <w:pPr>
        <w:pStyle w:val="Texto"/>
        <w:numPr>
          <w:ilvl w:val="0"/>
          <w:numId w:val="13"/>
        </w:numPr>
        <w:spacing w:after="0" w:line="240" w:lineRule="exact"/>
        <w:rPr>
          <w:rFonts w:ascii="Calibri" w:hAnsi="Calibri" w:cs="DIN Pro Regular"/>
          <w:sz w:val="20"/>
          <w:lang w:val="es-MX"/>
        </w:rPr>
      </w:pPr>
      <w:r w:rsidRPr="000D578D">
        <w:rPr>
          <w:rFonts w:ascii="Calibri" w:hAnsi="Calibri" w:cs="DIN Pro Regular"/>
          <w:b/>
          <w:bCs/>
          <w:sz w:val="20"/>
          <w:lang w:val="es-MX"/>
        </w:rPr>
        <w:t xml:space="preserve">Otras circunstancias de carácter significativo que afecten el activo, tales como bienes en garantía, señalados en embargos, litigios, títulos de inversiones entregados en garantías, baja significativa del valor de inversiones financieras, </w:t>
      </w:r>
      <w:proofErr w:type="spellStart"/>
      <w:r w:rsidRPr="000D578D">
        <w:rPr>
          <w:rFonts w:ascii="Calibri" w:hAnsi="Calibri" w:cs="DIN Pro Regular"/>
          <w:b/>
          <w:bCs/>
          <w:sz w:val="20"/>
          <w:lang w:val="es-MX"/>
        </w:rPr>
        <w:t>etc</w:t>
      </w:r>
      <w:proofErr w:type="spellEnd"/>
      <w:r w:rsidR="00605B4C" w:rsidRPr="000D578D">
        <w:rPr>
          <w:rFonts w:ascii="Calibri" w:hAnsi="Calibri" w:cs="DIN Pro Regular"/>
          <w:b/>
          <w:bCs/>
          <w:sz w:val="20"/>
          <w:lang w:val="es-MX"/>
        </w:rPr>
        <w:t>:</w:t>
      </w:r>
      <w:r w:rsidR="00605B4C">
        <w:rPr>
          <w:rFonts w:ascii="Calibri" w:hAnsi="Calibri" w:cs="DIN Pro Regular"/>
          <w:sz w:val="20"/>
          <w:lang w:val="es-MX"/>
        </w:rPr>
        <w:t xml:space="preserve"> No Aplica</w:t>
      </w:r>
    </w:p>
    <w:p w14:paraId="37160A2E" w14:textId="77777777" w:rsidR="00605B4C" w:rsidRPr="00605B4C" w:rsidRDefault="00605B4C" w:rsidP="00605B4C">
      <w:pPr>
        <w:pStyle w:val="Texto"/>
        <w:spacing w:after="0" w:line="240" w:lineRule="exact"/>
        <w:ind w:firstLine="0"/>
        <w:rPr>
          <w:rFonts w:ascii="Calibri" w:hAnsi="Calibri" w:cs="DIN Pro Regular"/>
          <w:sz w:val="20"/>
          <w:lang w:val="es-MX"/>
        </w:rPr>
      </w:pPr>
    </w:p>
    <w:p w14:paraId="63BD667D" w14:textId="4774E8DF" w:rsidR="000C3365" w:rsidRDefault="000C3365" w:rsidP="00F810EF">
      <w:pPr>
        <w:pStyle w:val="Texto"/>
        <w:numPr>
          <w:ilvl w:val="0"/>
          <w:numId w:val="13"/>
        </w:numPr>
        <w:spacing w:after="0" w:line="240" w:lineRule="exact"/>
        <w:rPr>
          <w:rFonts w:ascii="Calibri" w:hAnsi="Calibri" w:cs="DIN Pro Regular"/>
          <w:sz w:val="20"/>
          <w:lang w:val="es-MX"/>
        </w:rPr>
      </w:pPr>
      <w:r w:rsidRPr="000D578D">
        <w:rPr>
          <w:rFonts w:ascii="Calibri" w:hAnsi="Calibri" w:cs="DIN Pro Regular"/>
          <w:b/>
          <w:bCs/>
          <w:sz w:val="20"/>
          <w:lang w:val="es-MX"/>
        </w:rPr>
        <w:t>Desmantelamiento de activos, procedimientos, implicaciones, efectos contables</w:t>
      </w:r>
      <w:r w:rsidR="00605B4C" w:rsidRPr="000D578D">
        <w:rPr>
          <w:rFonts w:ascii="Calibri" w:hAnsi="Calibri" w:cs="DIN Pro Regular"/>
          <w:b/>
          <w:bCs/>
          <w:sz w:val="20"/>
          <w:lang w:val="es-MX"/>
        </w:rPr>
        <w:t>:</w:t>
      </w:r>
      <w:r w:rsidR="00605B4C">
        <w:rPr>
          <w:rFonts w:ascii="Calibri" w:hAnsi="Calibri" w:cs="DIN Pro Regular"/>
          <w:sz w:val="20"/>
          <w:lang w:val="es-MX"/>
        </w:rPr>
        <w:t xml:space="preserve"> No Aplica</w:t>
      </w:r>
    </w:p>
    <w:p w14:paraId="71D75DCF" w14:textId="77777777" w:rsidR="00605B4C" w:rsidRPr="000C3365" w:rsidRDefault="00605B4C" w:rsidP="00605B4C">
      <w:pPr>
        <w:pStyle w:val="Texto"/>
        <w:spacing w:after="0" w:line="240" w:lineRule="exact"/>
        <w:ind w:firstLine="0"/>
        <w:rPr>
          <w:rFonts w:ascii="Calibri" w:hAnsi="Calibri" w:cs="DIN Pro Regular"/>
          <w:sz w:val="20"/>
          <w:lang w:val="es-MX"/>
        </w:rPr>
      </w:pPr>
    </w:p>
    <w:p w14:paraId="68736916" w14:textId="7FD542CD" w:rsidR="000C3365" w:rsidRDefault="000C3365" w:rsidP="00F810EF">
      <w:pPr>
        <w:pStyle w:val="Texto"/>
        <w:numPr>
          <w:ilvl w:val="0"/>
          <w:numId w:val="13"/>
        </w:numPr>
        <w:spacing w:after="0" w:line="240" w:lineRule="exact"/>
        <w:rPr>
          <w:rFonts w:ascii="Calibri" w:hAnsi="Calibri" w:cs="DIN Pro Regular"/>
          <w:sz w:val="20"/>
          <w:lang w:val="es-MX"/>
        </w:rPr>
      </w:pPr>
      <w:r w:rsidRPr="000D578D">
        <w:rPr>
          <w:rFonts w:ascii="Calibri" w:hAnsi="Calibri" w:cs="DIN Pro Regular"/>
          <w:b/>
          <w:bCs/>
          <w:sz w:val="20"/>
          <w:lang w:val="es-MX"/>
        </w:rPr>
        <w:t>Administración de activos; planeación con el objetivo de que el ente los utilice de manera más efectiva</w:t>
      </w:r>
      <w:r w:rsidR="00605B4C" w:rsidRPr="000D578D">
        <w:rPr>
          <w:rFonts w:ascii="Calibri" w:hAnsi="Calibri" w:cs="DIN Pro Regular"/>
          <w:b/>
          <w:bCs/>
          <w:sz w:val="20"/>
          <w:lang w:val="es-MX"/>
        </w:rPr>
        <w:t>:</w:t>
      </w:r>
      <w:r w:rsidR="00605B4C">
        <w:rPr>
          <w:rFonts w:ascii="Calibri" w:hAnsi="Calibri" w:cs="DIN Pro Regular"/>
          <w:sz w:val="20"/>
          <w:lang w:val="es-MX"/>
        </w:rPr>
        <w:t xml:space="preserve"> No Aplica</w:t>
      </w:r>
    </w:p>
    <w:p w14:paraId="30E27FBC" w14:textId="77777777" w:rsidR="000D578D" w:rsidRDefault="000D578D" w:rsidP="000D578D">
      <w:pPr>
        <w:pStyle w:val="Texto"/>
        <w:spacing w:after="0" w:line="240" w:lineRule="exact"/>
        <w:ind w:firstLine="0"/>
        <w:rPr>
          <w:rFonts w:ascii="Calibri" w:hAnsi="Calibri" w:cs="DIN Pro Regular"/>
          <w:b/>
          <w:bCs/>
          <w:sz w:val="20"/>
          <w:lang w:val="es-MX"/>
        </w:rPr>
      </w:pPr>
    </w:p>
    <w:p w14:paraId="663A0190" w14:textId="3732BF52" w:rsidR="000C3365" w:rsidRDefault="00605B4C" w:rsidP="00605B4C">
      <w:pPr>
        <w:pStyle w:val="Texto"/>
        <w:spacing w:after="0" w:line="240" w:lineRule="exact"/>
        <w:ind w:left="708"/>
        <w:rPr>
          <w:rFonts w:ascii="Calibri" w:hAnsi="Calibri" w:cs="DIN Pro Regular"/>
          <w:b/>
          <w:bCs/>
          <w:sz w:val="20"/>
          <w:lang w:val="es-MX"/>
        </w:rPr>
      </w:pPr>
      <w:r>
        <w:rPr>
          <w:rFonts w:ascii="Calibri" w:hAnsi="Calibri" w:cs="DIN Pro Regular"/>
          <w:b/>
          <w:bCs/>
          <w:sz w:val="20"/>
          <w:lang w:val="es-MX"/>
        </w:rPr>
        <w:t>P</w:t>
      </w:r>
      <w:r w:rsidR="000C3365" w:rsidRPr="00605B4C">
        <w:rPr>
          <w:rFonts w:ascii="Calibri" w:hAnsi="Calibri" w:cs="DIN Pro Regular"/>
          <w:b/>
          <w:bCs/>
          <w:sz w:val="20"/>
          <w:lang w:val="es-MX"/>
        </w:rPr>
        <w:t xml:space="preserve">rincipales </w:t>
      </w:r>
      <w:r>
        <w:rPr>
          <w:rFonts w:ascii="Calibri" w:hAnsi="Calibri" w:cs="DIN Pro Regular"/>
          <w:b/>
          <w:bCs/>
          <w:sz w:val="20"/>
          <w:lang w:val="es-MX"/>
        </w:rPr>
        <w:t>V</w:t>
      </w:r>
      <w:r w:rsidR="000C3365" w:rsidRPr="00605B4C">
        <w:rPr>
          <w:rFonts w:ascii="Calibri" w:hAnsi="Calibri" w:cs="DIN Pro Regular"/>
          <w:b/>
          <w:bCs/>
          <w:sz w:val="20"/>
          <w:lang w:val="es-MX"/>
        </w:rPr>
        <w:t xml:space="preserve">ariaciones en el </w:t>
      </w:r>
      <w:r>
        <w:rPr>
          <w:rFonts w:ascii="Calibri" w:hAnsi="Calibri" w:cs="DIN Pro Regular"/>
          <w:b/>
          <w:bCs/>
          <w:sz w:val="20"/>
          <w:lang w:val="es-MX"/>
        </w:rPr>
        <w:t>A</w:t>
      </w:r>
      <w:r w:rsidR="000C3365" w:rsidRPr="00605B4C">
        <w:rPr>
          <w:rFonts w:ascii="Calibri" w:hAnsi="Calibri" w:cs="DIN Pro Regular"/>
          <w:b/>
          <w:bCs/>
          <w:sz w:val="20"/>
          <w:lang w:val="es-MX"/>
        </w:rPr>
        <w:t xml:space="preserve">ctivo </w:t>
      </w:r>
    </w:p>
    <w:p w14:paraId="6D71D7E3" w14:textId="77777777" w:rsidR="000D578D" w:rsidRPr="00605B4C" w:rsidRDefault="000D578D" w:rsidP="00605B4C">
      <w:pPr>
        <w:pStyle w:val="Texto"/>
        <w:spacing w:after="0" w:line="240" w:lineRule="exact"/>
        <w:ind w:left="708"/>
        <w:rPr>
          <w:rFonts w:ascii="Calibri" w:hAnsi="Calibri" w:cs="DIN Pro Regular"/>
          <w:b/>
          <w:bCs/>
          <w:sz w:val="20"/>
          <w:lang w:val="es-MX"/>
        </w:rPr>
      </w:pPr>
    </w:p>
    <w:p w14:paraId="5A5ADE2F" w14:textId="032FA560" w:rsidR="000C3365" w:rsidRDefault="000C3365" w:rsidP="00F810EF">
      <w:pPr>
        <w:pStyle w:val="Texto"/>
        <w:numPr>
          <w:ilvl w:val="0"/>
          <w:numId w:val="14"/>
        </w:numPr>
        <w:spacing w:after="0" w:line="240" w:lineRule="exact"/>
        <w:rPr>
          <w:rFonts w:ascii="Calibri" w:hAnsi="Calibri" w:cs="DIN Pro Regular"/>
          <w:sz w:val="20"/>
          <w:lang w:val="es-MX"/>
        </w:rPr>
      </w:pPr>
      <w:r w:rsidRPr="000D578D">
        <w:rPr>
          <w:rFonts w:ascii="Calibri" w:hAnsi="Calibri" w:cs="DIN Pro Regular"/>
          <w:b/>
          <w:bCs/>
          <w:sz w:val="20"/>
          <w:lang w:val="es-MX"/>
        </w:rPr>
        <w:t>Inversiones en valores</w:t>
      </w:r>
      <w:r w:rsidR="00605B4C" w:rsidRPr="000D578D">
        <w:rPr>
          <w:rFonts w:ascii="Calibri" w:hAnsi="Calibri" w:cs="DIN Pro Regular"/>
          <w:b/>
          <w:bCs/>
          <w:sz w:val="20"/>
          <w:lang w:val="es-MX"/>
        </w:rPr>
        <w:t>:</w:t>
      </w:r>
      <w:r w:rsidR="00605B4C">
        <w:rPr>
          <w:rFonts w:ascii="Calibri" w:hAnsi="Calibri" w:cs="DIN Pro Regular"/>
          <w:sz w:val="20"/>
          <w:lang w:val="es-MX"/>
        </w:rPr>
        <w:t xml:space="preserve"> No Aplica</w:t>
      </w:r>
    </w:p>
    <w:p w14:paraId="40F61ECD" w14:textId="77777777" w:rsidR="00605B4C" w:rsidRPr="000C3365" w:rsidRDefault="00605B4C" w:rsidP="00605B4C">
      <w:pPr>
        <w:pStyle w:val="Texto"/>
        <w:spacing w:after="0" w:line="240" w:lineRule="exact"/>
        <w:rPr>
          <w:rFonts w:ascii="Calibri" w:hAnsi="Calibri" w:cs="DIN Pro Regular"/>
          <w:sz w:val="20"/>
          <w:lang w:val="es-MX"/>
        </w:rPr>
      </w:pPr>
    </w:p>
    <w:p w14:paraId="6B0A87FD" w14:textId="6CDBA6D5" w:rsidR="000C3365" w:rsidRDefault="000C3365" w:rsidP="00F810EF">
      <w:pPr>
        <w:pStyle w:val="Texto"/>
        <w:numPr>
          <w:ilvl w:val="0"/>
          <w:numId w:val="14"/>
        </w:numPr>
        <w:spacing w:after="0" w:line="240" w:lineRule="exact"/>
        <w:rPr>
          <w:rFonts w:ascii="Calibri" w:hAnsi="Calibri" w:cs="DIN Pro Regular"/>
          <w:sz w:val="20"/>
          <w:lang w:val="es-MX"/>
        </w:rPr>
      </w:pPr>
      <w:r w:rsidRPr="000D578D">
        <w:rPr>
          <w:rFonts w:ascii="Calibri" w:hAnsi="Calibri" w:cs="DIN Pro Regular"/>
          <w:b/>
          <w:bCs/>
          <w:sz w:val="20"/>
          <w:lang w:val="es-MX"/>
        </w:rPr>
        <w:t>Patrimonio de Organismos Descentralizados de Control Presupuestario Indirecto</w:t>
      </w:r>
      <w:r w:rsidR="00605B4C" w:rsidRPr="000D578D">
        <w:rPr>
          <w:rFonts w:ascii="Calibri" w:hAnsi="Calibri" w:cs="DIN Pro Regular"/>
          <w:b/>
          <w:bCs/>
          <w:sz w:val="20"/>
          <w:lang w:val="es-MX"/>
        </w:rPr>
        <w:t>:</w:t>
      </w:r>
      <w:r w:rsidR="00605B4C">
        <w:rPr>
          <w:rFonts w:ascii="Calibri" w:hAnsi="Calibri" w:cs="DIN Pro Regular"/>
          <w:sz w:val="20"/>
          <w:lang w:val="es-MX"/>
        </w:rPr>
        <w:t xml:space="preserve"> </w:t>
      </w:r>
      <w:r w:rsidR="00605B4C" w:rsidRPr="00605B4C">
        <w:rPr>
          <w:rFonts w:ascii="Calibri" w:hAnsi="Calibri" w:cs="DIN Pro Regular"/>
          <w:sz w:val="20"/>
          <w:lang w:val="es-MX"/>
        </w:rPr>
        <w:t>No Aplica</w:t>
      </w:r>
    </w:p>
    <w:p w14:paraId="209663AC" w14:textId="77777777" w:rsidR="00605B4C" w:rsidRPr="000C3365" w:rsidRDefault="00605B4C" w:rsidP="00605B4C">
      <w:pPr>
        <w:pStyle w:val="Texto"/>
        <w:spacing w:after="0" w:line="240" w:lineRule="exact"/>
        <w:ind w:firstLine="0"/>
        <w:rPr>
          <w:rFonts w:ascii="Calibri" w:hAnsi="Calibri" w:cs="DIN Pro Regular"/>
          <w:sz w:val="20"/>
          <w:lang w:val="es-MX"/>
        </w:rPr>
      </w:pPr>
    </w:p>
    <w:p w14:paraId="0E0FE9BA" w14:textId="6E365758" w:rsidR="000C3365" w:rsidRDefault="000C3365" w:rsidP="00F810EF">
      <w:pPr>
        <w:pStyle w:val="Texto"/>
        <w:numPr>
          <w:ilvl w:val="0"/>
          <w:numId w:val="14"/>
        </w:numPr>
        <w:spacing w:after="0" w:line="240" w:lineRule="exact"/>
        <w:rPr>
          <w:rFonts w:ascii="Calibri" w:hAnsi="Calibri" w:cs="DIN Pro Regular"/>
          <w:sz w:val="20"/>
          <w:lang w:val="es-MX"/>
        </w:rPr>
      </w:pPr>
      <w:r w:rsidRPr="000D578D">
        <w:rPr>
          <w:rFonts w:ascii="Calibri" w:hAnsi="Calibri" w:cs="DIN Pro Regular"/>
          <w:b/>
          <w:bCs/>
          <w:sz w:val="20"/>
          <w:lang w:val="es-MX"/>
        </w:rPr>
        <w:t>Inversiones en empresas de participación mayoritaria</w:t>
      </w:r>
      <w:r w:rsidR="000D578D" w:rsidRPr="000D578D">
        <w:rPr>
          <w:rFonts w:ascii="Calibri" w:hAnsi="Calibri" w:cs="DIN Pro Regular"/>
          <w:b/>
          <w:bCs/>
          <w:sz w:val="20"/>
          <w:lang w:val="es-MX"/>
        </w:rPr>
        <w:t>:</w:t>
      </w:r>
      <w:r w:rsidR="000D578D">
        <w:rPr>
          <w:rFonts w:ascii="Calibri" w:hAnsi="Calibri" w:cs="DIN Pro Regular"/>
          <w:sz w:val="20"/>
          <w:lang w:val="es-MX"/>
        </w:rPr>
        <w:t xml:space="preserve"> No Aplica</w:t>
      </w:r>
    </w:p>
    <w:p w14:paraId="6593B4A1" w14:textId="77777777" w:rsidR="000D578D" w:rsidRPr="000C3365" w:rsidRDefault="000D578D" w:rsidP="000D578D">
      <w:pPr>
        <w:pStyle w:val="Texto"/>
        <w:spacing w:after="0" w:line="240" w:lineRule="exact"/>
        <w:ind w:firstLine="0"/>
        <w:rPr>
          <w:rFonts w:ascii="Calibri" w:hAnsi="Calibri" w:cs="DIN Pro Regular"/>
          <w:sz w:val="20"/>
          <w:lang w:val="es-MX"/>
        </w:rPr>
      </w:pPr>
    </w:p>
    <w:p w14:paraId="13863EF1" w14:textId="7BD03D69" w:rsidR="000C3365" w:rsidRPr="000C3365" w:rsidRDefault="000C3365" w:rsidP="00F810EF">
      <w:pPr>
        <w:pStyle w:val="Texto"/>
        <w:numPr>
          <w:ilvl w:val="0"/>
          <w:numId w:val="14"/>
        </w:numPr>
        <w:spacing w:after="0" w:line="240" w:lineRule="exact"/>
        <w:rPr>
          <w:rFonts w:ascii="Calibri" w:hAnsi="Calibri" w:cs="DIN Pro Regular"/>
          <w:sz w:val="20"/>
          <w:lang w:val="es-MX"/>
        </w:rPr>
      </w:pPr>
      <w:r w:rsidRPr="000D578D">
        <w:rPr>
          <w:rFonts w:ascii="Calibri" w:hAnsi="Calibri" w:cs="DIN Pro Regular"/>
          <w:b/>
          <w:bCs/>
          <w:sz w:val="20"/>
          <w:lang w:val="es-MX"/>
        </w:rPr>
        <w:t>Inversiones en empresas de participación minoritaria</w:t>
      </w:r>
      <w:r w:rsidR="000D578D" w:rsidRPr="000D578D">
        <w:rPr>
          <w:rFonts w:ascii="Calibri" w:hAnsi="Calibri" w:cs="DIN Pro Regular"/>
          <w:b/>
          <w:bCs/>
          <w:sz w:val="20"/>
          <w:lang w:val="es-MX"/>
        </w:rPr>
        <w:t>:</w:t>
      </w:r>
      <w:r w:rsidR="000D578D">
        <w:rPr>
          <w:rFonts w:ascii="Calibri" w:hAnsi="Calibri" w:cs="DIN Pro Regular"/>
          <w:sz w:val="20"/>
          <w:lang w:val="es-MX"/>
        </w:rPr>
        <w:t xml:space="preserve"> No Aplica</w:t>
      </w:r>
    </w:p>
    <w:p w14:paraId="101CDBB1" w14:textId="77777777" w:rsidR="000D578D" w:rsidRDefault="000D578D" w:rsidP="000C3365">
      <w:pPr>
        <w:pStyle w:val="Texto"/>
        <w:spacing w:after="0" w:line="240" w:lineRule="exact"/>
        <w:ind w:left="708" w:firstLine="0"/>
        <w:rPr>
          <w:rFonts w:ascii="Calibri" w:hAnsi="Calibri" w:cs="DIN Pro Regular"/>
          <w:sz w:val="20"/>
          <w:lang w:val="es-MX"/>
        </w:rPr>
      </w:pPr>
    </w:p>
    <w:p w14:paraId="2A0F16A9" w14:textId="6A2BB74F" w:rsidR="009E694F" w:rsidRPr="00385EAF" w:rsidRDefault="000D578D" w:rsidP="00F810EF">
      <w:pPr>
        <w:pStyle w:val="Texto"/>
        <w:numPr>
          <w:ilvl w:val="0"/>
          <w:numId w:val="14"/>
        </w:numPr>
        <w:spacing w:after="0" w:line="240" w:lineRule="exact"/>
        <w:rPr>
          <w:rFonts w:ascii="Calibri" w:hAnsi="Calibri" w:cs="DIN Pro Regular"/>
          <w:sz w:val="20"/>
          <w:lang w:val="es-MX"/>
        </w:rPr>
      </w:pPr>
      <w:r w:rsidRPr="000D578D">
        <w:rPr>
          <w:rFonts w:ascii="Calibri" w:hAnsi="Calibri" w:cs="DIN Pro Regular"/>
          <w:b/>
          <w:bCs/>
          <w:sz w:val="20"/>
          <w:lang w:val="es-MX"/>
        </w:rPr>
        <w:t xml:space="preserve">Patrimonio de organismos descentralizados de control presupuestario directo, según corresponda: </w:t>
      </w:r>
      <w:r>
        <w:rPr>
          <w:rFonts w:ascii="Calibri" w:hAnsi="Calibri" w:cs="DIN Pro Regular"/>
          <w:sz w:val="20"/>
          <w:lang w:val="es-MX"/>
        </w:rPr>
        <w:t>No Aplica</w:t>
      </w:r>
    </w:p>
    <w:p w14:paraId="5FECF019" w14:textId="77777777" w:rsidR="00F16EE0" w:rsidRPr="00B31AAA" w:rsidRDefault="00F16EE0" w:rsidP="00756054">
      <w:pPr>
        <w:pStyle w:val="Texto"/>
        <w:spacing w:after="0" w:line="240" w:lineRule="exact"/>
        <w:ind w:firstLine="0"/>
        <w:rPr>
          <w:rFonts w:ascii="Calibri" w:hAnsi="Calibri" w:cs="DIN Pro Regular"/>
          <w:sz w:val="20"/>
          <w:lang w:val="es-MX"/>
        </w:rPr>
      </w:pPr>
    </w:p>
    <w:p w14:paraId="16CEB3BA" w14:textId="61AACC83" w:rsidR="00B31AAA" w:rsidRPr="00DB3220" w:rsidRDefault="00B31AAA" w:rsidP="00F810EF">
      <w:pPr>
        <w:pStyle w:val="Texto"/>
        <w:numPr>
          <w:ilvl w:val="0"/>
          <w:numId w:val="3"/>
        </w:numPr>
        <w:spacing w:after="0" w:line="240" w:lineRule="exact"/>
        <w:rPr>
          <w:rFonts w:ascii="Calibri" w:hAnsi="Calibri" w:cs="DIN Pro Regular"/>
          <w:b/>
          <w:bCs/>
          <w:sz w:val="20"/>
          <w:lang w:val="es-MX"/>
        </w:rPr>
      </w:pPr>
      <w:r w:rsidRPr="00DB3220">
        <w:rPr>
          <w:rFonts w:ascii="Calibri" w:hAnsi="Calibri" w:cs="DIN Pro Regular"/>
          <w:b/>
          <w:bCs/>
          <w:sz w:val="20"/>
          <w:lang w:val="es-MX"/>
        </w:rPr>
        <w:t>Fideicomisos, Mandatos y Análogos</w:t>
      </w:r>
    </w:p>
    <w:p w14:paraId="1E73F5D6" w14:textId="29D115FB" w:rsidR="00756054" w:rsidRDefault="00756054" w:rsidP="00756054">
      <w:pPr>
        <w:pStyle w:val="Texto"/>
        <w:spacing w:after="0" w:line="240" w:lineRule="exact"/>
        <w:ind w:left="708" w:firstLine="0"/>
        <w:rPr>
          <w:rFonts w:ascii="Calibri" w:hAnsi="Calibri" w:cs="DIN Pro Regular"/>
          <w:sz w:val="20"/>
          <w:lang w:val="es-MX"/>
        </w:rPr>
      </w:pPr>
      <w:r w:rsidRPr="00756054">
        <w:rPr>
          <w:rFonts w:ascii="Calibri" w:hAnsi="Calibri" w:cs="DIN Pro Regular"/>
          <w:sz w:val="20"/>
          <w:lang w:val="es-MX"/>
        </w:rPr>
        <w:t>No Aplica</w:t>
      </w:r>
    </w:p>
    <w:p w14:paraId="54C90618" w14:textId="77777777" w:rsidR="00756054" w:rsidRPr="00D530CE" w:rsidRDefault="00756054" w:rsidP="00756054">
      <w:pPr>
        <w:pStyle w:val="Texto"/>
        <w:spacing w:after="0" w:line="240" w:lineRule="exact"/>
        <w:ind w:left="708" w:firstLine="0"/>
        <w:rPr>
          <w:rFonts w:ascii="Calibri" w:hAnsi="Calibri" w:cs="DIN Pro Regular"/>
          <w:sz w:val="8"/>
          <w:szCs w:val="8"/>
          <w:lang w:val="es-MX"/>
        </w:rPr>
      </w:pPr>
    </w:p>
    <w:p w14:paraId="12D1A597" w14:textId="2A16A221" w:rsidR="00B31AAA" w:rsidRDefault="00B31AAA" w:rsidP="00F810EF">
      <w:pPr>
        <w:pStyle w:val="Texto"/>
        <w:numPr>
          <w:ilvl w:val="0"/>
          <w:numId w:val="3"/>
        </w:numPr>
        <w:spacing w:after="0" w:line="240" w:lineRule="exact"/>
        <w:rPr>
          <w:rFonts w:ascii="Calibri" w:hAnsi="Calibri" w:cs="DIN Pro Regular"/>
          <w:b/>
          <w:bCs/>
          <w:sz w:val="20"/>
          <w:lang w:val="es-MX"/>
        </w:rPr>
      </w:pPr>
      <w:r w:rsidRPr="00DB3220">
        <w:rPr>
          <w:rFonts w:ascii="Calibri" w:hAnsi="Calibri" w:cs="DIN Pro Regular"/>
          <w:b/>
          <w:bCs/>
          <w:sz w:val="20"/>
          <w:lang w:val="es-MX"/>
        </w:rPr>
        <w:t>Reporte de la Recaudación</w:t>
      </w:r>
    </w:p>
    <w:p w14:paraId="3E9206B2" w14:textId="77777777" w:rsidR="007934CB" w:rsidRDefault="007934CB" w:rsidP="007934CB">
      <w:pPr>
        <w:pStyle w:val="Texto"/>
        <w:spacing w:after="0" w:line="240" w:lineRule="exact"/>
        <w:ind w:left="708" w:firstLine="0"/>
        <w:rPr>
          <w:rFonts w:ascii="Calibri" w:hAnsi="Calibri" w:cs="DIN Pro Regular"/>
          <w:b/>
          <w:bCs/>
          <w:sz w:val="20"/>
          <w:lang w:val="es-MX"/>
        </w:rPr>
      </w:pPr>
    </w:p>
    <w:p w14:paraId="6D9B816C" w14:textId="4092F5F3" w:rsidR="00771085" w:rsidRPr="00385EAF" w:rsidRDefault="007934CB" w:rsidP="00F810EF">
      <w:pPr>
        <w:pStyle w:val="Texto"/>
        <w:numPr>
          <w:ilvl w:val="0"/>
          <w:numId w:val="15"/>
        </w:numPr>
        <w:spacing w:after="0" w:line="240" w:lineRule="exact"/>
        <w:rPr>
          <w:rFonts w:ascii="Calibri" w:hAnsi="Calibri" w:cs="DIN Pro Regular"/>
          <w:b/>
          <w:bCs/>
          <w:sz w:val="20"/>
          <w:lang w:val="es-MX"/>
        </w:rPr>
      </w:pPr>
      <w:r w:rsidRPr="001B4444">
        <w:rPr>
          <w:rFonts w:ascii="Calibri" w:hAnsi="Calibri" w:cs="DIN Pro Regular"/>
          <w:b/>
          <w:bCs/>
          <w:sz w:val="20"/>
          <w:lang w:val="es-MX"/>
        </w:rPr>
        <w:t>Análisis del comportamiento de la recaudación correspondiente al ente público o cualquier tipo de ingreso, de forma separada los ingresos locales de los federales</w:t>
      </w:r>
    </w:p>
    <w:p w14:paraId="52382152" w14:textId="77777777" w:rsidR="00FD2CF0" w:rsidRDefault="00FD2CF0" w:rsidP="009035C3">
      <w:pPr>
        <w:pStyle w:val="Texto"/>
        <w:spacing w:after="0" w:line="240" w:lineRule="exact"/>
        <w:ind w:firstLine="0"/>
        <w:rPr>
          <w:rFonts w:ascii="Calibri" w:hAnsi="Calibri" w:cs="DIN Pro Regular"/>
          <w:sz w:val="20"/>
          <w:lang w:val="es-MX"/>
        </w:rPr>
      </w:pPr>
    </w:p>
    <w:tbl>
      <w:tblPr>
        <w:tblW w:w="0" w:type="auto"/>
        <w:tblInd w:w="1771" w:type="dxa"/>
        <w:tblLayout w:type="fixed"/>
        <w:tblCellMar>
          <w:left w:w="70" w:type="dxa"/>
          <w:right w:w="70" w:type="dxa"/>
        </w:tblCellMar>
        <w:tblLook w:val="04A0" w:firstRow="1" w:lastRow="0" w:firstColumn="1" w:lastColumn="0" w:noHBand="0" w:noVBand="1"/>
      </w:tblPr>
      <w:tblGrid>
        <w:gridCol w:w="1276"/>
        <w:gridCol w:w="1418"/>
        <w:gridCol w:w="4961"/>
      </w:tblGrid>
      <w:tr w:rsidR="00FD2CF0" w:rsidRPr="00771085" w14:paraId="0EFE0D28" w14:textId="77777777" w:rsidTr="00B72A3C">
        <w:trPr>
          <w:trHeight w:val="300"/>
        </w:trPr>
        <w:tc>
          <w:tcPr>
            <w:tcW w:w="7655" w:type="dxa"/>
            <w:gridSpan w:val="3"/>
            <w:tcBorders>
              <w:top w:val="single" w:sz="4" w:space="0" w:color="auto"/>
              <w:left w:val="single" w:sz="4" w:space="0" w:color="auto"/>
              <w:bottom w:val="single" w:sz="4" w:space="0" w:color="auto"/>
              <w:right w:val="single" w:sz="4" w:space="0" w:color="auto"/>
            </w:tcBorders>
            <w:shd w:val="clear" w:color="000000" w:fill="AB0033"/>
            <w:noWrap/>
            <w:vAlign w:val="center"/>
            <w:hideMark/>
          </w:tcPr>
          <w:p w14:paraId="2D256770" w14:textId="77777777" w:rsidR="00FD2CF0" w:rsidRPr="00771085" w:rsidRDefault="00FD2CF0" w:rsidP="00B72A3C">
            <w:pPr>
              <w:spacing w:after="0" w:line="240" w:lineRule="auto"/>
              <w:jc w:val="center"/>
              <w:rPr>
                <w:rFonts w:eastAsia="Times New Roman" w:cs="Calibri"/>
                <w:b/>
                <w:bCs/>
                <w:color w:val="FFFFFF"/>
                <w:sz w:val="20"/>
                <w:szCs w:val="20"/>
                <w:lang w:eastAsia="es-MX"/>
              </w:rPr>
            </w:pPr>
            <w:r w:rsidRPr="00771085">
              <w:rPr>
                <w:rFonts w:eastAsia="Times New Roman" w:cs="Calibri"/>
                <w:b/>
                <w:bCs/>
                <w:color w:val="FFFFFF"/>
                <w:sz w:val="20"/>
                <w:szCs w:val="20"/>
                <w:lang w:eastAsia="es-MX"/>
              </w:rPr>
              <w:t>Ingresos de Gestión</w:t>
            </w:r>
          </w:p>
        </w:tc>
      </w:tr>
      <w:tr w:rsidR="00FD2CF0" w:rsidRPr="00771085" w14:paraId="106A7612" w14:textId="77777777" w:rsidTr="00B72A3C">
        <w:trPr>
          <w:trHeight w:val="300"/>
        </w:trPr>
        <w:tc>
          <w:tcPr>
            <w:tcW w:w="1276" w:type="dxa"/>
            <w:tcBorders>
              <w:top w:val="nil"/>
              <w:left w:val="single" w:sz="4" w:space="0" w:color="auto"/>
              <w:bottom w:val="single" w:sz="4" w:space="0" w:color="auto"/>
              <w:right w:val="single" w:sz="4" w:space="0" w:color="auto"/>
            </w:tcBorders>
            <w:shd w:val="clear" w:color="000000" w:fill="AB0033"/>
            <w:noWrap/>
            <w:vAlign w:val="center"/>
            <w:hideMark/>
          </w:tcPr>
          <w:p w14:paraId="434B665D" w14:textId="77777777" w:rsidR="00FD2CF0" w:rsidRPr="00771085" w:rsidRDefault="00FD2CF0" w:rsidP="00B72A3C">
            <w:pPr>
              <w:spacing w:after="0" w:line="240" w:lineRule="auto"/>
              <w:jc w:val="center"/>
              <w:rPr>
                <w:rFonts w:eastAsia="Times New Roman" w:cs="Calibri"/>
                <w:b/>
                <w:bCs/>
                <w:color w:val="FFFFFF"/>
                <w:sz w:val="20"/>
                <w:szCs w:val="20"/>
                <w:lang w:eastAsia="es-MX"/>
              </w:rPr>
            </w:pPr>
            <w:r w:rsidRPr="00771085">
              <w:rPr>
                <w:rFonts w:eastAsia="Times New Roman" w:cs="Calibri"/>
                <w:b/>
                <w:bCs/>
                <w:color w:val="FFFFFF"/>
                <w:sz w:val="20"/>
                <w:szCs w:val="20"/>
                <w:lang w:eastAsia="es-MX"/>
              </w:rPr>
              <w:t>Concepto</w:t>
            </w:r>
          </w:p>
        </w:tc>
        <w:tc>
          <w:tcPr>
            <w:tcW w:w="1418" w:type="dxa"/>
            <w:tcBorders>
              <w:top w:val="nil"/>
              <w:left w:val="nil"/>
              <w:bottom w:val="single" w:sz="4" w:space="0" w:color="auto"/>
              <w:right w:val="single" w:sz="4" w:space="0" w:color="auto"/>
            </w:tcBorders>
            <w:shd w:val="clear" w:color="000000" w:fill="AB0033"/>
            <w:noWrap/>
            <w:vAlign w:val="center"/>
            <w:hideMark/>
          </w:tcPr>
          <w:p w14:paraId="3EA2C56B" w14:textId="77777777" w:rsidR="00FD2CF0" w:rsidRPr="00771085" w:rsidRDefault="00FD2CF0" w:rsidP="00B72A3C">
            <w:pPr>
              <w:spacing w:after="0" w:line="240" w:lineRule="auto"/>
              <w:jc w:val="center"/>
              <w:rPr>
                <w:rFonts w:eastAsia="Times New Roman" w:cs="Calibri"/>
                <w:b/>
                <w:bCs/>
                <w:color w:val="FFFFFF"/>
                <w:sz w:val="20"/>
                <w:szCs w:val="20"/>
                <w:lang w:eastAsia="es-MX"/>
              </w:rPr>
            </w:pPr>
            <w:r w:rsidRPr="00771085">
              <w:rPr>
                <w:rFonts w:eastAsia="Times New Roman" w:cs="Calibri"/>
                <w:b/>
                <w:bCs/>
                <w:color w:val="FFFFFF"/>
                <w:sz w:val="20"/>
                <w:szCs w:val="20"/>
                <w:lang w:eastAsia="es-MX"/>
              </w:rPr>
              <w:t>Importe Recaudado</w:t>
            </w:r>
          </w:p>
        </w:tc>
        <w:tc>
          <w:tcPr>
            <w:tcW w:w="4961" w:type="dxa"/>
            <w:tcBorders>
              <w:top w:val="nil"/>
              <w:left w:val="nil"/>
              <w:bottom w:val="single" w:sz="4" w:space="0" w:color="auto"/>
              <w:right w:val="single" w:sz="4" w:space="0" w:color="auto"/>
            </w:tcBorders>
            <w:shd w:val="clear" w:color="000000" w:fill="AB0033"/>
            <w:noWrap/>
            <w:vAlign w:val="center"/>
            <w:hideMark/>
          </w:tcPr>
          <w:p w14:paraId="057C663A" w14:textId="77777777" w:rsidR="00FD2CF0" w:rsidRPr="00771085" w:rsidRDefault="00FD2CF0" w:rsidP="00B72A3C">
            <w:pPr>
              <w:spacing w:after="0" w:line="240" w:lineRule="auto"/>
              <w:jc w:val="center"/>
              <w:rPr>
                <w:rFonts w:eastAsia="Times New Roman" w:cs="Calibri"/>
                <w:b/>
                <w:bCs/>
                <w:color w:val="FFFFFF"/>
                <w:sz w:val="20"/>
                <w:szCs w:val="20"/>
                <w:lang w:eastAsia="es-MX"/>
              </w:rPr>
            </w:pPr>
            <w:r w:rsidRPr="00771085">
              <w:rPr>
                <w:rFonts w:eastAsia="Times New Roman" w:cs="Calibri"/>
                <w:b/>
                <w:bCs/>
                <w:color w:val="FFFFFF"/>
                <w:sz w:val="20"/>
                <w:szCs w:val="20"/>
                <w:lang w:eastAsia="es-MX"/>
              </w:rPr>
              <w:t>Nota</w:t>
            </w:r>
          </w:p>
        </w:tc>
      </w:tr>
      <w:tr w:rsidR="00FD2CF0" w:rsidRPr="00771085" w14:paraId="4A59B156" w14:textId="77777777" w:rsidTr="00FD2CF0">
        <w:trPr>
          <w:trHeight w:val="90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405074" w14:textId="77777777" w:rsidR="00FD2CF0" w:rsidRPr="00771085" w:rsidRDefault="00FD2CF0" w:rsidP="00B72A3C">
            <w:pPr>
              <w:spacing w:after="0" w:line="240" w:lineRule="auto"/>
              <w:rPr>
                <w:rFonts w:eastAsia="Times New Roman" w:cs="Calibri"/>
                <w:color w:val="000000"/>
                <w:sz w:val="20"/>
                <w:szCs w:val="20"/>
                <w:lang w:eastAsia="es-MX"/>
              </w:rPr>
            </w:pPr>
            <w:r w:rsidRPr="00771085">
              <w:rPr>
                <w:rFonts w:eastAsia="Times New Roman" w:cs="Calibri"/>
                <w:color w:val="000000"/>
                <w:sz w:val="20"/>
                <w:szCs w:val="20"/>
                <w:lang w:eastAsia="es-MX"/>
              </w:rPr>
              <w:t>Derechos</w:t>
            </w:r>
          </w:p>
        </w:tc>
        <w:tc>
          <w:tcPr>
            <w:tcW w:w="1418" w:type="dxa"/>
            <w:tcBorders>
              <w:top w:val="nil"/>
              <w:left w:val="nil"/>
              <w:bottom w:val="single" w:sz="4" w:space="0" w:color="auto"/>
              <w:right w:val="single" w:sz="4" w:space="0" w:color="auto"/>
            </w:tcBorders>
            <w:shd w:val="clear" w:color="auto" w:fill="auto"/>
            <w:noWrap/>
            <w:vAlign w:val="center"/>
            <w:hideMark/>
          </w:tcPr>
          <w:p w14:paraId="415B49A8" w14:textId="77777777" w:rsidR="00FD2CF0" w:rsidRPr="00771085" w:rsidRDefault="00FD2CF0" w:rsidP="00B72A3C">
            <w:pPr>
              <w:spacing w:after="0" w:line="240" w:lineRule="auto"/>
              <w:jc w:val="right"/>
              <w:rPr>
                <w:rFonts w:eastAsia="Times New Roman" w:cs="Calibri"/>
                <w:color w:val="000000"/>
                <w:sz w:val="20"/>
                <w:szCs w:val="20"/>
                <w:lang w:eastAsia="es-MX"/>
              </w:rPr>
            </w:pPr>
            <w:r w:rsidRPr="00771085">
              <w:rPr>
                <w:rFonts w:eastAsia="Times New Roman" w:cs="Calibri"/>
                <w:color w:val="000000"/>
                <w:sz w:val="20"/>
                <w:szCs w:val="20"/>
                <w:lang w:eastAsia="es-MX"/>
              </w:rPr>
              <w:t>$</w:t>
            </w:r>
            <w:r>
              <w:rPr>
                <w:rFonts w:eastAsia="Times New Roman" w:cs="Calibri"/>
                <w:color w:val="000000"/>
                <w:sz w:val="20"/>
                <w:szCs w:val="20"/>
                <w:lang w:eastAsia="es-MX"/>
              </w:rPr>
              <w:t xml:space="preserve">     </w:t>
            </w:r>
            <w:r w:rsidRPr="00771085">
              <w:rPr>
                <w:rFonts w:eastAsia="Times New Roman" w:cs="Calibri"/>
                <w:color w:val="000000"/>
                <w:sz w:val="20"/>
                <w:szCs w:val="20"/>
                <w:lang w:eastAsia="es-MX"/>
              </w:rPr>
              <w:t>16,677,777</w:t>
            </w:r>
          </w:p>
        </w:tc>
        <w:tc>
          <w:tcPr>
            <w:tcW w:w="4961" w:type="dxa"/>
            <w:tcBorders>
              <w:top w:val="nil"/>
              <w:left w:val="nil"/>
              <w:bottom w:val="single" w:sz="4" w:space="0" w:color="auto"/>
              <w:right w:val="single" w:sz="4" w:space="0" w:color="auto"/>
            </w:tcBorders>
            <w:shd w:val="clear" w:color="auto" w:fill="auto"/>
            <w:vAlign w:val="center"/>
            <w:hideMark/>
          </w:tcPr>
          <w:p w14:paraId="662591DD" w14:textId="77777777" w:rsidR="00FD2CF0" w:rsidRPr="00771085" w:rsidRDefault="00FD2CF0" w:rsidP="00B72A3C">
            <w:pPr>
              <w:spacing w:after="0" w:line="240" w:lineRule="auto"/>
              <w:jc w:val="both"/>
              <w:rPr>
                <w:rFonts w:eastAsia="Times New Roman" w:cs="Calibri"/>
                <w:color w:val="000000"/>
                <w:sz w:val="20"/>
                <w:szCs w:val="20"/>
                <w:lang w:eastAsia="es-MX"/>
              </w:rPr>
            </w:pPr>
            <w:r w:rsidRPr="00771085">
              <w:rPr>
                <w:rFonts w:eastAsia="Times New Roman" w:cs="Calibri"/>
                <w:color w:val="000000"/>
                <w:sz w:val="20"/>
                <w:szCs w:val="20"/>
                <w:lang w:eastAsia="es-MX"/>
              </w:rPr>
              <w:t>Ingresos recaudados de las Constancias de Antecedentes Penales y de los Apoyos de Mejoras generados por el cobro del 1% a las instituciones financieras.</w:t>
            </w:r>
          </w:p>
        </w:tc>
      </w:tr>
      <w:tr w:rsidR="00FD2CF0" w:rsidRPr="00771085" w14:paraId="515D1F0B" w14:textId="77777777" w:rsidTr="00FD2CF0">
        <w:trPr>
          <w:trHeight w:val="69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F51937" w14:textId="77777777" w:rsidR="00FD2CF0" w:rsidRPr="00771085" w:rsidRDefault="00FD2CF0" w:rsidP="00B72A3C">
            <w:pPr>
              <w:spacing w:after="0" w:line="240" w:lineRule="auto"/>
              <w:rPr>
                <w:rFonts w:eastAsia="Times New Roman" w:cs="Calibri"/>
                <w:color w:val="000000"/>
                <w:sz w:val="20"/>
                <w:szCs w:val="20"/>
                <w:lang w:eastAsia="es-MX"/>
              </w:rPr>
            </w:pPr>
            <w:r w:rsidRPr="00771085">
              <w:rPr>
                <w:rFonts w:eastAsia="Times New Roman" w:cs="Calibri"/>
                <w:color w:val="000000"/>
                <w:sz w:val="20"/>
                <w:szCs w:val="20"/>
                <w:lang w:eastAsia="es-MX"/>
              </w:rPr>
              <w:t>Productos</w:t>
            </w:r>
          </w:p>
        </w:tc>
        <w:tc>
          <w:tcPr>
            <w:tcW w:w="1418" w:type="dxa"/>
            <w:tcBorders>
              <w:top w:val="nil"/>
              <w:left w:val="nil"/>
              <w:bottom w:val="single" w:sz="4" w:space="0" w:color="auto"/>
              <w:right w:val="single" w:sz="4" w:space="0" w:color="auto"/>
            </w:tcBorders>
            <w:shd w:val="clear" w:color="auto" w:fill="auto"/>
            <w:noWrap/>
            <w:vAlign w:val="center"/>
            <w:hideMark/>
          </w:tcPr>
          <w:p w14:paraId="6ED53F2D" w14:textId="77777777" w:rsidR="00FD2CF0" w:rsidRPr="00771085" w:rsidRDefault="00FD2CF0" w:rsidP="00B72A3C">
            <w:pPr>
              <w:spacing w:after="0" w:line="240" w:lineRule="auto"/>
              <w:jc w:val="right"/>
              <w:rPr>
                <w:rFonts w:eastAsia="Times New Roman" w:cs="Calibri"/>
                <w:color w:val="000000"/>
                <w:sz w:val="20"/>
                <w:szCs w:val="20"/>
                <w:lang w:eastAsia="es-MX"/>
              </w:rPr>
            </w:pPr>
            <w:r w:rsidRPr="00771085">
              <w:rPr>
                <w:rFonts w:eastAsia="Times New Roman" w:cs="Calibri"/>
                <w:color w:val="000000"/>
                <w:sz w:val="20"/>
                <w:szCs w:val="20"/>
                <w:lang w:eastAsia="es-MX"/>
              </w:rPr>
              <w:t>$</w:t>
            </w:r>
            <w:r>
              <w:rPr>
                <w:rFonts w:eastAsia="Times New Roman" w:cs="Calibri"/>
                <w:color w:val="000000"/>
                <w:sz w:val="20"/>
                <w:szCs w:val="20"/>
                <w:lang w:eastAsia="es-MX"/>
              </w:rPr>
              <w:t xml:space="preserve">        </w:t>
            </w:r>
            <w:r w:rsidRPr="00771085">
              <w:rPr>
                <w:rFonts w:eastAsia="Times New Roman" w:cs="Calibri"/>
                <w:color w:val="000000"/>
                <w:sz w:val="20"/>
                <w:szCs w:val="20"/>
                <w:lang w:eastAsia="es-MX"/>
              </w:rPr>
              <w:t>1,052,355</w:t>
            </w:r>
          </w:p>
        </w:tc>
        <w:tc>
          <w:tcPr>
            <w:tcW w:w="4961" w:type="dxa"/>
            <w:tcBorders>
              <w:top w:val="nil"/>
              <w:left w:val="nil"/>
              <w:bottom w:val="single" w:sz="4" w:space="0" w:color="auto"/>
              <w:right w:val="single" w:sz="4" w:space="0" w:color="auto"/>
            </w:tcBorders>
            <w:shd w:val="clear" w:color="auto" w:fill="auto"/>
            <w:vAlign w:val="center"/>
            <w:hideMark/>
          </w:tcPr>
          <w:p w14:paraId="05E58648" w14:textId="77777777" w:rsidR="00FD2CF0" w:rsidRPr="00771085" w:rsidRDefault="00FD2CF0" w:rsidP="00B72A3C">
            <w:pPr>
              <w:spacing w:after="0" w:line="240" w:lineRule="auto"/>
              <w:jc w:val="both"/>
              <w:rPr>
                <w:rFonts w:eastAsia="Times New Roman" w:cs="Calibri"/>
                <w:color w:val="000000"/>
                <w:sz w:val="20"/>
                <w:szCs w:val="20"/>
                <w:lang w:eastAsia="es-MX"/>
              </w:rPr>
            </w:pPr>
            <w:r w:rsidRPr="00771085">
              <w:rPr>
                <w:rFonts w:eastAsia="Times New Roman" w:cs="Calibri"/>
                <w:color w:val="000000"/>
                <w:sz w:val="20"/>
                <w:szCs w:val="20"/>
                <w:lang w:eastAsia="es-MX"/>
              </w:rPr>
              <w:t>Ingresos recaudados de los intereses financieros generados de las cuentas bancarias del organismo.</w:t>
            </w:r>
          </w:p>
        </w:tc>
      </w:tr>
      <w:tr w:rsidR="00FD2CF0" w:rsidRPr="00771085" w14:paraId="25A8A5D6" w14:textId="77777777" w:rsidTr="00B72A3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7CCD3F" w14:textId="77777777" w:rsidR="00FD2CF0" w:rsidRPr="00771085" w:rsidRDefault="00FD2CF0" w:rsidP="00B72A3C">
            <w:pPr>
              <w:spacing w:after="0" w:line="240" w:lineRule="auto"/>
              <w:rPr>
                <w:rFonts w:eastAsia="Times New Roman" w:cs="Calibri"/>
                <w:b/>
                <w:bCs/>
                <w:color w:val="000000"/>
                <w:sz w:val="20"/>
                <w:szCs w:val="20"/>
                <w:lang w:eastAsia="es-MX"/>
              </w:rPr>
            </w:pPr>
            <w:r>
              <w:rPr>
                <w:rFonts w:eastAsia="Times New Roman" w:cs="Calibri"/>
                <w:b/>
                <w:bCs/>
                <w:color w:val="000000"/>
                <w:sz w:val="20"/>
                <w:szCs w:val="20"/>
                <w:lang w:eastAsia="es-MX"/>
              </w:rPr>
              <w:t>Subt</w:t>
            </w:r>
            <w:r w:rsidRPr="00771085">
              <w:rPr>
                <w:rFonts w:eastAsia="Times New Roman" w:cs="Calibri"/>
                <w:b/>
                <w:bCs/>
                <w:color w:val="000000"/>
                <w:sz w:val="20"/>
                <w:szCs w:val="20"/>
                <w:lang w:eastAsia="es-MX"/>
              </w:rPr>
              <w:t>otal</w:t>
            </w:r>
          </w:p>
        </w:tc>
        <w:tc>
          <w:tcPr>
            <w:tcW w:w="1418" w:type="dxa"/>
            <w:tcBorders>
              <w:top w:val="nil"/>
              <w:left w:val="nil"/>
              <w:bottom w:val="single" w:sz="4" w:space="0" w:color="auto"/>
              <w:right w:val="single" w:sz="4" w:space="0" w:color="auto"/>
            </w:tcBorders>
            <w:shd w:val="clear" w:color="auto" w:fill="auto"/>
            <w:noWrap/>
            <w:vAlign w:val="center"/>
            <w:hideMark/>
          </w:tcPr>
          <w:p w14:paraId="5ADAEB70" w14:textId="77777777" w:rsidR="00FD2CF0" w:rsidRPr="00771085" w:rsidRDefault="00FD2CF0" w:rsidP="00B72A3C">
            <w:pPr>
              <w:spacing w:after="0" w:line="240" w:lineRule="auto"/>
              <w:jc w:val="right"/>
              <w:rPr>
                <w:rFonts w:eastAsia="Times New Roman" w:cs="Calibri"/>
                <w:b/>
                <w:bCs/>
                <w:color w:val="000000"/>
                <w:sz w:val="20"/>
                <w:szCs w:val="20"/>
                <w:lang w:eastAsia="es-MX"/>
              </w:rPr>
            </w:pPr>
            <w:r w:rsidRPr="00771085">
              <w:rPr>
                <w:rFonts w:eastAsia="Times New Roman" w:cs="Calibri"/>
                <w:b/>
                <w:bCs/>
                <w:color w:val="000000"/>
                <w:sz w:val="20"/>
                <w:szCs w:val="20"/>
                <w:lang w:eastAsia="es-MX"/>
              </w:rPr>
              <w:t>$</w:t>
            </w:r>
            <w:r>
              <w:rPr>
                <w:rFonts w:eastAsia="Times New Roman" w:cs="Calibri"/>
                <w:b/>
                <w:bCs/>
                <w:color w:val="000000"/>
                <w:sz w:val="20"/>
                <w:szCs w:val="20"/>
                <w:lang w:eastAsia="es-MX"/>
              </w:rPr>
              <w:t xml:space="preserve">     </w:t>
            </w:r>
            <w:r w:rsidRPr="00771085">
              <w:rPr>
                <w:rFonts w:eastAsia="Times New Roman" w:cs="Calibri"/>
                <w:b/>
                <w:bCs/>
                <w:color w:val="000000"/>
                <w:sz w:val="20"/>
                <w:szCs w:val="20"/>
                <w:lang w:eastAsia="es-MX"/>
              </w:rPr>
              <w:t>17,730,132</w:t>
            </w:r>
          </w:p>
        </w:tc>
        <w:tc>
          <w:tcPr>
            <w:tcW w:w="4961" w:type="dxa"/>
            <w:tcBorders>
              <w:top w:val="nil"/>
              <w:left w:val="nil"/>
              <w:bottom w:val="single" w:sz="4" w:space="0" w:color="auto"/>
              <w:right w:val="single" w:sz="4" w:space="0" w:color="auto"/>
            </w:tcBorders>
            <w:shd w:val="clear" w:color="auto" w:fill="auto"/>
            <w:vAlign w:val="center"/>
            <w:hideMark/>
          </w:tcPr>
          <w:p w14:paraId="1B8703C7" w14:textId="77777777" w:rsidR="00FD2CF0" w:rsidRPr="00771085" w:rsidRDefault="00FD2CF0" w:rsidP="00B72A3C">
            <w:pPr>
              <w:spacing w:after="0" w:line="240" w:lineRule="auto"/>
              <w:rPr>
                <w:rFonts w:eastAsia="Times New Roman" w:cs="Calibri"/>
                <w:color w:val="000000"/>
                <w:sz w:val="20"/>
                <w:szCs w:val="20"/>
                <w:lang w:eastAsia="es-MX"/>
              </w:rPr>
            </w:pPr>
            <w:r w:rsidRPr="00771085">
              <w:rPr>
                <w:rFonts w:eastAsia="Times New Roman" w:cs="Calibri"/>
                <w:color w:val="000000"/>
                <w:sz w:val="20"/>
                <w:szCs w:val="20"/>
                <w:lang w:eastAsia="es-MX"/>
              </w:rPr>
              <w:t> </w:t>
            </w:r>
          </w:p>
        </w:tc>
      </w:tr>
    </w:tbl>
    <w:p w14:paraId="73D23A2C" w14:textId="77777777" w:rsidR="00FD2CF0" w:rsidRDefault="00FD2CF0" w:rsidP="009035C3">
      <w:pPr>
        <w:pStyle w:val="Texto"/>
        <w:spacing w:after="0" w:line="240" w:lineRule="exact"/>
        <w:ind w:firstLine="0"/>
        <w:rPr>
          <w:rFonts w:ascii="Calibri" w:hAnsi="Calibri" w:cs="DIN Pro Regular"/>
          <w:sz w:val="20"/>
          <w:lang w:val="es-MX"/>
        </w:rPr>
      </w:pPr>
    </w:p>
    <w:p w14:paraId="74432B75" w14:textId="77777777" w:rsidR="002A47D7" w:rsidRDefault="002A47D7" w:rsidP="009035C3">
      <w:pPr>
        <w:pStyle w:val="Texto"/>
        <w:spacing w:after="0" w:line="240" w:lineRule="exact"/>
        <w:ind w:firstLine="0"/>
        <w:rPr>
          <w:rFonts w:ascii="Calibri" w:hAnsi="Calibri" w:cs="DIN Pro Regular"/>
          <w:sz w:val="20"/>
          <w:lang w:val="es-MX"/>
        </w:rPr>
      </w:pPr>
    </w:p>
    <w:tbl>
      <w:tblPr>
        <w:tblW w:w="7655" w:type="dxa"/>
        <w:tblInd w:w="1771" w:type="dxa"/>
        <w:tblCellMar>
          <w:left w:w="70" w:type="dxa"/>
          <w:right w:w="70" w:type="dxa"/>
        </w:tblCellMar>
        <w:tblLook w:val="04A0" w:firstRow="1" w:lastRow="0" w:firstColumn="1" w:lastColumn="0" w:noHBand="0" w:noVBand="1"/>
      </w:tblPr>
      <w:tblGrid>
        <w:gridCol w:w="1276"/>
        <w:gridCol w:w="1418"/>
        <w:gridCol w:w="4961"/>
      </w:tblGrid>
      <w:tr w:rsidR="00FD2CF0" w:rsidRPr="00771085" w14:paraId="32F8C1C0" w14:textId="77777777" w:rsidTr="00B72A3C">
        <w:trPr>
          <w:trHeight w:val="300"/>
        </w:trPr>
        <w:tc>
          <w:tcPr>
            <w:tcW w:w="7655" w:type="dxa"/>
            <w:gridSpan w:val="3"/>
            <w:tcBorders>
              <w:top w:val="single" w:sz="4" w:space="0" w:color="auto"/>
              <w:left w:val="single" w:sz="4" w:space="0" w:color="auto"/>
              <w:bottom w:val="single" w:sz="4" w:space="0" w:color="auto"/>
              <w:right w:val="single" w:sz="4" w:space="0" w:color="auto"/>
            </w:tcBorders>
            <w:shd w:val="clear" w:color="000000" w:fill="AB0033"/>
            <w:noWrap/>
            <w:vAlign w:val="center"/>
            <w:hideMark/>
          </w:tcPr>
          <w:p w14:paraId="70457079" w14:textId="77777777" w:rsidR="00FD2CF0" w:rsidRPr="00771085" w:rsidRDefault="00FD2CF0" w:rsidP="00B72A3C">
            <w:pPr>
              <w:spacing w:after="0" w:line="240" w:lineRule="auto"/>
              <w:jc w:val="center"/>
              <w:rPr>
                <w:rFonts w:eastAsia="Times New Roman" w:cs="Calibri"/>
                <w:b/>
                <w:bCs/>
                <w:color w:val="FFFFFF"/>
                <w:sz w:val="20"/>
                <w:szCs w:val="20"/>
                <w:lang w:eastAsia="es-MX"/>
              </w:rPr>
            </w:pPr>
            <w:r w:rsidRPr="00771085">
              <w:rPr>
                <w:rFonts w:eastAsia="Times New Roman" w:cs="Calibri"/>
                <w:b/>
                <w:bCs/>
                <w:color w:val="FFFFFF"/>
                <w:sz w:val="20"/>
                <w:szCs w:val="20"/>
                <w:lang w:eastAsia="es-MX"/>
              </w:rPr>
              <w:t>Otros Ingresos</w:t>
            </w:r>
          </w:p>
        </w:tc>
      </w:tr>
      <w:tr w:rsidR="00FD2CF0" w:rsidRPr="00771085" w14:paraId="600E235C" w14:textId="77777777" w:rsidTr="00B72A3C">
        <w:trPr>
          <w:trHeight w:val="300"/>
        </w:trPr>
        <w:tc>
          <w:tcPr>
            <w:tcW w:w="1276" w:type="dxa"/>
            <w:tcBorders>
              <w:top w:val="nil"/>
              <w:left w:val="single" w:sz="4" w:space="0" w:color="auto"/>
              <w:bottom w:val="single" w:sz="4" w:space="0" w:color="auto"/>
              <w:right w:val="single" w:sz="4" w:space="0" w:color="auto"/>
            </w:tcBorders>
            <w:shd w:val="clear" w:color="000000" w:fill="AB0033"/>
            <w:noWrap/>
            <w:vAlign w:val="center"/>
            <w:hideMark/>
          </w:tcPr>
          <w:p w14:paraId="0C2DBCE4" w14:textId="77777777" w:rsidR="00FD2CF0" w:rsidRPr="00771085" w:rsidRDefault="00FD2CF0" w:rsidP="00B72A3C">
            <w:pPr>
              <w:spacing w:after="0" w:line="240" w:lineRule="auto"/>
              <w:jc w:val="center"/>
              <w:rPr>
                <w:rFonts w:eastAsia="Times New Roman" w:cs="Calibri"/>
                <w:b/>
                <w:bCs/>
                <w:color w:val="FFFFFF"/>
                <w:sz w:val="20"/>
                <w:szCs w:val="20"/>
                <w:lang w:eastAsia="es-MX"/>
              </w:rPr>
            </w:pPr>
            <w:r w:rsidRPr="00771085">
              <w:rPr>
                <w:rFonts w:eastAsia="Times New Roman" w:cs="Calibri"/>
                <w:b/>
                <w:bCs/>
                <w:color w:val="FFFFFF"/>
                <w:sz w:val="20"/>
                <w:szCs w:val="20"/>
                <w:lang w:eastAsia="es-MX"/>
              </w:rPr>
              <w:t>Concepto</w:t>
            </w:r>
          </w:p>
        </w:tc>
        <w:tc>
          <w:tcPr>
            <w:tcW w:w="1418" w:type="dxa"/>
            <w:tcBorders>
              <w:top w:val="nil"/>
              <w:left w:val="nil"/>
              <w:bottom w:val="single" w:sz="4" w:space="0" w:color="auto"/>
              <w:right w:val="single" w:sz="4" w:space="0" w:color="auto"/>
            </w:tcBorders>
            <w:shd w:val="clear" w:color="000000" w:fill="AB0033"/>
            <w:noWrap/>
            <w:vAlign w:val="center"/>
            <w:hideMark/>
          </w:tcPr>
          <w:p w14:paraId="51B43E02" w14:textId="77777777" w:rsidR="00FD2CF0" w:rsidRPr="00771085" w:rsidRDefault="00FD2CF0" w:rsidP="00B72A3C">
            <w:pPr>
              <w:spacing w:after="0" w:line="240" w:lineRule="auto"/>
              <w:jc w:val="center"/>
              <w:rPr>
                <w:rFonts w:eastAsia="Times New Roman" w:cs="Calibri"/>
                <w:b/>
                <w:bCs/>
                <w:color w:val="FFFFFF"/>
                <w:sz w:val="20"/>
                <w:szCs w:val="20"/>
                <w:lang w:eastAsia="es-MX"/>
              </w:rPr>
            </w:pPr>
            <w:r w:rsidRPr="00771085">
              <w:rPr>
                <w:rFonts w:eastAsia="Times New Roman" w:cs="Calibri"/>
                <w:b/>
                <w:bCs/>
                <w:color w:val="FFFFFF"/>
                <w:sz w:val="20"/>
                <w:szCs w:val="20"/>
                <w:lang w:eastAsia="es-MX"/>
              </w:rPr>
              <w:t>Importe Recaudado</w:t>
            </w:r>
          </w:p>
        </w:tc>
        <w:tc>
          <w:tcPr>
            <w:tcW w:w="4961" w:type="dxa"/>
            <w:tcBorders>
              <w:top w:val="nil"/>
              <w:left w:val="nil"/>
              <w:bottom w:val="single" w:sz="4" w:space="0" w:color="auto"/>
              <w:right w:val="single" w:sz="4" w:space="0" w:color="auto"/>
            </w:tcBorders>
            <w:shd w:val="clear" w:color="000000" w:fill="AB0033"/>
            <w:noWrap/>
            <w:vAlign w:val="center"/>
            <w:hideMark/>
          </w:tcPr>
          <w:p w14:paraId="0ABBC200" w14:textId="77777777" w:rsidR="00FD2CF0" w:rsidRPr="00771085" w:rsidRDefault="00FD2CF0" w:rsidP="00B72A3C">
            <w:pPr>
              <w:spacing w:after="0" w:line="240" w:lineRule="auto"/>
              <w:jc w:val="center"/>
              <w:rPr>
                <w:rFonts w:eastAsia="Times New Roman" w:cs="Calibri"/>
                <w:b/>
                <w:bCs/>
                <w:color w:val="FFFFFF"/>
                <w:sz w:val="20"/>
                <w:szCs w:val="20"/>
                <w:lang w:eastAsia="es-MX"/>
              </w:rPr>
            </w:pPr>
            <w:r w:rsidRPr="00771085">
              <w:rPr>
                <w:rFonts w:eastAsia="Times New Roman" w:cs="Calibri"/>
                <w:b/>
                <w:bCs/>
                <w:color w:val="FFFFFF"/>
                <w:sz w:val="20"/>
                <w:szCs w:val="20"/>
                <w:lang w:eastAsia="es-MX"/>
              </w:rPr>
              <w:t>Nota</w:t>
            </w:r>
          </w:p>
        </w:tc>
      </w:tr>
      <w:tr w:rsidR="00FD2CF0" w:rsidRPr="00771085" w14:paraId="1DA1F27D" w14:textId="77777777" w:rsidTr="00B72A3C">
        <w:trPr>
          <w:trHeight w:val="76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6F6474" w14:textId="77777777" w:rsidR="00FD2CF0" w:rsidRPr="00771085" w:rsidRDefault="00FD2CF0" w:rsidP="00B72A3C">
            <w:pPr>
              <w:spacing w:after="0" w:line="240" w:lineRule="auto"/>
              <w:rPr>
                <w:rFonts w:eastAsia="Times New Roman" w:cs="Calibri"/>
                <w:color w:val="000000"/>
                <w:sz w:val="20"/>
                <w:szCs w:val="20"/>
                <w:lang w:eastAsia="es-MX"/>
              </w:rPr>
            </w:pPr>
            <w:r w:rsidRPr="00771085">
              <w:rPr>
                <w:rFonts w:eastAsia="Times New Roman" w:cs="Calibri"/>
                <w:color w:val="000000"/>
                <w:sz w:val="20"/>
                <w:szCs w:val="20"/>
                <w:lang w:eastAsia="es-MX"/>
              </w:rPr>
              <w:t>Otros Ingresos</w:t>
            </w:r>
          </w:p>
        </w:tc>
        <w:tc>
          <w:tcPr>
            <w:tcW w:w="1418" w:type="dxa"/>
            <w:tcBorders>
              <w:top w:val="nil"/>
              <w:left w:val="nil"/>
              <w:bottom w:val="single" w:sz="4" w:space="0" w:color="auto"/>
              <w:right w:val="single" w:sz="4" w:space="0" w:color="auto"/>
            </w:tcBorders>
            <w:shd w:val="clear" w:color="auto" w:fill="auto"/>
            <w:noWrap/>
            <w:vAlign w:val="center"/>
            <w:hideMark/>
          </w:tcPr>
          <w:p w14:paraId="616D7C6C" w14:textId="77777777" w:rsidR="00FD2CF0" w:rsidRPr="00771085" w:rsidRDefault="00FD2CF0" w:rsidP="00B72A3C">
            <w:pPr>
              <w:spacing w:after="0" w:line="240" w:lineRule="auto"/>
              <w:jc w:val="right"/>
              <w:rPr>
                <w:rFonts w:eastAsia="Times New Roman" w:cs="Calibri"/>
                <w:color w:val="000000"/>
                <w:sz w:val="20"/>
                <w:szCs w:val="20"/>
                <w:lang w:eastAsia="es-MX"/>
              </w:rPr>
            </w:pPr>
            <w:r w:rsidRPr="00771085">
              <w:rPr>
                <w:rFonts w:eastAsia="Times New Roman" w:cs="Calibri"/>
                <w:color w:val="000000"/>
                <w:sz w:val="20"/>
                <w:szCs w:val="20"/>
                <w:lang w:eastAsia="es-MX"/>
              </w:rPr>
              <w:t>$</w:t>
            </w:r>
            <w:r>
              <w:rPr>
                <w:rFonts w:eastAsia="Times New Roman" w:cs="Calibri"/>
                <w:color w:val="000000"/>
                <w:sz w:val="20"/>
                <w:szCs w:val="20"/>
                <w:lang w:eastAsia="es-MX"/>
              </w:rPr>
              <w:t xml:space="preserve">           </w:t>
            </w:r>
            <w:r w:rsidRPr="00771085">
              <w:rPr>
                <w:rFonts w:eastAsia="Times New Roman" w:cs="Calibri"/>
                <w:color w:val="000000"/>
                <w:sz w:val="20"/>
                <w:szCs w:val="20"/>
                <w:lang w:eastAsia="es-MX"/>
              </w:rPr>
              <w:t>239,121</w:t>
            </w:r>
          </w:p>
        </w:tc>
        <w:tc>
          <w:tcPr>
            <w:tcW w:w="4961" w:type="dxa"/>
            <w:tcBorders>
              <w:top w:val="nil"/>
              <w:left w:val="nil"/>
              <w:bottom w:val="single" w:sz="4" w:space="0" w:color="auto"/>
              <w:right w:val="single" w:sz="4" w:space="0" w:color="auto"/>
            </w:tcBorders>
            <w:shd w:val="clear" w:color="auto" w:fill="auto"/>
            <w:vAlign w:val="center"/>
            <w:hideMark/>
          </w:tcPr>
          <w:p w14:paraId="404B239C" w14:textId="77777777" w:rsidR="00FD2CF0" w:rsidRPr="00771085" w:rsidRDefault="00FD2CF0" w:rsidP="00B72A3C">
            <w:pPr>
              <w:spacing w:after="0" w:line="240" w:lineRule="auto"/>
              <w:jc w:val="both"/>
              <w:rPr>
                <w:rFonts w:eastAsia="Times New Roman" w:cs="Calibri"/>
                <w:color w:val="000000"/>
                <w:sz w:val="20"/>
                <w:szCs w:val="20"/>
                <w:lang w:eastAsia="es-MX"/>
              </w:rPr>
            </w:pPr>
            <w:r w:rsidRPr="00771085">
              <w:rPr>
                <w:rFonts w:eastAsia="Times New Roman" w:cs="Calibri"/>
                <w:color w:val="000000"/>
                <w:sz w:val="20"/>
                <w:szCs w:val="20"/>
                <w:lang w:eastAsia="es-MX"/>
              </w:rPr>
              <w:t>Ingresos recaudados por las multas y extravío de armas de los servidores públicos del organismo correspondiente a la licencia 201</w:t>
            </w:r>
          </w:p>
        </w:tc>
      </w:tr>
      <w:tr w:rsidR="00FD2CF0" w:rsidRPr="00771085" w14:paraId="09C11F73" w14:textId="77777777" w:rsidTr="00B72A3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E05E94" w14:textId="77777777" w:rsidR="00FD2CF0" w:rsidRPr="00771085" w:rsidRDefault="00FD2CF0" w:rsidP="00B72A3C">
            <w:pPr>
              <w:spacing w:after="0" w:line="240" w:lineRule="auto"/>
              <w:rPr>
                <w:rFonts w:eastAsia="Times New Roman" w:cs="Calibri"/>
                <w:b/>
                <w:bCs/>
                <w:color w:val="000000"/>
                <w:sz w:val="20"/>
                <w:szCs w:val="20"/>
                <w:lang w:eastAsia="es-MX"/>
              </w:rPr>
            </w:pPr>
            <w:r>
              <w:rPr>
                <w:rFonts w:eastAsia="Times New Roman" w:cs="Calibri"/>
                <w:b/>
                <w:bCs/>
                <w:color w:val="000000"/>
                <w:sz w:val="20"/>
                <w:szCs w:val="20"/>
                <w:lang w:eastAsia="es-MX"/>
              </w:rPr>
              <w:t>Subt</w:t>
            </w:r>
            <w:r w:rsidRPr="00771085">
              <w:rPr>
                <w:rFonts w:eastAsia="Times New Roman" w:cs="Calibri"/>
                <w:b/>
                <w:bCs/>
                <w:color w:val="000000"/>
                <w:sz w:val="20"/>
                <w:szCs w:val="20"/>
                <w:lang w:eastAsia="es-MX"/>
              </w:rPr>
              <w:t>otal</w:t>
            </w:r>
          </w:p>
        </w:tc>
        <w:tc>
          <w:tcPr>
            <w:tcW w:w="1418" w:type="dxa"/>
            <w:tcBorders>
              <w:top w:val="nil"/>
              <w:left w:val="nil"/>
              <w:bottom w:val="single" w:sz="4" w:space="0" w:color="auto"/>
              <w:right w:val="single" w:sz="4" w:space="0" w:color="auto"/>
            </w:tcBorders>
            <w:shd w:val="clear" w:color="auto" w:fill="auto"/>
            <w:noWrap/>
            <w:vAlign w:val="center"/>
            <w:hideMark/>
          </w:tcPr>
          <w:p w14:paraId="02994450" w14:textId="77777777" w:rsidR="00FD2CF0" w:rsidRPr="00771085" w:rsidRDefault="00FD2CF0" w:rsidP="00B72A3C">
            <w:pPr>
              <w:spacing w:after="0" w:line="240" w:lineRule="auto"/>
              <w:jc w:val="right"/>
              <w:rPr>
                <w:rFonts w:eastAsia="Times New Roman" w:cs="Calibri"/>
                <w:b/>
                <w:bCs/>
                <w:color w:val="000000"/>
                <w:sz w:val="20"/>
                <w:szCs w:val="20"/>
                <w:lang w:eastAsia="es-MX"/>
              </w:rPr>
            </w:pPr>
            <w:r w:rsidRPr="00771085">
              <w:rPr>
                <w:rFonts w:eastAsia="Times New Roman" w:cs="Calibri"/>
                <w:b/>
                <w:bCs/>
                <w:color w:val="000000"/>
                <w:sz w:val="20"/>
                <w:szCs w:val="20"/>
                <w:lang w:eastAsia="es-MX"/>
              </w:rPr>
              <w:t>$</w:t>
            </w:r>
            <w:r>
              <w:rPr>
                <w:rFonts w:eastAsia="Times New Roman" w:cs="Calibri"/>
                <w:b/>
                <w:bCs/>
                <w:color w:val="000000"/>
                <w:sz w:val="20"/>
                <w:szCs w:val="20"/>
                <w:lang w:eastAsia="es-MX"/>
              </w:rPr>
              <w:t xml:space="preserve">           </w:t>
            </w:r>
            <w:r w:rsidRPr="00771085">
              <w:rPr>
                <w:rFonts w:eastAsia="Times New Roman" w:cs="Calibri"/>
                <w:b/>
                <w:bCs/>
                <w:color w:val="000000"/>
                <w:sz w:val="20"/>
                <w:szCs w:val="20"/>
                <w:lang w:eastAsia="es-MX"/>
              </w:rPr>
              <w:t>239,121</w:t>
            </w:r>
          </w:p>
        </w:tc>
        <w:tc>
          <w:tcPr>
            <w:tcW w:w="4961" w:type="dxa"/>
            <w:tcBorders>
              <w:top w:val="nil"/>
              <w:left w:val="nil"/>
              <w:bottom w:val="single" w:sz="4" w:space="0" w:color="auto"/>
              <w:right w:val="single" w:sz="4" w:space="0" w:color="auto"/>
            </w:tcBorders>
            <w:shd w:val="clear" w:color="auto" w:fill="auto"/>
            <w:noWrap/>
            <w:vAlign w:val="center"/>
            <w:hideMark/>
          </w:tcPr>
          <w:p w14:paraId="4CDE5DCB" w14:textId="77777777" w:rsidR="00FD2CF0" w:rsidRPr="00771085" w:rsidRDefault="00FD2CF0" w:rsidP="00B72A3C">
            <w:pPr>
              <w:spacing w:after="0" w:line="240" w:lineRule="auto"/>
              <w:rPr>
                <w:rFonts w:eastAsia="Times New Roman" w:cs="Calibri"/>
                <w:color w:val="000000"/>
                <w:sz w:val="20"/>
                <w:szCs w:val="20"/>
                <w:lang w:eastAsia="es-MX"/>
              </w:rPr>
            </w:pPr>
            <w:r w:rsidRPr="00771085">
              <w:rPr>
                <w:rFonts w:eastAsia="Times New Roman" w:cs="Calibri"/>
                <w:color w:val="000000"/>
                <w:sz w:val="20"/>
                <w:szCs w:val="20"/>
                <w:lang w:eastAsia="es-MX"/>
              </w:rPr>
              <w:t> </w:t>
            </w:r>
          </w:p>
        </w:tc>
      </w:tr>
    </w:tbl>
    <w:p w14:paraId="40C131EE" w14:textId="77777777" w:rsidR="00FD2CF0" w:rsidRDefault="00FD2CF0" w:rsidP="009035C3">
      <w:pPr>
        <w:pStyle w:val="Texto"/>
        <w:spacing w:after="0" w:line="240" w:lineRule="exact"/>
        <w:ind w:firstLine="0"/>
        <w:rPr>
          <w:rFonts w:ascii="Calibri" w:hAnsi="Calibri" w:cs="DIN Pro Regular"/>
          <w:sz w:val="20"/>
          <w:lang w:val="es-MX"/>
        </w:rPr>
      </w:pPr>
    </w:p>
    <w:p w14:paraId="06AE776C" w14:textId="77777777" w:rsidR="00FD2CF0" w:rsidRDefault="00FD2CF0" w:rsidP="009035C3">
      <w:pPr>
        <w:pStyle w:val="Texto"/>
        <w:spacing w:after="0" w:line="240" w:lineRule="exact"/>
        <w:ind w:firstLine="0"/>
        <w:rPr>
          <w:rFonts w:ascii="Calibri" w:hAnsi="Calibri" w:cs="DIN Pro Regular"/>
          <w:sz w:val="20"/>
          <w:lang w:val="es-MX"/>
        </w:rPr>
      </w:pPr>
    </w:p>
    <w:tbl>
      <w:tblPr>
        <w:tblW w:w="7655" w:type="dxa"/>
        <w:tblInd w:w="1771" w:type="dxa"/>
        <w:tblCellMar>
          <w:left w:w="70" w:type="dxa"/>
          <w:right w:w="70" w:type="dxa"/>
        </w:tblCellMar>
        <w:tblLook w:val="04A0" w:firstRow="1" w:lastRow="0" w:firstColumn="1" w:lastColumn="0" w:noHBand="0" w:noVBand="1"/>
      </w:tblPr>
      <w:tblGrid>
        <w:gridCol w:w="1276"/>
        <w:gridCol w:w="1559"/>
        <w:gridCol w:w="4820"/>
      </w:tblGrid>
      <w:tr w:rsidR="00771085" w:rsidRPr="00771085" w14:paraId="449C7A80" w14:textId="77777777" w:rsidTr="00B74F33">
        <w:trPr>
          <w:trHeight w:val="300"/>
        </w:trPr>
        <w:tc>
          <w:tcPr>
            <w:tcW w:w="7655" w:type="dxa"/>
            <w:gridSpan w:val="3"/>
            <w:tcBorders>
              <w:top w:val="single" w:sz="4" w:space="0" w:color="auto"/>
              <w:left w:val="single" w:sz="4" w:space="0" w:color="auto"/>
              <w:bottom w:val="single" w:sz="4" w:space="0" w:color="auto"/>
              <w:right w:val="single" w:sz="4" w:space="0" w:color="auto"/>
            </w:tcBorders>
            <w:shd w:val="clear" w:color="000000" w:fill="AB0033"/>
            <w:noWrap/>
            <w:vAlign w:val="center"/>
            <w:hideMark/>
          </w:tcPr>
          <w:p w14:paraId="1AEB0145" w14:textId="77777777" w:rsidR="00771085" w:rsidRPr="00771085" w:rsidRDefault="00771085" w:rsidP="00771085">
            <w:pPr>
              <w:spacing w:after="0" w:line="240" w:lineRule="auto"/>
              <w:jc w:val="center"/>
              <w:rPr>
                <w:rFonts w:eastAsia="Times New Roman" w:cs="Calibri"/>
                <w:b/>
                <w:bCs/>
                <w:color w:val="FFFFFF"/>
                <w:sz w:val="20"/>
                <w:szCs w:val="20"/>
                <w:lang w:eastAsia="es-MX"/>
              </w:rPr>
            </w:pPr>
            <w:r w:rsidRPr="00771085">
              <w:rPr>
                <w:rFonts w:eastAsia="Times New Roman" w:cs="Calibri"/>
                <w:b/>
                <w:bCs/>
                <w:color w:val="FFFFFF"/>
                <w:sz w:val="20"/>
                <w:szCs w:val="20"/>
                <w:lang w:eastAsia="es-MX"/>
              </w:rPr>
              <w:t>Ingresos por Transferencias</w:t>
            </w:r>
          </w:p>
        </w:tc>
      </w:tr>
      <w:tr w:rsidR="00B74F33" w:rsidRPr="00771085" w14:paraId="5D829C88" w14:textId="77777777" w:rsidTr="00965682">
        <w:trPr>
          <w:trHeight w:val="300"/>
        </w:trPr>
        <w:tc>
          <w:tcPr>
            <w:tcW w:w="1276" w:type="dxa"/>
            <w:tcBorders>
              <w:top w:val="nil"/>
              <w:left w:val="single" w:sz="4" w:space="0" w:color="auto"/>
              <w:bottom w:val="single" w:sz="4" w:space="0" w:color="auto"/>
              <w:right w:val="single" w:sz="4" w:space="0" w:color="auto"/>
            </w:tcBorders>
            <w:shd w:val="clear" w:color="000000" w:fill="AB0033"/>
            <w:noWrap/>
            <w:vAlign w:val="center"/>
            <w:hideMark/>
          </w:tcPr>
          <w:p w14:paraId="42145073" w14:textId="77777777" w:rsidR="00771085" w:rsidRPr="00771085" w:rsidRDefault="00771085" w:rsidP="00771085">
            <w:pPr>
              <w:spacing w:after="0" w:line="240" w:lineRule="auto"/>
              <w:jc w:val="center"/>
              <w:rPr>
                <w:rFonts w:eastAsia="Times New Roman" w:cs="Calibri"/>
                <w:b/>
                <w:bCs/>
                <w:color w:val="FFFFFF"/>
                <w:sz w:val="20"/>
                <w:szCs w:val="20"/>
                <w:lang w:eastAsia="es-MX"/>
              </w:rPr>
            </w:pPr>
            <w:r w:rsidRPr="00771085">
              <w:rPr>
                <w:rFonts w:eastAsia="Times New Roman" w:cs="Calibri"/>
                <w:b/>
                <w:bCs/>
                <w:color w:val="FFFFFF"/>
                <w:sz w:val="20"/>
                <w:szCs w:val="20"/>
                <w:lang w:eastAsia="es-MX"/>
              </w:rPr>
              <w:t>Concepto</w:t>
            </w:r>
          </w:p>
        </w:tc>
        <w:tc>
          <w:tcPr>
            <w:tcW w:w="1559" w:type="dxa"/>
            <w:tcBorders>
              <w:top w:val="nil"/>
              <w:left w:val="nil"/>
              <w:bottom w:val="single" w:sz="4" w:space="0" w:color="auto"/>
              <w:right w:val="single" w:sz="4" w:space="0" w:color="auto"/>
            </w:tcBorders>
            <w:shd w:val="clear" w:color="000000" w:fill="AB0033"/>
            <w:noWrap/>
            <w:vAlign w:val="center"/>
            <w:hideMark/>
          </w:tcPr>
          <w:p w14:paraId="205F1E5A" w14:textId="77777777" w:rsidR="00771085" w:rsidRPr="00771085" w:rsidRDefault="00771085" w:rsidP="00771085">
            <w:pPr>
              <w:spacing w:after="0" w:line="240" w:lineRule="auto"/>
              <w:jc w:val="center"/>
              <w:rPr>
                <w:rFonts w:eastAsia="Times New Roman" w:cs="Calibri"/>
                <w:b/>
                <w:bCs/>
                <w:color w:val="FFFFFF"/>
                <w:sz w:val="20"/>
                <w:szCs w:val="20"/>
                <w:lang w:eastAsia="es-MX"/>
              </w:rPr>
            </w:pPr>
            <w:r w:rsidRPr="00771085">
              <w:rPr>
                <w:rFonts w:eastAsia="Times New Roman" w:cs="Calibri"/>
                <w:b/>
                <w:bCs/>
                <w:color w:val="FFFFFF"/>
                <w:sz w:val="20"/>
                <w:szCs w:val="20"/>
                <w:lang w:eastAsia="es-MX"/>
              </w:rPr>
              <w:t>Importe Recaudado</w:t>
            </w:r>
          </w:p>
        </w:tc>
        <w:tc>
          <w:tcPr>
            <w:tcW w:w="4820" w:type="dxa"/>
            <w:tcBorders>
              <w:top w:val="nil"/>
              <w:left w:val="nil"/>
              <w:bottom w:val="single" w:sz="4" w:space="0" w:color="auto"/>
              <w:right w:val="single" w:sz="4" w:space="0" w:color="auto"/>
            </w:tcBorders>
            <w:shd w:val="clear" w:color="000000" w:fill="AB0033"/>
            <w:noWrap/>
            <w:vAlign w:val="center"/>
            <w:hideMark/>
          </w:tcPr>
          <w:p w14:paraId="7C1C1C9D" w14:textId="77777777" w:rsidR="00771085" w:rsidRPr="00771085" w:rsidRDefault="00771085" w:rsidP="00771085">
            <w:pPr>
              <w:spacing w:after="0" w:line="240" w:lineRule="auto"/>
              <w:jc w:val="center"/>
              <w:rPr>
                <w:rFonts w:eastAsia="Times New Roman" w:cs="Calibri"/>
                <w:b/>
                <w:bCs/>
                <w:color w:val="FFFFFF"/>
                <w:sz w:val="20"/>
                <w:szCs w:val="20"/>
                <w:lang w:eastAsia="es-MX"/>
              </w:rPr>
            </w:pPr>
            <w:r w:rsidRPr="00771085">
              <w:rPr>
                <w:rFonts w:eastAsia="Times New Roman" w:cs="Calibri"/>
                <w:b/>
                <w:bCs/>
                <w:color w:val="FFFFFF"/>
                <w:sz w:val="20"/>
                <w:szCs w:val="20"/>
                <w:lang w:eastAsia="es-MX"/>
              </w:rPr>
              <w:t>Nota</w:t>
            </w:r>
          </w:p>
        </w:tc>
      </w:tr>
      <w:tr w:rsidR="00B74F33" w:rsidRPr="00771085" w14:paraId="73ED056E" w14:textId="77777777" w:rsidTr="00965682">
        <w:trPr>
          <w:trHeight w:val="53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BC0404" w14:textId="77777777" w:rsidR="00771085" w:rsidRPr="00771085" w:rsidRDefault="00771085" w:rsidP="00771085">
            <w:pPr>
              <w:spacing w:after="0" w:line="240" w:lineRule="auto"/>
              <w:rPr>
                <w:rFonts w:eastAsia="Times New Roman" w:cs="Calibri"/>
                <w:color w:val="000000"/>
                <w:sz w:val="20"/>
                <w:szCs w:val="20"/>
                <w:lang w:eastAsia="es-MX"/>
              </w:rPr>
            </w:pPr>
            <w:r w:rsidRPr="00771085">
              <w:rPr>
                <w:rFonts w:eastAsia="Times New Roman" w:cs="Calibri"/>
                <w:color w:val="000000"/>
                <w:sz w:val="20"/>
                <w:szCs w:val="20"/>
                <w:lang w:eastAsia="es-MX"/>
              </w:rPr>
              <w:t xml:space="preserve">Capítulo 1000 </w:t>
            </w:r>
          </w:p>
        </w:tc>
        <w:tc>
          <w:tcPr>
            <w:tcW w:w="1559" w:type="dxa"/>
            <w:tcBorders>
              <w:top w:val="nil"/>
              <w:left w:val="nil"/>
              <w:bottom w:val="single" w:sz="4" w:space="0" w:color="auto"/>
              <w:right w:val="single" w:sz="4" w:space="0" w:color="auto"/>
            </w:tcBorders>
            <w:shd w:val="clear" w:color="auto" w:fill="auto"/>
            <w:noWrap/>
            <w:vAlign w:val="center"/>
            <w:hideMark/>
          </w:tcPr>
          <w:p w14:paraId="25F2FBE6" w14:textId="0EF78352" w:rsidR="00771085" w:rsidRPr="00771085" w:rsidRDefault="00771085" w:rsidP="00771085">
            <w:pPr>
              <w:spacing w:after="0" w:line="240" w:lineRule="auto"/>
              <w:jc w:val="right"/>
              <w:rPr>
                <w:rFonts w:eastAsia="Times New Roman" w:cs="Calibri"/>
                <w:color w:val="000000"/>
                <w:sz w:val="20"/>
                <w:szCs w:val="20"/>
                <w:lang w:eastAsia="es-MX"/>
              </w:rPr>
            </w:pPr>
            <w:r w:rsidRPr="00771085">
              <w:rPr>
                <w:rFonts w:eastAsia="Times New Roman" w:cs="Calibri"/>
                <w:color w:val="000000"/>
                <w:sz w:val="20"/>
                <w:szCs w:val="20"/>
                <w:lang w:eastAsia="es-MX"/>
              </w:rPr>
              <w:t>$1,046,479,998</w:t>
            </w:r>
          </w:p>
        </w:tc>
        <w:tc>
          <w:tcPr>
            <w:tcW w:w="4820" w:type="dxa"/>
            <w:tcBorders>
              <w:top w:val="nil"/>
              <w:left w:val="nil"/>
              <w:bottom w:val="single" w:sz="4" w:space="0" w:color="auto"/>
              <w:right w:val="single" w:sz="4" w:space="0" w:color="auto"/>
            </w:tcBorders>
            <w:shd w:val="clear" w:color="auto" w:fill="auto"/>
            <w:vAlign w:val="center"/>
            <w:hideMark/>
          </w:tcPr>
          <w:p w14:paraId="75B67680" w14:textId="77777777" w:rsidR="00771085" w:rsidRPr="00771085" w:rsidRDefault="00771085" w:rsidP="00771085">
            <w:pPr>
              <w:spacing w:after="0" w:line="240" w:lineRule="auto"/>
              <w:jc w:val="both"/>
              <w:rPr>
                <w:rFonts w:eastAsia="Times New Roman" w:cs="Calibri"/>
                <w:color w:val="000000"/>
                <w:sz w:val="20"/>
                <w:szCs w:val="20"/>
                <w:lang w:eastAsia="es-MX"/>
              </w:rPr>
            </w:pPr>
            <w:bookmarkStart w:id="1" w:name="RANGE!G10"/>
            <w:r w:rsidRPr="00771085">
              <w:rPr>
                <w:rFonts w:eastAsia="Times New Roman" w:cs="Calibri"/>
                <w:color w:val="000000"/>
                <w:sz w:val="20"/>
                <w:szCs w:val="20"/>
                <w:lang w:eastAsia="es-MX"/>
              </w:rPr>
              <w:t>Ingresos recaudados para el pago de Sueldos, Gratificaciones, Contribuciones IPSSET e ISSSTE, Finiquitos, Laudos, Indemnizaciones, Primas de Antigüedad, Impuestos sobre la Renta y Seguros.</w:t>
            </w:r>
            <w:bookmarkEnd w:id="1"/>
          </w:p>
        </w:tc>
      </w:tr>
      <w:tr w:rsidR="00B74F33" w:rsidRPr="00771085" w14:paraId="67658927" w14:textId="77777777" w:rsidTr="00965682">
        <w:trPr>
          <w:trHeight w:val="77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F653C1" w14:textId="77777777" w:rsidR="00771085" w:rsidRPr="00771085" w:rsidRDefault="00771085" w:rsidP="00771085">
            <w:pPr>
              <w:spacing w:after="0" w:line="240" w:lineRule="auto"/>
              <w:rPr>
                <w:rFonts w:eastAsia="Times New Roman" w:cs="Calibri"/>
                <w:color w:val="000000"/>
                <w:sz w:val="20"/>
                <w:szCs w:val="20"/>
                <w:lang w:eastAsia="es-MX"/>
              </w:rPr>
            </w:pPr>
            <w:r w:rsidRPr="00771085">
              <w:rPr>
                <w:rFonts w:eastAsia="Times New Roman" w:cs="Calibri"/>
                <w:color w:val="000000"/>
                <w:sz w:val="20"/>
                <w:szCs w:val="20"/>
                <w:lang w:eastAsia="es-MX"/>
              </w:rPr>
              <w:t>Capítulo 2000</w:t>
            </w:r>
          </w:p>
        </w:tc>
        <w:tc>
          <w:tcPr>
            <w:tcW w:w="1559" w:type="dxa"/>
            <w:tcBorders>
              <w:top w:val="nil"/>
              <w:left w:val="nil"/>
              <w:bottom w:val="single" w:sz="4" w:space="0" w:color="auto"/>
              <w:right w:val="single" w:sz="4" w:space="0" w:color="auto"/>
            </w:tcBorders>
            <w:shd w:val="clear" w:color="auto" w:fill="auto"/>
            <w:noWrap/>
            <w:vAlign w:val="center"/>
            <w:hideMark/>
          </w:tcPr>
          <w:p w14:paraId="12F80AA1" w14:textId="3F2993A4" w:rsidR="00771085" w:rsidRPr="00771085" w:rsidRDefault="00771085" w:rsidP="00771085">
            <w:pPr>
              <w:spacing w:after="0" w:line="240" w:lineRule="auto"/>
              <w:jc w:val="right"/>
              <w:rPr>
                <w:rFonts w:eastAsia="Times New Roman" w:cs="Calibri"/>
                <w:color w:val="000000"/>
                <w:sz w:val="20"/>
                <w:szCs w:val="20"/>
                <w:lang w:eastAsia="es-MX"/>
              </w:rPr>
            </w:pPr>
            <w:r w:rsidRPr="00771085">
              <w:rPr>
                <w:rFonts w:eastAsia="Times New Roman" w:cs="Calibri"/>
                <w:color w:val="000000"/>
                <w:sz w:val="20"/>
                <w:szCs w:val="20"/>
                <w:lang w:eastAsia="es-MX"/>
              </w:rPr>
              <w:t>$</w:t>
            </w:r>
            <w:r w:rsidR="00B74F33">
              <w:rPr>
                <w:rFonts w:eastAsia="Times New Roman" w:cs="Calibri"/>
                <w:color w:val="000000"/>
                <w:sz w:val="20"/>
                <w:szCs w:val="20"/>
                <w:lang w:eastAsia="es-MX"/>
              </w:rPr>
              <w:t xml:space="preserve"> </w:t>
            </w:r>
            <w:r>
              <w:rPr>
                <w:rFonts w:eastAsia="Times New Roman" w:cs="Calibri"/>
                <w:color w:val="000000"/>
                <w:sz w:val="20"/>
                <w:szCs w:val="20"/>
                <w:lang w:eastAsia="es-MX"/>
              </w:rPr>
              <w:t xml:space="preserve">  </w:t>
            </w:r>
            <w:r w:rsidRPr="00771085">
              <w:rPr>
                <w:rFonts w:eastAsia="Times New Roman" w:cs="Calibri"/>
                <w:color w:val="000000"/>
                <w:sz w:val="20"/>
                <w:szCs w:val="20"/>
                <w:lang w:eastAsia="es-MX"/>
              </w:rPr>
              <w:t>111,461,684</w:t>
            </w:r>
          </w:p>
        </w:tc>
        <w:tc>
          <w:tcPr>
            <w:tcW w:w="4820" w:type="dxa"/>
            <w:tcBorders>
              <w:top w:val="nil"/>
              <w:left w:val="nil"/>
              <w:bottom w:val="single" w:sz="4" w:space="0" w:color="auto"/>
              <w:right w:val="single" w:sz="4" w:space="0" w:color="auto"/>
            </w:tcBorders>
            <w:shd w:val="clear" w:color="auto" w:fill="auto"/>
            <w:vAlign w:val="center"/>
            <w:hideMark/>
          </w:tcPr>
          <w:p w14:paraId="50BC6B19" w14:textId="77777777" w:rsidR="00771085" w:rsidRPr="00771085" w:rsidRDefault="00771085" w:rsidP="00771085">
            <w:pPr>
              <w:spacing w:after="0" w:line="240" w:lineRule="auto"/>
              <w:jc w:val="both"/>
              <w:rPr>
                <w:rFonts w:eastAsia="Times New Roman" w:cs="Calibri"/>
                <w:color w:val="000000"/>
                <w:sz w:val="20"/>
                <w:szCs w:val="20"/>
                <w:lang w:eastAsia="es-MX"/>
              </w:rPr>
            </w:pPr>
            <w:r w:rsidRPr="00771085">
              <w:rPr>
                <w:rFonts w:eastAsia="Times New Roman" w:cs="Calibri"/>
                <w:color w:val="000000"/>
                <w:sz w:val="20"/>
                <w:szCs w:val="20"/>
                <w:lang w:eastAsia="es-MX"/>
              </w:rPr>
              <w:t>Ingresos recaudados para el pago de Materiales y Suministros destinadas a la adquisición de toda clase de insumos requeridos para la prestación de bienes y servicios y para el desempeño de las actividades del organismo.</w:t>
            </w:r>
          </w:p>
        </w:tc>
      </w:tr>
      <w:tr w:rsidR="00B74F33" w:rsidRPr="00771085" w14:paraId="656CA93D" w14:textId="77777777" w:rsidTr="00965682">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4B8CA9" w14:textId="77777777" w:rsidR="00771085" w:rsidRPr="00771085" w:rsidRDefault="00771085" w:rsidP="00771085">
            <w:pPr>
              <w:spacing w:after="0" w:line="240" w:lineRule="auto"/>
              <w:rPr>
                <w:rFonts w:eastAsia="Times New Roman" w:cs="Calibri"/>
                <w:color w:val="000000"/>
                <w:sz w:val="20"/>
                <w:szCs w:val="20"/>
                <w:lang w:eastAsia="es-MX"/>
              </w:rPr>
            </w:pPr>
            <w:r w:rsidRPr="00771085">
              <w:rPr>
                <w:rFonts w:eastAsia="Times New Roman" w:cs="Calibri"/>
                <w:color w:val="000000"/>
                <w:sz w:val="20"/>
                <w:szCs w:val="20"/>
                <w:lang w:eastAsia="es-MX"/>
              </w:rPr>
              <w:t>Capítulo 3000</w:t>
            </w:r>
          </w:p>
        </w:tc>
        <w:tc>
          <w:tcPr>
            <w:tcW w:w="1559" w:type="dxa"/>
            <w:tcBorders>
              <w:top w:val="nil"/>
              <w:left w:val="nil"/>
              <w:bottom w:val="single" w:sz="4" w:space="0" w:color="auto"/>
              <w:right w:val="single" w:sz="4" w:space="0" w:color="auto"/>
            </w:tcBorders>
            <w:shd w:val="clear" w:color="auto" w:fill="auto"/>
            <w:noWrap/>
            <w:vAlign w:val="center"/>
            <w:hideMark/>
          </w:tcPr>
          <w:p w14:paraId="16601407" w14:textId="7D3A2DE1" w:rsidR="00771085" w:rsidRPr="00771085" w:rsidRDefault="00771085" w:rsidP="00771085">
            <w:pPr>
              <w:spacing w:after="0" w:line="240" w:lineRule="auto"/>
              <w:jc w:val="right"/>
              <w:rPr>
                <w:rFonts w:eastAsia="Times New Roman" w:cs="Calibri"/>
                <w:color w:val="000000"/>
                <w:sz w:val="20"/>
                <w:szCs w:val="20"/>
                <w:lang w:eastAsia="es-MX"/>
              </w:rPr>
            </w:pPr>
            <w:r w:rsidRPr="00771085">
              <w:rPr>
                <w:rFonts w:eastAsia="Times New Roman" w:cs="Calibri"/>
                <w:color w:val="000000"/>
                <w:sz w:val="20"/>
                <w:szCs w:val="20"/>
                <w:lang w:eastAsia="es-MX"/>
              </w:rPr>
              <w:t>$</w:t>
            </w:r>
            <w:r w:rsidR="00B74F33">
              <w:rPr>
                <w:rFonts w:eastAsia="Times New Roman" w:cs="Calibri"/>
                <w:color w:val="000000"/>
                <w:sz w:val="20"/>
                <w:szCs w:val="20"/>
                <w:lang w:eastAsia="es-MX"/>
              </w:rPr>
              <w:t xml:space="preserve"> </w:t>
            </w:r>
            <w:r>
              <w:rPr>
                <w:rFonts w:eastAsia="Times New Roman" w:cs="Calibri"/>
                <w:color w:val="000000"/>
                <w:sz w:val="20"/>
                <w:szCs w:val="20"/>
                <w:lang w:eastAsia="es-MX"/>
              </w:rPr>
              <w:t xml:space="preserve">  </w:t>
            </w:r>
            <w:r w:rsidRPr="00771085">
              <w:rPr>
                <w:rFonts w:eastAsia="Times New Roman" w:cs="Calibri"/>
                <w:color w:val="000000"/>
                <w:sz w:val="20"/>
                <w:szCs w:val="20"/>
                <w:lang w:eastAsia="es-MX"/>
              </w:rPr>
              <w:t>213,844,016</w:t>
            </w:r>
          </w:p>
        </w:tc>
        <w:tc>
          <w:tcPr>
            <w:tcW w:w="4820" w:type="dxa"/>
            <w:tcBorders>
              <w:top w:val="nil"/>
              <w:left w:val="nil"/>
              <w:bottom w:val="single" w:sz="4" w:space="0" w:color="auto"/>
              <w:right w:val="single" w:sz="4" w:space="0" w:color="auto"/>
            </w:tcBorders>
            <w:shd w:val="clear" w:color="auto" w:fill="auto"/>
            <w:vAlign w:val="center"/>
            <w:hideMark/>
          </w:tcPr>
          <w:p w14:paraId="7EED01D8" w14:textId="77777777" w:rsidR="00771085" w:rsidRPr="00771085" w:rsidRDefault="00771085" w:rsidP="00771085">
            <w:pPr>
              <w:spacing w:after="0" w:line="240" w:lineRule="auto"/>
              <w:jc w:val="both"/>
              <w:rPr>
                <w:rFonts w:eastAsia="Times New Roman" w:cs="Calibri"/>
                <w:color w:val="000000"/>
                <w:sz w:val="20"/>
                <w:szCs w:val="20"/>
                <w:lang w:eastAsia="es-MX"/>
              </w:rPr>
            </w:pPr>
            <w:r w:rsidRPr="00771085">
              <w:rPr>
                <w:rFonts w:eastAsia="Times New Roman" w:cs="Calibri"/>
                <w:color w:val="000000"/>
                <w:sz w:val="20"/>
                <w:szCs w:val="20"/>
                <w:lang w:eastAsia="es-MX"/>
              </w:rPr>
              <w:t>Ingresos recaudados para el pago de Servicios Generales requeridos para las actividades del organismo tales como Servicios Básicos, Servicios de Arrendamiento, Servicios Profesionales, Servicios de Traslado y Viáticos entre otros.</w:t>
            </w:r>
          </w:p>
        </w:tc>
      </w:tr>
      <w:tr w:rsidR="00B74F33" w:rsidRPr="00771085" w14:paraId="3DD9158D" w14:textId="77777777" w:rsidTr="00965682">
        <w:trPr>
          <w:trHeight w:val="51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A5670C" w14:textId="77777777" w:rsidR="00771085" w:rsidRPr="00771085" w:rsidRDefault="00771085" w:rsidP="00771085">
            <w:pPr>
              <w:spacing w:after="0" w:line="240" w:lineRule="auto"/>
              <w:rPr>
                <w:rFonts w:eastAsia="Times New Roman" w:cs="Calibri"/>
                <w:color w:val="000000"/>
                <w:sz w:val="20"/>
                <w:szCs w:val="20"/>
                <w:lang w:eastAsia="es-MX"/>
              </w:rPr>
            </w:pPr>
            <w:r w:rsidRPr="00771085">
              <w:rPr>
                <w:rFonts w:eastAsia="Times New Roman" w:cs="Calibri"/>
                <w:color w:val="000000"/>
                <w:sz w:val="20"/>
                <w:szCs w:val="20"/>
                <w:lang w:eastAsia="es-MX"/>
              </w:rPr>
              <w:t>Capítulo 4000</w:t>
            </w:r>
          </w:p>
        </w:tc>
        <w:tc>
          <w:tcPr>
            <w:tcW w:w="1559" w:type="dxa"/>
            <w:tcBorders>
              <w:top w:val="nil"/>
              <w:left w:val="nil"/>
              <w:bottom w:val="single" w:sz="4" w:space="0" w:color="auto"/>
              <w:right w:val="single" w:sz="4" w:space="0" w:color="auto"/>
            </w:tcBorders>
            <w:shd w:val="clear" w:color="auto" w:fill="auto"/>
            <w:noWrap/>
            <w:vAlign w:val="center"/>
            <w:hideMark/>
          </w:tcPr>
          <w:p w14:paraId="286F01B1" w14:textId="6752E3C7" w:rsidR="00771085" w:rsidRPr="00771085" w:rsidRDefault="00771085" w:rsidP="00771085">
            <w:pPr>
              <w:spacing w:after="0" w:line="240" w:lineRule="auto"/>
              <w:jc w:val="right"/>
              <w:rPr>
                <w:rFonts w:eastAsia="Times New Roman" w:cs="Calibri"/>
                <w:color w:val="000000"/>
                <w:sz w:val="20"/>
                <w:szCs w:val="20"/>
                <w:lang w:eastAsia="es-MX"/>
              </w:rPr>
            </w:pPr>
            <w:r w:rsidRPr="00771085">
              <w:rPr>
                <w:rFonts w:eastAsia="Times New Roman" w:cs="Calibri"/>
                <w:color w:val="000000"/>
                <w:sz w:val="20"/>
                <w:szCs w:val="20"/>
                <w:lang w:eastAsia="es-MX"/>
              </w:rPr>
              <w:t>$</w:t>
            </w:r>
            <w:r w:rsidR="00B74F33">
              <w:rPr>
                <w:rFonts w:eastAsia="Times New Roman" w:cs="Calibri"/>
                <w:color w:val="000000"/>
                <w:sz w:val="20"/>
                <w:szCs w:val="20"/>
                <w:lang w:eastAsia="es-MX"/>
              </w:rPr>
              <w:t xml:space="preserve"> </w:t>
            </w:r>
            <w:r>
              <w:rPr>
                <w:rFonts w:eastAsia="Times New Roman" w:cs="Calibri"/>
                <w:color w:val="000000"/>
                <w:sz w:val="20"/>
                <w:szCs w:val="20"/>
                <w:lang w:eastAsia="es-MX"/>
              </w:rPr>
              <w:t xml:space="preserve">       </w:t>
            </w:r>
            <w:r w:rsidRPr="00771085">
              <w:rPr>
                <w:rFonts w:eastAsia="Times New Roman" w:cs="Calibri"/>
                <w:color w:val="000000"/>
                <w:sz w:val="20"/>
                <w:szCs w:val="20"/>
                <w:lang w:eastAsia="es-MX"/>
              </w:rPr>
              <w:t>5,779,450</w:t>
            </w:r>
          </w:p>
        </w:tc>
        <w:tc>
          <w:tcPr>
            <w:tcW w:w="4820" w:type="dxa"/>
            <w:tcBorders>
              <w:top w:val="nil"/>
              <w:left w:val="nil"/>
              <w:bottom w:val="single" w:sz="4" w:space="0" w:color="auto"/>
              <w:right w:val="single" w:sz="4" w:space="0" w:color="auto"/>
            </w:tcBorders>
            <w:shd w:val="clear" w:color="auto" w:fill="auto"/>
            <w:noWrap/>
            <w:vAlign w:val="center"/>
            <w:hideMark/>
          </w:tcPr>
          <w:p w14:paraId="45A09DF8" w14:textId="77777777" w:rsidR="00771085" w:rsidRPr="00771085" w:rsidRDefault="00771085" w:rsidP="00771085">
            <w:pPr>
              <w:spacing w:after="0" w:line="240" w:lineRule="auto"/>
              <w:jc w:val="both"/>
              <w:rPr>
                <w:rFonts w:eastAsia="Times New Roman" w:cs="Calibri"/>
                <w:color w:val="000000"/>
                <w:sz w:val="20"/>
                <w:szCs w:val="20"/>
                <w:lang w:eastAsia="es-MX"/>
              </w:rPr>
            </w:pPr>
            <w:r w:rsidRPr="00771085">
              <w:rPr>
                <w:rFonts w:eastAsia="Times New Roman" w:cs="Calibri"/>
                <w:color w:val="000000"/>
                <w:sz w:val="20"/>
                <w:szCs w:val="20"/>
                <w:lang w:eastAsia="es-MX"/>
              </w:rPr>
              <w:t>Ingresos recaudados para el pago de Becas y Recompensas.</w:t>
            </w:r>
          </w:p>
        </w:tc>
      </w:tr>
      <w:tr w:rsidR="00B74F33" w:rsidRPr="00771085" w14:paraId="6A5CC653" w14:textId="77777777" w:rsidTr="00965682">
        <w:trPr>
          <w:trHeight w:val="12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1C8FA0" w14:textId="77777777" w:rsidR="00771085" w:rsidRPr="00771085" w:rsidRDefault="00771085" w:rsidP="00771085">
            <w:pPr>
              <w:spacing w:after="0" w:line="240" w:lineRule="auto"/>
              <w:rPr>
                <w:rFonts w:eastAsia="Times New Roman" w:cs="Calibri"/>
                <w:color w:val="000000"/>
                <w:sz w:val="20"/>
                <w:szCs w:val="20"/>
                <w:lang w:eastAsia="es-MX"/>
              </w:rPr>
            </w:pPr>
            <w:r w:rsidRPr="00771085">
              <w:rPr>
                <w:rFonts w:eastAsia="Times New Roman" w:cs="Calibri"/>
                <w:color w:val="000000"/>
                <w:sz w:val="20"/>
                <w:szCs w:val="20"/>
                <w:lang w:eastAsia="es-MX"/>
              </w:rPr>
              <w:t>Proyectos</w:t>
            </w:r>
          </w:p>
        </w:tc>
        <w:tc>
          <w:tcPr>
            <w:tcW w:w="1559" w:type="dxa"/>
            <w:tcBorders>
              <w:top w:val="nil"/>
              <w:left w:val="nil"/>
              <w:bottom w:val="single" w:sz="4" w:space="0" w:color="auto"/>
              <w:right w:val="single" w:sz="4" w:space="0" w:color="auto"/>
            </w:tcBorders>
            <w:shd w:val="clear" w:color="auto" w:fill="auto"/>
            <w:noWrap/>
            <w:vAlign w:val="center"/>
            <w:hideMark/>
          </w:tcPr>
          <w:p w14:paraId="7EBEB8F3" w14:textId="71AB0DD5" w:rsidR="00771085" w:rsidRPr="00771085" w:rsidRDefault="00771085" w:rsidP="00771085">
            <w:pPr>
              <w:spacing w:after="0" w:line="240" w:lineRule="auto"/>
              <w:jc w:val="right"/>
              <w:rPr>
                <w:rFonts w:eastAsia="Times New Roman" w:cs="Calibri"/>
                <w:color w:val="000000"/>
                <w:sz w:val="20"/>
                <w:szCs w:val="20"/>
                <w:lang w:eastAsia="es-MX"/>
              </w:rPr>
            </w:pPr>
            <w:r w:rsidRPr="00771085">
              <w:rPr>
                <w:rFonts w:eastAsia="Times New Roman" w:cs="Calibri"/>
                <w:color w:val="000000"/>
                <w:sz w:val="20"/>
                <w:szCs w:val="20"/>
                <w:lang w:eastAsia="es-MX"/>
              </w:rPr>
              <w:t>$</w:t>
            </w:r>
            <w:r w:rsidR="00B74F33">
              <w:rPr>
                <w:rFonts w:eastAsia="Times New Roman" w:cs="Calibri"/>
                <w:color w:val="000000"/>
                <w:sz w:val="20"/>
                <w:szCs w:val="20"/>
                <w:lang w:eastAsia="es-MX"/>
              </w:rPr>
              <w:t xml:space="preserve"> </w:t>
            </w:r>
            <w:r>
              <w:rPr>
                <w:rFonts w:eastAsia="Times New Roman" w:cs="Calibri"/>
                <w:color w:val="000000"/>
                <w:sz w:val="20"/>
                <w:szCs w:val="20"/>
                <w:lang w:eastAsia="es-MX"/>
              </w:rPr>
              <w:t xml:space="preserve">    </w:t>
            </w:r>
            <w:r w:rsidRPr="00771085">
              <w:rPr>
                <w:rFonts w:eastAsia="Times New Roman" w:cs="Calibri"/>
                <w:color w:val="000000"/>
                <w:sz w:val="20"/>
                <w:szCs w:val="20"/>
                <w:lang w:eastAsia="es-MX"/>
              </w:rPr>
              <w:t>32,877,002</w:t>
            </w:r>
          </w:p>
        </w:tc>
        <w:tc>
          <w:tcPr>
            <w:tcW w:w="4820" w:type="dxa"/>
            <w:tcBorders>
              <w:top w:val="nil"/>
              <w:left w:val="nil"/>
              <w:bottom w:val="single" w:sz="4" w:space="0" w:color="auto"/>
              <w:right w:val="single" w:sz="4" w:space="0" w:color="auto"/>
            </w:tcBorders>
            <w:shd w:val="clear" w:color="auto" w:fill="auto"/>
            <w:vAlign w:val="center"/>
            <w:hideMark/>
          </w:tcPr>
          <w:p w14:paraId="75CA3B95" w14:textId="77777777" w:rsidR="00771085" w:rsidRPr="00771085" w:rsidRDefault="00771085" w:rsidP="00771085">
            <w:pPr>
              <w:spacing w:after="0" w:line="240" w:lineRule="auto"/>
              <w:jc w:val="both"/>
              <w:rPr>
                <w:rFonts w:eastAsia="Times New Roman" w:cs="Calibri"/>
                <w:color w:val="000000"/>
                <w:sz w:val="20"/>
                <w:szCs w:val="20"/>
                <w:lang w:eastAsia="es-MX"/>
              </w:rPr>
            </w:pPr>
            <w:r w:rsidRPr="00771085">
              <w:rPr>
                <w:rFonts w:eastAsia="Times New Roman" w:cs="Calibri"/>
                <w:color w:val="000000"/>
                <w:sz w:val="20"/>
                <w:szCs w:val="20"/>
                <w:lang w:eastAsia="es-MX"/>
              </w:rPr>
              <w:t>Ingresos recaudados para el pago de los proyectos de Exhumación de los Municipios de Matamoros y Reynosa, para el proyecto de Adquisición de Equipamiento Tecnológico y el proyecto de Adquisición de Bienes Muebles</w:t>
            </w:r>
          </w:p>
        </w:tc>
      </w:tr>
      <w:tr w:rsidR="00B74F33" w:rsidRPr="00771085" w14:paraId="6234F121" w14:textId="77777777" w:rsidTr="00965682">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316075" w14:textId="2F601B08" w:rsidR="00771085" w:rsidRPr="00771085" w:rsidRDefault="00385EAF" w:rsidP="00771085">
            <w:pPr>
              <w:spacing w:after="0" w:line="240" w:lineRule="auto"/>
              <w:rPr>
                <w:rFonts w:eastAsia="Times New Roman" w:cs="Calibri"/>
                <w:b/>
                <w:bCs/>
                <w:color w:val="000000"/>
                <w:sz w:val="20"/>
                <w:szCs w:val="20"/>
                <w:lang w:eastAsia="es-MX"/>
              </w:rPr>
            </w:pPr>
            <w:r>
              <w:rPr>
                <w:rFonts w:eastAsia="Times New Roman" w:cs="Calibri"/>
                <w:b/>
                <w:bCs/>
                <w:color w:val="000000"/>
                <w:sz w:val="20"/>
                <w:szCs w:val="20"/>
                <w:lang w:eastAsia="es-MX"/>
              </w:rPr>
              <w:t>Subt</w:t>
            </w:r>
            <w:r w:rsidR="00771085" w:rsidRPr="00771085">
              <w:rPr>
                <w:rFonts w:eastAsia="Times New Roman" w:cs="Calibri"/>
                <w:b/>
                <w:bCs/>
                <w:color w:val="000000"/>
                <w:sz w:val="20"/>
                <w:szCs w:val="20"/>
                <w:lang w:eastAsia="es-MX"/>
              </w:rPr>
              <w:t>otal</w:t>
            </w:r>
          </w:p>
        </w:tc>
        <w:tc>
          <w:tcPr>
            <w:tcW w:w="1559" w:type="dxa"/>
            <w:tcBorders>
              <w:top w:val="nil"/>
              <w:left w:val="nil"/>
              <w:bottom w:val="single" w:sz="4" w:space="0" w:color="auto"/>
              <w:right w:val="single" w:sz="4" w:space="0" w:color="auto"/>
            </w:tcBorders>
            <w:shd w:val="clear" w:color="auto" w:fill="auto"/>
            <w:noWrap/>
            <w:vAlign w:val="center"/>
            <w:hideMark/>
          </w:tcPr>
          <w:p w14:paraId="754E171B" w14:textId="5A4FD89A" w:rsidR="00771085" w:rsidRPr="00771085" w:rsidRDefault="00965682" w:rsidP="00965682">
            <w:pPr>
              <w:spacing w:after="0" w:line="240" w:lineRule="auto"/>
              <w:rPr>
                <w:rFonts w:eastAsia="Times New Roman" w:cs="Calibri"/>
                <w:b/>
                <w:bCs/>
                <w:color w:val="000000"/>
                <w:sz w:val="20"/>
                <w:szCs w:val="20"/>
                <w:lang w:eastAsia="es-MX"/>
              </w:rPr>
            </w:pPr>
            <w:r>
              <w:rPr>
                <w:rFonts w:eastAsia="Times New Roman" w:cs="Calibri"/>
                <w:b/>
                <w:bCs/>
                <w:color w:val="000000"/>
                <w:sz w:val="20"/>
                <w:szCs w:val="20"/>
                <w:lang w:eastAsia="es-MX"/>
              </w:rPr>
              <w:t>$</w:t>
            </w:r>
            <w:r w:rsidR="00B74F33">
              <w:rPr>
                <w:rFonts w:eastAsia="Times New Roman" w:cs="Calibri"/>
                <w:b/>
                <w:bCs/>
                <w:color w:val="000000"/>
                <w:sz w:val="20"/>
                <w:szCs w:val="20"/>
                <w:lang w:eastAsia="es-MX"/>
              </w:rPr>
              <w:t xml:space="preserve"> </w:t>
            </w:r>
            <w:r>
              <w:rPr>
                <w:rFonts w:eastAsia="Times New Roman" w:cs="Calibri"/>
                <w:b/>
                <w:bCs/>
                <w:color w:val="000000"/>
                <w:sz w:val="20"/>
                <w:szCs w:val="20"/>
                <w:lang w:eastAsia="es-MX"/>
              </w:rPr>
              <w:t>1</w:t>
            </w:r>
            <w:r w:rsidR="00771085" w:rsidRPr="00771085">
              <w:rPr>
                <w:rFonts w:eastAsia="Times New Roman" w:cs="Calibri"/>
                <w:b/>
                <w:bCs/>
                <w:color w:val="000000"/>
                <w:sz w:val="20"/>
                <w:szCs w:val="20"/>
                <w:lang w:eastAsia="es-MX"/>
              </w:rPr>
              <w:t>,410,442,150</w:t>
            </w:r>
          </w:p>
        </w:tc>
        <w:tc>
          <w:tcPr>
            <w:tcW w:w="4820" w:type="dxa"/>
            <w:tcBorders>
              <w:top w:val="nil"/>
              <w:left w:val="nil"/>
              <w:bottom w:val="single" w:sz="4" w:space="0" w:color="auto"/>
              <w:right w:val="single" w:sz="4" w:space="0" w:color="auto"/>
            </w:tcBorders>
            <w:shd w:val="clear" w:color="auto" w:fill="auto"/>
            <w:noWrap/>
            <w:vAlign w:val="center"/>
            <w:hideMark/>
          </w:tcPr>
          <w:p w14:paraId="4FD96643" w14:textId="77777777" w:rsidR="00771085" w:rsidRPr="00771085" w:rsidRDefault="00771085" w:rsidP="00771085">
            <w:pPr>
              <w:spacing w:after="0" w:line="240" w:lineRule="auto"/>
              <w:rPr>
                <w:rFonts w:eastAsia="Times New Roman" w:cs="Calibri"/>
                <w:color w:val="000000"/>
                <w:sz w:val="20"/>
                <w:szCs w:val="20"/>
                <w:lang w:eastAsia="es-MX"/>
              </w:rPr>
            </w:pPr>
            <w:r w:rsidRPr="00771085">
              <w:rPr>
                <w:rFonts w:eastAsia="Times New Roman" w:cs="Calibri"/>
                <w:color w:val="000000"/>
                <w:sz w:val="20"/>
                <w:szCs w:val="20"/>
                <w:lang w:eastAsia="es-MX"/>
              </w:rPr>
              <w:t> </w:t>
            </w:r>
          </w:p>
        </w:tc>
      </w:tr>
    </w:tbl>
    <w:p w14:paraId="5153800C" w14:textId="77777777" w:rsidR="00771085" w:rsidRDefault="00771085" w:rsidP="009035C3">
      <w:pPr>
        <w:pStyle w:val="Texto"/>
        <w:spacing w:after="0" w:line="240" w:lineRule="exact"/>
        <w:ind w:firstLine="0"/>
        <w:rPr>
          <w:rFonts w:ascii="Calibri" w:hAnsi="Calibri" w:cs="DIN Pro Regular"/>
          <w:sz w:val="20"/>
          <w:lang w:val="es-MX"/>
        </w:rPr>
      </w:pPr>
    </w:p>
    <w:tbl>
      <w:tblPr>
        <w:tblW w:w="7655" w:type="dxa"/>
        <w:tblInd w:w="1771" w:type="dxa"/>
        <w:tblCellMar>
          <w:left w:w="70" w:type="dxa"/>
          <w:right w:w="70" w:type="dxa"/>
        </w:tblCellMar>
        <w:tblLook w:val="04A0" w:firstRow="1" w:lastRow="0" w:firstColumn="1" w:lastColumn="0" w:noHBand="0" w:noVBand="1"/>
      </w:tblPr>
      <w:tblGrid>
        <w:gridCol w:w="1276"/>
        <w:gridCol w:w="6379"/>
      </w:tblGrid>
      <w:tr w:rsidR="00385EAF" w:rsidRPr="00385EAF" w14:paraId="4441B2AF" w14:textId="77777777" w:rsidTr="00FD2CF0">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AB0033"/>
            <w:noWrap/>
            <w:vAlign w:val="center"/>
            <w:hideMark/>
          </w:tcPr>
          <w:p w14:paraId="29DAE07F" w14:textId="77777777" w:rsidR="00385EAF" w:rsidRPr="00385EAF" w:rsidRDefault="00385EAF" w:rsidP="00385EAF">
            <w:pPr>
              <w:spacing w:after="0" w:line="240" w:lineRule="auto"/>
              <w:jc w:val="center"/>
              <w:rPr>
                <w:rFonts w:eastAsia="Times New Roman" w:cs="Calibri"/>
                <w:b/>
                <w:bCs/>
                <w:color w:val="FFFFFF"/>
                <w:sz w:val="20"/>
                <w:szCs w:val="20"/>
                <w:lang w:eastAsia="es-MX"/>
              </w:rPr>
            </w:pPr>
            <w:r w:rsidRPr="00385EAF">
              <w:rPr>
                <w:rFonts w:eastAsia="Times New Roman" w:cs="Calibri"/>
                <w:b/>
                <w:bCs/>
                <w:color w:val="FFFFFF"/>
                <w:sz w:val="20"/>
                <w:szCs w:val="20"/>
                <w:lang w:eastAsia="es-MX"/>
              </w:rPr>
              <w:t>Gran Total</w:t>
            </w:r>
          </w:p>
        </w:tc>
        <w:tc>
          <w:tcPr>
            <w:tcW w:w="6379" w:type="dxa"/>
            <w:tcBorders>
              <w:top w:val="single" w:sz="4" w:space="0" w:color="auto"/>
              <w:left w:val="nil"/>
              <w:bottom w:val="single" w:sz="4" w:space="0" w:color="auto"/>
              <w:right w:val="single" w:sz="4" w:space="0" w:color="000000"/>
            </w:tcBorders>
            <w:shd w:val="clear" w:color="000000" w:fill="AB0033"/>
            <w:noWrap/>
            <w:vAlign w:val="center"/>
            <w:hideMark/>
          </w:tcPr>
          <w:p w14:paraId="4CE33A55" w14:textId="4A000D98" w:rsidR="00385EAF" w:rsidRPr="00385EAF" w:rsidRDefault="00385EAF" w:rsidP="00385EAF">
            <w:pPr>
              <w:spacing w:after="0" w:line="240" w:lineRule="auto"/>
              <w:rPr>
                <w:rFonts w:eastAsia="Times New Roman" w:cs="Calibri"/>
                <w:b/>
                <w:bCs/>
                <w:color w:val="FFFFFF"/>
                <w:sz w:val="20"/>
                <w:szCs w:val="20"/>
                <w:lang w:eastAsia="es-MX"/>
              </w:rPr>
            </w:pPr>
            <w:r w:rsidRPr="00385EAF">
              <w:rPr>
                <w:rFonts w:eastAsia="Times New Roman" w:cs="Calibri"/>
                <w:b/>
                <w:bCs/>
                <w:color w:val="FFFFFF"/>
                <w:sz w:val="20"/>
                <w:szCs w:val="20"/>
                <w:lang w:eastAsia="es-MX"/>
              </w:rPr>
              <w:t>$</w:t>
            </w:r>
            <w:r>
              <w:rPr>
                <w:rFonts w:eastAsia="Times New Roman" w:cs="Calibri"/>
                <w:b/>
                <w:bCs/>
                <w:color w:val="FFFFFF"/>
                <w:sz w:val="20"/>
                <w:szCs w:val="20"/>
                <w:lang w:eastAsia="es-MX"/>
              </w:rPr>
              <w:t xml:space="preserve">   </w:t>
            </w:r>
            <w:r w:rsidRPr="00385EAF">
              <w:rPr>
                <w:rFonts w:eastAsia="Times New Roman" w:cs="Calibri"/>
                <w:b/>
                <w:bCs/>
                <w:color w:val="FFFFFF"/>
                <w:sz w:val="20"/>
                <w:szCs w:val="20"/>
                <w:lang w:eastAsia="es-MX"/>
              </w:rPr>
              <w:t>1,428,411,403</w:t>
            </w:r>
          </w:p>
        </w:tc>
      </w:tr>
    </w:tbl>
    <w:p w14:paraId="06BBC53A" w14:textId="77777777" w:rsidR="00385EAF" w:rsidRPr="00B31AAA" w:rsidRDefault="00385EAF" w:rsidP="009035C3">
      <w:pPr>
        <w:pStyle w:val="Texto"/>
        <w:spacing w:after="0" w:line="240" w:lineRule="exact"/>
        <w:ind w:firstLine="0"/>
        <w:rPr>
          <w:rFonts w:ascii="Calibri" w:hAnsi="Calibri" w:cs="DIN Pro Regular"/>
          <w:sz w:val="20"/>
          <w:lang w:val="es-MX"/>
        </w:rPr>
      </w:pPr>
    </w:p>
    <w:p w14:paraId="0FCA3C1E" w14:textId="7BCF6423" w:rsidR="00B31AAA" w:rsidRPr="00DB3220" w:rsidRDefault="00B31AAA" w:rsidP="00F810EF">
      <w:pPr>
        <w:pStyle w:val="Texto"/>
        <w:numPr>
          <w:ilvl w:val="0"/>
          <w:numId w:val="3"/>
        </w:numPr>
        <w:spacing w:after="0" w:line="240" w:lineRule="exact"/>
        <w:rPr>
          <w:rFonts w:ascii="Calibri" w:hAnsi="Calibri" w:cs="DIN Pro Regular"/>
          <w:b/>
          <w:bCs/>
          <w:sz w:val="20"/>
          <w:lang w:val="es-MX"/>
        </w:rPr>
      </w:pPr>
      <w:r w:rsidRPr="00DB3220">
        <w:rPr>
          <w:rFonts w:ascii="Calibri" w:hAnsi="Calibri" w:cs="DIN Pro Regular"/>
          <w:b/>
          <w:bCs/>
          <w:sz w:val="20"/>
          <w:lang w:val="es-MX"/>
        </w:rPr>
        <w:t>Información sobre la Deuda y el Reporte Analítico de la Deuda</w:t>
      </w:r>
    </w:p>
    <w:p w14:paraId="5538B6F3" w14:textId="53AB4B15" w:rsidR="00756054" w:rsidRDefault="00756054" w:rsidP="00756054">
      <w:pPr>
        <w:pStyle w:val="Texto"/>
        <w:spacing w:after="0" w:line="240" w:lineRule="exact"/>
        <w:ind w:left="708" w:firstLine="0"/>
        <w:rPr>
          <w:rFonts w:ascii="Calibri" w:hAnsi="Calibri" w:cs="DIN Pro Regular"/>
          <w:sz w:val="20"/>
          <w:lang w:val="es-MX"/>
        </w:rPr>
      </w:pPr>
      <w:r w:rsidRPr="00756054">
        <w:rPr>
          <w:rFonts w:ascii="Calibri" w:hAnsi="Calibri" w:cs="DIN Pro Regular"/>
          <w:sz w:val="20"/>
          <w:lang w:val="es-MX"/>
        </w:rPr>
        <w:t>No Aplica</w:t>
      </w:r>
    </w:p>
    <w:p w14:paraId="6EB07BBA" w14:textId="77777777" w:rsidR="00756054" w:rsidRPr="00B31AAA" w:rsidRDefault="00756054" w:rsidP="00756054">
      <w:pPr>
        <w:pStyle w:val="Texto"/>
        <w:spacing w:after="0" w:line="240" w:lineRule="exact"/>
        <w:ind w:left="708" w:firstLine="0"/>
        <w:rPr>
          <w:rFonts w:ascii="Calibri" w:hAnsi="Calibri" w:cs="DIN Pro Regular"/>
          <w:sz w:val="20"/>
          <w:lang w:val="es-MX"/>
        </w:rPr>
      </w:pPr>
    </w:p>
    <w:p w14:paraId="5C710F75" w14:textId="043193B3" w:rsidR="00B31AAA" w:rsidRPr="00DB3220" w:rsidRDefault="00B31AAA" w:rsidP="00F810EF">
      <w:pPr>
        <w:pStyle w:val="Texto"/>
        <w:numPr>
          <w:ilvl w:val="0"/>
          <w:numId w:val="3"/>
        </w:numPr>
        <w:spacing w:after="0" w:line="240" w:lineRule="exact"/>
        <w:rPr>
          <w:rFonts w:ascii="Calibri" w:hAnsi="Calibri" w:cs="DIN Pro Regular"/>
          <w:b/>
          <w:bCs/>
          <w:sz w:val="20"/>
          <w:lang w:val="es-MX"/>
        </w:rPr>
      </w:pPr>
      <w:r w:rsidRPr="00DB3220">
        <w:rPr>
          <w:rFonts w:ascii="Calibri" w:hAnsi="Calibri" w:cs="DIN Pro Regular"/>
          <w:b/>
          <w:bCs/>
          <w:sz w:val="20"/>
          <w:lang w:val="es-MX"/>
        </w:rPr>
        <w:t>Calificaciones otorgadas</w:t>
      </w:r>
    </w:p>
    <w:p w14:paraId="7F4138EB" w14:textId="27CBF073" w:rsidR="00756054" w:rsidRDefault="00756054" w:rsidP="00756054">
      <w:pPr>
        <w:pStyle w:val="Texto"/>
        <w:spacing w:after="0" w:line="240" w:lineRule="exact"/>
        <w:ind w:left="708" w:firstLine="0"/>
        <w:rPr>
          <w:rFonts w:ascii="Calibri" w:hAnsi="Calibri" w:cs="DIN Pro Regular"/>
          <w:sz w:val="20"/>
          <w:lang w:val="es-MX"/>
        </w:rPr>
      </w:pPr>
      <w:r w:rsidRPr="00756054">
        <w:rPr>
          <w:rFonts w:ascii="Calibri" w:hAnsi="Calibri" w:cs="DIN Pro Regular"/>
          <w:sz w:val="20"/>
          <w:lang w:val="es-MX"/>
        </w:rPr>
        <w:t>No Aplica</w:t>
      </w:r>
    </w:p>
    <w:p w14:paraId="46D3C5DF" w14:textId="77777777" w:rsidR="00756054" w:rsidRPr="00B31AAA" w:rsidRDefault="00756054" w:rsidP="00756054">
      <w:pPr>
        <w:pStyle w:val="Texto"/>
        <w:spacing w:after="0" w:line="240" w:lineRule="exact"/>
        <w:ind w:left="708" w:firstLine="0"/>
        <w:rPr>
          <w:rFonts w:ascii="Calibri" w:hAnsi="Calibri" w:cs="DIN Pro Regular"/>
          <w:sz w:val="20"/>
          <w:lang w:val="es-MX"/>
        </w:rPr>
      </w:pPr>
    </w:p>
    <w:p w14:paraId="23473379" w14:textId="6E2D63E4" w:rsidR="00385EAF" w:rsidRDefault="00B31AAA" w:rsidP="00F810EF">
      <w:pPr>
        <w:pStyle w:val="Texto"/>
        <w:numPr>
          <w:ilvl w:val="0"/>
          <w:numId w:val="3"/>
        </w:numPr>
        <w:spacing w:after="0" w:line="240" w:lineRule="exact"/>
        <w:rPr>
          <w:rFonts w:ascii="Calibri" w:hAnsi="Calibri" w:cs="DIN Pro Regular"/>
          <w:b/>
          <w:bCs/>
          <w:sz w:val="20"/>
          <w:lang w:val="es-MX"/>
        </w:rPr>
      </w:pPr>
      <w:r w:rsidRPr="00DB3220">
        <w:rPr>
          <w:rFonts w:ascii="Calibri" w:hAnsi="Calibri" w:cs="DIN Pro Regular"/>
          <w:b/>
          <w:bCs/>
          <w:sz w:val="20"/>
          <w:lang w:val="es-MX"/>
        </w:rPr>
        <w:t>Proceso de Mejora</w:t>
      </w:r>
    </w:p>
    <w:p w14:paraId="58CE66CC" w14:textId="77777777" w:rsidR="00385EAF" w:rsidRPr="00385EAF" w:rsidRDefault="00385EAF" w:rsidP="00385EAF">
      <w:pPr>
        <w:pStyle w:val="Texto"/>
        <w:spacing w:after="0" w:line="240" w:lineRule="exact"/>
        <w:ind w:left="708" w:firstLine="0"/>
        <w:rPr>
          <w:rFonts w:ascii="Calibri" w:hAnsi="Calibri" w:cs="DIN Pro Regular"/>
          <w:b/>
          <w:bCs/>
          <w:sz w:val="20"/>
          <w:lang w:val="es-MX"/>
        </w:rPr>
      </w:pPr>
    </w:p>
    <w:p w14:paraId="6E50979C" w14:textId="7E761F2E" w:rsidR="00385EAF" w:rsidRDefault="002A0D01" w:rsidP="00F810EF">
      <w:pPr>
        <w:pStyle w:val="Texto"/>
        <w:numPr>
          <w:ilvl w:val="0"/>
          <w:numId w:val="19"/>
        </w:numPr>
        <w:spacing w:after="0" w:line="240" w:lineRule="exact"/>
        <w:rPr>
          <w:rFonts w:ascii="Calibri" w:hAnsi="Calibri" w:cs="DIN Pro Regular"/>
          <w:sz w:val="20"/>
          <w:lang w:val="es-MX"/>
        </w:rPr>
      </w:pPr>
      <w:r w:rsidRPr="00F05B6B">
        <w:rPr>
          <w:rFonts w:ascii="Calibri" w:hAnsi="Calibri" w:cs="DIN Pro Regular"/>
          <w:b/>
          <w:bCs/>
          <w:sz w:val="20"/>
          <w:lang w:val="es-MX"/>
        </w:rPr>
        <w:t>Principales Políticas de control interno</w:t>
      </w:r>
      <w:r w:rsidR="00385EAF" w:rsidRPr="00F05B6B">
        <w:rPr>
          <w:rFonts w:ascii="Calibri" w:hAnsi="Calibri" w:cs="DIN Pro Regular"/>
          <w:b/>
          <w:bCs/>
          <w:sz w:val="20"/>
          <w:lang w:val="es-MX"/>
        </w:rPr>
        <w:t>:</w:t>
      </w:r>
      <w:r w:rsidR="00385EAF">
        <w:rPr>
          <w:rFonts w:ascii="Calibri" w:hAnsi="Calibri" w:cs="DIN Pro Regular"/>
          <w:sz w:val="20"/>
          <w:lang w:val="es-MX"/>
        </w:rPr>
        <w:t xml:space="preserve"> La Fiscalía General de Justicia del Estado de Tamaulipas aplica en el ejercicio del gasto la </w:t>
      </w:r>
      <w:r w:rsidR="00385EAF" w:rsidRPr="00385EAF">
        <w:rPr>
          <w:rFonts w:ascii="Calibri" w:hAnsi="Calibri" w:cs="DIN Pro Regular"/>
          <w:sz w:val="20"/>
          <w:lang w:val="es-MX"/>
        </w:rPr>
        <w:t>Normatividad establecida por la Contraloría Gubernamental</w:t>
      </w:r>
      <w:r w:rsidR="00385EAF">
        <w:rPr>
          <w:rFonts w:ascii="Calibri" w:hAnsi="Calibri" w:cs="DIN Pro Regular"/>
          <w:sz w:val="20"/>
          <w:lang w:val="es-MX"/>
        </w:rPr>
        <w:t xml:space="preserve"> de acuerdo con el articulo décimo octavo transitorio de la Ley Orgánica de la </w:t>
      </w:r>
      <w:r w:rsidR="00F05B6B">
        <w:rPr>
          <w:rFonts w:ascii="Calibri" w:hAnsi="Calibri" w:cs="DIN Pro Regular"/>
          <w:sz w:val="20"/>
          <w:lang w:val="es-MX"/>
        </w:rPr>
        <w:t>Fiscalía</w:t>
      </w:r>
      <w:r w:rsidR="00385EAF">
        <w:rPr>
          <w:rFonts w:ascii="Calibri" w:hAnsi="Calibri" w:cs="DIN Pro Regular"/>
          <w:sz w:val="20"/>
          <w:lang w:val="es-MX"/>
        </w:rPr>
        <w:t xml:space="preserve"> General de Justicia</w:t>
      </w:r>
      <w:r w:rsidR="00385EAF" w:rsidRPr="00385EAF">
        <w:rPr>
          <w:rFonts w:ascii="Calibri" w:hAnsi="Calibri" w:cs="DIN Pro Regular"/>
          <w:sz w:val="20"/>
          <w:lang w:val="es-MX"/>
        </w:rPr>
        <w:t xml:space="preserve"> </w:t>
      </w:r>
      <w:r w:rsidR="00F05B6B">
        <w:rPr>
          <w:rFonts w:ascii="Calibri" w:hAnsi="Calibri" w:cs="DIN Pro Regular"/>
          <w:sz w:val="20"/>
          <w:lang w:val="es-MX"/>
        </w:rPr>
        <w:t>del Estado de Tamaulipas,</w:t>
      </w:r>
      <w:r w:rsidR="00385EAF" w:rsidRPr="00385EAF">
        <w:rPr>
          <w:rFonts w:ascii="Calibri" w:hAnsi="Calibri" w:cs="DIN Pro Regular"/>
          <w:sz w:val="20"/>
          <w:lang w:val="es-MX"/>
        </w:rPr>
        <w:t xml:space="preserve"> en el caso de los Recursos Federales las que establecen las reglas de operación de los programas y/o convenios correspondientes.</w:t>
      </w:r>
    </w:p>
    <w:p w14:paraId="309C5BD6" w14:textId="77777777" w:rsidR="00F05B6B" w:rsidRDefault="00F05B6B" w:rsidP="00F05B6B">
      <w:pPr>
        <w:pStyle w:val="Texto"/>
        <w:spacing w:after="0" w:line="240" w:lineRule="exact"/>
        <w:ind w:left="1095" w:firstLine="0"/>
        <w:rPr>
          <w:rFonts w:ascii="Calibri" w:hAnsi="Calibri" w:cs="DIN Pro Regular"/>
          <w:sz w:val="20"/>
          <w:lang w:val="es-MX"/>
        </w:rPr>
      </w:pPr>
    </w:p>
    <w:p w14:paraId="45376EE7" w14:textId="297B2929" w:rsidR="002A0D01" w:rsidRPr="00385EAF" w:rsidRDefault="002A0D01" w:rsidP="00F810EF">
      <w:pPr>
        <w:pStyle w:val="Texto"/>
        <w:numPr>
          <w:ilvl w:val="0"/>
          <w:numId w:val="19"/>
        </w:numPr>
        <w:spacing w:after="0" w:line="240" w:lineRule="exact"/>
        <w:rPr>
          <w:rFonts w:ascii="Calibri" w:hAnsi="Calibri" w:cs="DIN Pro Regular"/>
          <w:sz w:val="20"/>
          <w:lang w:val="es-MX"/>
        </w:rPr>
      </w:pPr>
      <w:r w:rsidRPr="00F05B6B">
        <w:rPr>
          <w:rFonts w:ascii="Calibri" w:hAnsi="Calibri" w:cs="DIN Pro Regular"/>
          <w:b/>
          <w:bCs/>
          <w:sz w:val="20"/>
          <w:lang w:val="es-MX"/>
        </w:rPr>
        <w:t>Medidas de desempeño financiero, metas y alcance</w:t>
      </w:r>
      <w:r w:rsidR="00F05B6B" w:rsidRPr="00F05B6B">
        <w:rPr>
          <w:rFonts w:ascii="Calibri" w:hAnsi="Calibri" w:cs="DIN Pro Regular"/>
          <w:b/>
          <w:bCs/>
          <w:sz w:val="20"/>
          <w:lang w:val="es-MX"/>
        </w:rPr>
        <w:t>:</w:t>
      </w:r>
      <w:r w:rsidR="00F05B6B">
        <w:rPr>
          <w:rFonts w:ascii="Calibri" w:hAnsi="Calibri" w:cs="DIN Pro Regular"/>
          <w:sz w:val="20"/>
          <w:lang w:val="es-MX"/>
        </w:rPr>
        <w:t xml:space="preserve"> </w:t>
      </w:r>
      <w:r w:rsidR="00F05B6B" w:rsidRPr="00F05B6B">
        <w:rPr>
          <w:rFonts w:ascii="Calibri" w:hAnsi="Calibri" w:cs="DIN Pro Regular"/>
          <w:sz w:val="20"/>
          <w:lang w:val="es-MX"/>
        </w:rPr>
        <w:t>Con el propósito de avanzar en el uso transparente y eficaz de los recursos públicos</w:t>
      </w:r>
      <w:r w:rsidR="00F05B6B">
        <w:rPr>
          <w:rFonts w:ascii="Calibri" w:hAnsi="Calibri" w:cs="DIN Pro Regular"/>
          <w:sz w:val="20"/>
          <w:lang w:val="es-MX"/>
        </w:rPr>
        <w:t xml:space="preserve">, </w:t>
      </w:r>
      <w:r w:rsidR="00F05B6B" w:rsidRPr="00F05B6B">
        <w:rPr>
          <w:rFonts w:ascii="Calibri" w:hAnsi="Calibri" w:cs="DIN Pro Regular"/>
          <w:sz w:val="20"/>
          <w:lang w:val="es-MX"/>
        </w:rPr>
        <w:t>la Fiscalía General de Justicia del Estado de Tamaulipas</w:t>
      </w:r>
      <w:r w:rsidR="00F05B6B">
        <w:rPr>
          <w:rFonts w:ascii="Calibri" w:hAnsi="Calibri" w:cs="DIN Pro Regular"/>
          <w:sz w:val="20"/>
          <w:lang w:val="es-MX"/>
        </w:rPr>
        <w:t xml:space="preserve"> aplica los criterios de economía, eficiencia, eficacia, imparcialidad, honradez y transparencia.</w:t>
      </w:r>
    </w:p>
    <w:p w14:paraId="769FA675" w14:textId="77777777" w:rsidR="00756054" w:rsidRPr="00B31AAA" w:rsidRDefault="00756054" w:rsidP="00F05B6B">
      <w:pPr>
        <w:pStyle w:val="Texto"/>
        <w:spacing w:after="0" w:line="240" w:lineRule="exact"/>
        <w:ind w:firstLine="0"/>
        <w:rPr>
          <w:rFonts w:ascii="Calibri" w:hAnsi="Calibri" w:cs="DIN Pro Regular"/>
          <w:sz w:val="20"/>
          <w:lang w:val="es-MX"/>
        </w:rPr>
      </w:pPr>
    </w:p>
    <w:p w14:paraId="36AF7552" w14:textId="04B1D50D" w:rsidR="00B31AAA" w:rsidRPr="00DB3220" w:rsidRDefault="00B31AAA" w:rsidP="00F810EF">
      <w:pPr>
        <w:pStyle w:val="Texto"/>
        <w:numPr>
          <w:ilvl w:val="0"/>
          <w:numId w:val="3"/>
        </w:numPr>
        <w:spacing w:after="0" w:line="240" w:lineRule="exact"/>
        <w:rPr>
          <w:rFonts w:ascii="Calibri" w:hAnsi="Calibri" w:cs="DIN Pro Regular"/>
          <w:b/>
          <w:bCs/>
          <w:sz w:val="20"/>
          <w:lang w:val="es-MX"/>
        </w:rPr>
      </w:pPr>
      <w:r w:rsidRPr="00DB3220">
        <w:rPr>
          <w:rFonts w:ascii="Calibri" w:hAnsi="Calibri" w:cs="DIN Pro Regular"/>
          <w:b/>
          <w:bCs/>
          <w:sz w:val="20"/>
          <w:lang w:val="es-MX"/>
        </w:rPr>
        <w:t>Información por Segmentos</w:t>
      </w:r>
    </w:p>
    <w:p w14:paraId="58D529CF" w14:textId="0CBAFDA0" w:rsidR="00756054" w:rsidRDefault="005D7973" w:rsidP="00756054">
      <w:pPr>
        <w:pStyle w:val="Texto"/>
        <w:spacing w:after="0" w:line="240" w:lineRule="exact"/>
        <w:ind w:left="708" w:firstLine="0"/>
        <w:rPr>
          <w:rFonts w:ascii="Calibri" w:hAnsi="Calibri" w:cs="DIN Pro Regular"/>
          <w:sz w:val="20"/>
          <w:lang w:val="es-MX"/>
        </w:rPr>
      </w:pPr>
      <w:r w:rsidRPr="005D7973">
        <w:rPr>
          <w:rFonts w:ascii="Calibri" w:hAnsi="Calibri" w:cs="DIN Pro Regular"/>
          <w:sz w:val="20"/>
          <w:lang w:val="es-MX"/>
        </w:rPr>
        <w:t>No Aplica</w:t>
      </w:r>
    </w:p>
    <w:p w14:paraId="754AF985" w14:textId="77777777" w:rsidR="00756054" w:rsidRPr="00B31AAA" w:rsidRDefault="00756054" w:rsidP="00756054">
      <w:pPr>
        <w:pStyle w:val="Texto"/>
        <w:spacing w:after="0" w:line="240" w:lineRule="exact"/>
        <w:ind w:left="708" w:firstLine="0"/>
        <w:rPr>
          <w:rFonts w:ascii="Calibri" w:hAnsi="Calibri" w:cs="DIN Pro Regular"/>
          <w:sz w:val="20"/>
          <w:lang w:val="es-MX"/>
        </w:rPr>
      </w:pPr>
    </w:p>
    <w:p w14:paraId="0434A1C9" w14:textId="593DD38E" w:rsidR="00B31AAA" w:rsidRPr="00DB3220" w:rsidRDefault="00B31AAA" w:rsidP="00F810EF">
      <w:pPr>
        <w:pStyle w:val="Texto"/>
        <w:numPr>
          <w:ilvl w:val="0"/>
          <w:numId w:val="3"/>
        </w:numPr>
        <w:spacing w:after="0" w:line="240" w:lineRule="exact"/>
        <w:rPr>
          <w:rFonts w:ascii="Calibri" w:hAnsi="Calibri" w:cs="DIN Pro Regular"/>
          <w:b/>
          <w:bCs/>
          <w:sz w:val="20"/>
          <w:lang w:val="es-MX"/>
        </w:rPr>
      </w:pPr>
      <w:r w:rsidRPr="00DB3220">
        <w:rPr>
          <w:rFonts w:ascii="Calibri" w:hAnsi="Calibri" w:cs="DIN Pro Regular"/>
          <w:b/>
          <w:bCs/>
          <w:sz w:val="20"/>
          <w:lang w:val="es-MX"/>
        </w:rPr>
        <w:t>Eventos Posteriores al Cierre</w:t>
      </w:r>
    </w:p>
    <w:p w14:paraId="1F13E4D0" w14:textId="07132D7F" w:rsidR="00756054" w:rsidRDefault="00756054" w:rsidP="00756054">
      <w:pPr>
        <w:pStyle w:val="Texto"/>
        <w:spacing w:after="0" w:line="240" w:lineRule="exact"/>
        <w:ind w:left="708" w:firstLine="0"/>
        <w:rPr>
          <w:rFonts w:ascii="Calibri" w:hAnsi="Calibri" w:cs="DIN Pro Regular"/>
          <w:sz w:val="20"/>
          <w:lang w:val="es-MX"/>
        </w:rPr>
      </w:pPr>
      <w:r w:rsidRPr="00756054">
        <w:rPr>
          <w:rFonts w:ascii="Calibri" w:hAnsi="Calibri" w:cs="DIN Pro Regular"/>
          <w:sz w:val="20"/>
          <w:lang w:val="es-MX"/>
        </w:rPr>
        <w:t>No existen eventos posteriores al cierre del ejercicio 202</w:t>
      </w:r>
      <w:r>
        <w:rPr>
          <w:rFonts w:ascii="Calibri" w:hAnsi="Calibri" w:cs="DIN Pro Regular"/>
          <w:sz w:val="20"/>
          <w:lang w:val="es-MX"/>
        </w:rPr>
        <w:t>3</w:t>
      </w:r>
      <w:r w:rsidRPr="00756054">
        <w:rPr>
          <w:rFonts w:ascii="Calibri" w:hAnsi="Calibri" w:cs="DIN Pro Regular"/>
          <w:sz w:val="20"/>
          <w:lang w:val="es-MX"/>
        </w:rPr>
        <w:t xml:space="preserve"> que pudieran afectar significativamente la información financiera del organismo.</w:t>
      </w:r>
    </w:p>
    <w:p w14:paraId="7230B9AC" w14:textId="77777777" w:rsidR="00756054" w:rsidRPr="00B31AAA" w:rsidRDefault="00756054" w:rsidP="00756054">
      <w:pPr>
        <w:pStyle w:val="Texto"/>
        <w:spacing w:after="0" w:line="240" w:lineRule="exact"/>
        <w:ind w:left="708" w:firstLine="0"/>
        <w:rPr>
          <w:rFonts w:ascii="Calibri" w:hAnsi="Calibri" w:cs="DIN Pro Regular"/>
          <w:sz w:val="20"/>
          <w:lang w:val="es-MX"/>
        </w:rPr>
      </w:pPr>
    </w:p>
    <w:p w14:paraId="722F4B12" w14:textId="64753533" w:rsidR="00B31AAA" w:rsidRPr="00DB3220" w:rsidRDefault="00B31AAA" w:rsidP="00F810EF">
      <w:pPr>
        <w:pStyle w:val="Texto"/>
        <w:numPr>
          <w:ilvl w:val="0"/>
          <w:numId w:val="3"/>
        </w:numPr>
        <w:spacing w:after="0" w:line="240" w:lineRule="exact"/>
        <w:rPr>
          <w:rFonts w:ascii="Calibri" w:hAnsi="Calibri" w:cs="DIN Pro Regular"/>
          <w:b/>
          <w:bCs/>
          <w:sz w:val="20"/>
          <w:lang w:val="es-MX"/>
        </w:rPr>
      </w:pPr>
      <w:r w:rsidRPr="00DB3220">
        <w:rPr>
          <w:rFonts w:ascii="Calibri" w:hAnsi="Calibri" w:cs="DIN Pro Regular"/>
          <w:b/>
          <w:bCs/>
          <w:sz w:val="20"/>
          <w:lang w:val="es-MX"/>
        </w:rPr>
        <w:t>Partes Relacionadas</w:t>
      </w:r>
    </w:p>
    <w:p w14:paraId="6CDC89E7" w14:textId="1FC3CBC5" w:rsidR="0076444A" w:rsidRPr="00F16EE0" w:rsidRDefault="00756054" w:rsidP="00F16EE0">
      <w:pPr>
        <w:pStyle w:val="Texto"/>
        <w:spacing w:after="0" w:line="240" w:lineRule="exact"/>
        <w:ind w:left="708" w:firstLine="0"/>
        <w:rPr>
          <w:rFonts w:ascii="Calibri" w:hAnsi="Calibri" w:cs="DIN Pro Regular"/>
          <w:sz w:val="20"/>
          <w:lang w:val="es-MX"/>
        </w:rPr>
      </w:pPr>
      <w:r w:rsidRPr="00756054">
        <w:rPr>
          <w:rFonts w:ascii="Calibri" w:hAnsi="Calibri" w:cs="DIN Pro Regular"/>
          <w:sz w:val="20"/>
          <w:lang w:val="es-MX"/>
        </w:rPr>
        <w:t>No existen partes relacionadas que pudieran ejercer influencia significativa sobre la toma de decisiones financieras y operativas en el organismo.</w:t>
      </w:r>
    </w:p>
    <w:p w14:paraId="63A34C57" w14:textId="77777777" w:rsidR="0076444A" w:rsidRPr="00B31AAA" w:rsidRDefault="0076444A" w:rsidP="00B31AAA">
      <w:pPr>
        <w:pStyle w:val="Texto"/>
        <w:spacing w:after="0" w:line="240" w:lineRule="exact"/>
        <w:ind w:firstLine="0"/>
        <w:rPr>
          <w:rFonts w:ascii="Calibri" w:hAnsi="Calibri" w:cs="DIN Pro Regular"/>
          <w:sz w:val="20"/>
        </w:rPr>
      </w:pPr>
    </w:p>
    <w:p w14:paraId="5396F033" w14:textId="77777777" w:rsidR="00F05B6B" w:rsidRDefault="00F05B6B" w:rsidP="00B31AAA">
      <w:pPr>
        <w:pStyle w:val="Texto"/>
        <w:spacing w:after="0" w:line="240" w:lineRule="exact"/>
        <w:ind w:firstLine="0"/>
        <w:rPr>
          <w:rFonts w:ascii="Calibri" w:hAnsi="Calibri" w:cs="DIN Pro Regular"/>
          <w:sz w:val="20"/>
        </w:rPr>
      </w:pPr>
    </w:p>
    <w:p w14:paraId="63ACE083" w14:textId="77777777" w:rsidR="0076444A" w:rsidRDefault="0076444A" w:rsidP="00B31AAA">
      <w:pPr>
        <w:pStyle w:val="Texto"/>
        <w:spacing w:after="0" w:line="240" w:lineRule="exact"/>
        <w:ind w:firstLine="0"/>
        <w:rPr>
          <w:rFonts w:ascii="Calibri" w:hAnsi="Calibri" w:cs="DIN Pro Regular"/>
          <w:sz w:val="20"/>
        </w:rPr>
      </w:pPr>
    </w:p>
    <w:p w14:paraId="252F26E7" w14:textId="77777777" w:rsidR="00F05B6B" w:rsidRDefault="00F05B6B" w:rsidP="00B31AAA">
      <w:pPr>
        <w:pStyle w:val="Texto"/>
        <w:spacing w:after="0" w:line="240" w:lineRule="exact"/>
        <w:ind w:firstLine="0"/>
        <w:rPr>
          <w:rFonts w:ascii="Calibri" w:hAnsi="Calibri" w:cs="DIN Pro Regular"/>
          <w:sz w:val="20"/>
        </w:rPr>
      </w:pPr>
    </w:p>
    <w:p w14:paraId="611C810B" w14:textId="77777777" w:rsidR="00F05B6B" w:rsidRDefault="00F05B6B" w:rsidP="00B31AAA">
      <w:pPr>
        <w:pStyle w:val="Texto"/>
        <w:spacing w:after="0" w:line="240" w:lineRule="exact"/>
        <w:ind w:firstLine="0"/>
        <w:rPr>
          <w:rFonts w:ascii="Calibri" w:hAnsi="Calibri" w:cs="DIN Pro Regular"/>
          <w:sz w:val="20"/>
        </w:rPr>
      </w:pPr>
    </w:p>
    <w:p w14:paraId="24EB55BD" w14:textId="77777777" w:rsidR="00F05B6B" w:rsidRDefault="00F05B6B" w:rsidP="00B31AAA">
      <w:pPr>
        <w:pStyle w:val="Texto"/>
        <w:spacing w:after="0" w:line="240" w:lineRule="exact"/>
        <w:ind w:firstLine="0"/>
        <w:rPr>
          <w:rFonts w:ascii="Calibri" w:hAnsi="Calibri" w:cs="DIN Pro Regular"/>
          <w:sz w:val="20"/>
        </w:rPr>
      </w:pPr>
    </w:p>
    <w:p w14:paraId="50E5477B" w14:textId="77777777" w:rsidR="00B31AAA" w:rsidRDefault="00B31AAA" w:rsidP="006A6CCC">
      <w:pPr>
        <w:pStyle w:val="Texto"/>
        <w:spacing w:after="0" w:line="240" w:lineRule="exact"/>
        <w:ind w:firstLine="0"/>
        <w:rPr>
          <w:rFonts w:ascii="Calibri" w:hAnsi="Calibri" w:cs="DIN Pro Regular"/>
          <w:sz w:val="20"/>
        </w:rPr>
      </w:pPr>
    </w:p>
    <w:p w14:paraId="25F181C7" w14:textId="77777777" w:rsidR="00F05B6B" w:rsidRDefault="00F05B6B" w:rsidP="006A6CCC">
      <w:pPr>
        <w:pStyle w:val="Texto"/>
        <w:spacing w:after="0" w:line="240" w:lineRule="exact"/>
        <w:ind w:firstLine="0"/>
        <w:rPr>
          <w:rFonts w:ascii="Calibri" w:hAnsi="Calibri" w:cs="DIN Pro Regular"/>
          <w:sz w:val="20"/>
        </w:rPr>
      </w:pPr>
    </w:p>
    <w:p w14:paraId="09AA7B05" w14:textId="77777777" w:rsidR="00F05B6B" w:rsidRPr="00B31AAA" w:rsidRDefault="00F05B6B" w:rsidP="006A6CCC">
      <w:pPr>
        <w:pStyle w:val="Texto"/>
        <w:spacing w:after="0" w:line="240" w:lineRule="exact"/>
        <w:ind w:firstLine="0"/>
        <w:rPr>
          <w:rFonts w:ascii="Calibri" w:hAnsi="Calibri" w:cs="DIN Pro Regular"/>
          <w:sz w:val="20"/>
        </w:rPr>
      </w:pPr>
    </w:p>
    <w:p w14:paraId="2060480A" w14:textId="77777777" w:rsidR="00FD2CF0" w:rsidRDefault="00FD2CF0" w:rsidP="00756054">
      <w:pPr>
        <w:pStyle w:val="Texto"/>
        <w:spacing w:after="0" w:line="240" w:lineRule="exact"/>
        <w:ind w:firstLine="0"/>
        <w:rPr>
          <w:rFonts w:ascii="Calibri" w:hAnsi="Calibri" w:cs="DIN Pro Regular"/>
          <w:sz w:val="20"/>
        </w:rPr>
      </w:pPr>
    </w:p>
    <w:p w14:paraId="6DA8C678" w14:textId="77777777" w:rsidR="000812C7" w:rsidRDefault="000812C7" w:rsidP="00756054">
      <w:pPr>
        <w:pStyle w:val="Texto"/>
        <w:spacing w:after="0" w:line="240" w:lineRule="exact"/>
        <w:ind w:firstLine="0"/>
        <w:rPr>
          <w:rFonts w:ascii="Calibri" w:hAnsi="Calibri" w:cs="DIN Pro Regular"/>
          <w:sz w:val="20"/>
        </w:rPr>
      </w:pPr>
    </w:p>
    <w:p w14:paraId="79DF1CB2" w14:textId="77777777" w:rsidR="000812C7" w:rsidRDefault="000812C7" w:rsidP="00756054">
      <w:pPr>
        <w:pStyle w:val="Texto"/>
        <w:spacing w:after="0" w:line="240" w:lineRule="exact"/>
        <w:ind w:firstLine="0"/>
        <w:rPr>
          <w:rFonts w:ascii="Calibri" w:hAnsi="Calibri" w:cs="DIN Pro Regular"/>
          <w:b/>
          <w:sz w:val="24"/>
          <w:szCs w:val="24"/>
        </w:rPr>
      </w:pPr>
    </w:p>
    <w:p w14:paraId="275795A4" w14:textId="77777777" w:rsidR="000812C7" w:rsidRDefault="000812C7" w:rsidP="00756054">
      <w:pPr>
        <w:pStyle w:val="Texto"/>
        <w:spacing w:after="0" w:line="240" w:lineRule="exact"/>
        <w:ind w:firstLine="0"/>
        <w:rPr>
          <w:rFonts w:ascii="Calibri" w:hAnsi="Calibri" w:cs="DIN Pro Regular"/>
          <w:b/>
          <w:sz w:val="24"/>
          <w:szCs w:val="24"/>
        </w:rPr>
      </w:pPr>
    </w:p>
    <w:p w14:paraId="38FCA658" w14:textId="77777777" w:rsidR="000812C7" w:rsidRDefault="000812C7" w:rsidP="00756054">
      <w:pPr>
        <w:pStyle w:val="Texto"/>
        <w:spacing w:after="0" w:line="240" w:lineRule="exact"/>
        <w:ind w:firstLine="0"/>
        <w:rPr>
          <w:rFonts w:ascii="Calibri" w:hAnsi="Calibri" w:cs="DIN Pro Regular"/>
          <w:b/>
          <w:sz w:val="24"/>
          <w:szCs w:val="24"/>
        </w:rPr>
      </w:pPr>
    </w:p>
    <w:p w14:paraId="6E064756" w14:textId="77777777" w:rsidR="000812C7" w:rsidRDefault="000812C7" w:rsidP="00756054">
      <w:pPr>
        <w:pStyle w:val="Texto"/>
        <w:spacing w:after="0" w:line="240" w:lineRule="exact"/>
        <w:ind w:firstLine="0"/>
        <w:rPr>
          <w:rFonts w:ascii="Calibri" w:hAnsi="Calibri" w:cs="DIN Pro Regular"/>
          <w:b/>
          <w:sz w:val="24"/>
          <w:szCs w:val="24"/>
        </w:rPr>
      </w:pPr>
    </w:p>
    <w:p w14:paraId="47438809" w14:textId="77777777" w:rsidR="00FD2CF0" w:rsidRDefault="00FD2CF0" w:rsidP="00756054">
      <w:pPr>
        <w:pStyle w:val="Texto"/>
        <w:spacing w:after="0" w:line="240" w:lineRule="exact"/>
        <w:ind w:firstLine="0"/>
        <w:rPr>
          <w:rFonts w:ascii="Calibri" w:hAnsi="Calibri" w:cs="DIN Pro Regular"/>
          <w:b/>
          <w:sz w:val="24"/>
          <w:szCs w:val="24"/>
        </w:rPr>
      </w:pPr>
    </w:p>
    <w:p w14:paraId="54B49643" w14:textId="77777777" w:rsidR="00FD2CF0" w:rsidRDefault="00FD2CF0" w:rsidP="00756054">
      <w:pPr>
        <w:pStyle w:val="Texto"/>
        <w:spacing w:after="0" w:line="240" w:lineRule="exact"/>
        <w:ind w:firstLine="0"/>
        <w:rPr>
          <w:rFonts w:ascii="Calibri" w:hAnsi="Calibri" w:cs="DIN Pro Regular"/>
          <w:b/>
          <w:sz w:val="24"/>
          <w:szCs w:val="24"/>
        </w:rPr>
      </w:pPr>
    </w:p>
    <w:p w14:paraId="18315FF6" w14:textId="77777777" w:rsidR="00FD2CF0" w:rsidRDefault="00FD2CF0" w:rsidP="00756054">
      <w:pPr>
        <w:pStyle w:val="Texto"/>
        <w:spacing w:after="0" w:line="240" w:lineRule="exact"/>
        <w:ind w:firstLine="0"/>
        <w:rPr>
          <w:rFonts w:ascii="Calibri" w:hAnsi="Calibri" w:cs="DIN Pro Regular"/>
          <w:b/>
          <w:sz w:val="24"/>
          <w:szCs w:val="24"/>
        </w:rPr>
      </w:pPr>
    </w:p>
    <w:p w14:paraId="2C71E040" w14:textId="77777777" w:rsidR="00FD2CF0" w:rsidRDefault="00FD2CF0" w:rsidP="00756054">
      <w:pPr>
        <w:pStyle w:val="Texto"/>
        <w:spacing w:after="0" w:line="240" w:lineRule="exact"/>
        <w:ind w:firstLine="0"/>
        <w:rPr>
          <w:rFonts w:ascii="Calibri" w:hAnsi="Calibri" w:cs="DIN Pro Regular"/>
          <w:b/>
          <w:sz w:val="24"/>
          <w:szCs w:val="24"/>
        </w:rPr>
      </w:pPr>
    </w:p>
    <w:p w14:paraId="5EA0D2B5" w14:textId="77777777" w:rsidR="00FD2CF0" w:rsidRDefault="00FD2CF0" w:rsidP="00756054">
      <w:pPr>
        <w:pStyle w:val="Texto"/>
        <w:spacing w:after="0" w:line="240" w:lineRule="exact"/>
        <w:ind w:firstLine="0"/>
        <w:rPr>
          <w:rFonts w:ascii="Calibri" w:hAnsi="Calibri" w:cs="DIN Pro Regular"/>
          <w:b/>
          <w:sz w:val="24"/>
          <w:szCs w:val="24"/>
        </w:rPr>
      </w:pPr>
    </w:p>
    <w:p w14:paraId="1F24366A" w14:textId="77777777" w:rsidR="00FD2CF0" w:rsidRDefault="00FD2CF0" w:rsidP="00756054">
      <w:pPr>
        <w:pStyle w:val="Texto"/>
        <w:spacing w:after="0" w:line="240" w:lineRule="exact"/>
        <w:ind w:firstLine="0"/>
        <w:rPr>
          <w:rFonts w:ascii="Calibri" w:hAnsi="Calibri" w:cs="DIN Pro Regular"/>
          <w:b/>
          <w:sz w:val="24"/>
          <w:szCs w:val="24"/>
        </w:rPr>
      </w:pPr>
    </w:p>
    <w:p w14:paraId="30BF0584" w14:textId="77777777" w:rsidR="00FD2CF0" w:rsidRDefault="00FD2CF0" w:rsidP="00756054">
      <w:pPr>
        <w:pStyle w:val="Texto"/>
        <w:spacing w:after="0" w:line="240" w:lineRule="exact"/>
        <w:ind w:firstLine="0"/>
        <w:rPr>
          <w:rFonts w:ascii="Calibri" w:hAnsi="Calibri" w:cs="DIN Pro Regular"/>
          <w:b/>
          <w:sz w:val="24"/>
          <w:szCs w:val="24"/>
        </w:rPr>
      </w:pPr>
    </w:p>
    <w:p w14:paraId="52FFA54B" w14:textId="77777777" w:rsidR="00FD2CF0" w:rsidRDefault="00FD2CF0" w:rsidP="00756054">
      <w:pPr>
        <w:pStyle w:val="Texto"/>
        <w:spacing w:after="0" w:line="240" w:lineRule="exact"/>
        <w:ind w:firstLine="0"/>
        <w:rPr>
          <w:rFonts w:ascii="Calibri" w:hAnsi="Calibri" w:cs="DIN Pro Regular"/>
          <w:b/>
          <w:sz w:val="24"/>
          <w:szCs w:val="24"/>
        </w:rPr>
      </w:pPr>
    </w:p>
    <w:p w14:paraId="07A1B2BB" w14:textId="77777777" w:rsidR="00FD2CF0" w:rsidRDefault="00FD2CF0" w:rsidP="00756054">
      <w:pPr>
        <w:pStyle w:val="Texto"/>
        <w:spacing w:after="0" w:line="240" w:lineRule="exact"/>
        <w:ind w:firstLine="0"/>
        <w:rPr>
          <w:rFonts w:ascii="Calibri" w:hAnsi="Calibri" w:cs="DIN Pro Regular"/>
          <w:b/>
          <w:sz w:val="24"/>
          <w:szCs w:val="24"/>
        </w:rPr>
      </w:pPr>
    </w:p>
    <w:p w14:paraId="2FCDEF8D" w14:textId="77777777" w:rsidR="00FD2CF0" w:rsidRDefault="00FD2CF0" w:rsidP="00756054">
      <w:pPr>
        <w:pStyle w:val="Texto"/>
        <w:spacing w:after="0" w:line="240" w:lineRule="exact"/>
        <w:ind w:firstLine="0"/>
        <w:rPr>
          <w:rFonts w:ascii="Calibri" w:hAnsi="Calibri" w:cs="DIN Pro Regular"/>
          <w:b/>
          <w:sz w:val="24"/>
          <w:szCs w:val="24"/>
        </w:rPr>
      </w:pPr>
    </w:p>
    <w:p w14:paraId="644033D2" w14:textId="77777777" w:rsidR="00FD2CF0" w:rsidRDefault="00FD2CF0" w:rsidP="00756054">
      <w:pPr>
        <w:pStyle w:val="Texto"/>
        <w:spacing w:after="0" w:line="240" w:lineRule="exact"/>
        <w:ind w:firstLine="0"/>
        <w:rPr>
          <w:rFonts w:ascii="Calibri" w:hAnsi="Calibri" w:cs="DIN Pro Regular"/>
          <w:b/>
          <w:sz w:val="24"/>
          <w:szCs w:val="24"/>
        </w:rPr>
      </w:pPr>
    </w:p>
    <w:p w14:paraId="38D967FA" w14:textId="77777777" w:rsidR="00FD2CF0" w:rsidRDefault="00FD2CF0" w:rsidP="00756054">
      <w:pPr>
        <w:pStyle w:val="Texto"/>
        <w:spacing w:after="0" w:line="240" w:lineRule="exact"/>
        <w:ind w:firstLine="0"/>
        <w:rPr>
          <w:rFonts w:ascii="Calibri" w:hAnsi="Calibri" w:cs="DIN Pro Regular"/>
          <w:b/>
          <w:sz w:val="24"/>
          <w:szCs w:val="24"/>
        </w:rPr>
      </w:pPr>
    </w:p>
    <w:p w14:paraId="71CAAB66" w14:textId="77777777" w:rsidR="00FD2CF0" w:rsidRDefault="00FD2CF0" w:rsidP="00756054">
      <w:pPr>
        <w:pStyle w:val="Texto"/>
        <w:spacing w:after="0" w:line="240" w:lineRule="exact"/>
        <w:ind w:firstLine="0"/>
        <w:rPr>
          <w:rFonts w:ascii="Calibri" w:hAnsi="Calibri" w:cs="DIN Pro Regular"/>
          <w:b/>
          <w:sz w:val="24"/>
          <w:szCs w:val="24"/>
        </w:rPr>
      </w:pPr>
    </w:p>
    <w:p w14:paraId="335EEB7D" w14:textId="77777777" w:rsidR="00FD2CF0" w:rsidRDefault="00FD2CF0" w:rsidP="00756054">
      <w:pPr>
        <w:pStyle w:val="Texto"/>
        <w:spacing w:after="0" w:line="240" w:lineRule="exact"/>
        <w:ind w:firstLine="0"/>
        <w:rPr>
          <w:rFonts w:ascii="Calibri" w:hAnsi="Calibri" w:cs="DIN Pro Regular"/>
          <w:b/>
          <w:sz w:val="24"/>
          <w:szCs w:val="24"/>
        </w:rPr>
      </w:pPr>
    </w:p>
    <w:p w14:paraId="60B94F31" w14:textId="77777777" w:rsidR="00FD2CF0" w:rsidRDefault="00FD2CF0" w:rsidP="00756054">
      <w:pPr>
        <w:pStyle w:val="Texto"/>
        <w:spacing w:after="0" w:line="240" w:lineRule="exact"/>
        <w:ind w:firstLine="0"/>
        <w:rPr>
          <w:rFonts w:ascii="Calibri" w:hAnsi="Calibri" w:cs="DIN Pro Regular"/>
          <w:b/>
          <w:sz w:val="24"/>
          <w:szCs w:val="24"/>
        </w:rPr>
      </w:pPr>
    </w:p>
    <w:p w14:paraId="2530FB1E" w14:textId="77777777" w:rsidR="00FD2CF0" w:rsidRDefault="00FD2CF0" w:rsidP="00756054">
      <w:pPr>
        <w:pStyle w:val="Texto"/>
        <w:spacing w:after="0" w:line="240" w:lineRule="exact"/>
        <w:ind w:firstLine="0"/>
        <w:rPr>
          <w:rFonts w:ascii="Calibri" w:hAnsi="Calibri" w:cs="DIN Pro Regular"/>
          <w:b/>
          <w:sz w:val="24"/>
          <w:szCs w:val="24"/>
        </w:rPr>
      </w:pPr>
    </w:p>
    <w:p w14:paraId="250DD20D" w14:textId="77777777" w:rsidR="00FD2CF0" w:rsidRDefault="00FD2CF0" w:rsidP="00756054">
      <w:pPr>
        <w:pStyle w:val="Texto"/>
        <w:spacing w:after="0" w:line="240" w:lineRule="exact"/>
        <w:ind w:firstLine="0"/>
        <w:rPr>
          <w:rFonts w:ascii="Calibri" w:hAnsi="Calibri" w:cs="DIN Pro Regular"/>
          <w:b/>
          <w:sz w:val="24"/>
          <w:szCs w:val="24"/>
        </w:rPr>
      </w:pPr>
    </w:p>
    <w:p w14:paraId="7488ADEA" w14:textId="77777777" w:rsidR="008F41E6" w:rsidRDefault="008F41E6" w:rsidP="00756054">
      <w:pPr>
        <w:pStyle w:val="Texto"/>
        <w:spacing w:after="0" w:line="240" w:lineRule="exact"/>
        <w:ind w:firstLine="0"/>
        <w:rPr>
          <w:rFonts w:ascii="Calibri" w:hAnsi="Calibri" w:cs="DIN Pro Regular"/>
          <w:b/>
          <w:sz w:val="24"/>
          <w:szCs w:val="24"/>
        </w:rPr>
      </w:pPr>
    </w:p>
    <w:p w14:paraId="3A84D96D" w14:textId="77777777" w:rsidR="008F41E6" w:rsidRDefault="008F41E6" w:rsidP="00756054">
      <w:pPr>
        <w:pStyle w:val="Texto"/>
        <w:spacing w:after="0" w:line="240" w:lineRule="exact"/>
        <w:ind w:firstLine="0"/>
        <w:rPr>
          <w:rFonts w:ascii="Calibri" w:hAnsi="Calibri" w:cs="DIN Pro Regular"/>
          <w:b/>
          <w:sz w:val="24"/>
          <w:szCs w:val="24"/>
        </w:rPr>
      </w:pPr>
    </w:p>
    <w:p w14:paraId="15960856" w14:textId="77777777" w:rsidR="008F41E6" w:rsidRDefault="008F41E6" w:rsidP="00756054">
      <w:pPr>
        <w:pStyle w:val="Texto"/>
        <w:spacing w:after="0" w:line="240" w:lineRule="exact"/>
        <w:ind w:firstLine="0"/>
        <w:rPr>
          <w:rFonts w:ascii="Calibri" w:hAnsi="Calibri" w:cs="DIN Pro Regular"/>
          <w:b/>
          <w:sz w:val="24"/>
          <w:szCs w:val="24"/>
        </w:rPr>
      </w:pPr>
    </w:p>
    <w:p w14:paraId="1755F609" w14:textId="77777777" w:rsidR="00FD2CF0" w:rsidRDefault="00FD2CF0" w:rsidP="00756054">
      <w:pPr>
        <w:pStyle w:val="Texto"/>
        <w:spacing w:after="0" w:line="240" w:lineRule="exact"/>
        <w:ind w:firstLine="0"/>
        <w:rPr>
          <w:rFonts w:ascii="Calibri" w:hAnsi="Calibri" w:cs="DIN Pro Regular"/>
          <w:b/>
          <w:sz w:val="24"/>
          <w:szCs w:val="24"/>
        </w:rPr>
      </w:pPr>
    </w:p>
    <w:p w14:paraId="5B60EDF1" w14:textId="77777777" w:rsidR="00FD2CF0" w:rsidRDefault="00FD2CF0" w:rsidP="00756054">
      <w:pPr>
        <w:pStyle w:val="Texto"/>
        <w:spacing w:after="0" w:line="240" w:lineRule="exact"/>
        <w:ind w:firstLine="0"/>
        <w:rPr>
          <w:rFonts w:ascii="Calibri" w:hAnsi="Calibri" w:cs="DIN Pro Regular"/>
          <w:b/>
          <w:sz w:val="24"/>
          <w:szCs w:val="24"/>
        </w:rPr>
      </w:pPr>
    </w:p>
    <w:p w14:paraId="628B7386" w14:textId="77777777" w:rsidR="00FD2CF0" w:rsidRDefault="00FD2CF0" w:rsidP="00756054">
      <w:pPr>
        <w:pStyle w:val="Texto"/>
        <w:spacing w:after="0" w:line="240" w:lineRule="exact"/>
        <w:ind w:firstLine="0"/>
        <w:rPr>
          <w:rFonts w:ascii="Calibri" w:hAnsi="Calibri" w:cs="DIN Pro Regular"/>
          <w:b/>
          <w:sz w:val="24"/>
          <w:szCs w:val="24"/>
        </w:rPr>
      </w:pPr>
    </w:p>
    <w:p w14:paraId="7B760DF9" w14:textId="77777777" w:rsidR="00FD2CF0" w:rsidRDefault="00FD2CF0" w:rsidP="00756054">
      <w:pPr>
        <w:pStyle w:val="Texto"/>
        <w:spacing w:after="0" w:line="240" w:lineRule="exact"/>
        <w:ind w:firstLine="0"/>
        <w:rPr>
          <w:rFonts w:ascii="Calibri" w:hAnsi="Calibri" w:cs="DIN Pro Regular"/>
          <w:b/>
          <w:sz w:val="24"/>
          <w:szCs w:val="24"/>
        </w:rPr>
      </w:pPr>
    </w:p>
    <w:p w14:paraId="1A700510" w14:textId="77777777"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14:paraId="567EE963" w14:textId="77777777" w:rsidR="00B31AAA" w:rsidRDefault="00B31AAA" w:rsidP="00540418">
      <w:pPr>
        <w:pStyle w:val="Texto"/>
        <w:spacing w:after="0" w:line="240" w:lineRule="exact"/>
        <w:jc w:val="center"/>
        <w:rPr>
          <w:rFonts w:ascii="Calibri" w:hAnsi="Calibri" w:cs="DIN Pro Regular"/>
          <w:b/>
          <w:sz w:val="20"/>
        </w:rPr>
      </w:pPr>
    </w:p>
    <w:p w14:paraId="5DCC6C1B" w14:textId="77777777"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14:paraId="065C2C4B" w14:textId="77777777" w:rsidR="00540418" w:rsidRPr="00B31AAA" w:rsidRDefault="00540418" w:rsidP="00540418">
      <w:pPr>
        <w:pStyle w:val="Texto"/>
        <w:spacing w:after="0" w:line="240" w:lineRule="exact"/>
        <w:rPr>
          <w:rFonts w:ascii="Calibri" w:hAnsi="Calibri" w:cs="DIN Pro Regular"/>
          <w:sz w:val="20"/>
          <w:lang w:val="es-MX"/>
        </w:rPr>
      </w:pPr>
    </w:p>
    <w:p w14:paraId="191BDC9D" w14:textId="77777777"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14:paraId="42531FEB" w14:textId="77777777" w:rsidR="00756054" w:rsidRDefault="00756054" w:rsidP="00AF5955">
      <w:pPr>
        <w:pStyle w:val="ROMANOS"/>
        <w:spacing w:after="0" w:line="240" w:lineRule="exact"/>
        <w:ind w:left="1140"/>
        <w:rPr>
          <w:rFonts w:ascii="Calibri" w:hAnsi="Calibri" w:cs="DIN Pro Regular"/>
          <w:b/>
          <w:sz w:val="20"/>
          <w:szCs w:val="20"/>
          <w:lang w:val="es-MX"/>
        </w:rPr>
      </w:pPr>
    </w:p>
    <w:p w14:paraId="2E9C5FC9" w14:textId="7D18B06A" w:rsidR="00756054" w:rsidRPr="00756054" w:rsidRDefault="00756054" w:rsidP="00AF5955">
      <w:pPr>
        <w:pStyle w:val="ROMANOS"/>
        <w:spacing w:after="0" w:line="240" w:lineRule="exact"/>
        <w:ind w:left="1140"/>
        <w:rPr>
          <w:rFonts w:ascii="Calibri" w:hAnsi="Calibri" w:cs="DIN Pro Regular"/>
          <w:bCs/>
          <w:sz w:val="20"/>
          <w:szCs w:val="20"/>
          <w:lang w:val="es-MX"/>
        </w:rPr>
      </w:pPr>
      <w:r>
        <w:rPr>
          <w:rFonts w:ascii="Calibri" w:hAnsi="Calibri" w:cs="DIN Pro Regular"/>
          <w:bCs/>
          <w:sz w:val="20"/>
          <w:szCs w:val="20"/>
          <w:lang w:val="es-MX"/>
        </w:rPr>
        <w:t xml:space="preserve">          </w:t>
      </w:r>
      <w:r w:rsidR="00006801">
        <w:rPr>
          <w:rFonts w:ascii="Calibri" w:hAnsi="Calibri" w:cs="DIN Pro Regular"/>
          <w:bCs/>
          <w:sz w:val="20"/>
          <w:szCs w:val="20"/>
          <w:lang w:val="es-MX"/>
        </w:rPr>
        <w:tab/>
      </w:r>
      <w:r w:rsidRPr="00756054">
        <w:rPr>
          <w:rFonts w:ascii="Calibri" w:hAnsi="Calibri" w:cs="DIN Pro Regular"/>
          <w:bCs/>
          <w:sz w:val="20"/>
          <w:szCs w:val="20"/>
          <w:lang w:val="es-MX"/>
        </w:rPr>
        <w:t xml:space="preserve">Los ingresos recaudados al 31 de diciembre de 2023 fueron de </w:t>
      </w:r>
      <w:r w:rsidR="00D43AEB" w:rsidRPr="00D43AEB">
        <w:rPr>
          <w:rFonts w:ascii="Calibri" w:hAnsi="Calibri" w:cs="DIN Pro Regular"/>
          <w:bCs/>
          <w:sz w:val="20"/>
          <w:szCs w:val="20"/>
          <w:lang w:val="es-MX"/>
        </w:rPr>
        <w:t>$1,431,849,188</w:t>
      </w:r>
      <w:r w:rsidR="00B768FD">
        <w:rPr>
          <w:rFonts w:ascii="Calibri" w:hAnsi="Calibri" w:cs="DIN Pro Regular"/>
          <w:bCs/>
          <w:sz w:val="20"/>
          <w:szCs w:val="20"/>
          <w:lang w:val="es-MX"/>
        </w:rPr>
        <w:t xml:space="preserve">, divididos en Ingresos de Gestión, </w:t>
      </w:r>
      <w:r w:rsidR="00B768FD" w:rsidRPr="00B768FD">
        <w:rPr>
          <w:rFonts w:ascii="Calibri" w:hAnsi="Calibri" w:cs="DIN Pro Regular"/>
          <w:bCs/>
          <w:sz w:val="20"/>
          <w:szCs w:val="20"/>
          <w:lang w:val="es-MX"/>
        </w:rPr>
        <w:t xml:space="preserve">Transferencias, Asignaciones, Subsidios y Subvenciones, y Pensiones y Jubilaciones </w:t>
      </w:r>
      <w:r w:rsidR="00B768FD">
        <w:rPr>
          <w:rFonts w:ascii="Calibri" w:hAnsi="Calibri" w:cs="DIN Pro Regular"/>
          <w:bCs/>
          <w:sz w:val="20"/>
          <w:szCs w:val="20"/>
          <w:lang w:val="es-MX"/>
        </w:rPr>
        <w:t>y Otros Ingresos y Beneficios, que se integra</w:t>
      </w:r>
      <w:r w:rsidR="00F05B6B">
        <w:rPr>
          <w:rFonts w:ascii="Calibri" w:hAnsi="Calibri" w:cs="DIN Pro Regular"/>
          <w:bCs/>
          <w:sz w:val="20"/>
          <w:szCs w:val="20"/>
          <w:lang w:val="es-MX"/>
        </w:rPr>
        <w:t>n</w:t>
      </w:r>
      <w:r w:rsidR="00B768FD">
        <w:rPr>
          <w:rFonts w:ascii="Calibri" w:hAnsi="Calibri" w:cs="DIN Pro Regular"/>
          <w:bCs/>
          <w:sz w:val="20"/>
          <w:szCs w:val="20"/>
          <w:lang w:val="es-MX"/>
        </w:rPr>
        <w:t xml:space="preserve"> como sigue: </w:t>
      </w:r>
    </w:p>
    <w:p w14:paraId="5CEB42AF" w14:textId="77777777" w:rsidR="00AF5955" w:rsidRDefault="00AF5955" w:rsidP="00AF5955">
      <w:pPr>
        <w:pStyle w:val="ROMANOS"/>
        <w:spacing w:after="0" w:line="240" w:lineRule="exact"/>
        <w:ind w:left="1140"/>
        <w:rPr>
          <w:rFonts w:ascii="Calibri" w:hAnsi="Calibri" w:cs="DIN Pro Regular"/>
          <w:b/>
          <w:sz w:val="20"/>
          <w:szCs w:val="20"/>
          <w:lang w:val="es-MX"/>
        </w:rPr>
      </w:pPr>
    </w:p>
    <w:tbl>
      <w:tblPr>
        <w:tblW w:w="8223" w:type="dxa"/>
        <w:tblInd w:w="1204" w:type="dxa"/>
        <w:tblCellMar>
          <w:left w:w="70" w:type="dxa"/>
          <w:right w:w="70" w:type="dxa"/>
        </w:tblCellMar>
        <w:tblLook w:val="04A0" w:firstRow="1" w:lastRow="0" w:firstColumn="1" w:lastColumn="0" w:noHBand="0" w:noVBand="1"/>
      </w:tblPr>
      <w:tblGrid>
        <w:gridCol w:w="5245"/>
        <w:gridCol w:w="1701"/>
        <w:gridCol w:w="1277"/>
      </w:tblGrid>
      <w:tr w:rsidR="00D624AE" w:rsidRPr="005E64FE" w14:paraId="545736D0" w14:textId="77777777" w:rsidTr="00D624AE">
        <w:trPr>
          <w:trHeight w:val="510"/>
        </w:trPr>
        <w:tc>
          <w:tcPr>
            <w:tcW w:w="5245" w:type="dxa"/>
            <w:tcBorders>
              <w:top w:val="single" w:sz="4" w:space="0" w:color="auto"/>
              <w:left w:val="single" w:sz="4" w:space="0" w:color="auto"/>
              <w:bottom w:val="single" w:sz="4" w:space="0" w:color="auto"/>
              <w:right w:val="single" w:sz="4" w:space="0" w:color="auto"/>
            </w:tcBorders>
            <w:shd w:val="clear" w:color="000000" w:fill="AB0033"/>
            <w:noWrap/>
            <w:vAlign w:val="center"/>
            <w:hideMark/>
          </w:tcPr>
          <w:p w14:paraId="372D7119" w14:textId="77777777" w:rsidR="005E64FE" w:rsidRPr="005E64FE" w:rsidRDefault="005E64FE" w:rsidP="005E64FE">
            <w:pPr>
              <w:spacing w:after="0" w:line="240" w:lineRule="auto"/>
              <w:jc w:val="center"/>
              <w:rPr>
                <w:rFonts w:eastAsia="Times New Roman" w:cs="Calibri"/>
                <w:b/>
                <w:bCs/>
                <w:color w:val="FFFFFF"/>
                <w:sz w:val="20"/>
                <w:szCs w:val="20"/>
                <w:lang w:eastAsia="es-MX"/>
              </w:rPr>
            </w:pPr>
            <w:bookmarkStart w:id="2" w:name="RANGE!D2"/>
            <w:bookmarkStart w:id="3" w:name="_Hlk102377239" w:colFirst="1" w:colLast="2"/>
            <w:r w:rsidRPr="005E64FE">
              <w:rPr>
                <w:rFonts w:eastAsia="Times New Roman" w:cs="Calibri"/>
                <w:b/>
                <w:bCs/>
                <w:color w:val="FFFFFF"/>
                <w:sz w:val="20"/>
                <w:szCs w:val="20"/>
                <w:lang w:eastAsia="es-MX"/>
              </w:rPr>
              <w:t xml:space="preserve">Descripción </w:t>
            </w:r>
            <w:bookmarkEnd w:id="2"/>
          </w:p>
        </w:tc>
        <w:tc>
          <w:tcPr>
            <w:tcW w:w="1701" w:type="dxa"/>
            <w:tcBorders>
              <w:top w:val="single" w:sz="4" w:space="0" w:color="auto"/>
              <w:left w:val="nil"/>
              <w:bottom w:val="single" w:sz="4" w:space="0" w:color="auto"/>
              <w:right w:val="single" w:sz="4" w:space="0" w:color="auto"/>
            </w:tcBorders>
            <w:shd w:val="clear" w:color="000000" w:fill="AB0033"/>
            <w:vAlign w:val="center"/>
            <w:hideMark/>
          </w:tcPr>
          <w:p w14:paraId="65588D7E" w14:textId="77777777" w:rsidR="005E64FE" w:rsidRPr="005E64FE" w:rsidRDefault="005E64FE" w:rsidP="005E64FE">
            <w:pPr>
              <w:spacing w:after="0" w:line="240" w:lineRule="auto"/>
              <w:jc w:val="center"/>
              <w:rPr>
                <w:rFonts w:eastAsia="Times New Roman" w:cs="Calibri"/>
                <w:b/>
                <w:bCs/>
                <w:color w:val="FFFFFF"/>
                <w:sz w:val="20"/>
                <w:szCs w:val="20"/>
                <w:lang w:eastAsia="es-MX"/>
              </w:rPr>
            </w:pPr>
            <w:r w:rsidRPr="005E64FE">
              <w:rPr>
                <w:rFonts w:eastAsia="Times New Roman" w:cs="Calibri"/>
                <w:b/>
                <w:bCs/>
                <w:color w:val="FFFFFF"/>
                <w:sz w:val="20"/>
                <w:szCs w:val="20"/>
                <w:lang w:eastAsia="es-MX"/>
              </w:rPr>
              <w:t>Saldo al 31 de diciembre de 2023</w:t>
            </w:r>
          </w:p>
        </w:tc>
        <w:tc>
          <w:tcPr>
            <w:tcW w:w="1277" w:type="dxa"/>
            <w:tcBorders>
              <w:top w:val="single" w:sz="4" w:space="0" w:color="auto"/>
              <w:left w:val="nil"/>
              <w:bottom w:val="single" w:sz="4" w:space="0" w:color="auto"/>
              <w:right w:val="single" w:sz="4" w:space="0" w:color="auto"/>
            </w:tcBorders>
            <w:shd w:val="clear" w:color="000000" w:fill="AB0033"/>
            <w:vAlign w:val="center"/>
            <w:hideMark/>
          </w:tcPr>
          <w:p w14:paraId="11390A92" w14:textId="77777777" w:rsidR="005E64FE" w:rsidRPr="005E64FE" w:rsidRDefault="005E64FE" w:rsidP="005E64FE">
            <w:pPr>
              <w:spacing w:after="0" w:line="240" w:lineRule="auto"/>
              <w:jc w:val="center"/>
              <w:rPr>
                <w:rFonts w:eastAsia="Times New Roman" w:cs="Calibri"/>
                <w:b/>
                <w:bCs/>
                <w:color w:val="FFFFFF"/>
                <w:sz w:val="20"/>
                <w:szCs w:val="20"/>
                <w:lang w:eastAsia="es-MX"/>
              </w:rPr>
            </w:pPr>
            <w:r w:rsidRPr="005E64FE">
              <w:rPr>
                <w:rFonts w:eastAsia="Times New Roman" w:cs="Calibri"/>
                <w:b/>
                <w:bCs/>
                <w:color w:val="FFFFFF"/>
                <w:sz w:val="20"/>
                <w:szCs w:val="20"/>
                <w:lang w:eastAsia="es-MX"/>
              </w:rPr>
              <w:t>Porcentaje</w:t>
            </w:r>
          </w:p>
        </w:tc>
      </w:tr>
      <w:tr w:rsidR="00D624AE" w:rsidRPr="005E64FE" w14:paraId="1F7A49F1" w14:textId="77777777" w:rsidTr="00D624AE">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0DEB71C" w14:textId="77777777" w:rsidR="005E64FE" w:rsidRPr="005E64FE" w:rsidRDefault="005E64FE" w:rsidP="005E64FE">
            <w:pPr>
              <w:spacing w:after="0" w:line="240" w:lineRule="auto"/>
              <w:rPr>
                <w:rFonts w:eastAsia="Times New Roman" w:cs="Calibri"/>
                <w:b/>
                <w:bCs/>
                <w:color w:val="000000"/>
                <w:sz w:val="20"/>
                <w:szCs w:val="20"/>
                <w:lang w:eastAsia="es-MX"/>
              </w:rPr>
            </w:pPr>
            <w:r w:rsidRPr="005E64FE">
              <w:rPr>
                <w:rFonts w:eastAsia="Times New Roman" w:cs="Calibri"/>
                <w:b/>
                <w:bCs/>
                <w:color w:val="000000"/>
                <w:sz w:val="20"/>
                <w:szCs w:val="20"/>
                <w:lang w:eastAsia="es-MX"/>
              </w:rPr>
              <w:t>Ingresos y Otros Beneficios</w:t>
            </w:r>
          </w:p>
        </w:tc>
        <w:tc>
          <w:tcPr>
            <w:tcW w:w="1701" w:type="dxa"/>
            <w:tcBorders>
              <w:top w:val="nil"/>
              <w:left w:val="nil"/>
              <w:bottom w:val="single" w:sz="4" w:space="0" w:color="auto"/>
              <w:right w:val="single" w:sz="4" w:space="0" w:color="auto"/>
            </w:tcBorders>
            <w:shd w:val="clear" w:color="auto" w:fill="auto"/>
            <w:vAlign w:val="center"/>
            <w:hideMark/>
          </w:tcPr>
          <w:p w14:paraId="6B237613" w14:textId="52234163" w:rsidR="005E64FE" w:rsidRPr="005E64FE" w:rsidRDefault="005E64FE" w:rsidP="005E64FE">
            <w:pPr>
              <w:spacing w:after="0" w:line="240" w:lineRule="auto"/>
              <w:jc w:val="right"/>
              <w:rPr>
                <w:rFonts w:eastAsia="Times New Roman" w:cs="Calibri"/>
                <w:b/>
                <w:bCs/>
                <w:color w:val="000000"/>
                <w:sz w:val="20"/>
                <w:szCs w:val="20"/>
                <w:lang w:eastAsia="es-MX"/>
              </w:rPr>
            </w:pPr>
            <w:r w:rsidRPr="005E64FE">
              <w:rPr>
                <w:rFonts w:eastAsia="Times New Roman" w:cs="Calibri"/>
                <w:b/>
                <w:bCs/>
                <w:color w:val="000000"/>
                <w:sz w:val="20"/>
                <w:szCs w:val="20"/>
                <w:lang w:eastAsia="es-MX"/>
              </w:rPr>
              <w:t>$</w:t>
            </w:r>
            <w:r w:rsidR="00D624AE">
              <w:rPr>
                <w:rFonts w:eastAsia="Times New Roman" w:cs="Calibri"/>
                <w:b/>
                <w:bCs/>
                <w:color w:val="000000"/>
                <w:sz w:val="20"/>
                <w:szCs w:val="20"/>
                <w:lang w:eastAsia="es-MX"/>
              </w:rPr>
              <w:t xml:space="preserve">      </w:t>
            </w:r>
            <w:r w:rsidRPr="005E64FE">
              <w:rPr>
                <w:rFonts w:eastAsia="Times New Roman" w:cs="Calibri"/>
                <w:b/>
                <w:bCs/>
                <w:color w:val="000000"/>
                <w:sz w:val="20"/>
                <w:szCs w:val="20"/>
                <w:lang w:eastAsia="es-MX"/>
              </w:rPr>
              <w:t>1,431,849,188</w:t>
            </w:r>
          </w:p>
        </w:tc>
        <w:tc>
          <w:tcPr>
            <w:tcW w:w="1277" w:type="dxa"/>
            <w:tcBorders>
              <w:top w:val="nil"/>
              <w:left w:val="nil"/>
              <w:bottom w:val="single" w:sz="4" w:space="0" w:color="auto"/>
              <w:right w:val="single" w:sz="4" w:space="0" w:color="auto"/>
            </w:tcBorders>
            <w:shd w:val="clear" w:color="auto" w:fill="auto"/>
            <w:vAlign w:val="center"/>
            <w:hideMark/>
          </w:tcPr>
          <w:p w14:paraId="4A75ACFD" w14:textId="77777777" w:rsidR="005E64FE" w:rsidRPr="005E64FE" w:rsidRDefault="005E64FE" w:rsidP="005E64FE">
            <w:pPr>
              <w:spacing w:after="0" w:line="240" w:lineRule="auto"/>
              <w:jc w:val="right"/>
              <w:rPr>
                <w:rFonts w:eastAsia="Times New Roman" w:cs="Calibri"/>
                <w:b/>
                <w:bCs/>
                <w:color w:val="000000"/>
                <w:sz w:val="20"/>
                <w:szCs w:val="20"/>
                <w:lang w:eastAsia="es-MX"/>
              </w:rPr>
            </w:pPr>
            <w:r w:rsidRPr="005E64FE">
              <w:rPr>
                <w:rFonts w:eastAsia="Times New Roman" w:cs="Calibri"/>
                <w:b/>
                <w:bCs/>
                <w:color w:val="000000"/>
                <w:sz w:val="20"/>
                <w:szCs w:val="20"/>
                <w:lang w:eastAsia="es-MX"/>
              </w:rPr>
              <w:t>100%</w:t>
            </w:r>
          </w:p>
        </w:tc>
      </w:tr>
      <w:tr w:rsidR="00D624AE" w:rsidRPr="005E64FE" w14:paraId="603B04A1" w14:textId="77777777" w:rsidTr="00D624AE">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17368D6" w14:textId="77777777" w:rsidR="005E64FE" w:rsidRPr="005E64FE" w:rsidRDefault="005E64FE" w:rsidP="005E64FE">
            <w:pPr>
              <w:spacing w:after="0" w:line="240" w:lineRule="auto"/>
              <w:rPr>
                <w:rFonts w:eastAsia="Times New Roman" w:cs="Calibri"/>
                <w:b/>
                <w:bCs/>
                <w:color w:val="000000"/>
                <w:sz w:val="20"/>
                <w:szCs w:val="20"/>
                <w:lang w:eastAsia="es-MX"/>
              </w:rPr>
            </w:pPr>
            <w:r w:rsidRPr="005E64FE">
              <w:rPr>
                <w:rFonts w:eastAsia="Times New Roman" w:cs="Calibri"/>
                <w:b/>
                <w:bCs/>
                <w:color w:val="000000"/>
                <w:sz w:val="20"/>
                <w:szCs w:val="20"/>
                <w:lang w:eastAsia="es-MX"/>
              </w:rPr>
              <w:t>Ingresos de Gestión</w:t>
            </w:r>
          </w:p>
        </w:tc>
        <w:tc>
          <w:tcPr>
            <w:tcW w:w="1701" w:type="dxa"/>
            <w:tcBorders>
              <w:top w:val="nil"/>
              <w:left w:val="nil"/>
              <w:bottom w:val="single" w:sz="4" w:space="0" w:color="auto"/>
              <w:right w:val="single" w:sz="4" w:space="0" w:color="auto"/>
            </w:tcBorders>
            <w:shd w:val="clear" w:color="auto" w:fill="auto"/>
            <w:vAlign w:val="center"/>
            <w:hideMark/>
          </w:tcPr>
          <w:p w14:paraId="33899BC1" w14:textId="42B1685B" w:rsidR="005E64FE" w:rsidRPr="005E64FE" w:rsidRDefault="005E64FE" w:rsidP="005E64FE">
            <w:pPr>
              <w:spacing w:after="0" w:line="240" w:lineRule="auto"/>
              <w:jc w:val="right"/>
              <w:rPr>
                <w:rFonts w:eastAsia="Times New Roman" w:cs="Calibri"/>
                <w:b/>
                <w:bCs/>
                <w:color w:val="000000"/>
                <w:sz w:val="20"/>
                <w:szCs w:val="20"/>
                <w:lang w:eastAsia="es-MX"/>
              </w:rPr>
            </w:pPr>
            <w:r w:rsidRPr="005E64FE">
              <w:rPr>
                <w:rFonts w:eastAsia="Times New Roman" w:cs="Calibri"/>
                <w:b/>
                <w:bCs/>
                <w:color w:val="000000"/>
                <w:sz w:val="20"/>
                <w:szCs w:val="20"/>
                <w:lang w:eastAsia="es-MX"/>
              </w:rPr>
              <w:t>$</w:t>
            </w:r>
            <w:r w:rsidR="00D624AE">
              <w:rPr>
                <w:rFonts w:eastAsia="Times New Roman" w:cs="Calibri"/>
                <w:b/>
                <w:bCs/>
                <w:color w:val="000000"/>
                <w:sz w:val="20"/>
                <w:szCs w:val="20"/>
                <w:lang w:eastAsia="es-MX"/>
              </w:rPr>
              <w:t xml:space="preserve">            </w:t>
            </w:r>
            <w:r w:rsidRPr="005E64FE">
              <w:rPr>
                <w:rFonts w:eastAsia="Times New Roman" w:cs="Calibri"/>
                <w:b/>
                <w:bCs/>
                <w:color w:val="000000"/>
                <w:sz w:val="20"/>
                <w:szCs w:val="20"/>
                <w:lang w:eastAsia="es-MX"/>
              </w:rPr>
              <w:t>17,730,132</w:t>
            </w:r>
          </w:p>
        </w:tc>
        <w:tc>
          <w:tcPr>
            <w:tcW w:w="1277" w:type="dxa"/>
            <w:tcBorders>
              <w:top w:val="nil"/>
              <w:left w:val="nil"/>
              <w:bottom w:val="single" w:sz="4" w:space="0" w:color="auto"/>
              <w:right w:val="single" w:sz="4" w:space="0" w:color="auto"/>
            </w:tcBorders>
            <w:shd w:val="clear" w:color="auto" w:fill="auto"/>
            <w:vAlign w:val="center"/>
            <w:hideMark/>
          </w:tcPr>
          <w:p w14:paraId="412915ED" w14:textId="77777777" w:rsidR="005E64FE" w:rsidRPr="005E64FE" w:rsidRDefault="005E64FE" w:rsidP="005E64FE">
            <w:pPr>
              <w:spacing w:after="0" w:line="240" w:lineRule="auto"/>
              <w:jc w:val="right"/>
              <w:rPr>
                <w:rFonts w:eastAsia="Times New Roman" w:cs="Calibri"/>
                <w:b/>
                <w:bCs/>
                <w:color w:val="000000"/>
                <w:sz w:val="20"/>
                <w:szCs w:val="20"/>
                <w:lang w:eastAsia="es-MX"/>
              </w:rPr>
            </w:pPr>
            <w:r w:rsidRPr="005E64FE">
              <w:rPr>
                <w:rFonts w:eastAsia="Times New Roman" w:cs="Calibri"/>
                <w:b/>
                <w:bCs/>
                <w:color w:val="000000"/>
                <w:sz w:val="20"/>
                <w:szCs w:val="20"/>
                <w:lang w:eastAsia="es-MX"/>
              </w:rPr>
              <w:t>1.24%</w:t>
            </w:r>
          </w:p>
        </w:tc>
      </w:tr>
      <w:tr w:rsidR="00D624AE" w:rsidRPr="005E64FE" w14:paraId="3AD0F0AE" w14:textId="77777777" w:rsidTr="00D624AE">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32D8508" w14:textId="77777777" w:rsidR="005E64FE" w:rsidRPr="005E64FE" w:rsidRDefault="005E64FE" w:rsidP="005E64FE">
            <w:pPr>
              <w:spacing w:after="0" w:line="240" w:lineRule="auto"/>
              <w:rPr>
                <w:rFonts w:eastAsia="Times New Roman" w:cs="Calibri"/>
                <w:color w:val="000000"/>
                <w:sz w:val="20"/>
                <w:szCs w:val="20"/>
                <w:lang w:eastAsia="es-MX"/>
              </w:rPr>
            </w:pPr>
            <w:r w:rsidRPr="005E64FE">
              <w:rPr>
                <w:rFonts w:eastAsia="Times New Roman" w:cs="Calibri"/>
                <w:color w:val="000000"/>
                <w:sz w:val="20"/>
                <w:szCs w:val="20"/>
                <w:lang w:eastAsia="es-MX"/>
              </w:rPr>
              <w:t>Derechos</w:t>
            </w:r>
          </w:p>
        </w:tc>
        <w:tc>
          <w:tcPr>
            <w:tcW w:w="1701" w:type="dxa"/>
            <w:tcBorders>
              <w:top w:val="nil"/>
              <w:left w:val="nil"/>
              <w:bottom w:val="single" w:sz="4" w:space="0" w:color="auto"/>
              <w:right w:val="single" w:sz="4" w:space="0" w:color="auto"/>
            </w:tcBorders>
            <w:shd w:val="clear" w:color="auto" w:fill="auto"/>
            <w:vAlign w:val="center"/>
            <w:hideMark/>
          </w:tcPr>
          <w:p w14:paraId="14555701" w14:textId="17B0A08A" w:rsidR="005E64FE" w:rsidRPr="005E64FE" w:rsidRDefault="005E64FE" w:rsidP="005E64FE">
            <w:pPr>
              <w:spacing w:after="0" w:line="240" w:lineRule="auto"/>
              <w:jc w:val="right"/>
              <w:rPr>
                <w:rFonts w:eastAsia="Times New Roman" w:cs="Calibri"/>
                <w:color w:val="000000"/>
                <w:sz w:val="20"/>
                <w:szCs w:val="20"/>
                <w:lang w:eastAsia="es-MX"/>
              </w:rPr>
            </w:pPr>
            <w:r w:rsidRPr="005E64FE">
              <w:rPr>
                <w:rFonts w:eastAsia="Times New Roman" w:cs="Calibri"/>
                <w:color w:val="000000"/>
                <w:sz w:val="20"/>
                <w:szCs w:val="20"/>
                <w:lang w:eastAsia="es-MX"/>
              </w:rPr>
              <w:t>$</w:t>
            </w:r>
            <w:r w:rsidR="00D624AE">
              <w:rPr>
                <w:rFonts w:eastAsia="Times New Roman" w:cs="Calibri"/>
                <w:color w:val="000000"/>
                <w:sz w:val="20"/>
                <w:szCs w:val="20"/>
                <w:lang w:eastAsia="es-MX"/>
              </w:rPr>
              <w:t xml:space="preserve">            </w:t>
            </w:r>
            <w:r w:rsidRPr="005E64FE">
              <w:rPr>
                <w:rFonts w:eastAsia="Times New Roman" w:cs="Calibri"/>
                <w:color w:val="000000"/>
                <w:sz w:val="20"/>
                <w:szCs w:val="20"/>
                <w:lang w:eastAsia="es-MX"/>
              </w:rPr>
              <w:t>16,677,777</w:t>
            </w:r>
          </w:p>
        </w:tc>
        <w:tc>
          <w:tcPr>
            <w:tcW w:w="1277" w:type="dxa"/>
            <w:tcBorders>
              <w:top w:val="nil"/>
              <w:left w:val="nil"/>
              <w:bottom w:val="single" w:sz="4" w:space="0" w:color="auto"/>
              <w:right w:val="single" w:sz="4" w:space="0" w:color="auto"/>
            </w:tcBorders>
            <w:shd w:val="clear" w:color="auto" w:fill="auto"/>
            <w:vAlign w:val="center"/>
            <w:hideMark/>
          </w:tcPr>
          <w:p w14:paraId="28F785B3" w14:textId="77777777" w:rsidR="005E64FE" w:rsidRPr="005E64FE" w:rsidRDefault="005E64FE" w:rsidP="005E64FE">
            <w:pPr>
              <w:spacing w:after="0" w:line="240" w:lineRule="auto"/>
              <w:jc w:val="right"/>
              <w:rPr>
                <w:rFonts w:eastAsia="Times New Roman" w:cs="Calibri"/>
                <w:color w:val="000000"/>
                <w:sz w:val="20"/>
                <w:szCs w:val="20"/>
                <w:lang w:eastAsia="es-MX"/>
              </w:rPr>
            </w:pPr>
            <w:r w:rsidRPr="005E64FE">
              <w:rPr>
                <w:rFonts w:eastAsia="Times New Roman" w:cs="Calibri"/>
                <w:color w:val="000000"/>
                <w:sz w:val="20"/>
                <w:szCs w:val="20"/>
                <w:lang w:eastAsia="es-MX"/>
              </w:rPr>
              <w:t>1.16%</w:t>
            </w:r>
          </w:p>
        </w:tc>
      </w:tr>
      <w:tr w:rsidR="00D624AE" w:rsidRPr="005E64FE" w14:paraId="2746B1DF" w14:textId="77777777" w:rsidTr="00D624AE">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CAE1614" w14:textId="77777777" w:rsidR="005E64FE" w:rsidRPr="005E64FE" w:rsidRDefault="005E64FE" w:rsidP="005E64FE">
            <w:pPr>
              <w:spacing w:after="0" w:line="240" w:lineRule="auto"/>
              <w:rPr>
                <w:rFonts w:eastAsia="Times New Roman" w:cs="Calibri"/>
                <w:color w:val="000000"/>
                <w:sz w:val="20"/>
                <w:szCs w:val="20"/>
                <w:lang w:eastAsia="es-MX"/>
              </w:rPr>
            </w:pPr>
            <w:r w:rsidRPr="005E64FE">
              <w:rPr>
                <w:rFonts w:eastAsia="Times New Roman" w:cs="Calibri"/>
                <w:color w:val="000000"/>
                <w:sz w:val="20"/>
                <w:szCs w:val="20"/>
                <w:lang w:eastAsia="es-MX"/>
              </w:rPr>
              <w:t>Productos</w:t>
            </w:r>
          </w:p>
        </w:tc>
        <w:tc>
          <w:tcPr>
            <w:tcW w:w="1701" w:type="dxa"/>
            <w:tcBorders>
              <w:top w:val="nil"/>
              <w:left w:val="nil"/>
              <w:bottom w:val="single" w:sz="4" w:space="0" w:color="auto"/>
              <w:right w:val="single" w:sz="4" w:space="0" w:color="auto"/>
            </w:tcBorders>
            <w:shd w:val="clear" w:color="auto" w:fill="auto"/>
            <w:vAlign w:val="center"/>
            <w:hideMark/>
          </w:tcPr>
          <w:p w14:paraId="3D91F96C" w14:textId="4D243090" w:rsidR="005E64FE" w:rsidRPr="005E64FE" w:rsidRDefault="005E64FE" w:rsidP="005E64FE">
            <w:pPr>
              <w:spacing w:after="0" w:line="240" w:lineRule="auto"/>
              <w:jc w:val="right"/>
              <w:rPr>
                <w:rFonts w:eastAsia="Times New Roman" w:cs="Calibri"/>
                <w:color w:val="000000"/>
                <w:sz w:val="20"/>
                <w:szCs w:val="20"/>
                <w:lang w:eastAsia="es-MX"/>
              </w:rPr>
            </w:pPr>
            <w:r w:rsidRPr="005E64FE">
              <w:rPr>
                <w:rFonts w:eastAsia="Times New Roman" w:cs="Calibri"/>
                <w:color w:val="000000"/>
                <w:sz w:val="20"/>
                <w:szCs w:val="20"/>
                <w:lang w:eastAsia="es-MX"/>
              </w:rPr>
              <w:t>$</w:t>
            </w:r>
            <w:r w:rsidR="00D624AE">
              <w:rPr>
                <w:rFonts w:eastAsia="Times New Roman" w:cs="Calibri"/>
                <w:color w:val="000000"/>
                <w:sz w:val="20"/>
                <w:szCs w:val="20"/>
                <w:lang w:eastAsia="es-MX"/>
              </w:rPr>
              <w:t xml:space="preserve">              </w:t>
            </w:r>
            <w:r w:rsidRPr="005E64FE">
              <w:rPr>
                <w:rFonts w:eastAsia="Times New Roman" w:cs="Calibri"/>
                <w:color w:val="000000"/>
                <w:sz w:val="20"/>
                <w:szCs w:val="20"/>
                <w:lang w:eastAsia="es-MX"/>
              </w:rPr>
              <w:t>1,052,355</w:t>
            </w:r>
          </w:p>
        </w:tc>
        <w:tc>
          <w:tcPr>
            <w:tcW w:w="1277" w:type="dxa"/>
            <w:tcBorders>
              <w:top w:val="nil"/>
              <w:left w:val="nil"/>
              <w:bottom w:val="single" w:sz="4" w:space="0" w:color="auto"/>
              <w:right w:val="single" w:sz="4" w:space="0" w:color="auto"/>
            </w:tcBorders>
            <w:shd w:val="clear" w:color="auto" w:fill="auto"/>
            <w:vAlign w:val="center"/>
            <w:hideMark/>
          </w:tcPr>
          <w:p w14:paraId="241A7D53" w14:textId="77777777" w:rsidR="005E64FE" w:rsidRPr="005E64FE" w:rsidRDefault="005E64FE" w:rsidP="005E64FE">
            <w:pPr>
              <w:spacing w:after="0" w:line="240" w:lineRule="auto"/>
              <w:jc w:val="right"/>
              <w:rPr>
                <w:rFonts w:eastAsia="Times New Roman" w:cs="Calibri"/>
                <w:color w:val="000000"/>
                <w:sz w:val="20"/>
                <w:szCs w:val="20"/>
                <w:lang w:eastAsia="es-MX"/>
              </w:rPr>
            </w:pPr>
            <w:r w:rsidRPr="005E64FE">
              <w:rPr>
                <w:rFonts w:eastAsia="Times New Roman" w:cs="Calibri"/>
                <w:color w:val="000000"/>
                <w:sz w:val="20"/>
                <w:szCs w:val="20"/>
                <w:lang w:eastAsia="es-MX"/>
              </w:rPr>
              <w:t>0.07%</w:t>
            </w:r>
          </w:p>
        </w:tc>
      </w:tr>
      <w:tr w:rsidR="00D624AE" w:rsidRPr="005E64FE" w14:paraId="6E640387" w14:textId="77777777" w:rsidTr="00D624AE">
        <w:trPr>
          <w:trHeight w:val="51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E226DE2" w14:textId="77777777" w:rsidR="005E64FE" w:rsidRPr="005E64FE" w:rsidRDefault="005E64FE" w:rsidP="005E64FE">
            <w:pPr>
              <w:spacing w:after="0" w:line="240" w:lineRule="auto"/>
              <w:rPr>
                <w:rFonts w:eastAsia="Times New Roman" w:cs="Calibri"/>
                <w:b/>
                <w:bCs/>
                <w:color w:val="000000"/>
                <w:sz w:val="20"/>
                <w:szCs w:val="20"/>
                <w:lang w:eastAsia="es-MX"/>
              </w:rPr>
            </w:pPr>
            <w:r w:rsidRPr="005E64FE">
              <w:rPr>
                <w:rFonts w:eastAsia="Times New Roman" w:cs="Calibri"/>
                <w:b/>
                <w:bCs/>
                <w:color w:val="000000"/>
                <w:sz w:val="20"/>
                <w:szCs w:val="20"/>
                <w:lang w:eastAsia="es-MX"/>
              </w:rPr>
              <w:t>Transferencias, Asignaciones, Subsidios y Subvenciones, y Pensiones y Jubilaciones</w:t>
            </w:r>
          </w:p>
        </w:tc>
        <w:tc>
          <w:tcPr>
            <w:tcW w:w="1701" w:type="dxa"/>
            <w:tcBorders>
              <w:top w:val="nil"/>
              <w:left w:val="nil"/>
              <w:bottom w:val="single" w:sz="4" w:space="0" w:color="auto"/>
              <w:right w:val="single" w:sz="4" w:space="0" w:color="auto"/>
            </w:tcBorders>
            <w:shd w:val="clear" w:color="auto" w:fill="auto"/>
            <w:vAlign w:val="center"/>
            <w:hideMark/>
          </w:tcPr>
          <w:p w14:paraId="69DE67F1" w14:textId="105EDDD9" w:rsidR="005E64FE" w:rsidRPr="005E64FE" w:rsidRDefault="005E64FE" w:rsidP="005E64FE">
            <w:pPr>
              <w:spacing w:after="0" w:line="240" w:lineRule="auto"/>
              <w:jc w:val="right"/>
              <w:rPr>
                <w:rFonts w:eastAsia="Times New Roman" w:cs="Calibri"/>
                <w:b/>
                <w:bCs/>
                <w:color w:val="000000"/>
                <w:sz w:val="20"/>
                <w:szCs w:val="20"/>
                <w:lang w:eastAsia="es-MX"/>
              </w:rPr>
            </w:pPr>
            <w:r w:rsidRPr="005E64FE">
              <w:rPr>
                <w:rFonts w:eastAsia="Times New Roman" w:cs="Calibri"/>
                <w:b/>
                <w:bCs/>
                <w:color w:val="000000"/>
                <w:sz w:val="20"/>
                <w:szCs w:val="20"/>
                <w:lang w:eastAsia="es-MX"/>
              </w:rPr>
              <w:t>$</w:t>
            </w:r>
            <w:r w:rsidR="00D624AE">
              <w:rPr>
                <w:rFonts w:eastAsia="Times New Roman" w:cs="Calibri"/>
                <w:b/>
                <w:bCs/>
                <w:color w:val="000000"/>
                <w:sz w:val="20"/>
                <w:szCs w:val="20"/>
                <w:lang w:eastAsia="es-MX"/>
              </w:rPr>
              <w:t xml:space="preserve">      </w:t>
            </w:r>
            <w:r w:rsidRPr="005E64FE">
              <w:rPr>
                <w:rFonts w:eastAsia="Times New Roman" w:cs="Calibri"/>
                <w:b/>
                <w:bCs/>
                <w:color w:val="000000"/>
                <w:sz w:val="20"/>
                <w:szCs w:val="20"/>
                <w:lang w:eastAsia="es-MX"/>
              </w:rPr>
              <w:t>1,413,879,935</w:t>
            </w:r>
          </w:p>
        </w:tc>
        <w:tc>
          <w:tcPr>
            <w:tcW w:w="1277" w:type="dxa"/>
            <w:tcBorders>
              <w:top w:val="nil"/>
              <w:left w:val="nil"/>
              <w:bottom w:val="single" w:sz="4" w:space="0" w:color="auto"/>
              <w:right w:val="single" w:sz="4" w:space="0" w:color="auto"/>
            </w:tcBorders>
            <w:shd w:val="clear" w:color="auto" w:fill="auto"/>
            <w:vAlign w:val="center"/>
            <w:hideMark/>
          </w:tcPr>
          <w:p w14:paraId="14467786" w14:textId="77777777" w:rsidR="005E64FE" w:rsidRPr="005E64FE" w:rsidRDefault="005E64FE" w:rsidP="005E64FE">
            <w:pPr>
              <w:spacing w:after="0" w:line="240" w:lineRule="auto"/>
              <w:jc w:val="right"/>
              <w:rPr>
                <w:rFonts w:eastAsia="Times New Roman" w:cs="Calibri"/>
                <w:b/>
                <w:bCs/>
                <w:color w:val="000000"/>
                <w:sz w:val="20"/>
                <w:szCs w:val="20"/>
                <w:lang w:eastAsia="es-MX"/>
              </w:rPr>
            </w:pPr>
            <w:r w:rsidRPr="005E64FE">
              <w:rPr>
                <w:rFonts w:eastAsia="Times New Roman" w:cs="Calibri"/>
                <w:b/>
                <w:bCs/>
                <w:color w:val="000000"/>
                <w:sz w:val="20"/>
                <w:szCs w:val="20"/>
                <w:lang w:eastAsia="es-MX"/>
              </w:rPr>
              <w:t>98.75%</w:t>
            </w:r>
          </w:p>
        </w:tc>
      </w:tr>
      <w:tr w:rsidR="00D624AE" w:rsidRPr="005E64FE" w14:paraId="45AA9917" w14:textId="77777777" w:rsidTr="00D624AE">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DE8468F" w14:textId="77777777" w:rsidR="005E64FE" w:rsidRPr="005E64FE" w:rsidRDefault="005E64FE" w:rsidP="005E64FE">
            <w:pPr>
              <w:spacing w:after="0" w:line="240" w:lineRule="auto"/>
              <w:rPr>
                <w:rFonts w:eastAsia="Times New Roman" w:cs="Calibri"/>
                <w:color w:val="000000"/>
                <w:sz w:val="20"/>
                <w:szCs w:val="20"/>
                <w:lang w:eastAsia="es-MX"/>
              </w:rPr>
            </w:pPr>
            <w:r w:rsidRPr="005E64FE">
              <w:rPr>
                <w:rFonts w:eastAsia="Times New Roman" w:cs="Calibri"/>
                <w:color w:val="000000"/>
                <w:sz w:val="20"/>
                <w:szCs w:val="20"/>
                <w:lang w:eastAsia="es-MX"/>
              </w:rPr>
              <w:t>Transferencias y Asignaciones</w:t>
            </w:r>
          </w:p>
        </w:tc>
        <w:tc>
          <w:tcPr>
            <w:tcW w:w="1701" w:type="dxa"/>
            <w:tcBorders>
              <w:top w:val="nil"/>
              <w:left w:val="nil"/>
              <w:bottom w:val="single" w:sz="4" w:space="0" w:color="auto"/>
              <w:right w:val="single" w:sz="4" w:space="0" w:color="auto"/>
            </w:tcBorders>
            <w:shd w:val="clear" w:color="auto" w:fill="auto"/>
            <w:vAlign w:val="center"/>
            <w:hideMark/>
          </w:tcPr>
          <w:p w14:paraId="22E7A0CF" w14:textId="1F7ECD6F" w:rsidR="005E64FE" w:rsidRPr="005E64FE" w:rsidRDefault="005E64FE" w:rsidP="005E64FE">
            <w:pPr>
              <w:spacing w:after="0" w:line="240" w:lineRule="auto"/>
              <w:jc w:val="right"/>
              <w:rPr>
                <w:rFonts w:eastAsia="Times New Roman" w:cs="Calibri"/>
                <w:color w:val="000000"/>
                <w:sz w:val="20"/>
                <w:szCs w:val="20"/>
                <w:lang w:eastAsia="es-MX"/>
              </w:rPr>
            </w:pPr>
            <w:r w:rsidRPr="005E64FE">
              <w:rPr>
                <w:rFonts w:eastAsia="Times New Roman" w:cs="Calibri"/>
                <w:color w:val="000000"/>
                <w:sz w:val="20"/>
                <w:szCs w:val="20"/>
                <w:lang w:eastAsia="es-MX"/>
              </w:rPr>
              <w:t>$</w:t>
            </w:r>
            <w:r w:rsidR="00D624AE">
              <w:rPr>
                <w:rFonts w:eastAsia="Times New Roman" w:cs="Calibri"/>
                <w:color w:val="000000"/>
                <w:sz w:val="20"/>
                <w:szCs w:val="20"/>
                <w:lang w:eastAsia="es-MX"/>
              </w:rPr>
              <w:t xml:space="preserve">      </w:t>
            </w:r>
            <w:r w:rsidRPr="005E64FE">
              <w:rPr>
                <w:rFonts w:eastAsia="Times New Roman" w:cs="Calibri"/>
                <w:color w:val="000000"/>
                <w:sz w:val="20"/>
                <w:szCs w:val="20"/>
                <w:lang w:eastAsia="es-MX"/>
              </w:rPr>
              <w:t>1,413,879,935</w:t>
            </w:r>
          </w:p>
        </w:tc>
        <w:tc>
          <w:tcPr>
            <w:tcW w:w="1277" w:type="dxa"/>
            <w:tcBorders>
              <w:top w:val="nil"/>
              <w:left w:val="nil"/>
              <w:bottom w:val="single" w:sz="4" w:space="0" w:color="auto"/>
              <w:right w:val="single" w:sz="4" w:space="0" w:color="auto"/>
            </w:tcBorders>
            <w:shd w:val="clear" w:color="auto" w:fill="auto"/>
            <w:vAlign w:val="center"/>
            <w:hideMark/>
          </w:tcPr>
          <w:p w14:paraId="2B10FC44" w14:textId="77777777" w:rsidR="005E64FE" w:rsidRPr="005E64FE" w:rsidRDefault="005E64FE" w:rsidP="005E64FE">
            <w:pPr>
              <w:spacing w:after="0" w:line="240" w:lineRule="auto"/>
              <w:jc w:val="right"/>
              <w:rPr>
                <w:rFonts w:eastAsia="Times New Roman" w:cs="Calibri"/>
                <w:color w:val="000000"/>
                <w:sz w:val="20"/>
                <w:szCs w:val="20"/>
                <w:lang w:eastAsia="es-MX"/>
              </w:rPr>
            </w:pPr>
            <w:r w:rsidRPr="005E64FE">
              <w:rPr>
                <w:rFonts w:eastAsia="Times New Roman" w:cs="Calibri"/>
                <w:color w:val="000000"/>
                <w:sz w:val="20"/>
                <w:szCs w:val="20"/>
                <w:lang w:eastAsia="es-MX"/>
              </w:rPr>
              <w:t>98.75%</w:t>
            </w:r>
          </w:p>
        </w:tc>
      </w:tr>
      <w:tr w:rsidR="00D624AE" w:rsidRPr="005E64FE" w14:paraId="2367BDBA" w14:textId="77777777" w:rsidTr="00D624AE">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CBFDFC5" w14:textId="77777777" w:rsidR="005E64FE" w:rsidRPr="005E64FE" w:rsidRDefault="005E64FE" w:rsidP="005E64FE">
            <w:pPr>
              <w:spacing w:after="0" w:line="240" w:lineRule="auto"/>
              <w:rPr>
                <w:rFonts w:eastAsia="Times New Roman" w:cs="Calibri"/>
                <w:b/>
                <w:bCs/>
                <w:color w:val="000000"/>
                <w:sz w:val="20"/>
                <w:szCs w:val="20"/>
                <w:lang w:eastAsia="es-MX"/>
              </w:rPr>
            </w:pPr>
            <w:r w:rsidRPr="005E64FE">
              <w:rPr>
                <w:rFonts w:eastAsia="Times New Roman" w:cs="Calibri"/>
                <w:b/>
                <w:bCs/>
                <w:color w:val="000000"/>
                <w:sz w:val="20"/>
                <w:szCs w:val="20"/>
                <w:lang w:eastAsia="es-MX"/>
              </w:rPr>
              <w:t>Otros Ingresos y Beneficios</w:t>
            </w:r>
          </w:p>
        </w:tc>
        <w:tc>
          <w:tcPr>
            <w:tcW w:w="1701" w:type="dxa"/>
            <w:tcBorders>
              <w:top w:val="nil"/>
              <w:left w:val="nil"/>
              <w:bottom w:val="single" w:sz="4" w:space="0" w:color="auto"/>
              <w:right w:val="single" w:sz="4" w:space="0" w:color="auto"/>
            </w:tcBorders>
            <w:shd w:val="clear" w:color="auto" w:fill="auto"/>
            <w:vAlign w:val="center"/>
            <w:hideMark/>
          </w:tcPr>
          <w:p w14:paraId="27F86F4B" w14:textId="462B5D6E" w:rsidR="005E64FE" w:rsidRPr="005E64FE" w:rsidRDefault="005E64FE" w:rsidP="005E64FE">
            <w:pPr>
              <w:spacing w:after="0" w:line="240" w:lineRule="auto"/>
              <w:jc w:val="right"/>
              <w:rPr>
                <w:rFonts w:eastAsia="Times New Roman" w:cs="Calibri"/>
                <w:b/>
                <w:bCs/>
                <w:color w:val="000000"/>
                <w:sz w:val="20"/>
                <w:szCs w:val="20"/>
                <w:lang w:eastAsia="es-MX"/>
              </w:rPr>
            </w:pPr>
            <w:r w:rsidRPr="005E64FE">
              <w:rPr>
                <w:rFonts w:eastAsia="Times New Roman" w:cs="Calibri"/>
                <w:b/>
                <w:bCs/>
                <w:color w:val="000000"/>
                <w:sz w:val="20"/>
                <w:szCs w:val="20"/>
                <w:lang w:eastAsia="es-MX"/>
              </w:rPr>
              <w:t>$</w:t>
            </w:r>
            <w:r w:rsidR="00D624AE">
              <w:rPr>
                <w:rFonts w:eastAsia="Times New Roman" w:cs="Calibri"/>
                <w:b/>
                <w:bCs/>
                <w:color w:val="000000"/>
                <w:sz w:val="20"/>
                <w:szCs w:val="20"/>
                <w:lang w:eastAsia="es-MX"/>
              </w:rPr>
              <w:t xml:space="preserve">                 </w:t>
            </w:r>
            <w:r w:rsidRPr="005E64FE">
              <w:rPr>
                <w:rFonts w:eastAsia="Times New Roman" w:cs="Calibri"/>
                <w:b/>
                <w:bCs/>
                <w:color w:val="000000"/>
                <w:sz w:val="20"/>
                <w:szCs w:val="20"/>
                <w:lang w:eastAsia="es-MX"/>
              </w:rPr>
              <w:t>239,121</w:t>
            </w:r>
          </w:p>
        </w:tc>
        <w:tc>
          <w:tcPr>
            <w:tcW w:w="1277" w:type="dxa"/>
            <w:tcBorders>
              <w:top w:val="nil"/>
              <w:left w:val="nil"/>
              <w:bottom w:val="single" w:sz="4" w:space="0" w:color="auto"/>
              <w:right w:val="single" w:sz="4" w:space="0" w:color="auto"/>
            </w:tcBorders>
            <w:shd w:val="clear" w:color="auto" w:fill="auto"/>
            <w:vAlign w:val="center"/>
            <w:hideMark/>
          </w:tcPr>
          <w:p w14:paraId="00D26B37" w14:textId="77777777" w:rsidR="005E64FE" w:rsidRPr="005E64FE" w:rsidRDefault="005E64FE" w:rsidP="005E64FE">
            <w:pPr>
              <w:spacing w:after="0" w:line="240" w:lineRule="auto"/>
              <w:jc w:val="right"/>
              <w:rPr>
                <w:rFonts w:eastAsia="Times New Roman" w:cs="Calibri"/>
                <w:b/>
                <w:bCs/>
                <w:color w:val="000000"/>
                <w:sz w:val="20"/>
                <w:szCs w:val="20"/>
                <w:lang w:eastAsia="es-MX"/>
              </w:rPr>
            </w:pPr>
            <w:r w:rsidRPr="005E64FE">
              <w:rPr>
                <w:rFonts w:eastAsia="Times New Roman" w:cs="Calibri"/>
                <w:b/>
                <w:bCs/>
                <w:color w:val="000000"/>
                <w:sz w:val="20"/>
                <w:szCs w:val="20"/>
                <w:lang w:eastAsia="es-MX"/>
              </w:rPr>
              <w:t>0.02%</w:t>
            </w:r>
          </w:p>
        </w:tc>
      </w:tr>
      <w:tr w:rsidR="00D624AE" w:rsidRPr="005E64FE" w14:paraId="343C2D1F" w14:textId="77777777" w:rsidTr="00D624AE">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DE64A82" w14:textId="77777777" w:rsidR="005E64FE" w:rsidRPr="005E64FE" w:rsidRDefault="005E64FE" w:rsidP="005E64FE">
            <w:pPr>
              <w:spacing w:after="0" w:line="240" w:lineRule="auto"/>
              <w:rPr>
                <w:rFonts w:eastAsia="Times New Roman" w:cs="Calibri"/>
                <w:color w:val="000000"/>
                <w:sz w:val="20"/>
                <w:szCs w:val="20"/>
                <w:lang w:eastAsia="es-MX"/>
              </w:rPr>
            </w:pPr>
            <w:r w:rsidRPr="005E64FE">
              <w:rPr>
                <w:rFonts w:eastAsia="Times New Roman" w:cs="Calibri"/>
                <w:color w:val="000000"/>
                <w:sz w:val="20"/>
                <w:szCs w:val="20"/>
                <w:lang w:eastAsia="es-MX"/>
              </w:rPr>
              <w:t>Otros Ingresos y Beneficios Varios</w:t>
            </w:r>
          </w:p>
        </w:tc>
        <w:tc>
          <w:tcPr>
            <w:tcW w:w="1701" w:type="dxa"/>
            <w:tcBorders>
              <w:top w:val="nil"/>
              <w:left w:val="nil"/>
              <w:bottom w:val="single" w:sz="4" w:space="0" w:color="auto"/>
              <w:right w:val="single" w:sz="4" w:space="0" w:color="auto"/>
            </w:tcBorders>
            <w:shd w:val="clear" w:color="auto" w:fill="auto"/>
            <w:vAlign w:val="center"/>
            <w:hideMark/>
          </w:tcPr>
          <w:p w14:paraId="66C53C92" w14:textId="25341AD7" w:rsidR="005E64FE" w:rsidRPr="005E64FE" w:rsidRDefault="005E64FE" w:rsidP="005E64FE">
            <w:pPr>
              <w:spacing w:after="0" w:line="240" w:lineRule="auto"/>
              <w:jc w:val="right"/>
              <w:rPr>
                <w:rFonts w:eastAsia="Times New Roman" w:cs="Calibri"/>
                <w:color w:val="000000"/>
                <w:sz w:val="20"/>
                <w:szCs w:val="20"/>
                <w:lang w:eastAsia="es-MX"/>
              </w:rPr>
            </w:pPr>
            <w:r w:rsidRPr="005E64FE">
              <w:rPr>
                <w:rFonts w:eastAsia="Times New Roman" w:cs="Calibri"/>
                <w:color w:val="000000"/>
                <w:sz w:val="20"/>
                <w:szCs w:val="20"/>
                <w:lang w:eastAsia="es-MX"/>
              </w:rPr>
              <w:t>$</w:t>
            </w:r>
            <w:r w:rsidR="00D624AE">
              <w:rPr>
                <w:rFonts w:eastAsia="Times New Roman" w:cs="Calibri"/>
                <w:color w:val="000000"/>
                <w:sz w:val="20"/>
                <w:szCs w:val="20"/>
                <w:lang w:eastAsia="es-MX"/>
              </w:rPr>
              <w:t xml:space="preserve">                 </w:t>
            </w:r>
            <w:r w:rsidRPr="005E64FE">
              <w:rPr>
                <w:rFonts w:eastAsia="Times New Roman" w:cs="Calibri"/>
                <w:color w:val="000000"/>
                <w:sz w:val="20"/>
                <w:szCs w:val="20"/>
                <w:lang w:eastAsia="es-MX"/>
              </w:rPr>
              <w:t>239,121</w:t>
            </w:r>
          </w:p>
        </w:tc>
        <w:tc>
          <w:tcPr>
            <w:tcW w:w="1277" w:type="dxa"/>
            <w:tcBorders>
              <w:top w:val="nil"/>
              <w:left w:val="nil"/>
              <w:bottom w:val="single" w:sz="4" w:space="0" w:color="auto"/>
              <w:right w:val="single" w:sz="4" w:space="0" w:color="auto"/>
            </w:tcBorders>
            <w:shd w:val="clear" w:color="auto" w:fill="auto"/>
            <w:vAlign w:val="center"/>
            <w:hideMark/>
          </w:tcPr>
          <w:p w14:paraId="37B19F61" w14:textId="77777777" w:rsidR="005E64FE" w:rsidRPr="005E64FE" w:rsidRDefault="005E64FE" w:rsidP="005E64FE">
            <w:pPr>
              <w:spacing w:after="0" w:line="240" w:lineRule="auto"/>
              <w:jc w:val="right"/>
              <w:rPr>
                <w:rFonts w:eastAsia="Times New Roman" w:cs="Calibri"/>
                <w:color w:val="000000"/>
                <w:sz w:val="20"/>
                <w:szCs w:val="20"/>
                <w:lang w:eastAsia="es-MX"/>
              </w:rPr>
            </w:pPr>
            <w:r w:rsidRPr="005E64FE">
              <w:rPr>
                <w:rFonts w:eastAsia="Times New Roman" w:cs="Calibri"/>
                <w:color w:val="000000"/>
                <w:sz w:val="20"/>
                <w:szCs w:val="20"/>
                <w:lang w:eastAsia="es-MX"/>
              </w:rPr>
              <w:t>0.02%</w:t>
            </w:r>
          </w:p>
        </w:tc>
      </w:tr>
      <w:bookmarkEnd w:id="3"/>
    </w:tbl>
    <w:p w14:paraId="43560959" w14:textId="77777777" w:rsidR="00756054" w:rsidRDefault="00756054" w:rsidP="00AF5955">
      <w:pPr>
        <w:pStyle w:val="ROMANOS"/>
        <w:spacing w:after="0" w:line="240" w:lineRule="exact"/>
        <w:ind w:left="1140"/>
        <w:rPr>
          <w:rFonts w:ascii="Calibri" w:hAnsi="Calibri" w:cs="DIN Pro Regular"/>
          <w:b/>
          <w:sz w:val="20"/>
          <w:szCs w:val="20"/>
          <w:lang w:val="es-MX"/>
        </w:rPr>
      </w:pPr>
    </w:p>
    <w:p w14:paraId="5B3DC3F8" w14:textId="05432CC2" w:rsidR="005E64FE" w:rsidRDefault="00006801" w:rsidP="00006801">
      <w:pPr>
        <w:pStyle w:val="ROMANOS"/>
        <w:spacing w:after="0" w:line="240" w:lineRule="exact"/>
        <w:ind w:left="1134" w:hanging="567"/>
        <w:rPr>
          <w:rFonts w:ascii="Calibri" w:hAnsi="Calibri" w:cs="DIN Pro Regular"/>
          <w:bCs/>
          <w:sz w:val="20"/>
          <w:szCs w:val="20"/>
          <w:lang w:val="es-MX"/>
        </w:rPr>
      </w:pPr>
      <w:r>
        <w:rPr>
          <w:rFonts w:ascii="Calibri" w:hAnsi="Calibri" w:cs="DIN Pro Regular"/>
          <w:bCs/>
          <w:sz w:val="20"/>
          <w:szCs w:val="20"/>
          <w:lang w:val="es-MX"/>
        </w:rPr>
        <w:tab/>
      </w:r>
      <w:r>
        <w:rPr>
          <w:rFonts w:ascii="Calibri" w:hAnsi="Calibri" w:cs="DIN Pro Regular"/>
          <w:bCs/>
          <w:sz w:val="20"/>
          <w:szCs w:val="20"/>
          <w:lang w:val="es-MX"/>
        </w:rPr>
        <w:tab/>
      </w:r>
      <w:r>
        <w:rPr>
          <w:rFonts w:ascii="Calibri" w:hAnsi="Calibri" w:cs="DIN Pro Regular"/>
          <w:bCs/>
          <w:sz w:val="20"/>
          <w:szCs w:val="20"/>
          <w:lang w:val="es-MX"/>
        </w:rPr>
        <w:tab/>
      </w:r>
      <w:r w:rsidR="00B768FD">
        <w:rPr>
          <w:rFonts w:ascii="Calibri" w:hAnsi="Calibri" w:cs="DIN Pro Regular"/>
          <w:bCs/>
          <w:sz w:val="20"/>
          <w:szCs w:val="20"/>
          <w:lang w:val="es-MX"/>
        </w:rPr>
        <w:t>Del total de los ingresos registrados,</w:t>
      </w:r>
      <w:r w:rsidR="00B76F3C" w:rsidRPr="00B76F3C">
        <w:t xml:space="preserve"> </w:t>
      </w:r>
      <w:r w:rsidR="00B76F3C" w:rsidRPr="00B76F3C">
        <w:rPr>
          <w:rFonts w:ascii="Calibri" w:hAnsi="Calibri" w:cs="DIN Pro Regular"/>
          <w:bCs/>
          <w:sz w:val="20"/>
          <w:szCs w:val="20"/>
          <w:lang w:val="es-MX"/>
        </w:rPr>
        <w:t xml:space="preserve">el rubro de Transferencias y Asignaciones </w:t>
      </w:r>
      <w:r w:rsidR="005E64FE">
        <w:rPr>
          <w:rFonts w:ascii="Calibri" w:hAnsi="Calibri" w:cs="DIN Pro Regular"/>
          <w:bCs/>
          <w:sz w:val="20"/>
          <w:szCs w:val="20"/>
          <w:lang w:val="es-MX"/>
        </w:rPr>
        <w:t>es</w:t>
      </w:r>
      <w:r w:rsidR="00B76F3C" w:rsidRPr="00B76F3C">
        <w:rPr>
          <w:rFonts w:ascii="Calibri" w:hAnsi="Calibri" w:cs="DIN Pro Regular"/>
          <w:bCs/>
          <w:sz w:val="20"/>
          <w:szCs w:val="20"/>
          <w:lang w:val="es-MX"/>
        </w:rPr>
        <w:t xml:space="preserve"> el ingreso </w:t>
      </w:r>
      <w:r w:rsidR="005E64FE" w:rsidRPr="00B76F3C">
        <w:rPr>
          <w:rFonts w:ascii="Calibri" w:hAnsi="Calibri" w:cs="DIN Pro Regular"/>
          <w:bCs/>
          <w:sz w:val="20"/>
          <w:szCs w:val="20"/>
          <w:lang w:val="es-MX"/>
        </w:rPr>
        <w:t>más</w:t>
      </w:r>
      <w:r w:rsidR="00B76F3C" w:rsidRPr="00B76F3C">
        <w:rPr>
          <w:rFonts w:ascii="Calibri" w:hAnsi="Calibri" w:cs="DIN Pro Regular"/>
          <w:bCs/>
          <w:sz w:val="20"/>
          <w:szCs w:val="20"/>
          <w:lang w:val="es-MX"/>
        </w:rPr>
        <w:t xml:space="preserve"> representativo siendo el 98.75</w:t>
      </w:r>
      <w:r w:rsidR="00B76F3C">
        <w:rPr>
          <w:rFonts w:ascii="Calibri" w:hAnsi="Calibri" w:cs="DIN Pro Regular"/>
          <w:bCs/>
          <w:sz w:val="20"/>
          <w:szCs w:val="20"/>
          <w:lang w:val="es-MX"/>
        </w:rPr>
        <w:t>%</w:t>
      </w:r>
      <w:r w:rsidR="00BD764E">
        <w:rPr>
          <w:rFonts w:ascii="Calibri" w:hAnsi="Calibri" w:cs="DIN Pro Regular"/>
          <w:bCs/>
          <w:sz w:val="20"/>
          <w:szCs w:val="20"/>
          <w:lang w:val="es-MX"/>
        </w:rPr>
        <w:t xml:space="preserve"> que corresponde a los recursos </w:t>
      </w:r>
      <w:r w:rsidR="00D624AE">
        <w:rPr>
          <w:rFonts w:ascii="Calibri" w:hAnsi="Calibri" w:cs="DIN Pro Regular"/>
          <w:bCs/>
          <w:sz w:val="20"/>
          <w:szCs w:val="20"/>
          <w:lang w:val="es-MX"/>
        </w:rPr>
        <w:t>transferidos</w:t>
      </w:r>
      <w:r w:rsidR="00BD764E">
        <w:rPr>
          <w:rFonts w:ascii="Calibri" w:hAnsi="Calibri" w:cs="DIN Pro Regular"/>
          <w:bCs/>
          <w:sz w:val="20"/>
          <w:szCs w:val="20"/>
          <w:lang w:val="es-MX"/>
        </w:rPr>
        <w:t xml:space="preserve"> por la Secretaria de Finanzas del Gobierno del Estado de Tamaulipas.</w:t>
      </w:r>
    </w:p>
    <w:p w14:paraId="26EBBED4" w14:textId="77777777" w:rsidR="005E64FE" w:rsidRDefault="005E64FE" w:rsidP="00AF5955">
      <w:pPr>
        <w:pStyle w:val="ROMANOS"/>
        <w:spacing w:after="0" w:line="240" w:lineRule="exact"/>
        <w:ind w:left="1140"/>
        <w:rPr>
          <w:rFonts w:ascii="Calibri" w:hAnsi="Calibri" w:cs="DIN Pro Regular"/>
          <w:bCs/>
          <w:sz w:val="20"/>
          <w:szCs w:val="20"/>
          <w:lang w:val="es-MX"/>
        </w:rPr>
      </w:pPr>
    </w:p>
    <w:p w14:paraId="08636960" w14:textId="77777777" w:rsidR="00006801" w:rsidRDefault="00006801" w:rsidP="00006801">
      <w:pPr>
        <w:pStyle w:val="ROMANOS"/>
        <w:spacing w:after="0" w:line="240" w:lineRule="exact"/>
        <w:ind w:left="1134" w:hanging="425"/>
        <w:rPr>
          <w:rFonts w:ascii="Calibri" w:hAnsi="Calibri" w:cs="DIN Pro Regular"/>
          <w:bCs/>
          <w:sz w:val="20"/>
          <w:szCs w:val="20"/>
          <w:lang w:val="es-MX"/>
        </w:rPr>
      </w:pPr>
      <w:r>
        <w:rPr>
          <w:rFonts w:ascii="Calibri" w:hAnsi="Calibri" w:cs="DIN Pro Regular"/>
          <w:bCs/>
          <w:sz w:val="20"/>
          <w:szCs w:val="20"/>
          <w:lang w:val="es-MX"/>
        </w:rPr>
        <w:tab/>
      </w:r>
      <w:r>
        <w:rPr>
          <w:rFonts w:ascii="Calibri" w:hAnsi="Calibri" w:cs="DIN Pro Regular"/>
          <w:bCs/>
          <w:sz w:val="20"/>
          <w:szCs w:val="20"/>
          <w:lang w:val="es-MX"/>
        </w:rPr>
        <w:tab/>
      </w:r>
      <w:r>
        <w:rPr>
          <w:rFonts w:ascii="Calibri" w:hAnsi="Calibri" w:cs="DIN Pro Regular"/>
          <w:bCs/>
          <w:sz w:val="20"/>
          <w:szCs w:val="20"/>
          <w:lang w:val="es-MX"/>
        </w:rPr>
        <w:tab/>
      </w:r>
      <w:r w:rsidR="005E64FE">
        <w:rPr>
          <w:rFonts w:ascii="Calibri" w:hAnsi="Calibri" w:cs="DIN Pro Regular"/>
          <w:bCs/>
          <w:sz w:val="20"/>
          <w:szCs w:val="20"/>
          <w:lang w:val="es-MX"/>
        </w:rPr>
        <w:t xml:space="preserve">Los </w:t>
      </w:r>
      <w:r w:rsidR="00B768FD">
        <w:rPr>
          <w:rFonts w:ascii="Calibri" w:hAnsi="Calibri" w:cs="DIN Pro Regular"/>
          <w:bCs/>
          <w:sz w:val="20"/>
          <w:szCs w:val="20"/>
          <w:lang w:val="es-MX"/>
        </w:rPr>
        <w:t xml:space="preserve">Ingresos de Gestión </w:t>
      </w:r>
      <w:r w:rsidR="005E64FE">
        <w:rPr>
          <w:rFonts w:ascii="Calibri" w:hAnsi="Calibri" w:cs="DIN Pro Regular"/>
          <w:bCs/>
          <w:sz w:val="20"/>
          <w:szCs w:val="20"/>
          <w:lang w:val="es-MX"/>
        </w:rPr>
        <w:t xml:space="preserve">que </w:t>
      </w:r>
      <w:r w:rsidR="00B768FD">
        <w:rPr>
          <w:rFonts w:ascii="Calibri" w:hAnsi="Calibri" w:cs="DIN Pro Regular"/>
          <w:bCs/>
          <w:sz w:val="20"/>
          <w:szCs w:val="20"/>
          <w:lang w:val="es-MX"/>
        </w:rPr>
        <w:t xml:space="preserve">corresponden a los ingresos recaudados por </w:t>
      </w:r>
      <w:r w:rsidR="005E64FE">
        <w:rPr>
          <w:rFonts w:ascii="Calibri" w:hAnsi="Calibri" w:cs="DIN Pro Regular"/>
          <w:bCs/>
          <w:sz w:val="20"/>
          <w:szCs w:val="20"/>
          <w:lang w:val="es-MX"/>
        </w:rPr>
        <w:t>la expedición de</w:t>
      </w:r>
      <w:r w:rsidR="00B768FD">
        <w:rPr>
          <w:rFonts w:ascii="Calibri" w:hAnsi="Calibri" w:cs="DIN Pro Regular"/>
          <w:bCs/>
          <w:sz w:val="20"/>
          <w:szCs w:val="20"/>
          <w:lang w:val="es-MX"/>
        </w:rPr>
        <w:t xml:space="preserve"> Constancias de Antecedentes Penales, los apoyos de mejoras que corresponden al cobro del 1% a las instituciones financieras, y los intereses financieros generados de las cuentas bancarias del organismo </w:t>
      </w:r>
      <w:r w:rsidR="00B76F3C">
        <w:rPr>
          <w:rFonts w:ascii="Calibri" w:hAnsi="Calibri" w:cs="DIN Pro Regular"/>
          <w:bCs/>
          <w:sz w:val="20"/>
          <w:szCs w:val="20"/>
          <w:lang w:val="es-MX"/>
        </w:rPr>
        <w:t>represent</w:t>
      </w:r>
      <w:r w:rsidR="005E64FE">
        <w:rPr>
          <w:rFonts w:ascii="Calibri" w:hAnsi="Calibri" w:cs="DIN Pro Regular"/>
          <w:bCs/>
          <w:sz w:val="20"/>
          <w:szCs w:val="20"/>
          <w:lang w:val="es-MX"/>
        </w:rPr>
        <w:t>an</w:t>
      </w:r>
      <w:r w:rsidR="00B76F3C">
        <w:rPr>
          <w:rFonts w:ascii="Calibri" w:hAnsi="Calibri" w:cs="DIN Pro Regular"/>
          <w:bCs/>
          <w:sz w:val="20"/>
          <w:szCs w:val="20"/>
          <w:lang w:val="es-MX"/>
        </w:rPr>
        <w:t xml:space="preserve"> el</w:t>
      </w:r>
      <w:r w:rsidR="00651083" w:rsidRPr="00651083">
        <w:rPr>
          <w:rFonts w:ascii="Calibri" w:hAnsi="Calibri" w:cs="DIN Pro Regular"/>
          <w:bCs/>
          <w:sz w:val="20"/>
          <w:szCs w:val="20"/>
          <w:lang w:val="es-MX"/>
        </w:rPr>
        <w:t xml:space="preserve"> 1.24% del total de los ingresos</w:t>
      </w:r>
      <w:r w:rsidR="00D624AE">
        <w:rPr>
          <w:rFonts w:ascii="Calibri" w:hAnsi="Calibri" w:cs="DIN Pro Regular"/>
          <w:bCs/>
          <w:sz w:val="20"/>
          <w:szCs w:val="20"/>
          <w:lang w:val="es-MX"/>
        </w:rPr>
        <w:t xml:space="preserve"> recaudados</w:t>
      </w:r>
      <w:r w:rsidR="005E64FE">
        <w:rPr>
          <w:rFonts w:ascii="Calibri" w:hAnsi="Calibri" w:cs="DIN Pro Regular"/>
          <w:bCs/>
          <w:sz w:val="20"/>
          <w:szCs w:val="20"/>
          <w:lang w:val="es-MX"/>
        </w:rPr>
        <w:t>.</w:t>
      </w:r>
    </w:p>
    <w:p w14:paraId="1EA49CB0" w14:textId="77777777" w:rsidR="00006801" w:rsidRDefault="00006801" w:rsidP="00006801">
      <w:pPr>
        <w:pStyle w:val="ROMANOS"/>
        <w:spacing w:after="0" w:line="240" w:lineRule="exact"/>
        <w:ind w:left="1134" w:hanging="425"/>
        <w:rPr>
          <w:rFonts w:ascii="Calibri" w:hAnsi="Calibri" w:cs="DIN Pro Regular"/>
          <w:bCs/>
          <w:sz w:val="20"/>
          <w:szCs w:val="20"/>
          <w:lang w:val="es-MX"/>
        </w:rPr>
      </w:pPr>
      <w:r>
        <w:rPr>
          <w:rFonts w:ascii="Calibri" w:hAnsi="Calibri" w:cs="DIN Pro Regular"/>
          <w:bCs/>
          <w:sz w:val="20"/>
          <w:szCs w:val="20"/>
          <w:lang w:val="es-MX"/>
        </w:rPr>
        <w:tab/>
      </w:r>
      <w:r>
        <w:rPr>
          <w:rFonts w:ascii="Calibri" w:hAnsi="Calibri" w:cs="DIN Pro Regular"/>
          <w:bCs/>
          <w:sz w:val="20"/>
          <w:szCs w:val="20"/>
          <w:lang w:val="es-MX"/>
        </w:rPr>
        <w:tab/>
      </w:r>
      <w:r>
        <w:rPr>
          <w:rFonts w:ascii="Calibri" w:hAnsi="Calibri" w:cs="DIN Pro Regular"/>
          <w:bCs/>
          <w:sz w:val="20"/>
          <w:szCs w:val="20"/>
          <w:lang w:val="es-MX"/>
        </w:rPr>
        <w:tab/>
      </w:r>
    </w:p>
    <w:p w14:paraId="520A4A76" w14:textId="655B56B7" w:rsidR="00006801" w:rsidRDefault="00006801" w:rsidP="00006801">
      <w:pPr>
        <w:pStyle w:val="ROMANOS"/>
        <w:spacing w:after="0" w:line="240" w:lineRule="exact"/>
        <w:ind w:left="1134" w:hanging="425"/>
        <w:rPr>
          <w:rFonts w:ascii="Calibri" w:hAnsi="Calibri" w:cs="DIN Pro Regular"/>
          <w:bCs/>
          <w:sz w:val="20"/>
          <w:szCs w:val="20"/>
          <w:lang w:val="es-MX"/>
        </w:rPr>
      </w:pPr>
      <w:r>
        <w:rPr>
          <w:rFonts w:ascii="Calibri" w:hAnsi="Calibri" w:cs="DIN Pro Regular"/>
          <w:bCs/>
          <w:sz w:val="20"/>
          <w:szCs w:val="20"/>
          <w:lang w:val="es-MX"/>
        </w:rPr>
        <w:tab/>
      </w:r>
      <w:r>
        <w:rPr>
          <w:rFonts w:ascii="Calibri" w:hAnsi="Calibri" w:cs="DIN Pro Regular"/>
          <w:bCs/>
          <w:sz w:val="20"/>
          <w:szCs w:val="20"/>
          <w:lang w:val="es-MX"/>
        </w:rPr>
        <w:tab/>
      </w:r>
      <w:r>
        <w:rPr>
          <w:rFonts w:ascii="Calibri" w:hAnsi="Calibri" w:cs="DIN Pro Regular"/>
          <w:bCs/>
          <w:sz w:val="20"/>
          <w:szCs w:val="20"/>
          <w:lang w:val="es-MX"/>
        </w:rPr>
        <w:tab/>
        <w:t xml:space="preserve">Los Derechos se </w:t>
      </w:r>
      <w:r w:rsidRPr="00006801">
        <w:rPr>
          <w:rFonts w:ascii="Calibri" w:hAnsi="Calibri" w:cs="DIN Pro Regular"/>
          <w:bCs/>
          <w:sz w:val="20"/>
          <w:szCs w:val="20"/>
          <w:lang w:val="es-MX"/>
        </w:rPr>
        <w:t>recaudan por ofrecer el concepto de trámite de Constancia de Antecedentes</w:t>
      </w:r>
      <w:r>
        <w:rPr>
          <w:rFonts w:ascii="Calibri" w:hAnsi="Calibri" w:cs="DIN Pro Regular"/>
          <w:bCs/>
          <w:sz w:val="20"/>
          <w:szCs w:val="20"/>
          <w:lang w:val="es-MX"/>
        </w:rPr>
        <w:t xml:space="preserve"> </w:t>
      </w:r>
      <w:r w:rsidRPr="00006801">
        <w:rPr>
          <w:rFonts w:ascii="Calibri" w:hAnsi="Calibri" w:cs="DIN Pro Regular"/>
          <w:bCs/>
          <w:sz w:val="20"/>
          <w:szCs w:val="20"/>
          <w:lang w:val="es-MX"/>
        </w:rPr>
        <w:t>Penales de manera presencial</w:t>
      </w:r>
      <w:r>
        <w:rPr>
          <w:rFonts w:ascii="Calibri" w:hAnsi="Calibri" w:cs="DIN Pro Regular"/>
          <w:bCs/>
          <w:sz w:val="20"/>
          <w:szCs w:val="20"/>
          <w:lang w:val="es-MX"/>
        </w:rPr>
        <w:t xml:space="preserve"> o en línea,</w:t>
      </w:r>
      <w:r w:rsidRPr="00006801">
        <w:rPr>
          <w:rFonts w:ascii="Calibri" w:hAnsi="Calibri" w:cs="DIN Pro Regular"/>
          <w:bCs/>
          <w:sz w:val="20"/>
          <w:szCs w:val="20"/>
          <w:lang w:val="es-MX"/>
        </w:rPr>
        <w:t xml:space="preserve"> y así, ejercitar un derecho o cumplir un deber legalmente previsto; servicio que es proporcionado por la Dirección de Control de Procesos, al hacer una minuciosa revisión en los sistemas de registro electrónico y el archivo de antecedentes debidamente autorizado. La tarifa se encuentra en el artículo 59, inciso f), de la Ley de</w:t>
      </w:r>
      <w:r>
        <w:rPr>
          <w:rFonts w:ascii="Calibri" w:hAnsi="Calibri" w:cs="DIN Pro Regular"/>
          <w:bCs/>
          <w:sz w:val="20"/>
          <w:szCs w:val="20"/>
          <w:lang w:val="es-MX"/>
        </w:rPr>
        <w:t xml:space="preserve"> </w:t>
      </w:r>
      <w:r w:rsidRPr="00006801">
        <w:rPr>
          <w:rFonts w:ascii="Calibri" w:hAnsi="Calibri" w:cs="DIN Pro Regular"/>
          <w:bCs/>
          <w:sz w:val="20"/>
          <w:szCs w:val="20"/>
          <w:lang w:val="es-MX"/>
        </w:rPr>
        <w:t>Hacienda para el Estado de Tamaulipas.</w:t>
      </w:r>
      <w:r>
        <w:rPr>
          <w:rFonts w:ascii="Calibri" w:hAnsi="Calibri" w:cs="DIN Pro Regular"/>
          <w:bCs/>
          <w:sz w:val="20"/>
          <w:szCs w:val="20"/>
          <w:lang w:val="es-MX"/>
        </w:rPr>
        <w:t xml:space="preserve"> </w:t>
      </w:r>
    </w:p>
    <w:p w14:paraId="4CC8A515" w14:textId="77777777" w:rsidR="00F05B6B" w:rsidRDefault="00F05B6B" w:rsidP="00AF5955">
      <w:pPr>
        <w:pStyle w:val="ROMANOS"/>
        <w:spacing w:after="0" w:line="240" w:lineRule="exact"/>
        <w:ind w:left="1140"/>
        <w:rPr>
          <w:rFonts w:ascii="Calibri" w:hAnsi="Calibri" w:cs="DIN Pro Regular"/>
          <w:b/>
          <w:sz w:val="20"/>
          <w:szCs w:val="20"/>
          <w:lang w:val="es-MX"/>
        </w:rPr>
      </w:pPr>
    </w:p>
    <w:p w14:paraId="486A10A3" w14:textId="77777777" w:rsidR="00AF5955"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14:paraId="68571D77" w14:textId="77777777" w:rsidR="00AE353A" w:rsidRDefault="00AE353A" w:rsidP="00AF5955">
      <w:pPr>
        <w:pStyle w:val="ROMANOS"/>
        <w:spacing w:after="0" w:line="240" w:lineRule="exact"/>
        <w:ind w:left="1140"/>
        <w:rPr>
          <w:rFonts w:ascii="Calibri" w:hAnsi="Calibri" w:cs="DIN Pro Regular"/>
          <w:sz w:val="20"/>
          <w:szCs w:val="20"/>
          <w:lang w:val="es-MX"/>
        </w:rPr>
      </w:pPr>
    </w:p>
    <w:p w14:paraId="19AB8C1F" w14:textId="36DFAADE" w:rsidR="00AE353A" w:rsidRDefault="00AE353A" w:rsidP="00BD764E">
      <w:pPr>
        <w:pStyle w:val="ROMANOS"/>
        <w:spacing w:after="0" w:line="240" w:lineRule="exact"/>
        <w:ind w:left="1140"/>
        <w:rPr>
          <w:rFonts w:ascii="Calibri" w:hAnsi="Calibri" w:cs="DIN Pro Regular"/>
          <w:sz w:val="20"/>
          <w:szCs w:val="20"/>
          <w:lang w:val="es-MX"/>
        </w:rPr>
      </w:pPr>
      <w:r>
        <w:rPr>
          <w:rFonts w:ascii="Calibri" w:hAnsi="Calibri" w:cs="DIN Pro Regular"/>
          <w:sz w:val="20"/>
          <w:szCs w:val="20"/>
          <w:lang w:val="es-MX"/>
        </w:rPr>
        <w:t xml:space="preserve">          </w:t>
      </w:r>
      <w:r w:rsidR="00DE2575">
        <w:rPr>
          <w:rFonts w:ascii="Calibri" w:hAnsi="Calibri" w:cs="DIN Pro Regular"/>
          <w:sz w:val="20"/>
          <w:szCs w:val="20"/>
          <w:lang w:val="es-MX"/>
        </w:rPr>
        <w:tab/>
      </w:r>
      <w:r w:rsidRPr="00AE353A">
        <w:rPr>
          <w:rFonts w:ascii="Calibri" w:hAnsi="Calibri" w:cs="DIN Pro Regular"/>
          <w:sz w:val="20"/>
          <w:szCs w:val="20"/>
          <w:lang w:val="es-MX"/>
        </w:rPr>
        <w:t>Los gastos efectuados al 31 de diciembre de 2023 fueron de $1,445,853,459, divididos en Gastos de Funcionamiento, Transferencias, Asignaciones, Subsidios y Otras ayudas, y Otros Gastos y Perdidas Extraordinarias que se integra como sigue:</w:t>
      </w:r>
    </w:p>
    <w:p w14:paraId="01BB1B6E" w14:textId="77777777" w:rsidR="00D530CE" w:rsidRDefault="00D530CE" w:rsidP="00D530CE">
      <w:pPr>
        <w:pStyle w:val="ROMANOS"/>
        <w:spacing w:after="0" w:line="240" w:lineRule="exact"/>
        <w:ind w:left="0" w:firstLine="0"/>
        <w:rPr>
          <w:rFonts w:ascii="Calibri" w:hAnsi="Calibri" w:cs="DIN Pro Regular"/>
          <w:sz w:val="20"/>
          <w:szCs w:val="20"/>
          <w:lang w:val="es-MX"/>
        </w:rPr>
      </w:pPr>
    </w:p>
    <w:tbl>
      <w:tblPr>
        <w:tblW w:w="8222" w:type="dxa"/>
        <w:tblInd w:w="1204" w:type="dxa"/>
        <w:tblCellMar>
          <w:left w:w="70" w:type="dxa"/>
          <w:right w:w="70" w:type="dxa"/>
        </w:tblCellMar>
        <w:tblLook w:val="04A0" w:firstRow="1" w:lastRow="0" w:firstColumn="1" w:lastColumn="0" w:noHBand="0" w:noVBand="1"/>
      </w:tblPr>
      <w:tblGrid>
        <w:gridCol w:w="5245"/>
        <w:gridCol w:w="1701"/>
        <w:gridCol w:w="1276"/>
      </w:tblGrid>
      <w:tr w:rsidR="007C367F" w:rsidRPr="007C367F" w14:paraId="7ED5A1E3" w14:textId="77777777" w:rsidTr="00D624AE">
        <w:trPr>
          <w:trHeight w:val="510"/>
        </w:trPr>
        <w:tc>
          <w:tcPr>
            <w:tcW w:w="5245" w:type="dxa"/>
            <w:tcBorders>
              <w:top w:val="single" w:sz="4" w:space="0" w:color="auto"/>
              <w:left w:val="single" w:sz="4" w:space="0" w:color="auto"/>
              <w:bottom w:val="single" w:sz="4" w:space="0" w:color="auto"/>
              <w:right w:val="single" w:sz="4" w:space="0" w:color="auto"/>
            </w:tcBorders>
            <w:shd w:val="clear" w:color="000000" w:fill="AB0033"/>
            <w:noWrap/>
            <w:vAlign w:val="center"/>
            <w:hideMark/>
          </w:tcPr>
          <w:p w14:paraId="215C5A65" w14:textId="77777777" w:rsidR="007C367F" w:rsidRPr="007C367F" w:rsidRDefault="007C367F" w:rsidP="007C367F">
            <w:pPr>
              <w:spacing w:after="0" w:line="240" w:lineRule="auto"/>
              <w:jc w:val="center"/>
              <w:rPr>
                <w:rFonts w:eastAsia="Times New Roman" w:cs="Calibri"/>
                <w:b/>
                <w:bCs/>
                <w:color w:val="FFFFFF"/>
                <w:sz w:val="20"/>
                <w:szCs w:val="20"/>
                <w:lang w:eastAsia="es-MX"/>
              </w:rPr>
            </w:pPr>
            <w:bookmarkStart w:id="4" w:name="RANGE!D13"/>
            <w:bookmarkStart w:id="5" w:name="_Hlk125894266" w:colFirst="1" w:colLast="2"/>
            <w:r w:rsidRPr="007C367F">
              <w:rPr>
                <w:rFonts w:eastAsia="Times New Roman" w:cs="Calibri"/>
                <w:b/>
                <w:bCs/>
                <w:color w:val="FFFFFF"/>
                <w:sz w:val="20"/>
                <w:szCs w:val="20"/>
                <w:lang w:eastAsia="es-MX"/>
              </w:rPr>
              <w:t xml:space="preserve">Descripción </w:t>
            </w:r>
            <w:bookmarkEnd w:id="4"/>
          </w:p>
        </w:tc>
        <w:tc>
          <w:tcPr>
            <w:tcW w:w="1701" w:type="dxa"/>
            <w:tcBorders>
              <w:top w:val="single" w:sz="4" w:space="0" w:color="auto"/>
              <w:left w:val="nil"/>
              <w:bottom w:val="single" w:sz="4" w:space="0" w:color="auto"/>
              <w:right w:val="single" w:sz="4" w:space="0" w:color="auto"/>
            </w:tcBorders>
            <w:shd w:val="clear" w:color="000000" w:fill="AB0033"/>
            <w:vAlign w:val="center"/>
            <w:hideMark/>
          </w:tcPr>
          <w:p w14:paraId="6F049461" w14:textId="77777777" w:rsidR="007C367F" w:rsidRPr="007C367F" w:rsidRDefault="007C367F" w:rsidP="007C367F">
            <w:pPr>
              <w:spacing w:after="0" w:line="240" w:lineRule="auto"/>
              <w:jc w:val="center"/>
              <w:rPr>
                <w:rFonts w:eastAsia="Times New Roman" w:cs="Calibri"/>
                <w:b/>
                <w:bCs/>
                <w:color w:val="FFFFFF"/>
                <w:sz w:val="20"/>
                <w:szCs w:val="20"/>
                <w:lang w:eastAsia="es-MX"/>
              </w:rPr>
            </w:pPr>
            <w:r w:rsidRPr="007C367F">
              <w:rPr>
                <w:rFonts w:eastAsia="Times New Roman" w:cs="Calibri"/>
                <w:b/>
                <w:bCs/>
                <w:color w:val="FFFFFF"/>
                <w:sz w:val="20"/>
                <w:szCs w:val="20"/>
                <w:lang w:eastAsia="es-MX"/>
              </w:rPr>
              <w:t>Saldo al 31 de diciembre de 2023</w:t>
            </w:r>
          </w:p>
        </w:tc>
        <w:tc>
          <w:tcPr>
            <w:tcW w:w="1276" w:type="dxa"/>
            <w:tcBorders>
              <w:top w:val="single" w:sz="4" w:space="0" w:color="auto"/>
              <w:left w:val="nil"/>
              <w:bottom w:val="single" w:sz="4" w:space="0" w:color="auto"/>
              <w:right w:val="single" w:sz="4" w:space="0" w:color="auto"/>
            </w:tcBorders>
            <w:shd w:val="clear" w:color="000000" w:fill="AB0033"/>
            <w:vAlign w:val="center"/>
            <w:hideMark/>
          </w:tcPr>
          <w:p w14:paraId="1DBD3637" w14:textId="77777777" w:rsidR="007C367F" w:rsidRPr="007C367F" w:rsidRDefault="007C367F" w:rsidP="007C367F">
            <w:pPr>
              <w:spacing w:after="0" w:line="240" w:lineRule="auto"/>
              <w:jc w:val="center"/>
              <w:rPr>
                <w:rFonts w:eastAsia="Times New Roman" w:cs="Calibri"/>
                <w:b/>
                <w:bCs/>
                <w:color w:val="FFFFFF"/>
                <w:sz w:val="20"/>
                <w:szCs w:val="20"/>
                <w:lang w:eastAsia="es-MX"/>
              </w:rPr>
            </w:pPr>
            <w:r w:rsidRPr="007C367F">
              <w:rPr>
                <w:rFonts w:eastAsia="Times New Roman" w:cs="Calibri"/>
                <w:b/>
                <w:bCs/>
                <w:color w:val="FFFFFF"/>
                <w:sz w:val="20"/>
                <w:szCs w:val="20"/>
                <w:lang w:eastAsia="es-MX"/>
              </w:rPr>
              <w:t>Porcentaje</w:t>
            </w:r>
          </w:p>
        </w:tc>
      </w:tr>
      <w:bookmarkEnd w:id="5"/>
      <w:tr w:rsidR="007C367F" w:rsidRPr="007C367F" w14:paraId="191574FE" w14:textId="77777777" w:rsidTr="00D624AE">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4B06D5C" w14:textId="77777777" w:rsidR="007C367F" w:rsidRPr="007C367F" w:rsidRDefault="007C367F" w:rsidP="007C367F">
            <w:pPr>
              <w:spacing w:after="0" w:line="240" w:lineRule="auto"/>
              <w:rPr>
                <w:rFonts w:eastAsia="Times New Roman" w:cs="Calibri"/>
                <w:b/>
                <w:bCs/>
                <w:color w:val="000000"/>
                <w:sz w:val="20"/>
                <w:szCs w:val="20"/>
                <w:lang w:eastAsia="es-MX"/>
              </w:rPr>
            </w:pPr>
            <w:r w:rsidRPr="007C367F">
              <w:rPr>
                <w:rFonts w:eastAsia="Times New Roman" w:cs="Calibri"/>
                <w:b/>
                <w:bCs/>
                <w:color w:val="000000"/>
                <w:sz w:val="20"/>
                <w:szCs w:val="20"/>
                <w:lang w:eastAsia="es-MX"/>
              </w:rPr>
              <w:t>Gastos y Otras Perdidas</w:t>
            </w:r>
          </w:p>
        </w:tc>
        <w:tc>
          <w:tcPr>
            <w:tcW w:w="1701" w:type="dxa"/>
            <w:tcBorders>
              <w:top w:val="nil"/>
              <w:left w:val="nil"/>
              <w:bottom w:val="single" w:sz="4" w:space="0" w:color="auto"/>
              <w:right w:val="single" w:sz="4" w:space="0" w:color="auto"/>
            </w:tcBorders>
            <w:shd w:val="clear" w:color="auto" w:fill="auto"/>
            <w:vAlign w:val="center"/>
            <w:hideMark/>
          </w:tcPr>
          <w:p w14:paraId="5F6051D7" w14:textId="51628EDC" w:rsidR="007C367F" w:rsidRPr="007C367F" w:rsidRDefault="007C367F" w:rsidP="007C367F">
            <w:pPr>
              <w:spacing w:after="0" w:line="240" w:lineRule="auto"/>
              <w:jc w:val="right"/>
              <w:rPr>
                <w:rFonts w:eastAsia="Times New Roman" w:cs="Calibri"/>
                <w:b/>
                <w:bCs/>
                <w:color w:val="000000"/>
                <w:sz w:val="20"/>
                <w:szCs w:val="20"/>
                <w:lang w:eastAsia="es-MX"/>
              </w:rPr>
            </w:pPr>
            <w:r w:rsidRPr="007C367F">
              <w:rPr>
                <w:rFonts w:eastAsia="Times New Roman" w:cs="Calibri"/>
                <w:b/>
                <w:bCs/>
                <w:color w:val="000000"/>
                <w:sz w:val="20"/>
                <w:szCs w:val="20"/>
                <w:lang w:eastAsia="es-MX"/>
              </w:rPr>
              <w:t>$</w:t>
            </w:r>
            <w:r w:rsidR="00D624AE">
              <w:rPr>
                <w:rFonts w:eastAsia="Times New Roman" w:cs="Calibri"/>
                <w:b/>
                <w:bCs/>
                <w:color w:val="000000"/>
                <w:sz w:val="20"/>
                <w:szCs w:val="20"/>
                <w:lang w:eastAsia="es-MX"/>
              </w:rPr>
              <w:t xml:space="preserve">      </w:t>
            </w:r>
            <w:r w:rsidRPr="007C367F">
              <w:rPr>
                <w:rFonts w:eastAsia="Times New Roman" w:cs="Calibri"/>
                <w:b/>
                <w:bCs/>
                <w:color w:val="000000"/>
                <w:sz w:val="20"/>
                <w:szCs w:val="20"/>
                <w:lang w:eastAsia="es-MX"/>
              </w:rPr>
              <w:t>1,445,853,459</w:t>
            </w:r>
          </w:p>
        </w:tc>
        <w:tc>
          <w:tcPr>
            <w:tcW w:w="1276" w:type="dxa"/>
            <w:tcBorders>
              <w:top w:val="nil"/>
              <w:left w:val="nil"/>
              <w:bottom w:val="single" w:sz="4" w:space="0" w:color="auto"/>
              <w:right w:val="single" w:sz="4" w:space="0" w:color="auto"/>
            </w:tcBorders>
            <w:shd w:val="clear" w:color="auto" w:fill="auto"/>
            <w:vAlign w:val="center"/>
            <w:hideMark/>
          </w:tcPr>
          <w:p w14:paraId="0D3082C5" w14:textId="77777777" w:rsidR="007C367F" w:rsidRPr="007C367F" w:rsidRDefault="007C367F" w:rsidP="007C367F">
            <w:pPr>
              <w:spacing w:after="0" w:line="240" w:lineRule="auto"/>
              <w:jc w:val="right"/>
              <w:rPr>
                <w:rFonts w:eastAsia="Times New Roman" w:cs="Calibri"/>
                <w:b/>
                <w:bCs/>
                <w:color w:val="000000"/>
                <w:sz w:val="20"/>
                <w:szCs w:val="20"/>
                <w:lang w:eastAsia="es-MX"/>
              </w:rPr>
            </w:pPr>
            <w:r w:rsidRPr="007C367F">
              <w:rPr>
                <w:rFonts w:eastAsia="Times New Roman" w:cs="Calibri"/>
                <w:b/>
                <w:bCs/>
                <w:color w:val="000000"/>
                <w:sz w:val="20"/>
                <w:szCs w:val="20"/>
                <w:lang w:eastAsia="es-MX"/>
              </w:rPr>
              <w:t>100.00%</w:t>
            </w:r>
          </w:p>
        </w:tc>
      </w:tr>
      <w:tr w:rsidR="007C367F" w:rsidRPr="007C367F" w14:paraId="57568745" w14:textId="77777777" w:rsidTr="00D624AE">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735FB4E" w14:textId="77777777" w:rsidR="007C367F" w:rsidRPr="007C367F" w:rsidRDefault="007C367F" w:rsidP="007C367F">
            <w:pPr>
              <w:spacing w:after="0" w:line="240" w:lineRule="auto"/>
              <w:rPr>
                <w:rFonts w:eastAsia="Times New Roman" w:cs="Calibri"/>
                <w:b/>
                <w:bCs/>
                <w:color w:val="000000"/>
                <w:sz w:val="20"/>
                <w:szCs w:val="20"/>
                <w:lang w:eastAsia="es-MX"/>
              </w:rPr>
            </w:pPr>
            <w:r w:rsidRPr="007C367F">
              <w:rPr>
                <w:rFonts w:eastAsia="Times New Roman" w:cs="Calibri"/>
                <w:b/>
                <w:bCs/>
                <w:color w:val="000000"/>
                <w:sz w:val="20"/>
                <w:szCs w:val="20"/>
                <w:lang w:eastAsia="es-MX"/>
              </w:rPr>
              <w:t>Gastos de Funcionamiento</w:t>
            </w:r>
          </w:p>
        </w:tc>
        <w:tc>
          <w:tcPr>
            <w:tcW w:w="1701" w:type="dxa"/>
            <w:tcBorders>
              <w:top w:val="nil"/>
              <w:left w:val="nil"/>
              <w:bottom w:val="single" w:sz="4" w:space="0" w:color="auto"/>
              <w:right w:val="single" w:sz="4" w:space="0" w:color="auto"/>
            </w:tcBorders>
            <w:shd w:val="clear" w:color="auto" w:fill="auto"/>
            <w:vAlign w:val="center"/>
            <w:hideMark/>
          </w:tcPr>
          <w:p w14:paraId="1CF6C0AC" w14:textId="5F07573F" w:rsidR="007C367F" w:rsidRPr="007C367F" w:rsidRDefault="007C367F" w:rsidP="007C367F">
            <w:pPr>
              <w:spacing w:after="0" w:line="240" w:lineRule="auto"/>
              <w:jc w:val="right"/>
              <w:rPr>
                <w:rFonts w:eastAsia="Times New Roman" w:cs="Calibri"/>
                <w:b/>
                <w:bCs/>
                <w:color w:val="000000"/>
                <w:sz w:val="20"/>
                <w:szCs w:val="20"/>
                <w:lang w:eastAsia="es-MX"/>
              </w:rPr>
            </w:pPr>
            <w:r w:rsidRPr="007C367F">
              <w:rPr>
                <w:rFonts w:eastAsia="Times New Roman" w:cs="Calibri"/>
                <w:b/>
                <w:bCs/>
                <w:color w:val="000000"/>
                <w:sz w:val="20"/>
                <w:szCs w:val="20"/>
                <w:lang w:eastAsia="es-MX"/>
              </w:rPr>
              <w:t>$</w:t>
            </w:r>
            <w:r w:rsidR="00D624AE">
              <w:rPr>
                <w:rFonts w:eastAsia="Times New Roman" w:cs="Calibri"/>
                <w:b/>
                <w:bCs/>
                <w:color w:val="000000"/>
                <w:sz w:val="20"/>
                <w:szCs w:val="20"/>
                <w:lang w:eastAsia="es-MX"/>
              </w:rPr>
              <w:t xml:space="preserve">      </w:t>
            </w:r>
            <w:r w:rsidRPr="007C367F">
              <w:rPr>
                <w:rFonts w:eastAsia="Times New Roman" w:cs="Calibri"/>
                <w:b/>
                <w:bCs/>
                <w:color w:val="000000"/>
                <w:sz w:val="20"/>
                <w:szCs w:val="20"/>
                <w:lang w:eastAsia="es-MX"/>
              </w:rPr>
              <w:t>1,353,052,058</w:t>
            </w:r>
          </w:p>
        </w:tc>
        <w:tc>
          <w:tcPr>
            <w:tcW w:w="1276" w:type="dxa"/>
            <w:tcBorders>
              <w:top w:val="nil"/>
              <w:left w:val="nil"/>
              <w:bottom w:val="single" w:sz="4" w:space="0" w:color="auto"/>
              <w:right w:val="single" w:sz="4" w:space="0" w:color="auto"/>
            </w:tcBorders>
            <w:shd w:val="clear" w:color="auto" w:fill="auto"/>
            <w:vAlign w:val="center"/>
            <w:hideMark/>
          </w:tcPr>
          <w:p w14:paraId="414A3816" w14:textId="77777777" w:rsidR="007C367F" w:rsidRPr="007C367F" w:rsidRDefault="007C367F" w:rsidP="007C367F">
            <w:pPr>
              <w:spacing w:after="0" w:line="240" w:lineRule="auto"/>
              <w:jc w:val="right"/>
              <w:rPr>
                <w:rFonts w:eastAsia="Times New Roman" w:cs="Calibri"/>
                <w:b/>
                <w:bCs/>
                <w:color w:val="000000"/>
                <w:sz w:val="20"/>
                <w:szCs w:val="20"/>
                <w:lang w:eastAsia="es-MX"/>
              </w:rPr>
            </w:pPr>
            <w:r w:rsidRPr="007C367F">
              <w:rPr>
                <w:rFonts w:eastAsia="Times New Roman" w:cs="Calibri"/>
                <w:b/>
                <w:bCs/>
                <w:color w:val="000000"/>
                <w:sz w:val="20"/>
                <w:szCs w:val="20"/>
                <w:lang w:eastAsia="es-MX"/>
              </w:rPr>
              <w:t>93.58%</w:t>
            </w:r>
          </w:p>
        </w:tc>
      </w:tr>
      <w:tr w:rsidR="007C367F" w:rsidRPr="007C367F" w14:paraId="1ADBBD17" w14:textId="77777777" w:rsidTr="00D624AE">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D9055C2" w14:textId="77777777" w:rsidR="007C367F" w:rsidRPr="007C367F" w:rsidRDefault="007C367F" w:rsidP="007C367F">
            <w:pPr>
              <w:spacing w:after="0" w:line="240" w:lineRule="auto"/>
              <w:rPr>
                <w:rFonts w:eastAsia="Times New Roman" w:cs="Calibri"/>
                <w:color w:val="000000"/>
                <w:sz w:val="20"/>
                <w:szCs w:val="20"/>
                <w:lang w:eastAsia="es-MX"/>
              </w:rPr>
            </w:pPr>
            <w:r w:rsidRPr="007C367F">
              <w:rPr>
                <w:rFonts w:eastAsia="Times New Roman" w:cs="Calibri"/>
                <w:color w:val="000000"/>
                <w:sz w:val="20"/>
                <w:szCs w:val="20"/>
                <w:lang w:eastAsia="es-MX"/>
              </w:rPr>
              <w:t>Servicios Personales</w:t>
            </w:r>
          </w:p>
        </w:tc>
        <w:tc>
          <w:tcPr>
            <w:tcW w:w="1701" w:type="dxa"/>
            <w:tcBorders>
              <w:top w:val="nil"/>
              <w:left w:val="nil"/>
              <w:bottom w:val="single" w:sz="4" w:space="0" w:color="auto"/>
              <w:right w:val="single" w:sz="4" w:space="0" w:color="auto"/>
            </w:tcBorders>
            <w:shd w:val="clear" w:color="auto" w:fill="auto"/>
            <w:vAlign w:val="center"/>
            <w:hideMark/>
          </w:tcPr>
          <w:p w14:paraId="1536B857" w14:textId="2A4DC908" w:rsidR="007C367F" w:rsidRPr="007C367F" w:rsidRDefault="007C367F" w:rsidP="007C367F">
            <w:pPr>
              <w:spacing w:after="0" w:line="240" w:lineRule="auto"/>
              <w:jc w:val="right"/>
              <w:rPr>
                <w:rFonts w:eastAsia="Times New Roman" w:cs="Calibri"/>
                <w:color w:val="000000"/>
                <w:sz w:val="20"/>
                <w:szCs w:val="20"/>
                <w:lang w:eastAsia="es-MX"/>
              </w:rPr>
            </w:pPr>
            <w:r w:rsidRPr="007C367F">
              <w:rPr>
                <w:rFonts w:eastAsia="Times New Roman" w:cs="Calibri"/>
                <w:color w:val="000000"/>
                <w:sz w:val="20"/>
                <w:szCs w:val="20"/>
                <w:lang w:eastAsia="es-MX"/>
              </w:rPr>
              <w:t>$</w:t>
            </w:r>
            <w:r w:rsidR="00D624AE">
              <w:rPr>
                <w:rFonts w:eastAsia="Times New Roman" w:cs="Calibri"/>
                <w:color w:val="000000"/>
                <w:sz w:val="20"/>
                <w:szCs w:val="20"/>
                <w:lang w:eastAsia="es-MX"/>
              </w:rPr>
              <w:t xml:space="preserve">      </w:t>
            </w:r>
            <w:r w:rsidRPr="007C367F">
              <w:rPr>
                <w:rFonts w:eastAsia="Times New Roman" w:cs="Calibri"/>
                <w:color w:val="000000"/>
                <w:sz w:val="20"/>
                <w:szCs w:val="20"/>
                <w:lang w:eastAsia="es-MX"/>
              </w:rPr>
              <w:t>1,033,958,555</w:t>
            </w:r>
          </w:p>
        </w:tc>
        <w:tc>
          <w:tcPr>
            <w:tcW w:w="1276" w:type="dxa"/>
            <w:tcBorders>
              <w:top w:val="nil"/>
              <w:left w:val="nil"/>
              <w:bottom w:val="single" w:sz="4" w:space="0" w:color="auto"/>
              <w:right w:val="single" w:sz="4" w:space="0" w:color="auto"/>
            </w:tcBorders>
            <w:shd w:val="clear" w:color="auto" w:fill="auto"/>
            <w:vAlign w:val="center"/>
            <w:hideMark/>
          </w:tcPr>
          <w:p w14:paraId="6F4A924E" w14:textId="77777777" w:rsidR="007C367F" w:rsidRPr="007C367F" w:rsidRDefault="007C367F" w:rsidP="007C367F">
            <w:pPr>
              <w:spacing w:after="0" w:line="240" w:lineRule="auto"/>
              <w:jc w:val="right"/>
              <w:rPr>
                <w:rFonts w:eastAsia="Times New Roman" w:cs="Calibri"/>
                <w:color w:val="000000"/>
                <w:sz w:val="20"/>
                <w:szCs w:val="20"/>
                <w:lang w:eastAsia="es-MX"/>
              </w:rPr>
            </w:pPr>
            <w:r w:rsidRPr="007C367F">
              <w:rPr>
                <w:rFonts w:eastAsia="Times New Roman" w:cs="Calibri"/>
                <w:color w:val="000000"/>
                <w:sz w:val="20"/>
                <w:szCs w:val="20"/>
                <w:lang w:eastAsia="es-MX"/>
              </w:rPr>
              <w:t>71.51%</w:t>
            </w:r>
          </w:p>
        </w:tc>
      </w:tr>
    </w:tbl>
    <w:p w14:paraId="3DAAD819" w14:textId="77777777" w:rsidR="00DE2575" w:rsidRDefault="00DE2575"/>
    <w:tbl>
      <w:tblPr>
        <w:tblW w:w="8222" w:type="dxa"/>
        <w:tblInd w:w="1204" w:type="dxa"/>
        <w:tblCellMar>
          <w:left w:w="70" w:type="dxa"/>
          <w:right w:w="70" w:type="dxa"/>
        </w:tblCellMar>
        <w:tblLook w:val="04A0" w:firstRow="1" w:lastRow="0" w:firstColumn="1" w:lastColumn="0" w:noHBand="0" w:noVBand="1"/>
      </w:tblPr>
      <w:tblGrid>
        <w:gridCol w:w="5245"/>
        <w:gridCol w:w="1701"/>
        <w:gridCol w:w="1276"/>
      </w:tblGrid>
      <w:tr w:rsidR="00DE2575" w:rsidRPr="007C367F" w14:paraId="0999818D" w14:textId="77777777" w:rsidTr="00DE2575">
        <w:trPr>
          <w:trHeight w:val="510"/>
        </w:trPr>
        <w:tc>
          <w:tcPr>
            <w:tcW w:w="5245" w:type="dxa"/>
            <w:tcBorders>
              <w:top w:val="single" w:sz="4" w:space="0" w:color="auto"/>
              <w:left w:val="single" w:sz="4" w:space="0" w:color="auto"/>
              <w:bottom w:val="single" w:sz="4" w:space="0" w:color="auto"/>
              <w:right w:val="single" w:sz="4" w:space="0" w:color="auto"/>
            </w:tcBorders>
            <w:shd w:val="clear" w:color="000000" w:fill="AB0033"/>
            <w:noWrap/>
            <w:vAlign w:val="center"/>
            <w:hideMark/>
          </w:tcPr>
          <w:p w14:paraId="37B06EF5" w14:textId="77777777" w:rsidR="00DE2575" w:rsidRPr="007C367F" w:rsidRDefault="00DE2575" w:rsidP="008858E8">
            <w:pPr>
              <w:spacing w:after="0" w:line="240" w:lineRule="auto"/>
              <w:jc w:val="center"/>
              <w:rPr>
                <w:rFonts w:eastAsia="Times New Roman" w:cs="Calibri"/>
                <w:b/>
                <w:bCs/>
                <w:color w:val="FFFFFF"/>
                <w:sz w:val="20"/>
                <w:szCs w:val="20"/>
                <w:lang w:eastAsia="es-MX"/>
              </w:rPr>
            </w:pPr>
            <w:r w:rsidRPr="007C367F">
              <w:rPr>
                <w:rFonts w:eastAsia="Times New Roman" w:cs="Calibri"/>
                <w:b/>
                <w:bCs/>
                <w:color w:val="FFFFFF"/>
                <w:sz w:val="20"/>
                <w:szCs w:val="20"/>
                <w:lang w:eastAsia="es-MX"/>
              </w:rPr>
              <w:t xml:space="preserve">Descripción </w:t>
            </w:r>
          </w:p>
        </w:tc>
        <w:tc>
          <w:tcPr>
            <w:tcW w:w="1701" w:type="dxa"/>
            <w:tcBorders>
              <w:top w:val="single" w:sz="4" w:space="0" w:color="auto"/>
              <w:left w:val="nil"/>
              <w:bottom w:val="single" w:sz="4" w:space="0" w:color="auto"/>
              <w:right w:val="single" w:sz="4" w:space="0" w:color="auto"/>
            </w:tcBorders>
            <w:shd w:val="clear" w:color="000000" w:fill="AB0033"/>
            <w:vAlign w:val="center"/>
            <w:hideMark/>
          </w:tcPr>
          <w:p w14:paraId="069D8A38" w14:textId="77777777" w:rsidR="00DE2575" w:rsidRPr="007C367F" w:rsidRDefault="00DE2575" w:rsidP="008858E8">
            <w:pPr>
              <w:spacing w:after="0" w:line="240" w:lineRule="auto"/>
              <w:jc w:val="center"/>
              <w:rPr>
                <w:rFonts w:eastAsia="Times New Roman" w:cs="Calibri"/>
                <w:b/>
                <w:bCs/>
                <w:color w:val="FFFFFF"/>
                <w:sz w:val="20"/>
                <w:szCs w:val="20"/>
                <w:lang w:eastAsia="es-MX"/>
              </w:rPr>
            </w:pPr>
            <w:r w:rsidRPr="007C367F">
              <w:rPr>
                <w:rFonts w:eastAsia="Times New Roman" w:cs="Calibri"/>
                <w:b/>
                <w:bCs/>
                <w:color w:val="FFFFFF"/>
                <w:sz w:val="20"/>
                <w:szCs w:val="20"/>
                <w:lang w:eastAsia="es-MX"/>
              </w:rPr>
              <w:t>Saldo al 31 de diciembre de 2023</w:t>
            </w:r>
          </w:p>
        </w:tc>
        <w:tc>
          <w:tcPr>
            <w:tcW w:w="1276" w:type="dxa"/>
            <w:tcBorders>
              <w:top w:val="single" w:sz="4" w:space="0" w:color="auto"/>
              <w:left w:val="nil"/>
              <w:bottom w:val="single" w:sz="4" w:space="0" w:color="auto"/>
              <w:right w:val="single" w:sz="4" w:space="0" w:color="auto"/>
            </w:tcBorders>
            <w:shd w:val="clear" w:color="000000" w:fill="AB0033"/>
            <w:vAlign w:val="center"/>
            <w:hideMark/>
          </w:tcPr>
          <w:p w14:paraId="64CC3852" w14:textId="77777777" w:rsidR="00DE2575" w:rsidRPr="007C367F" w:rsidRDefault="00DE2575" w:rsidP="008858E8">
            <w:pPr>
              <w:spacing w:after="0" w:line="240" w:lineRule="auto"/>
              <w:jc w:val="center"/>
              <w:rPr>
                <w:rFonts w:eastAsia="Times New Roman" w:cs="Calibri"/>
                <w:b/>
                <w:bCs/>
                <w:color w:val="FFFFFF"/>
                <w:sz w:val="20"/>
                <w:szCs w:val="20"/>
                <w:lang w:eastAsia="es-MX"/>
              </w:rPr>
            </w:pPr>
            <w:r w:rsidRPr="007C367F">
              <w:rPr>
                <w:rFonts w:eastAsia="Times New Roman" w:cs="Calibri"/>
                <w:b/>
                <w:bCs/>
                <w:color w:val="FFFFFF"/>
                <w:sz w:val="20"/>
                <w:szCs w:val="20"/>
                <w:lang w:eastAsia="es-MX"/>
              </w:rPr>
              <w:t>Porcentaje</w:t>
            </w:r>
          </w:p>
        </w:tc>
      </w:tr>
      <w:tr w:rsidR="007C367F" w:rsidRPr="007C367F" w14:paraId="60AE0A1C" w14:textId="77777777" w:rsidTr="00DE2575">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AF1CD7B" w14:textId="77777777" w:rsidR="007C367F" w:rsidRPr="007C367F" w:rsidRDefault="007C367F" w:rsidP="007C367F">
            <w:pPr>
              <w:spacing w:after="0" w:line="240" w:lineRule="auto"/>
              <w:rPr>
                <w:rFonts w:eastAsia="Times New Roman" w:cs="Calibri"/>
                <w:color w:val="000000"/>
                <w:sz w:val="20"/>
                <w:szCs w:val="20"/>
                <w:lang w:eastAsia="es-MX"/>
              </w:rPr>
            </w:pPr>
            <w:r w:rsidRPr="007C367F">
              <w:rPr>
                <w:rFonts w:eastAsia="Times New Roman" w:cs="Calibri"/>
                <w:color w:val="000000"/>
                <w:sz w:val="20"/>
                <w:szCs w:val="20"/>
                <w:lang w:eastAsia="es-MX"/>
              </w:rPr>
              <w:t>Materiales y Suministros</w:t>
            </w:r>
          </w:p>
        </w:tc>
        <w:tc>
          <w:tcPr>
            <w:tcW w:w="1701" w:type="dxa"/>
            <w:tcBorders>
              <w:top w:val="nil"/>
              <w:left w:val="nil"/>
              <w:bottom w:val="single" w:sz="4" w:space="0" w:color="auto"/>
              <w:right w:val="single" w:sz="4" w:space="0" w:color="auto"/>
            </w:tcBorders>
            <w:shd w:val="clear" w:color="auto" w:fill="auto"/>
            <w:vAlign w:val="center"/>
            <w:hideMark/>
          </w:tcPr>
          <w:p w14:paraId="2964D561" w14:textId="4E1BDC9F" w:rsidR="007C367F" w:rsidRPr="007C367F" w:rsidRDefault="007C367F" w:rsidP="007C367F">
            <w:pPr>
              <w:spacing w:after="0" w:line="240" w:lineRule="auto"/>
              <w:jc w:val="right"/>
              <w:rPr>
                <w:rFonts w:eastAsia="Times New Roman" w:cs="Calibri"/>
                <w:color w:val="000000"/>
                <w:sz w:val="20"/>
                <w:szCs w:val="20"/>
                <w:lang w:eastAsia="es-MX"/>
              </w:rPr>
            </w:pPr>
            <w:r w:rsidRPr="007C367F">
              <w:rPr>
                <w:rFonts w:eastAsia="Times New Roman" w:cs="Calibri"/>
                <w:color w:val="000000"/>
                <w:sz w:val="20"/>
                <w:szCs w:val="20"/>
                <w:lang w:eastAsia="es-MX"/>
              </w:rPr>
              <w:t>$</w:t>
            </w:r>
            <w:r w:rsidR="00D624AE">
              <w:rPr>
                <w:rFonts w:eastAsia="Times New Roman" w:cs="Calibri"/>
                <w:color w:val="000000"/>
                <w:sz w:val="20"/>
                <w:szCs w:val="20"/>
                <w:lang w:eastAsia="es-MX"/>
              </w:rPr>
              <w:t xml:space="preserve">         </w:t>
            </w:r>
            <w:r w:rsidRPr="007C367F">
              <w:rPr>
                <w:rFonts w:eastAsia="Times New Roman" w:cs="Calibri"/>
                <w:color w:val="000000"/>
                <w:sz w:val="20"/>
                <w:szCs w:val="20"/>
                <w:lang w:eastAsia="es-MX"/>
              </w:rPr>
              <w:t>123,304,361</w:t>
            </w:r>
          </w:p>
        </w:tc>
        <w:tc>
          <w:tcPr>
            <w:tcW w:w="1276" w:type="dxa"/>
            <w:tcBorders>
              <w:top w:val="nil"/>
              <w:left w:val="nil"/>
              <w:bottom w:val="single" w:sz="4" w:space="0" w:color="auto"/>
              <w:right w:val="single" w:sz="4" w:space="0" w:color="auto"/>
            </w:tcBorders>
            <w:shd w:val="clear" w:color="auto" w:fill="auto"/>
            <w:vAlign w:val="center"/>
            <w:hideMark/>
          </w:tcPr>
          <w:p w14:paraId="1C5AC115" w14:textId="77777777" w:rsidR="007C367F" w:rsidRPr="007C367F" w:rsidRDefault="007C367F" w:rsidP="007C367F">
            <w:pPr>
              <w:spacing w:after="0" w:line="240" w:lineRule="auto"/>
              <w:jc w:val="right"/>
              <w:rPr>
                <w:rFonts w:eastAsia="Times New Roman" w:cs="Calibri"/>
                <w:color w:val="000000"/>
                <w:sz w:val="20"/>
                <w:szCs w:val="20"/>
                <w:lang w:eastAsia="es-MX"/>
              </w:rPr>
            </w:pPr>
            <w:r w:rsidRPr="007C367F">
              <w:rPr>
                <w:rFonts w:eastAsia="Times New Roman" w:cs="Calibri"/>
                <w:color w:val="000000"/>
                <w:sz w:val="20"/>
                <w:szCs w:val="20"/>
                <w:lang w:eastAsia="es-MX"/>
              </w:rPr>
              <w:t>8.53%</w:t>
            </w:r>
          </w:p>
        </w:tc>
      </w:tr>
      <w:tr w:rsidR="007C367F" w:rsidRPr="007C367F" w14:paraId="4EFFB743" w14:textId="77777777" w:rsidTr="00DE2575">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FC6B8F4" w14:textId="77777777" w:rsidR="007C367F" w:rsidRPr="007C367F" w:rsidRDefault="007C367F" w:rsidP="007C367F">
            <w:pPr>
              <w:spacing w:after="0" w:line="240" w:lineRule="auto"/>
              <w:rPr>
                <w:rFonts w:eastAsia="Times New Roman" w:cs="Calibri"/>
                <w:color w:val="000000"/>
                <w:sz w:val="20"/>
                <w:szCs w:val="20"/>
                <w:lang w:eastAsia="es-MX"/>
              </w:rPr>
            </w:pPr>
            <w:r w:rsidRPr="007C367F">
              <w:rPr>
                <w:rFonts w:eastAsia="Times New Roman" w:cs="Calibri"/>
                <w:color w:val="000000"/>
                <w:sz w:val="20"/>
                <w:szCs w:val="20"/>
                <w:lang w:eastAsia="es-MX"/>
              </w:rPr>
              <w:t>Servicios Generales</w:t>
            </w:r>
          </w:p>
        </w:tc>
        <w:tc>
          <w:tcPr>
            <w:tcW w:w="1701" w:type="dxa"/>
            <w:tcBorders>
              <w:top w:val="nil"/>
              <w:left w:val="nil"/>
              <w:bottom w:val="single" w:sz="4" w:space="0" w:color="auto"/>
              <w:right w:val="single" w:sz="4" w:space="0" w:color="auto"/>
            </w:tcBorders>
            <w:shd w:val="clear" w:color="auto" w:fill="auto"/>
            <w:vAlign w:val="center"/>
            <w:hideMark/>
          </w:tcPr>
          <w:p w14:paraId="55B227E1" w14:textId="105391A6" w:rsidR="007C367F" w:rsidRPr="007C367F" w:rsidRDefault="007C367F" w:rsidP="007C367F">
            <w:pPr>
              <w:spacing w:after="0" w:line="240" w:lineRule="auto"/>
              <w:jc w:val="right"/>
              <w:rPr>
                <w:rFonts w:eastAsia="Times New Roman" w:cs="Calibri"/>
                <w:color w:val="000000"/>
                <w:sz w:val="20"/>
                <w:szCs w:val="20"/>
                <w:lang w:eastAsia="es-MX"/>
              </w:rPr>
            </w:pPr>
            <w:r w:rsidRPr="007C367F">
              <w:rPr>
                <w:rFonts w:eastAsia="Times New Roman" w:cs="Calibri"/>
                <w:color w:val="000000"/>
                <w:sz w:val="20"/>
                <w:szCs w:val="20"/>
                <w:lang w:eastAsia="es-MX"/>
              </w:rPr>
              <w:t>$</w:t>
            </w:r>
            <w:r w:rsidR="00D624AE">
              <w:rPr>
                <w:rFonts w:eastAsia="Times New Roman" w:cs="Calibri"/>
                <w:color w:val="000000"/>
                <w:sz w:val="20"/>
                <w:szCs w:val="20"/>
                <w:lang w:eastAsia="es-MX"/>
              </w:rPr>
              <w:t xml:space="preserve">         </w:t>
            </w:r>
            <w:r w:rsidRPr="007C367F">
              <w:rPr>
                <w:rFonts w:eastAsia="Times New Roman" w:cs="Calibri"/>
                <w:color w:val="000000"/>
                <w:sz w:val="20"/>
                <w:szCs w:val="20"/>
                <w:lang w:eastAsia="es-MX"/>
              </w:rPr>
              <w:t>195,789,142</w:t>
            </w:r>
          </w:p>
        </w:tc>
        <w:tc>
          <w:tcPr>
            <w:tcW w:w="1276" w:type="dxa"/>
            <w:tcBorders>
              <w:top w:val="nil"/>
              <w:left w:val="nil"/>
              <w:bottom w:val="single" w:sz="4" w:space="0" w:color="auto"/>
              <w:right w:val="single" w:sz="4" w:space="0" w:color="auto"/>
            </w:tcBorders>
            <w:shd w:val="clear" w:color="auto" w:fill="auto"/>
            <w:vAlign w:val="center"/>
            <w:hideMark/>
          </w:tcPr>
          <w:p w14:paraId="2EB0C844" w14:textId="77777777" w:rsidR="007C367F" w:rsidRPr="007C367F" w:rsidRDefault="007C367F" w:rsidP="007C367F">
            <w:pPr>
              <w:spacing w:after="0" w:line="240" w:lineRule="auto"/>
              <w:jc w:val="right"/>
              <w:rPr>
                <w:rFonts w:eastAsia="Times New Roman" w:cs="Calibri"/>
                <w:color w:val="000000"/>
                <w:sz w:val="20"/>
                <w:szCs w:val="20"/>
                <w:lang w:eastAsia="es-MX"/>
              </w:rPr>
            </w:pPr>
            <w:r w:rsidRPr="007C367F">
              <w:rPr>
                <w:rFonts w:eastAsia="Times New Roman" w:cs="Calibri"/>
                <w:color w:val="000000"/>
                <w:sz w:val="20"/>
                <w:szCs w:val="20"/>
                <w:lang w:eastAsia="es-MX"/>
              </w:rPr>
              <w:t>13.54%</w:t>
            </w:r>
          </w:p>
        </w:tc>
      </w:tr>
      <w:tr w:rsidR="007C367F" w:rsidRPr="007C367F" w14:paraId="405FFF6D" w14:textId="77777777" w:rsidTr="00DE2575">
        <w:trPr>
          <w:trHeight w:val="219"/>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3266805" w14:textId="77777777" w:rsidR="007C367F" w:rsidRPr="007C367F" w:rsidRDefault="007C367F" w:rsidP="007C367F">
            <w:pPr>
              <w:spacing w:after="0" w:line="240" w:lineRule="auto"/>
              <w:rPr>
                <w:rFonts w:eastAsia="Times New Roman" w:cs="Calibri"/>
                <w:b/>
                <w:bCs/>
                <w:color w:val="000000"/>
                <w:sz w:val="20"/>
                <w:szCs w:val="20"/>
                <w:lang w:eastAsia="es-MX"/>
              </w:rPr>
            </w:pPr>
            <w:r w:rsidRPr="007C367F">
              <w:rPr>
                <w:rFonts w:eastAsia="Times New Roman" w:cs="Calibri"/>
                <w:b/>
                <w:bCs/>
                <w:color w:val="000000"/>
                <w:sz w:val="20"/>
                <w:szCs w:val="20"/>
                <w:lang w:eastAsia="es-MX"/>
              </w:rPr>
              <w:t>Transferencias, Asignaciones, Subsidios y Otras Ayudas</w:t>
            </w:r>
          </w:p>
        </w:tc>
        <w:tc>
          <w:tcPr>
            <w:tcW w:w="1701" w:type="dxa"/>
            <w:tcBorders>
              <w:top w:val="nil"/>
              <w:left w:val="nil"/>
              <w:bottom w:val="single" w:sz="4" w:space="0" w:color="auto"/>
              <w:right w:val="single" w:sz="4" w:space="0" w:color="auto"/>
            </w:tcBorders>
            <w:shd w:val="clear" w:color="auto" w:fill="auto"/>
            <w:vAlign w:val="center"/>
            <w:hideMark/>
          </w:tcPr>
          <w:p w14:paraId="33716A20" w14:textId="425F0174" w:rsidR="007C367F" w:rsidRPr="007C367F" w:rsidRDefault="007C367F" w:rsidP="007C367F">
            <w:pPr>
              <w:spacing w:after="0" w:line="240" w:lineRule="auto"/>
              <w:jc w:val="right"/>
              <w:rPr>
                <w:rFonts w:eastAsia="Times New Roman" w:cs="Calibri"/>
                <w:b/>
                <w:bCs/>
                <w:color w:val="000000"/>
                <w:sz w:val="20"/>
                <w:szCs w:val="20"/>
                <w:lang w:eastAsia="es-MX"/>
              </w:rPr>
            </w:pPr>
            <w:r w:rsidRPr="007C367F">
              <w:rPr>
                <w:rFonts w:eastAsia="Times New Roman" w:cs="Calibri"/>
                <w:b/>
                <w:bCs/>
                <w:color w:val="000000"/>
                <w:sz w:val="20"/>
                <w:szCs w:val="20"/>
                <w:lang w:eastAsia="es-MX"/>
              </w:rPr>
              <w:t>$</w:t>
            </w:r>
            <w:r w:rsidR="00D624AE">
              <w:rPr>
                <w:rFonts w:eastAsia="Times New Roman" w:cs="Calibri"/>
                <w:b/>
                <w:bCs/>
                <w:color w:val="000000"/>
                <w:sz w:val="20"/>
                <w:szCs w:val="20"/>
                <w:lang w:eastAsia="es-MX"/>
              </w:rPr>
              <w:t xml:space="preserve">              </w:t>
            </w:r>
            <w:r w:rsidRPr="007C367F">
              <w:rPr>
                <w:rFonts w:eastAsia="Times New Roman" w:cs="Calibri"/>
                <w:b/>
                <w:bCs/>
                <w:color w:val="000000"/>
                <w:sz w:val="20"/>
                <w:szCs w:val="20"/>
                <w:lang w:eastAsia="es-MX"/>
              </w:rPr>
              <w:t>4,288,110</w:t>
            </w:r>
          </w:p>
        </w:tc>
        <w:tc>
          <w:tcPr>
            <w:tcW w:w="1276" w:type="dxa"/>
            <w:tcBorders>
              <w:top w:val="nil"/>
              <w:left w:val="nil"/>
              <w:bottom w:val="single" w:sz="4" w:space="0" w:color="auto"/>
              <w:right w:val="single" w:sz="4" w:space="0" w:color="auto"/>
            </w:tcBorders>
            <w:shd w:val="clear" w:color="auto" w:fill="auto"/>
            <w:vAlign w:val="center"/>
            <w:hideMark/>
          </w:tcPr>
          <w:p w14:paraId="21010D17" w14:textId="77777777" w:rsidR="007C367F" w:rsidRPr="007C367F" w:rsidRDefault="007C367F" w:rsidP="007C367F">
            <w:pPr>
              <w:spacing w:after="0" w:line="240" w:lineRule="auto"/>
              <w:jc w:val="right"/>
              <w:rPr>
                <w:rFonts w:eastAsia="Times New Roman" w:cs="Calibri"/>
                <w:b/>
                <w:bCs/>
                <w:color w:val="000000"/>
                <w:sz w:val="20"/>
                <w:szCs w:val="20"/>
                <w:lang w:eastAsia="es-MX"/>
              </w:rPr>
            </w:pPr>
            <w:r w:rsidRPr="007C367F">
              <w:rPr>
                <w:rFonts w:eastAsia="Times New Roman" w:cs="Calibri"/>
                <w:b/>
                <w:bCs/>
                <w:color w:val="000000"/>
                <w:sz w:val="20"/>
                <w:szCs w:val="20"/>
                <w:lang w:eastAsia="es-MX"/>
              </w:rPr>
              <w:t>0.30%</w:t>
            </w:r>
          </w:p>
        </w:tc>
      </w:tr>
      <w:tr w:rsidR="007C367F" w:rsidRPr="007C367F" w14:paraId="41AEE32E" w14:textId="77777777" w:rsidTr="00DE2575">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DD6CACB" w14:textId="77777777" w:rsidR="007C367F" w:rsidRPr="007C367F" w:rsidRDefault="007C367F" w:rsidP="007C367F">
            <w:pPr>
              <w:spacing w:after="0" w:line="240" w:lineRule="auto"/>
              <w:rPr>
                <w:rFonts w:eastAsia="Times New Roman" w:cs="Calibri"/>
                <w:color w:val="000000"/>
                <w:sz w:val="20"/>
                <w:szCs w:val="20"/>
                <w:lang w:eastAsia="es-MX"/>
              </w:rPr>
            </w:pPr>
            <w:r w:rsidRPr="007C367F">
              <w:rPr>
                <w:rFonts w:eastAsia="Times New Roman" w:cs="Calibri"/>
                <w:color w:val="000000"/>
                <w:sz w:val="20"/>
                <w:szCs w:val="20"/>
                <w:lang w:eastAsia="es-MX"/>
              </w:rPr>
              <w:t>Ayudas Sociales</w:t>
            </w:r>
          </w:p>
        </w:tc>
        <w:tc>
          <w:tcPr>
            <w:tcW w:w="1701" w:type="dxa"/>
            <w:tcBorders>
              <w:top w:val="nil"/>
              <w:left w:val="nil"/>
              <w:bottom w:val="single" w:sz="4" w:space="0" w:color="auto"/>
              <w:right w:val="single" w:sz="4" w:space="0" w:color="auto"/>
            </w:tcBorders>
            <w:shd w:val="clear" w:color="auto" w:fill="auto"/>
            <w:vAlign w:val="center"/>
            <w:hideMark/>
          </w:tcPr>
          <w:p w14:paraId="742EB18C" w14:textId="16B8C040" w:rsidR="007C367F" w:rsidRPr="007C367F" w:rsidRDefault="007C367F" w:rsidP="007C367F">
            <w:pPr>
              <w:spacing w:after="0" w:line="240" w:lineRule="auto"/>
              <w:jc w:val="right"/>
              <w:rPr>
                <w:rFonts w:eastAsia="Times New Roman" w:cs="Calibri"/>
                <w:color w:val="000000"/>
                <w:sz w:val="20"/>
                <w:szCs w:val="20"/>
                <w:lang w:eastAsia="es-MX"/>
              </w:rPr>
            </w:pPr>
            <w:r w:rsidRPr="007C367F">
              <w:rPr>
                <w:rFonts w:eastAsia="Times New Roman" w:cs="Calibri"/>
                <w:color w:val="000000"/>
                <w:sz w:val="20"/>
                <w:szCs w:val="20"/>
                <w:lang w:eastAsia="es-MX"/>
              </w:rPr>
              <w:t>$</w:t>
            </w:r>
            <w:r w:rsidR="00D624AE">
              <w:rPr>
                <w:rFonts w:eastAsia="Times New Roman" w:cs="Calibri"/>
                <w:color w:val="000000"/>
                <w:sz w:val="20"/>
                <w:szCs w:val="20"/>
                <w:lang w:eastAsia="es-MX"/>
              </w:rPr>
              <w:t xml:space="preserve">              </w:t>
            </w:r>
            <w:r w:rsidRPr="007C367F">
              <w:rPr>
                <w:rFonts w:eastAsia="Times New Roman" w:cs="Calibri"/>
                <w:color w:val="000000"/>
                <w:sz w:val="20"/>
                <w:szCs w:val="20"/>
                <w:lang w:eastAsia="es-MX"/>
              </w:rPr>
              <w:t>4,288,110</w:t>
            </w:r>
          </w:p>
        </w:tc>
        <w:tc>
          <w:tcPr>
            <w:tcW w:w="1276" w:type="dxa"/>
            <w:tcBorders>
              <w:top w:val="nil"/>
              <w:left w:val="nil"/>
              <w:bottom w:val="single" w:sz="4" w:space="0" w:color="auto"/>
              <w:right w:val="single" w:sz="4" w:space="0" w:color="auto"/>
            </w:tcBorders>
            <w:shd w:val="clear" w:color="auto" w:fill="auto"/>
            <w:vAlign w:val="center"/>
            <w:hideMark/>
          </w:tcPr>
          <w:p w14:paraId="3E5E45F7" w14:textId="77777777" w:rsidR="007C367F" w:rsidRPr="007C367F" w:rsidRDefault="007C367F" w:rsidP="007C367F">
            <w:pPr>
              <w:spacing w:after="0" w:line="240" w:lineRule="auto"/>
              <w:jc w:val="right"/>
              <w:rPr>
                <w:rFonts w:eastAsia="Times New Roman" w:cs="Calibri"/>
                <w:color w:val="000000"/>
                <w:sz w:val="20"/>
                <w:szCs w:val="20"/>
                <w:lang w:eastAsia="es-MX"/>
              </w:rPr>
            </w:pPr>
            <w:r w:rsidRPr="007C367F">
              <w:rPr>
                <w:rFonts w:eastAsia="Times New Roman" w:cs="Calibri"/>
                <w:color w:val="000000"/>
                <w:sz w:val="20"/>
                <w:szCs w:val="20"/>
                <w:lang w:eastAsia="es-MX"/>
              </w:rPr>
              <w:t>0.30%</w:t>
            </w:r>
          </w:p>
        </w:tc>
      </w:tr>
      <w:tr w:rsidR="007C367F" w:rsidRPr="007C367F" w14:paraId="7DE4D1BF" w14:textId="77777777" w:rsidTr="00DE2575">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D4E3C5E" w14:textId="77777777" w:rsidR="007C367F" w:rsidRPr="007C367F" w:rsidRDefault="007C367F" w:rsidP="007C367F">
            <w:pPr>
              <w:spacing w:after="0" w:line="240" w:lineRule="auto"/>
              <w:rPr>
                <w:rFonts w:eastAsia="Times New Roman" w:cs="Calibri"/>
                <w:b/>
                <w:bCs/>
                <w:color w:val="000000"/>
                <w:sz w:val="20"/>
                <w:szCs w:val="20"/>
                <w:lang w:eastAsia="es-MX"/>
              </w:rPr>
            </w:pPr>
            <w:r w:rsidRPr="007C367F">
              <w:rPr>
                <w:rFonts w:eastAsia="Times New Roman" w:cs="Calibri"/>
                <w:b/>
                <w:bCs/>
                <w:color w:val="000000"/>
                <w:sz w:val="20"/>
                <w:szCs w:val="20"/>
                <w:lang w:eastAsia="es-MX"/>
              </w:rPr>
              <w:t>Otros Gastos y Perdidas Extraordinarias</w:t>
            </w:r>
          </w:p>
        </w:tc>
        <w:tc>
          <w:tcPr>
            <w:tcW w:w="1701" w:type="dxa"/>
            <w:tcBorders>
              <w:top w:val="nil"/>
              <w:left w:val="nil"/>
              <w:bottom w:val="single" w:sz="4" w:space="0" w:color="auto"/>
              <w:right w:val="single" w:sz="4" w:space="0" w:color="auto"/>
            </w:tcBorders>
            <w:shd w:val="clear" w:color="auto" w:fill="auto"/>
            <w:vAlign w:val="center"/>
            <w:hideMark/>
          </w:tcPr>
          <w:p w14:paraId="6D6EC820" w14:textId="63AA7438" w:rsidR="007C367F" w:rsidRPr="007C367F" w:rsidRDefault="007C367F" w:rsidP="007C367F">
            <w:pPr>
              <w:spacing w:after="0" w:line="240" w:lineRule="auto"/>
              <w:jc w:val="right"/>
              <w:rPr>
                <w:rFonts w:eastAsia="Times New Roman" w:cs="Calibri"/>
                <w:b/>
                <w:bCs/>
                <w:color w:val="000000"/>
                <w:sz w:val="20"/>
                <w:szCs w:val="20"/>
                <w:lang w:eastAsia="es-MX"/>
              </w:rPr>
            </w:pPr>
            <w:r w:rsidRPr="007C367F">
              <w:rPr>
                <w:rFonts w:eastAsia="Times New Roman" w:cs="Calibri"/>
                <w:b/>
                <w:bCs/>
                <w:color w:val="000000"/>
                <w:sz w:val="20"/>
                <w:szCs w:val="20"/>
                <w:lang w:eastAsia="es-MX"/>
              </w:rPr>
              <w:t>$</w:t>
            </w:r>
            <w:r w:rsidR="00D624AE">
              <w:rPr>
                <w:rFonts w:eastAsia="Times New Roman" w:cs="Calibri"/>
                <w:b/>
                <w:bCs/>
                <w:color w:val="000000"/>
                <w:sz w:val="20"/>
                <w:szCs w:val="20"/>
                <w:lang w:eastAsia="es-MX"/>
              </w:rPr>
              <w:t xml:space="preserve">            </w:t>
            </w:r>
            <w:r w:rsidRPr="007C367F">
              <w:rPr>
                <w:rFonts w:eastAsia="Times New Roman" w:cs="Calibri"/>
                <w:b/>
                <w:bCs/>
                <w:color w:val="000000"/>
                <w:sz w:val="20"/>
                <w:szCs w:val="20"/>
                <w:lang w:eastAsia="es-MX"/>
              </w:rPr>
              <w:t>88,513,291</w:t>
            </w:r>
          </w:p>
        </w:tc>
        <w:tc>
          <w:tcPr>
            <w:tcW w:w="1276" w:type="dxa"/>
            <w:tcBorders>
              <w:top w:val="nil"/>
              <w:left w:val="nil"/>
              <w:bottom w:val="single" w:sz="4" w:space="0" w:color="auto"/>
              <w:right w:val="single" w:sz="4" w:space="0" w:color="auto"/>
            </w:tcBorders>
            <w:shd w:val="clear" w:color="auto" w:fill="auto"/>
            <w:vAlign w:val="center"/>
            <w:hideMark/>
          </w:tcPr>
          <w:p w14:paraId="4E0055B5" w14:textId="77777777" w:rsidR="007C367F" w:rsidRPr="007C367F" w:rsidRDefault="007C367F" w:rsidP="007C367F">
            <w:pPr>
              <w:spacing w:after="0" w:line="240" w:lineRule="auto"/>
              <w:jc w:val="right"/>
              <w:rPr>
                <w:rFonts w:eastAsia="Times New Roman" w:cs="Calibri"/>
                <w:b/>
                <w:bCs/>
                <w:color w:val="000000"/>
                <w:sz w:val="20"/>
                <w:szCs w:val="20"/>
                <w:lang w:eastAsia="es-MX"/>
              </w:rPr>
            </w:pPr>
            <w:r w:rsidRPr="007C367F">
              <w:rPr>
                <w:rFonts w:eastAsia="Times New Roman" w:cs="Calibri"/>
                <w:b/>
                <w:bCs/>
                <w:color w:val="000000"/>
                <w:sz w:val="20"/>
                <w:szCs w:val="20"/>
                <w:lang w:eastAsia="es-MX"/>
              </w:rPr>
              <w:t>6.12%</w:t>
            </w:r>
          </w:p>
        </w:tc>
      </w:tr>
      <w:tr w:rsidR="007C367F" w:rsidRPr="007C367F" w14:paraId="4CFAA740" w14:textId="77777777" w:rsidTr="00DE2575">
        <w:trPr>
          <w:trHeight w:val="51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E4F9A27" w14:textId="77777777" w:rsidR="007C367F" w:rsidRPr="007C367F" w:rsidRDefault="007C367F" w:rsidP="007C367F">
            <w:pPr>
              <w:spacing w:after="0" w:line="240" w:lineRule="auto"/>
              <w:rPr>
                <w:rFonts w:eastAsia="Times New Roman" w:cs="Calibri"/>
                <w:color w:val="000000"/>
                <w:sz w:val="20"/>
                <w:szCs w:val="20"/>
                <w:lang w:eastAsia="es-MX"/>
              </w:rPr>
            </w:pPr>
            <w:r w:rsidRPr="007C367F">
              <w:rPr>
                <w:rFonts w:eastAsia="Times New Roman" w:cs="Calibri"/>
                <w:color w:val="000000"/>
                <w:sz w:val="20"/>
                <w:szCs w:val="20"/>
                <w:lang w:eastAsia="es-MX"/>
              </w:rPr>
              <w:t>Estimaciones, Depreciaciones, Deterioros, Obsolescencia y Amortizaciones</w:t>
            </w:r>
          </w:p>
        </w:tc>
        <w:tc>
          <w:tcPr>
            <w:tcW w:w="1701" w:type="dxa"/>
            <w:tcBorders>
              <w:top w:val="nil"/>
              <w:left w:val="nil"/>
              <w:bottom w:val="single" w:sz="4" w:space="0" w:color="auto"/>
              <w:right w:val="single" w:sz="4" w:space="0" w:color="auto"/>
            </w:tcBorders>
            <w:shd w:val="clear" w:color="auto" w:fill="auto"/>
            <w:vAlign w:val="center"/>
            <w:hideMark/>
          </w:tcPr>
          <w:p w14:paraId="5ED9971E" w14:textId="26B1D9A6" w:rsidR="007C367F" w:rsidRPr="007C367F" w:rsidRDefault="007C367F" w:rsidP="007C367F">
            <w:pPr>
              <w:spacing w:after="0" w:line="240" w:lineRule="auto"/>
              <w:jc w:val="right"/>
              <w:rPr>
                <w:rFonts w:eastAsia="Times New Roman" w:cs="Calibri"/>
                <w:color w:val="000000"/>
                <w:sz w:val="20"/>
                <w:szCs w:val="20"/>
                <w:lang w:eastAsia="es-MX"/>
              </w:rPr>
            </w:pPr>
            <w:r w:rsidRPr="007C367F">
              <w:rPr>
                <w:rFonts w:eastAsia="Times New Roman" w:cs="Calibri"/>
                <w:color w:val="000000"/>
                <w:sz w:val="20"/>
                <w:szCs w:val="20"/>
                <w:lang w:eastAsia="es-MX"/>
              </w:rPr>
              <w:t>$</w:t>
            </w:r>
            <w:r w:rsidR="00D624AE">
              <w:rPr>
                <w:rFonts w:eastAsia="Times New Roman" w:cs="Calibri"/>
                <w:color w:val="000000"/>
                <w:sz w:val="20"/>
                <w:szCs w:val="20"/>
                <w:lang w:eastAsia="es-MX"/>
              </w:rPr>
              <w:t xml:space="preserve">            </w:t>
            </w:r>
            <w:r w:rsidRPr="007C367F">
              <w:rPr>
                <w:rFonts w:eastAsia="Times New Roman" w:cs="Calibri"/>
                <w:color w:val="000000"/>
                <w:sz w:val="20"/>
                <w:szCs w:val="20"/>
                <w:lang w:eastAsia="es-MX"/>
              </w:rPr>
              <w:t>87,793,974</w:t>
            </w:r>
          </w:p>
        </w:tc>
        <w:tc>
          <w:tcPr>
            <w:tcW w:w="1276" w:type="dxa"/>
            <w:tcBorders>
              <w:top w:val="nil"/>
              <w:left w:val="nil"/>
              <w:bottom w:val="single" w:sz="4" w:space="0" w:color="auto"/>
              <w:right w:val="single" w:sz="4" w:space="0" w:color="auto"/>
            </w:tcBorders>
            <w:shd w:val="clear" w:color="auto" w:fill="auto"/>
            <w:vAlign w:val="center"/>
            <w:hideMark/>
          </w:tcPr>
          <w:p w14:paraId="5C8748A4" w14:textId="77777777" w:rsidR="007C367F" w:rsidRPr="007C367F" w:rsidRDefault="007C367F" w:rsidP="007C367F">
            <w:pPr>
              <w:spacing w:after="0" w:line="240" w:lineRule="auto"/>
              <w:jc w:val="right"/>
              <w:rPr>
                <w:rFonts w:eastAsia="Times New Roman" w:cs="Calibri"/>
                <w:color w:val="000000"/>
                <w:sz w:val="20"/>
                <w:szCs w:val="20"/>
                <w:lang w:eastAsia="es-MX"/>
              </w:rPr>
            </w:pPr>
            <w:r w:rsidRPr="007C367F">
              <w:rPr>
                <w:rFonts w:eastAsia="Times New Roman" w:cs="Calibri"/>
                <w:color w:val="000000"/>
                <w:sz w:val="20"/>
                <w:szCs w:val="20"/>
                <w:lang w:eastAsia="es-MX"/>
              </w:rPr>
              <w:t>6.07%</w:t>
            </w:r>
          </w:p>
        </w:tc>
      </w:tr>
      <w:tr w:rsidR="007C367F" w:rsidRPr="007C367F" w14:paraId="5F6E91DF" w14:textId="77777777" w:rsidTr="00DE2575">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6EF1CC3" w14:textId="77777777" w:rsidR="007C367F" w:rsidRPr="007C367F" w:rsidRDefault="007C367F" w:rsidP="007C367F">
            <w:pPr>
              <w:spacing w:after="0" w:line="240" w:lineRule="auto"/>
              <w:rPr>
                <w:rFonts w:eastAsia="Times New Roman" w:cs="Calibri"/>
                <w:color w:val="000000"/>
                <w:sz w:val="20"/>
                <w:szCs w:val="20"/>
                <w:lang w:eastAsia="es-MX"/>
              </w:rPr>
            </w:pPr>
            <w:r w:rsidRPr="007C367F">
              <w:rPr>
                <w:rFonts w:eastAsia="Times New Roman" w:cs="Calibri"/>
                <w:color w:val="000000"/>
                <w:sz w:val="20"/>
                <w:szCs w:val="20"/>
                <w:lang w:eastAsia="es-MX"/>
              </w:rPr>
              <w:t>Otros Gastos</w:t>
            </w:r>
          </w:p>
        </w:tc>
        <w:tc>
          <w:tcPr>
            <w:tcW w:w="1701" w:type="dxa"/>
            <w:tcBorders>
              <w:top w:val="nil"/>
              <w:left w:val="nil"/>
              <w:bottom w:val="single" w:sz="4" w:space="0" w:color="auto"/>
              <w:right w:val="single" w:sz="4" w:space="0" w:color="auto"/>
            </w:tcBorders>
            <w:shd w:val="clear" w:color="auto" w:fill="auto"/>
            <w:vAlign w:val="center"/>
            <w:hideMark/>
          </w:tcPr>
          <w:p w14:paraId="5E2F4EDD" w14:textId="459D1B3C" w:rsidR="007C367F" w:rsidRPr="007C367F" w:rsidRDefault="007C367F" w:rsidP="007C367F">
            <w:pPr>
              <w:spacing w:after="0" w:line="240" w:lineRule="auto"/>
              <w:jc w:val="right"/>
              <w:rPr>
                <w:rFonts w:eastAsia="Times New Roman" w:cs="Calibri"/>
                <w:color w:val="000000"/>
                <w:sz w:val="20"/>
                <w:szCs w:val="20"/>
                <w:lang w:eastAsia="es-MX"/>
              </w:rPr>
            </w:pPr>
            <w:r w:rsidRPr="007C367F">
              <w:rPr>
                <w:rFonts w:eastAsia="Times New Roman" w:cs="Calibri"/>
                <w:color w:val="000000"/>
                <w:sz w:val="20"/>
                <w:szCs w:val="20"/>
                <w:lang w:eastAsia="es-MX"/>
              </w:rPr>
              <w:t>$</w:t>
            </w:r>
            <w:r w:rsidR="00D624AE">
              <w:rPr>
                <w:rFonts w:eastAsia="Times New Roman" w:cs="Calibri"/>
                <w:color w:val="000000"/>
                <w:sz w:val="20"/>
                <w:szCs w:val="20"/>
                <w:lang w:eastAsia="es-MX"/>
              </w:rPr>
              <w:t xml:space="preserve">                 </w:t>
            </w:r>
            <w:r w:rsidRPr="007C367F">
              <w:rPr>
                <w:rFonts w:eastAsia="Times New Roman" w:cs="Calibri"/>
                <w:color w:val="000000"/>
                <w:sz w:val="20"/>
                <w:szCs w:val="20"/>
                <w:lang w:eastAsia="es-MX"/>
              </w:rPr>
              <w:t>719,317</w:t>
            </w:r>
          </w:p>
        </w:tc>
        <w:tc>
          <w:tcPr>
            <w:tcW w:w="1276" w:type="dxa"/>
            <w:tcBorders>
              <w:top w:val="nil"/>
              <w:left w:val="nil"/>
              <w:bottom w:val="single" w:sz="4" w:space="0" w:color="auto"/>
              <w:right w:val="single" w:sz="4" w:space="0" w:color="auto"/>
            </w:tcBorders>
            <w:shd w:val="clear" w:color="auto" w:fill="auto"/>
            <w:vAlign w:val="center"/>
            <w:hideMark/>
          </w:tcPr>
          <w:p w14:paraId="57F14EF2" w14:textId="77777777" w:rsidR="007C367F" w:rsidRPr="007C367F" w:rsidRDefault="007C367F" w:rsidP="007C367F">
            <w:pPr>
              <w:spacing w:after="0" w:line="240" w:lineRule="auto"/>
              <w:jc w:val="right"/>
              <w:rPr>
                <w:rFonts w:eastAsia="Times New Roman" w:cs="Calibri"/>
                <w:color w:val="000000"/>
                <w:sz w:val="20"/>
                <w:szCs w:val="20"/>
                <w:lang w:eastAsia="es-MX"/>
              </w:rPr>
            </w:pPr>
            <w:r w:rsidRPr="007C367F">
              <w:rPr>
                <w:rFonts w:eastAsia="Times New Roman" w:cs="Calibri"/>
                <w:color w:val="000000"/>
                <w:sz w:val="20"/>
                <w:szCs w:val="20"/>
                <w:lang w:eastAsia="es-MX"/>
              </w:rPr>
              <w:t>0.05%</w:t>
            </w:r>
          </w:p>
        </w:tc>
      </w:tr>
    </w:tbl>
    <w:p w14:paraId="7C97B23E" w14:textId="77777777" w:rsidR="00D624AE" w:rsidRDefault="00D624AE" w:rsidP="00BD764E">
      <w:pPr>
        <w:pStyle w:val="ROMANOS"/>
        <w:spacing w:after="0" w:line="240" w:lineRule="exact"/>
        <w:ind w:left="0" w:firstLine="0"/>
        <w:rPr>
          <w:rFonts w:ascii="Calibri" w:hAnsi="Calibri" w:cs="DIN Pro Regular"/>
          <w:sz w:val="20"/>
          <w:szCs w:val="20"/>
          <w:lang w:val="es-MX"/>
        </w:rPr>
      </w:pPr>
    </w:p>
    <w:p w14:paraId="486CEE93" w14:textId="77777777" w:rsidR="00DE2575" w:rsidRDefault="00DE2575" w:rsidP="00DE2575">
      <w:pPr>
        <w:pStyle w:val="ROMANOS"/>
        <w:spacing w:after="0" w:line="240" w:lineRule="exact"/>
        <w:ind w:left="1134" w:hanging="425"/>
        <w:rPr>
          <w:rFonts w:ascii="Calibri" w:hAnsi="Calibri" w:cs="DIN Pro Regular"/>
          <w:sz w:val="20"/>
          <w:szCs w:val="20"/>
          <w:lang w:val="es-MX"/>
        </w:rPr>
      </w:pPr>
      <w:r>
        <w:rPr>
          <w:rFonts w:ascii="Calibri" w:hAnsi="Calibri" w:cs="DIN Pro Regular"/>
          <w:sz w:val="20"/>
          <w:szCs w:val="20"/>
          <w:lang w:val="es-MX"/>
        </w:rPr>
        <w:tab/>
      </w:r>
      <w:r>
        <w:rPr>
          <w:rFonts w:ascii="Calibri" w:hAnsi="Calibri" w:cs="DIN Pro Regular"/>
          <w:sz w:val="20"/>
          <w:szCs w:val="20"/>
          <w:lang w:val="es-MX"/>
        </w:rPr>
        <w:tab/>
      </w:r>
      <w:r>
        <w:rPr>
          <w:rFonts w:ascii="Calibri" w:hAnsi="Calibri" w:cs="DIN Pro Regular"/>
          <w:sz w:val="20"/>
          <w:szCs w:val="20"/>
          <w:lang w:val="es-MX"/>
        </w:rPr>
        <w:tab/>
      </w:r>
      <w:r w:rsidR="007C367F">
        <w:rPr>
          <w:rFonts w:ascii="Calibri" w:hAnsi="Calibri" w:cs="DIN Pro Regular"/>
          <w:sz w:val="20"/>
          <w:szCs w:val="20"/>
          <w:lang w:val="es-MX"/>
        </w:rPr>
        <w:t>Del total de los gastos registrados, el rubro de Servicios Personales</w:t>
      </w:r>
      <w:r w:rsidR="00BD764E">
        <w:rPr>
          <w:rFonts w:ascii="Calibri" w:hAnsi="Calibri" w:cs="DIN Pro Regular"/>
          <w:sz w:val="20"/>
          <w:szCs w:val="20"/>
          <w:lang w:val="es-MX"/>
        </w:rPr>
        <w:t xml:space="preserve"> es el gasto más representativo siendo el 71.51% que corresponde al</w:t>
      </w:r>
      <w:r w:rsidR="00BD764E" w:rsidRPr="00BD764E">
        <w:rPr>
          <w:rFonts w:ascii="Calibri" w:hAnsi="Calibri" w:cs="DIN Pro Regular"/>
          <w:sz w:val="20"/>
          <w:szCs w:val="20"/>
          <w:lang w:val="es-MX"/>
        </w:rPr>
        <w:t xml:space="preserve"> pago de Sueldos, Gratificaciones, Contribuciones IPSSET e ISSSTE, Finiquitos, Laudos, Indemnizaciones, Primas de Antigüedad, Impuestos sobre la Renta y Seguros.</w:t>
      </w:r>
    </w:p>
    <w:p w14:paraId="7D4B2F60" w14:textId="77777777" w:rsidR="00DE2575" w:rsidRDefault="00DE2575" w:rsidP="00DE2575">
      <w:pPr>
        <w:pStyle w:val="ROMANOS"/>
        <w:spacing w:after="0" w:line="240" w:lineRule="exact"/>
        <w:ind w:left="1134" w:hanging="425"/>
        <w:rPr>
          <w:rFonts w:ascii="Calibri" w:hAnsi="Calibri" w:cs="DIN Pro Regular"/>
          <w:sz w:val="20"/>
          <w:szCs w:val="20"/>
          <w:lang w:val="es-MX"/>
        </w:rPr>
      </w:pPr>
    </w:p>
    <w:p w14:paraId="28E76B17" w14:textId="5F56E80D" w:rsidR="00D530CE" w:rsidRDefault="00DE2575" w:rsidP="00DE2575">
      <w:pPr>
        <w:pStyle w:val="ROMANOS"/>
        <w:spacing w:after="0" w:line="240" w:lineRule="exact"/>
        <w:ind w:left="1134" w:hanging="425"/>
        <w:rPr>
          <w:rFonts w:ascii="Calibri" w:hAnsi="Calibri" w:cs="DIN Pro Regular"/>
          <w:sz w:val="20"/>
          <w:szCs w:val="20"/>
          <w:lang w:val="es-MX"/>
        </w:rPr>
      </w:pPr>
      <w:r>
        <w:rPr>
          <w:rFonts w:ascii="Calibri" w:hAnsi="Calibri" w:cs="DIN Pro Regular"/>
          <w:sz w:val="20"/>
          <w:szCs w:val="20"/>
          <w:lang w:val="es-MX"/>
        </w:rPr>
        <w:tab/>
      </w:r>
      <w:r>
        <w:rPr>
          <w:rFonts w:ascii="Calibri" w:hAnsi="Calibri" w:cs="DIN Pro Regular"/>
          <w:sz w:val="20"/>
          <w:szCs w:val="20"/>
          <w:lang w:val="es-MX"/>
        </w:rPr>
        <w:tab/>
      </w:r>
      <w:r>
        <w:rPr>
          <w:rFonts w:ascii="Calibri" w:hAnsi="Calibri" w:cs="DIN Pro Regular"/>
          <w:sz w:val="20"/>
          <w:szCs w:val="20"/>
          <w:lang w:val="es-MX"/>
        </w:rPr>
        <w:tab/>
      </w:r>
      <w:r w:rsidR="00BD764E">
        <w:rPr>
          <w:rFonts w:ascii="Calibri" w:hAnsi="Calibri" w:cs="DIN Pro Regular"/>
          <w:sz w:val="20"/>
          <w:szCs w:val="20"/>
          <w:lang w:val="es-MX"/>
        </w:rPr>
        <w:t xml:space="preserve">Asimismo, el rubro de Servicios Generales es el segundo rubro más representativo que representa el 13.54% del total de los gastos, que corresponde al </w:t>
      </w:r>
      <w:r w:rsidR="00BD764E" w:rsidRPr="00BD764E">
        <w:rPr>
          <w:rFonts w:ascii="Calibri" w:hAnsi="Calibri" w:cs="DIN Pro Regular"/>
          <w:sz w:val="20"/>
          <w:szCs w:val="20"/>
          <w:lang w:val="es-MX"/>
        </w:rPr>
        <w:t>pago requerido para las actividades del organismo tales como Servicios Básicos, Servicios de Arrendamiento, Servicios Profesionales, Servicios de Traslado y Viáticos entre otros.</w:t>
      </w:r>
    </w:p>
    <w:p w14:paraId="72FE62B8" w14:textId="77777777" w:rsidR="00D530CE" w:rsidRDefault="00D530CE" w:rsidP="00D530CE">
      <w:pPr>
        <w:pStyle w:val="ROMANOS"/>
        <w:spacing w:after="0" w:line="240" w:lineRule="exact"/>
        <w:rPr>
          <w:rFonts w:ascii="Calibri" w:hAnsi="Calibri" w:cs="DIN Pro Regular"/>
          <w:sz w:val="20"/>
          <w:szCs w:val="20"/>
          <w:lang w:val="es-MX"/>
        </w:rPr>
      </w:pPr>
    </w:p>
    <w:p w14:paraId="5ABDB174" w14:textId="77777777" w:rsidR="00DE2575" w:rsidRPr="00B31AAA" w:rsidRDefault="00DE2575" w:rsidP="00D530CE">
      <w:pPr>
        <w:pStyle w:val="ROMANOS"/>
        <w:spacing w:after="0" w:line="240" w:lineRule="exact"/>
        <w:rPr>
          <w:rFonts w:ascii="Calibri" w:hAnsi="Calibri" w:cs="DIN Pro Regular"/>
          <w:sz w:val="20"/>
          <w:szCs w:val="20"/>
          <w:lang w:val="es-MX"/>
        </w:rPr>
      </w:pPr>
    </w:p>
    <w:p w14:paraId="16EA2067" w14:textId="77777777"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14:paraId="2EE9C764" w14:textId="77777777" w:rsidR="00540418" w:rsidRPr="00B31AAA" w:rsidRDefault="00540418" w:rsidP="00540418">
      <w:pPr>
        <w:pStyle w:val="INCISO"/>
        <w:spacing w:after="0" w:line="240" w:lineRule="exact"/>
        <w:ind w:left="360"/>
        <w:rPr>
          <w:rFonts w:ascii="Calibri" w:hAnsi="Calibri" w:cs="DIN Pro Regular"/>
          <w:b/>
          <w:smallCaps/>
          <w:sz w:val="20"/>
          <w:szCs w:val="20"/>
        </w:rPr>
      </w:pPr>
    </w:p>
    <w:p w14:paraId="5993151A" w14:textId="77777777"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14:paraId="7A9D751C"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p>
    <w:p w14:paraId="13D7377B" w14:textId="771CAC1A" w:rsidR="00D530CE" w:rsidRDefault="00031B5A" w:rsidP="00DE2575">
      <w:pPr>
        <w:pStyle w:val="Texto"/>
        <w:spacing w:after="80" w:line="203" w:lineRule="exact"/>
        <w:ind w:left="1095" w:firstLine="321"/>
        <w:rPr>
          <w:rFonts w:ascii="Calibri" w:hAnsi="Calibri" w:cs="DIN Pro Regular"/>
          <w:bCs/>
          <w:sz w:val="20"/>
          <w:lang w:val="es-MX"/>
        </w:rPr>
      </w:pPr>
      <w:r w:rsidRPr="00B46CF4">
        <w:rPr>
          <w:rFonts w:ascii="Calibri" w:hAnsi="Calibri" w:cs="DIN Pro Regular"/>
          <w:b/>
          <w:sz w:val="20"/>
          <w:lang w:val="es-MX"/>
        </w:rPr>
        <w:t>Bancos/Tesorería:</w:t>
      </w:r>
      <w:r w:rsidRPr="00A524B0">
        <w:rPr>
          <w:rFonts w:ascii="Calibri" w:hAnsi="Calibri" w:cs="DIN Pro Regular"/>
          <w:bCs/>
          <w:sz w:val="20"/>
          <w:lang w:val="es-MX"/>
        </w:rPr>
        <w:t xml:space="preserve"> Al 31 de diciembre de 2023, el efectivo disponible en instituciones bancarias para el pago de gastos de operación y obligaciones con vencimiento próximo es por $153,528,018 dicho saldo se integra como sigue:</w:t>
      </w:r>
    </w:p>
    <w:tbl>
      <w:tblPr>
        <w:tblW w:w="8222" w:type="dxa"/>
        <w:tblInd w:w="1204" w:type="dxa"/>
        <w:tblCellMar>
          <w:left w:w="70" w:type="dxa"/>
          <w:right w:w="70" w:type="dxa"/>
        </w:tblCellMar>
        <w:tblLook w:val="04A0" w:firstRow="1" w:lastRow="0" w:firstColumn="1" w:lastColumn="0" w:noHBand="0" w:noVBand="1"/>
      </w:tblPr>
      <w:tblGrid>
        <w:gridCol w:w="5954"/>
        <w:gridCol w:w="2268"/>
      </w:tblGrid>
      <w:tr w:rsidR="00A524B0" w:rsidRPr="00A524B0" w14:paraId="22C497F7" w14:textId="77777777" w:rsidTr="00554FB0">
        <w:trPr>
          <w:trHeight w:val="480"/>
        </w:trPr>
        <w:tc>
          <w:tcPr>
            <w:tcW w:w="5954"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29AEDCAB" w14:textId="77777777" w:rsidR="00A524B0" w:rsidRPr="00B46CF4" w:rsidRDefault="00A524B0" w:rsidP="00133DED">
            <w:pPr>
              <w:spacing w:after="0" w:line="240" w:lineRule="auto"/>
              <w:jc w:val="center"/>
              <w:rPr>
                <w:rFonts w:eastAsia="Times New Roman" w:cs="DIN Pro Regular"/>
                <w:b/>
                <w:sz w:val="20"/>
                <w:szCs w:val="20"/>
                <w:lang w:eastAsia="es-ES"/>
              </w:rPr>
            </w:pPr>
            <w:bookmarkStart w:id="6" w:name="_Hlk149035341"/>
            <w:r w:rsidRPr="00B46CF4">
              <w:rPr>
                <w:rFonts w:eastAsia="Times New Roman" w:cs="DIN Pro Regular"/>
                <w:b/>
                <w:sz w:val="20"/>
                <w:szCs w:val="20"/>
                <w:lang w:eastAsia="es-ES"/>
              </w:rPr>
              <w:t>Descripción</w:t>
            </w:r>
          </w:p>
        </w:tc>
        <w:tc>
          <w:tcPr>
            <w:tcW w:w="2268" w:type="dxa"/>
            <w:tcBorders>
              <w:top w:val="single" w:sz="4" w:space="0" w:color="auto"/>
              <w:left w:val="nil"/>
              <w:bottom w:val="single" w:sz="4" w:space="0" w:color="auto"/>
              <w:right w:val="single" w:sz="4" w:space="0" w:color="auto"/>
            </w:tcBorders>
            <w:shd w:val="clear" w:color="auto" w:fill="AB0033"/>
            <w:vAlign w:val="center"/>
            <w:hideMark/>
          </w:tcPr>
          <w:p w14:paraId="34545819" w14:textId="41CA2AD5" w:rsidR="00A524B0" w:rsidRPr="00B46CF4" w:rsidRDefault="00A524B0" w:rsidP="00133DED">
            <w:pPr>
              <w:spacing w:after="0" w:line="240" w:lineRule="auto"/>
              <w:jc w:val="center"/>
              <w:rPr>
                <w:rFonts w:eastAsia="Times New Roman" w:cs="DIN Pro Regular"/>
                <w:b/>
                <w:sz w:val="20"/>
                <w:szCs w:val="20"/>
                <w:lang w:eastAsia="es-ES"/>
              </w:rPr>
            </w:pPr>
            <w:bookmarkStart w:id="7" w:name="RANGE!E2"/>
            <w:r w:rsidRPr="00B46CF4">
              <w:rPr>
                <w:rFonts w:eastAsia="Times New Roman" w:cs="DIN Pro Regular"/>
                <w:b/>
                <w:sz w:val="20"/>
                <w:szCs w:val="20"/>
                <w:lang w:eastAsia="es-ES"/>
              </w:rPr>
              <w:t>Saldo al 3</w:t>
            </w:r>
            <w:r w:rsidR="00040CAC" w:rsidRPr="00B46CF4">
              <w:rPr>
                <w:rFonts w:eastAsia="Times New Roman" w:cs="DIN Pro Regular"/>
                <w:b/>
                <w:sz w:val="20"/>
                <w:szCs w:val="20"/>
                <w:lang w:eastAsia="es-ES"/>
              </w:rPr>
              <w:t>1</w:t>
            </w:r>
            <w:r w:rsidRPr="00B46CF4">
              <w:rPr>
                <w:rFonts w:eastAsia="Times New Roman" w:cs="DIN Pro Regular"/>
                <w:b/>
                <w:sz w:val="20"/>
                <w:szCs w:val="20"/>
                <w:lang w:eastAsia="es-ES"/>
              </w:rPr>
              <w:t xml:space="preserve"> de diciembre de 2023</w:t>
            </w:r>
            <w:bookmarkEnd w:id="7"/>
          </w:p>
        </w:tc>
      </w:tr>
      <w:bookmarkEnd w:id="6"/>
      <w:tr w:rsidR="00A524B0" w:rsidRPr="00A524B0" w14:paraId="3BAF8800" w14:textId="77777777" w:rsidTr="00554FB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773E4" w14:textId="77777777" w:rsidR="00A524B0" w:rsidRPr="00364E4C" w:rsidRDefault="00A524B0" w:rsidP="00133DED">
            <w:pPr>
              <w:spacing w:after="0" w:line="240" w:lineRule="auto"/>
              <w:rPr>
                <w:rFonts w:eastAsia="Times New Roman" w:cs="DIN Pro Regular"/>
                <w:b/>
                <w:sz w:val="20"/>
                <w:szCs w:val="20"/>
                <w:lang w:eastAsia="es-ES"/>
              </w:rPr>
            </w:pPr>
            <w:r w:rsidRPr="00364E4C">
              <w:rPr>
                <w:rFonts w:eastAsia="Times New Roman" w:cs="DIN Pro Regular"/>
                <w:b/>
                <w:sz w:val="20"/>
                <w:szCs w:val="20"/>
                <w:lang w:eastAsia="es-ES"/>
              </w:rPr>
              <w:t>Bancos/Tesorería</w:t>
            </w:r>
          </w:p>
        </w:tc>
        <w:tc>
          <w:tcPr>
            <w:tcW w:w="2268" w:type="dxa"/>
            <w:tcBorders>
              <w:top w:val="nil"/>
              <w:left w:val="nil"/>
              <w:bottom w:val="single" w:sz="4" w:space="0" w:color="auto"/>
              <w:right w:val="single" w:sz="4" w:space="0" w:color="auto"/>
            </w:tcBorders>
            <w:shd w:val="clear" w:color="auto" w:fill="auto"/>
            <w:vAlign w:val="center"/>
            <w:hideMark/>
          </w:tcPr>
          <w:p w14:paraId="4DC5E358" w14:textId="0D8AEDE9" w:rsidR="00A524B0" w:rsidRPr="00364E4C" w:rsidRDefault="00A524B0" w:rsidP="00133DED">
            <w:pPr>
              <w:spacing w:after="0" w:line="240" w:lineRule="auto"/>
              <w:jc w:val="right"/>
              <w:rPr>
                <w:rFonts w:eastAsia="Times New Roman" w:cs="DIN Pro Regular"/>
                <w:b/>
                <w:sz w:val="20"/>
                <w:szCs w:val="20"/>
                <w:lang w:eastAsia="es-ES"/>
              </w:rPr>
            </w:pPr>
            <w:r w:rsidRPr="00364E4C">
              <w:rPr>
                <w:rFonts w:eastAsia="Times New Roman" w:cs="DIN Pro Regular"/>
                <w:b/>
                <w:sz w:val="20"/>
                <w:szCs w:val="20"/>
                <w:lang w:eastAsia="es-ES"/>
              </w:rPr>
              <w:t>$</w:t>
            </w:r>
            <w:r w:rsidR="00554FB0">
              <w:rPr>
                <w:rFonts w:eastAsia="Times New Roman" w:cs="DIN Pro Regular"/>
                <w:b/>
                <w:sz w:val="20"/>
                <w:szCs w:val="20"/>
                <w:lang w:eastAsia="es-ES"/>
              </w:rPr>
              <w:t xml:space="preserve">                      </w:t>
            </w:r>
            <w:r w:rsidRPr="00364E4C">
              <w:rPr>
                <w:rFonts w:eastAsia="Times New Roman" w:cs="DIN Pro Regular"/>
                <w:b/>
                <w:sz w:val="20"/>
                <w:szCs w:val="20"/>
                <w:lang w:eastAsia="es-ES"/>
              </w:rPr>
              <w:t>153,528,018</w:t>
            </w:r>
          </w:p>
        </w:tc>
      </w:tr>
      <w:tr w:rsidR="00A524B0" w:rsidRPr="00047F70" w14:paraId="5D20841E" w14:textId="77777777" w:rsidTr="00554FB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237E8" w14:textId="77777777" w:rsidR="00A524B0" w:rsidRPr="00047F70" w:rsidRDefault="00A524B0" w:rsidP="00133DED">
            <w:pPr>
              <w:spacing w:after="0" w:line="240" w:lineRule="auto"/>
              <w:rPr>
                <w:rFonts w:eastAsia="Times New Roman" w:cs="DIN Pro Regular"/>
                <w:bCs/>
                <w:sz w:val="20"/>
                <w:szCs w:val="20"/>
                <w:lang w:eastAsia="es-ES"/>
              </w:rPr>
            </w:pPr>
            <w:r w:rsidRPr="00047F70">
              <w:rPr>
                <w:rFonts w:eastAsia="Times New Roman" w:cs="DIN Pro Regular"/>
                <w:bCs/>
                <w:sz w:val="20"/>
                <w:szCs w:val="20"/>
                <w:lang w:eastAsia="es-ES"/>
              </w:rPr>
              <w:t>Santander</w:t>
            </w:r>
          </w:p>
        </w:tc>
        <w:tc>
          <w:tcPr>
            <w:tcW w:w="2268" w:type="dxa"/>
            <w:tcBorders>
              <w:top w:val="nil"/>
              <w:left w:val="nil"/>
              <w:bottom w:val="single" w:sz="4" w:space="0" w:color="auto"/>
              <w:right w:val="single" w:sz="4" w:space="0" w:color="auto"/>
            </w:tcBorders>
            <w:shd w:val="clear" w:color="auto" w:fill="auto"/>
            <w:vAlign w:val="center"/>
            <w:hideMark/>
          </w:tcPr>
          <w:p w14:paraId="38778B1C" w14:textId="0BB69B78" w:rsidR="00A524B0" w:rsidRPr="00047F70" w:rsidRDefault="00A524B0" w:rsidP="00133DED">
            <w:pPr>
              <w:spacing w:after="0" w:line="240" w:lineRule="auto"/>
              <w:jc w:val="right"/>
              <w:rPr>
                <w:rFonts w:eastAsia="Times New Roman" w:cs="DIN Pro Regular"/>
                <w:bCs/>
                <w:sz w:val="20"/>
                <w:szCs w:val="20"/>
                <w:lang w:eastAsia="es-ES"/>
              </w:rPr>
            </w:pPr>
            <w:r w:rsidRPr="00047F70">
              <w:rPr>
                <w:rFonts w:eastAsia="Times New Roman" w:cs="DIN Pro Regular"/>
                <w:bCs/>
                <w:sz w:val="20"/>
                <w:szCs w:val="20"/>
                <w:lang w:eastAsia="es-ES"/>
              </w:rPr>
              <w:t>$</w:t>
            </w:r>
            <w:r w:rsidR="00554FB0">
              <w:rPr>
                <w:rFonts w:eastAsia="Times New Roman" w:cs="DIN Pro Regular"/>
                <w:bCs/>
                <w:sz w:val="20"/>
                <w:szCs w:val="20"/>
                <w:lang w:eastAsia="es-ES"/>
              </w:rPr>
              <w:t xml:space="preserve">                        </w:t>
            </w:r>
            <w:r w:rsidRPr="00047F70">
              <w:rPr>
                <w:rFonts w:eastAsia="Times New Roman" w:cs="DIN Pro Regular"/>
                <w:bCs/>
                <w:sz w:val="20"/>
                <w:szCs w:val="20"/>
                <w:lang w:eastAsia="es-ES"/>
              </w:rPr>
              <w:t>23,814,533</w:t>
            </w:r>
          </w:p>
        </w:tc>
      </w:tr>
      <w:tr w:rsidR="00A524B0" w:rsidRPr="00047F70" w14:paraId="3661FECE" w14:textId="77777777" w:rsidTr="00554FB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A2453" w14:textId="77777777" w:rsidR="00A524B0" w:rsidRPr="00047F70" w:rsidRDefault="00A524B0" w:rsidP="00133DED">
            <w:pPr>
              <w:spacing w:after="0" w:line="240" w:lineRule="auto"/>
              <w:rPr>
                <w:rFonts w:eastAsia="Times New Roman" w:cs="DIN Pro Regular"/>
                <w:bCs/>
                <w:sz w:val="20"/>
                <w:szCs w:val="20"/>
                <w:lang w:eastAsia="es-ES"/>
              </w:rPr>
            </w:pPr>
            <w:r w:rsidRPr="00047F70">
              <w:rPr>
                <w:rFonts w:eastAsia="Times New Roman" w:cs="DIN Pro Regular"/>
                <w:bCs/>
                <w:sz w:val="20"/>
                <w:szCs w:val="20"/>
                <w:lang w:eastAsia="es-ES"/>
              </w:rPr>
              <w:t>Banorte</w:t>
            </w:r>
          </w:p>
        </w:tc>
        <w:tc>
          <w:tcPr>
            <w:tcW w:w="2268" w:type="dxa"/>
            <w:tcBorders>
              <w:top w:val="nil"/>
              <w:left w:val="nil"/>
              <w:bottom w:val="single" w:sz="4" w:space="0" w:color="auto"/>
              <w:right w:val="single" w:sz="4" w:space="0" w:color="auto"/>
            </w:tcBorders>
            <w:shd w:val="clear" w:color="auto" w:fill="auto"/>
            <w:vAlign w:val="center"/>
            <w:hideMark/>
          </w:tcPr>
          <w:p w14:paraId="3CC03FF2" w14:textId="278183EC" w:rsidR="00A524B0" w:rsidRPr="00047F70" w:rsidRDefault="00A524B0" w:rsidP="00133DED">
            <w:pPr>
              <w:spacing w:after="0" w:line="240" w:lineRule="auto"/>
              <w:jc w:val="right"/>
              <w:rPr>
                <w:rFonts w:eastAsia="Times New Roman" w:cs="DIN Pro Regular"/>
                <w:bCs/>
                <w:sz w:val="20"/>
                <w:szCs w:val="20"/>
                <w:lang w:eastAsia="es-ES"/>
              </w:rPr>
            </w:pPr>
            <w:r w:rsidRPr="00047F70">
              <w:rPr>
                <w:rFonts w:eastAsia="Times New Roman" w:cs="DIN Pro Regular"/>
                <w:bCs/>
                <w:sz w:val="20"/>
                <w:szCs w:val="20"/>
                <w:lang w:eastAsia="es-ES"/>
              </w:rPr>
              <w:t>$</w:t>
            </w:r>
            <w:r w:rsidR="00554FB0">
              <w:rPr>
                <w:rFonts w:eastAsia="Times New Roman" w:cs="DIN Pro Regular"/>
                <w:bCs/>
                <w:sz w:val="20"/>
                <w:szCs w:val="20"/>
                <w:lang w:eastAsia="es-ES"/>
              </w:rPr>
              <w:t xml:space="preserve">                        </w:t>
            </w:r>
            <w:r w:rsidRPr="00047F70">
              <w:rPr>
                <w:rFonts w:eastAsia="Times New Roman" w:cs="DIN Pro Regular"/>
                <w:bCs/>
                <w:sz w:val="20"/>
                <w:szCs w:val="20"/>
                <w:lang w:eastAsia="es-ES"/>
              </w:rPr>
              <w:t>95,184,187</w:t>
            </w:r>
          </w:p>
        </w:tc>
      </w:tr>
      <w:tr w:rsidR="00A524B0" w:rsidRPr="00047F70" w14:paraId="3065B943" w14:textId="77777777" w:rsidTr="00554FB0">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5892B" w14:textId="77777777" w:rsidR="00A524B0" w:rsidRPr="00047F70" w:rsidRDefault="00A524B0" w:rsidP="00133DED">
            <w:pPr>
              <w:spacing w:after="0" w:line="240" w:lineRule="auto"/>
              <w:rPr>
                <w:rFonts w:eastAsia="Times New Roman" w:cs="DIN Pro Regular"/>
                <w:bCs/>
                <w:sz w:val="20"/>
                <w:szCs w:val="20"/>
                <w:lang w:eastAsia="es-ES"/>
              </w:rPr>
            </w:pPr>
            <w:r w:rsidRPr="00047F70">
              <w:rPr>
                <w:rFonts w:eastAsia="Times New Roman" w:cs="DIN Pro Regular"/>
                <w:bCs/>
                <w:sz w:val="20"/>
                <w:szCs w:val="20"/>
                <w:lang w:eastAsia="es-ES"/>
              </w:rPr>
              <w:t>Bancomer</w:t>
            </w:r>
          </w:p>
        </w:tc>
        <w:tc>
          <w:tcPr>
            <w:tcW w:w="2268" w:type="dxa"/>
            <w:tcBorders>
              <w:top w:val="nil"/>
              <w:left w:val="nil"/>
              <w:bottom w:val="single" w:sz="4" w:space="0" w:color="auto"/>
              <w:right w:val="single" w:sz="4" w:space="0" w:color="auto"/>
            </w:tcBorders>
            <w:shd w:val="clear" w:color="auto" w:fill="auto"/>
            <w:vAlign w:val="center"/>
            <w:hideMark/>
          </w:tcPr>
          <w:p w14:paraId="0E8C1DF3" w14:textId="752A15EB" w:rsidR="00A524B0" w:rsidRPr="00047F70" w:rsidRDefault="00A524B0" w:rsidP="00133DED">
            <w:pPr>
              <w:spacing w:after="0" w:line="240" w:lineRule="auto"/>
              <w:jc w:val="right"/>
              <w:rPr>
                <w:rFonts w:eastAsia="Times New Roman" w:cs="DIN Pro Regular"/>
                <w:bCs/>
                <w:sz w:val="20"/>
                <w:szCs w:val="20"/>
                <w:lang w:eastAsia="es-ES"/>
              </w:rPr>
            </w:pPr>
            <w:r w:rsidRPr="00047F70">
              <w:rPr>
                <w:rFonts w:eastAsia="Times New Roman" w:cs="DIN Pro Regular"/>
                <w:bCs/>
                <w:sz w:val="20"/>
                <w:szCs w:val="20"/>
                <w:lang w:eastAsia="es-ES"/>
              </w:rPr>
              <w:t>$</w:t>
            </w:r>
            <w:r w:rsidR="00554FB0">
              <w:rPr>
                <w:rFonts w:eastAsia="Times New Roman" w:cs="DIN Pro Regular"/>
                <w:bCs/>
                <w:sz w:val="20"/>
                <w:szCs w:val="20"/>
                <w:lang w:eastAsia="es-ES"/>
              </w:rPr>
              <w:t xml:space="preserve">                        </w:t>
            </w:r>
            <w:r w:rsidRPr="00047F70">
              <w:rPr>
                <w:rFonts w:eastAsia="Times New Roman" w:cs="DIN Pro Regular"/>
                <w:bCs/>
                <w:sz w:val="20"/>
                <w:szCs w:val="20"/>
                <w:lang w:eastAsia="es-ES"/>
              </w:rPr>
              <w:t>34,529,298</w:t>
            </w:r>
          </w:p>
        </w:tc>
      </w:tr>
    </w:tbl>
    <w:p w14:paraId="12E10155" w14:textId="77777777" w:rsidR="00554FB0" w:rsidRPr="00A524B0" w:rsidRDefault="00554FB0" w:rsidP="002C1EC4">
      <w:pPr>
        <w:pStyle w:val="Texto"/>
        <w:spacing w:after="80" w:line="203" w:lineRule="exact"/>
        <w:ind w:firstLine="0"/>
        <w:rPr>
          <w:rFonts w:ascii="Calibri" w:hAnsi="Calibri" w:cs="DIN Pro Regular"/>
          <w:bCs/>
          <w:sz w:val="20"/>
          <w:lang w:val="es-MX"/>
        </w:rPr>
      </w:pPr>
    </w:p>
    <w:p w14:paraId="05A2BE3E" w14:textId="7C85743A"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 xml:space="preserve">Derechos a recibir Efectivo y Equivalentes y Bienes o Servicios </w:t>
      </w:r>
    </w:p>
    <w:p w14:paraId="39E3C7AF" w14:textId="77777777" w:rsidR="002C1EC4" w:rsidRDefault="002C1EC4" w:rsidP="00AF5955">
      <w:pPr>
        <w:pStyle w:val="Texto"/>
        <w:spacing w:after="80" w:line="203" w:lineRule="exact"/>
        <w:ind w:left="624" w:firstLine="0"/>
        <w:rPr>
          <w:rFonts w:ascii="Calibri" w:hAnsi="Calibri" w:cs="DIN Pro Regular"/>
          <w:b/>
          <w:sz w:val="20"/>
          <w:lang w:val="es-MX"/>
        </w:rPr>
      </w:pPr>
    </w:p>
    <w:p w14:paraId="29FBB5E7" w14:textId="2493F79A" w:rsidR="00D530CE" w:rsidRDefault="002C1EC4" w:rsidP="00F810EF">
      <w:pPr>
        <w:pStyle w:val="Texto"/>
        <w:numPr>
          <w:ilvl w:val="0"/>
          <w:numId w:val="20"/>
        </w:numPr>
        <w:spacing w:after="80" w:line="203" w:lineRule="exact"/>
        <w:ind w:left="1134" w:firstLine="0"/>
        <w:rPr>
          <w:rFonts w:ascii="Calibri" w:hAnsi="Calibri" w:cs="DIN Pro Regular"/>
          <w:bCs/>
          <w:sz w:val="20"/>
          <w:lang w:val="es-MX"/>
        </w:rPr>
      </w:pPr>
      <w:r w:rsidRPr="00554FB0">
        <w:rPr>
          <w:rFonts w:ascii="Calibri" w:hAnsi="Calibri" w:cs="DIN Pro Regular"/>
          <w:b/>
          <w:sz w:val="20"/>
          <w:lang w:val="es-MX"/>
        </w:rPr>
        <w:t>Derechos a Recibir Efectivo o Equivalentes:</w:t>
      </w:r>
      <w:r w:rsidRPr="002C1EC4">
        <w:rPr>
          <w:rFonts w:ascii="Calibri" w:hAnsi="Calibri" w:cs="DIN Pro Regular"/>
          <w:bCs/>
          <w:sz w:val="20"/>
          <w:lang w:val="es-MX"/>
        </w:rPr>
        <w:t xml:space="preserve"> Al 31 de diciembre de 2023, el saldo a recibir de efectivo o equivalentes es por </w:t>
      </w:r>
      <w:r w:rsidR="00D43AEB" w:rsidRPr="00D43AEB">
        <w:rPr>
          <w:rFonts w:ascii="Calibri" w:hAnsi="Calibri" w:cs="DIN Pro Regular"/>
          <w:bCs/>
          <w:sz w:val="20"/>
          <w:lang w:val="es-MX"/>
        </w:rPr>
        <w:t>$4,216,277</w:t>
      </w:r>
      <w:r w:rsidRPr="002C1EC4">
        <w:rPr>
          <w:rFonts w:ascii="Calibri" w:hAnsi="Calibri" w:cs="DIN Pro Regular"/>
          <w:bCs/>
          <w:sz w:val="20"/>
          <w:lang w:val="es-MX"/>
        </w:rPr>
        <w:t xml:space="preserve"> dicho saldo se integra como sigue:</w:t>
      </w:r>
    </w:p>
    <w:tbl>
      <w:tblPr>
        <w:tblW w:w="8222" w:type="dxa"/>
        <w:tblInd w:w="1204" w:type="dxa"/>
        <w:tblCellMar>
          <w:left w:w="70" w:type="dxa"/>
          <w:right w:w="70" w:type="dxa"/>
        </w:tblCellMar>
        <w:tblLook w:val="04A0" w:firstRow="1" w:lastRow="0" w:firstColumn="1" w:lastColumn="0" w:noHBand="0" w:noVBand="1"/>
      </w:tblPr>
      <w:tblGrid>
        <w:gridCol w:w="5954"/>
        <w:gridCol w:w="2268"/>
      </w:tblGrid>
      <w:tr w:rsidR="002C1EC4" w:rsidRPr="00022803" w14:paraId="76B18762" w14:textId="77777777" w:rsidTr="00DE2575">
        <w:trPr>
          <w:trHeight w:val="480"/>
        </w:trPr>
        <w:tc>
          <w:tcPr>
            <w:tcW w:w="5954" w:type="dxa"/>
            <w:tcBorders>
              <w:top w:val="single" w:sz="4" w:space="0" w:color="auto"/>
              <w:left w:val="single" w:sz="4" w:space="0" w:color="auto"/>
              <w:bottom w:val="single" w:sz="4" w:space="0" w:color="auto"/>
              <w:right w:val="single" w:sz="4" w:space="0" w:color="auto"/>
            </w:tcBorders>
            <w:shd w:val="clear" w:color="auto" w:fill="AB0033"/>
            <w:noWrap/>
            <w:vAlign w:val="center"/>
            <w:hideMark/>
          </w:tcPr>
          <w:p w14:paraId="0C69D368" w14:textId="77777777" w:rsidR="002C1EC4" w:rsidRPr="00B46CF4" w:rsidRDefault="002C1EC4" w:rsidP="00133DED">
            <w:pPr>
              <w:spacing w:after="0" w:line="240" w:lineRule="auto"/>
              <w:jc w:val="center"/>
              <w:rPr>
                <w:rFonts w:eastAsia="Times New Roman" w:cs="DIN Pro Regular"/>
                <w:b/>
                <w:sz w:val="20"/>
                <w:szCs w:val="20"/>
                <w:lang w:eastAsia="es-ES"/>
              </w:rPr>
            </w:pPr>
            <w:r w:rsidRPr="00B46CF4">
              <w:rPr>
                <w:rFonts w:eastAsia="Times New Roman" w:cs="DIN Pro Regular"/>
                <w:b/>
                <w:sz w:val="20"/>
                <w:szCs w:val="20"/>
                <w:lang w:eastAsia="es-ES"/>
              </w:rPr>
              <w:t xml:space="preserve">Descripción </w:t>
            </w:r>
          </w:p>
        </w:tc>
        <w:tc>
          <w:tcPr>
            <w:tcW w:w="2268" w:type="dxa"/>
            <w:tcBorders>
              <w:top w:val="single" w:sz="4" w:space="0" w:color="auto"/>
              <w:left w:val="nil"/>
              <w:bottom w:val="single" w:sz="4" w:space="0" w:color="auto"/>
              <w:right w:val="single" w:sz="4" w:space="0" w:color="auto"/>
            </w:tcBorders>
            <w:shd w:val="clear" w:color="auto" w:fill="AB0033"/>
            <w:vAlign w:val="center"/>
            <w:hideMark/>
          </w:tcPr>
          <w:p w14:paraId="52E001CA" w14:textId="77777777" w:rsidR="002C1EC4" w:rsidRPr="00B46CF4" w:rsidRDefault="002C1EC4" w:rsidP="00133DED">
            <w:pPr>
              <w:spacing w:after="0" w:line="240" w:lineRule="auto"/>
              <w:jc w:val="center"/>
              <w:rPr>
                <w:rFonts w:eastAsia="Times New Roman" w:cs="DIN Pro Regular"/>
                <w:b/>
                <w:sz w:val="20"/>
                <w:szCs w:val="20"/>
                <w:lang w:eastAsia="es-ES"/>
              </w:rPr>
            </w:pPr>
            <w:r w:rsidRPr="00B46CF4">
              <w:rPr>
                <w:rFonts w:eastAsia="Times New Roman" w:cs="DIN Pro Regular"/>
                <w:b/>
                <w:sz w:val="20"/>
                <w:szCs w:val="20"/>
                <w:lang w:eastAsia="es-ES"/>
              </w:rPr>
              <w:t>Saldo al 31 de diciembre de 2023</w:t>
            </w:r>
          </w:p>
        </w:tc>
      </w:tr>
      <w:tr w:rsidR="002C1EC4" w:rsidRPr="00022803" w14:paraId="35B96C1B" w14:textId="77777777" w:rsidTr="00DE2575">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67CC6A" w14:textId="77777777" w:rsidR="002C1EC4" w:rsidRPr="00DB3220" w:rsidRDefault="002C1EC4" w:rsidP="00133DED">
            <w:pPr>
              <w:spacing w:after="0" w:line="240" w:lineRule="auto"/>
              <w:rPr>
                <w:rFonts w:eastAsia="Times New Roman" w:cs="DIN Pro Regular"/>
                <w:b/>
                <w:sz w:val="20"/>
                <w:szCs w:val="20"/>
                <w:lang w:eastAsia="es-ES"/>
              </w:rPr>
            </w:pPr>
            <w:r w:rsidRPr="00DB3220">
              <w:rPr>
                <w:rFonts w:eastAsia="Times New Roman" w:cs="DIN Pro Regular"/>
                <w:b/>
                <w:sz w:val="20"/>
                <w:szCs w:val="20"/>
                <w:lang w:eastAsia="es-ES"/>
              </w:rPr>
              <w:t>Derechos a Recibir Efectivo o Equivalentes</w:t>
            </w:r>
          </w:p>
        </w:tc>
        <w:tc>
          <w:tcPr>
            <w:tcW w:w="2268" w:type="dxa"/>
            <w:tcBorders>
              <w:top w:val="nil"/>
              <w:left w:val="nil"/>
              <w:bottom w:val="single" w:sz="4" w:space="0" w:color="auto"/>
              <w:right w:val="single" w:sz="4" w:space="0" w:color="auto"/>
            </w:tcBorders>
            <w:shd w:val="clear" w:color="auto" w:fill="auto"/>
            <w:vAlign w:val="bottom"/>
            <w:hideMark/>
          </w:tcPr>
          <w:p w14:paraId="4B19BECC" w14:textId="4A7C99D9" w:rsidR="002C1EC4" w:rsidRPr="00DB3220" w:rsidRDefault="00D43AEB" w:rsidP="00133DED">
            <w:pPr>
              <w:spacing w:after="0" w:line="240" w:lineRule="auto"/>
              <w:jc w:val="right"/>
              <w:rPr>
                <w:rFonts w:eastAsia="Times New Roman" w:cs="DIN Pro Regular"/>
                <w:b/>
                <w:sz w:val="20"/>
                <w:szCs w:val="20"/>
                <w:lang w:eastAsia="es-ES"/>
              </w:rPr>
            </w:pPr>
            <w:r w:rsidRPr="00D43AEB">
              <w:rPr>
                <w:rFonts w:eastAsia="Times New Roman" w:cs="DIN Pro Regular"/>
                <w:b/>
                <w:sz w:val="20"/>
                <w:szCs w:val="20"/>
                <w:lang w:eastAsia="es-ES"/>
              </w:rPr>
              <w:t>$</w:t>
            </w:r>
            <w:r w:rsidR="00554FB0">
              <w:rPr>
                <w:rFonts w:eastAsia="Times New Roman" w:cs="DIN Pro Regular"/>
                <w:b/>
                <w:sz w:val="20"/>
                <w:szCs w:val="20"/>
                <w:lang w:eastAsia="es-ES"/>
              </w:rPr>
              <w:t xml:space="preserve">               </w:t>
            </w:r>
            <w:r w:rsidR="00B46CF4">
              <w:rPr>
                <w:rFonts w:eastAsia="Times New Roman" w:cs="DIN Pro Regular"/>
                <w:b/>
                <w:sz w:val="20"/>
                <w:szCs w:val="20"/>
                <w:lang w:eastAsia="es-ES"/>
              </w:rPr>
              <w:t xml:space="preserve">         </w:t>
            </w:r>
            <w:r w:rsidR="00554FB0">
              <w:rPr>
                <w:rFonts w:eastAsia="Times New Roman" w:cs="DIN Pro Regular"/>
                <w:b/>
                <w:sz w:val="20"/>
                <w:szCs w:val="20"/>
                <w:lang w:eastAsia="es-ES"/>
              </w:rPr>
              <w:t xml:space="preserve">  </w:t>
            </w:r>
            <w:r w:rsidRPr="00D43AEB">
              <w:rPr>
                <w:rFonts w:eastAsia="Times New Roman" w:cs="DIN Pro Regular"/>
                <w:b/>
                <w:sz w:val="20"/>
                <w:szCs w:val="20"/>
                <w:lang w:eastAsia="es-ES"/>
              </w:rPr>
              <w:t>4,216,277</w:t>
            </w:r>
          </w:p>
        </w:tc>
      </w:tr>
      <w:tr w:rsidR="00D43AEB" w:rsidRPr="00022803" w14:paraId="118CF5FD" w14:textId="77777777" w:rsidTr="00DE2575">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3B82A84C" w14:textId="5D93730B" w:rsidR="00D43AEB" w:rsidRPr="00D530CE" w:rsidRDefault="00D43AEB" w:rsidP="00133DED">
            <w:pPr>
              <w:spacing w:after="0" w:line="240" w:lineRule="auto"/>
              <w:rPr>
                <w:rFonts w:eastAsia="Times New Roman" w:cs="DIN Pro Regular"/>
                <w:bCs/>
                <w:sz w:val="20"/>
                <w:szCs w:val="20"/>
                <w:lang w:eastAsia="es-ES"/>
              </w:rPr>
            </w:pPr>
            <w:r w:rsidRPr="00D43AEB">
              <w:rPr>
                <w:rFonts w:eastAsia="Times New Roman" w:cs="DIN Pro Regular"/>
                <w:bCs/>
                <w:sz w:val="20"/>
                <w:szCs w:val="20"/>
                <w:lang w:eastAsia="es-ES"/>
              </w:rPr>
              <w:t>Cuentas por Cobrar a Corto Plazo</w:t>
            </w:r>
          </w:p>
        </w:tc>
        <w:tc>
          <w:tcPr>
            <w:tcW w:w="2268" w:type="dxa"/>
            <w:tcBorders>
              <w:top w:val="nil"/>
              <w:left w:val="nil"/>
              <w:bottom w:val="single" w:sz="4" w:space="0" w:color="auto"/>
              <w:right w:val="single" w:sz="4" w:space="0" w:color="auto"/>
            </w:tcBorders>
            <w:shd w:val="clear" w:color="auto" w:fill="auto"/>
            <w:vAlign w:val="bottom"/>
          </w:tcPr>
          <w:p w14:paraId="1E7F37D0" w14:textId="70A6FC66" w:rsidR="00D43AEB" w:rsidRPr="00D530CE" w:rsidRDefault="00D43AEB" w:rsidP="00133DED">
            <w:pPr>
              <w:spacing w:after="0" w:line="240" w:lineRule="auto"/>
              <w:jc w:val="right"/>
              <w:rPr>
                <w:rFonts w:eastAsia="Times New Roman" w:cs="DIN Pro Regular"/>
                <w:bCs/>
                <w:sz w:val="20"/>
                <w:szCs w:val="20"/>
                <w:lang w:eastAsia="es-ES"/>
              </w:rPr>
            </w:pPr>
            <w:r w:rsidRPr="00D43AEB">
              <w:rPr>
                <w:rFonts w:eastAsia="Times New Roman" w:cs="DIN Pro Regular"/>
                <w:bCs/>
                <w:sz w:val="20"/>
                <w:szCs w:val="20"/>
                <w:lang w:eastAsia="es-ES"/>
              </w:rPr>
              <w:t>$</w:t>
            </w:r>
            <w:r w:rsidR="00554FB0">
              <w:rPr>
                <w:rFonts w:eastAsia="Times New Roman" w:cs="DIN Pro Regular"/>
                <w:bCs/>
                <w:sz w:val="20"/>
                <w:szCs w:val="20"/>
                <w:lang w:eastAsia="es-ES"/>
              </w:rPr>
              <w:t xml:space="preserve">               </w:t>
            </w:r>
            <w:r w:rsidR="00B46CF4">
              <w:rPr>
                <w:rFonts w:eastAsia="Times New Roman" w:cs="DIN Pro Regular"/>
                <w:bCs/>
                <w:sz w:val="20"/>
                <w:szCs w:val="20"/>
                <w:lang w:eastAsia="es-ES"/>
              </w:rPr>
              <w:t xml:space="preserve">         </w:t>
            </w:r>
            <w:r w:rsidR="00554FB0">
              <w:rPr>
                <w:rFonts w:eastAsia="Times New Roman" w:cs="DIN Pro Regular"/>
                <w:bCs/>
                <w:sz w:val="20"/>
                <w:szCs w:val="20"/>
                <w:lang w:eastAsia="es-ES"/>
              </w:rPr>
              <w:t xml:space="preserve">  </w:t>
            </w:r>
            <w:r w:rsidRPr="00D43AEB">
              <w:rPr>
                <w:rFonts w:eastAsia="Times New Roman" w:cs="DIN Pro Regular"/>
                <w:bCs/>
                <w:sz w:val="20"/>
                <w:szCs w:val="20"/>
                <w:lang w:eastAsia="es-ES"/>
              </w:rPr>
              <w:t>3,437,785</w:t>
            </w:r>
          </w:p>
        </w:tc>
      </w:tr>
      <w:tr w:rsidR="002C1EC4" w:rsidRPr="00022803" w14:paraId="14717C4E" w14:textId="77777777" w:rsidTr="00DE2575">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682833" w14:textId="77777777" w:rsidR="002C1EC4" w:rsidRPr="00D530CE" w:rsidRDefault="002C1EC4" w:rsidP="00133DED">
            <w:pPr>
              <w:spacing w:after="0" w:line="240" w:lineRule="auto"/>
              <w:rPr>
                <w:rFonts w:eastAsia="Times New Roman" w:cs="DIN Pro Regular"/>
                <w:bCs/>
                <w:sz w:val="20"/>
                <w:szCs w:val="20"/>
                <w:lang w:eastAsia="es-ES"/>
              </w:rPr>
            </w:pPr>
            <w:r w:rsidRPr="00D530CE">
              <w:rPr>
                <w:rFonts w:eastAsia="Times New Roman" w:cs="DIN Pro Regular"/>
                <w:bCs/>
                <w:sz w:val="20"/>
                <w:szCs w:val="20"/>
                <w:lang w:eastAsia="es-ES"/>
              </w:rPr>
              <w:t>Deudores Diversos por Cobrar a Corto Plazo</w:t>
            </w:r>
          </w:p>
        </w:tc>
        <w:tc>
          <w:tcPr>
            <w:tcW w:w="2268" w:type="dxa"/>
            <w:tcBorders>
              <w:top w:val="nil"/>
              <w:left w:val="nil"/>
              <w:bottom w:val="single" w:sz="4" w:space="0" w:color="auto"/>
              <w:right w:val="single" w:sz="4" w:space="0" w:color="auto"/>
            </w:tcBorders>
            <w:shd w:val="clear" w:color="auto" w:fill="auto"/>
            <w:vAlign w:val="bottom"/>
            <w:hideMark/>
          </w:tcPr>
          <w:p w14:paraId="11DADD89" w14:textId="04278114" w:rsidR="002C1EC4" w:rsidRPr="00D530CE" w:rsidRDefault="002C1EC4" w:rsidP="00133DED">
            <w:pPr>
              <w:spacing w:after="0" w:line="240" w:lineRule="auto"/>
              <w:jc w:val="right"/>
              <w:rPr>
                <w:rFonts w:eastAsia="Times New Roman" w:cs="DIN Pro Regular"/>
                <w:bCs/>
                <w:sz w:val="20"/>
                <w:szCs w:val="20"/>
                <w:lang w:eastAsia="es-ES"/>
              </w:rPr>
            </w:pPr>
            <w:r w:rsidRPr="00D530CE">
              <w:rPr>
                <w:rFonts w:eastAsia="Times New Roman" w:cs="DIN Pro Regular"/>
                <w:bCs/>
                <w:sz w:val="20"/>
                <w:szCs w:val="20"/>
                <w:lang w:eastAsia="es-ES"/>
              </w:rPr>
              <w:t>$</w:t>
            </w:r>
            <w:r w:rsidR="00554FB0">
              <w:rPr>
                <w:rFonts w:eastAsia="Times New Roman" w:cs="DIN Pro Regular"/>
                <w:bCs/>
                <w:sz w:val="20"/>
                <w:szCs w:val="20"/>
                <w:lang w:eastAsia="es-ES"/>
              </w:rPr>
              <w:t xml:space="preserve">               </w:t>
            </w:r>
            <w:r w:rsidR="00B46CF4">
              <w:rPr>
                <w:rFonts w:eastAsia="Times New Roman" w:cs="DIN Pro Regular"/>
                <w:bCs/>
                <w:sz w:val="20"/>
                <w:szCs w:val="20"/>
                <w:lang w:eastAsia="es-ES"/>
              </w:rPr>
              <w:t xml:space="preserve"> </w:t>
            </w:r>
            <w:r w:rsidR="00554FB0">
              <w:rPr>
                <w:rFonts w:eastAsia="Times New Roman" w:cs="DIN Pro Regular"/>
                <w:bCs/>
                <w:sz w:val="20"/>
                <w:szCs w:val="20"/>
                <w:lang w:eastAsia="es-ES"/>
              </w:rPr>
              <w:t xml:space="preserve"> </w:t>
            </w:r>
            <w:r w:rsidR="00B46CF4">
              <w:rPr>
                <w:rFonts w:eastAsia="Times New Roman" w:cs="DIN Pro Regular"/>
                <w:bCs/>
                <w:sz w:val="20"/>
                <w:szCs w:val="20"/>
                <w:lang w:eastAsia="es-ES"/>
              </w:rPr>
              <w:t xml:space="preserve">         </w:t>
            </w:r>
            <w:r w:rsidR="00554FB0">
              <w:rPr>
                <w:rFonts w:eastAsia="Times New Roman" w:cs="DIN Pro Regular"/>
                <w:bCs/>
                <w:sz w:val="20"/>
                <w:szCs w:val="20"/>
                <w:lang w:eastAsia="es-ES"/>
              </w:rPr>
              <w:t xml:space="preserve">      </w:t>
            </w:r>
            <w:r w:rsidRPr="00D530CE">
              <w:rPr>
                <w:rFonts w:eastAsia="Times New Roman" w:cs="DIN Pro Regular"/>
                <w:bCs/>
                <w:sz w:val="20"/>
                <w:szCs w:val="20"/>
                <w:lang w:eastAsia="es-ES"/>
              </w:rPr>
              <w:t>43,297</w:t>
            </w:r>
          </w:p>
        </w:tc>
      </w:tr>
      <w:tr w:rsidR="002C1EC4" w:rsidRPr="00022803" w14:paraId="4DFD722B" w14:textId="77777777" w:rsidTr="00DE2575">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710CED" w14:textId="77777777" w:rsidR="002C1EC4" w:rsidRPr="00D530CE" w:rsidRDefault="002C1EC4" w:rsidP="00133DED">
            <w:pPr>
              <w:spacing w:after="0" w:line="240" w:lineRule="auto"/>
              <w:rPr>
                <w:rFonts w:eastAsia="Times New Roman" w:cs="DIN Pro Regular"/>
                <w:bCs/>
                <w:sz w:val="20"/>
                <w:szCs w:val="20"/>
                <w:lang w:eastAsia="es-ES"/>
              </w:rPr>
            </w:pPr>
            <w:r w:rsidRPr="00D530CE">
              <w:rPr>
                <w:rFonts w:eastAsia="Times New Roman" w:cs="DIN Pro Regular"/>
                <w:bCs/>
                <w:sz w:val="20"/>
                <w:szCs w:val="20"/>
                <w:lang w:eastAsia="es-ES"/>
              </w:rPr>
              <w:t>Ingresos por Recuperar a Corto Plazo</w:t>
            </w:r>
          </w:p>
        </w:tc>
        <w:tc>
          <w:tcPr>
            <w:tcW w:w="2268" w:type="dxa"/>
            <w:tcBorders>
              <w:top w:val="nil"/>
              <w:left w:val="nil"/>
              <w:bottom w:val="single" w:sz="4" w:space="0" w:color="auto"/>
              <w:right w:val="single" w:sz="4" w:space="0" w:color="auto"/>
            </w:tcBorders>
            <w:shd w:val="clear" w:color="auto" w:fill="auto"/>
            <w:vAlign w:val="bottom"/>
            <w:hideMark/>
          </w:tcPr>
          <w:p w14:paraId="0209D357" w14:textId="611BD782" w:rsidR="002C1EC4" w:rsidRPr="00D530CE" w:rsidRDefault="002C1EC4" w:rsidP="00133DED">
            <w:pPr>
              <w:spacing w:after="0" w:line="240" w:lineRule="auto"/>
              <w:jc w:val="right"/>
              <w:rPr>
                <w:rFonts w:eastAsia="Times New Roman" w:cs="DIN Pro Regular"/>
                <w:bCs/>
                <w:sz w:val="20"/>
                <w:szCs w:val="20"/>
                <w:lang w:eastAsia="es-ES"/>
              </w:rPr>
            </w:pPr>
            <w:r w:rsidRPr="00D530CE">
              <w:rPr>
                <w:rFonts w:eastAsia="Times New Roman" w:cs="DIN Pro Regular"/>
                <w:bCs/>
                <w:sz w:val="20"/>
                <w:szCs w:val="20"/>
                <w:lang w:eastAsia="es-ES"/>
              </w:rPr>
              <w:t>$</w:t>
            </w:r>
            <w:r w:rsidR="00554FB0">
              <w:rPr>
                <w:rFonts w:eastAsia="Times New Roman" w:cs="DIN Pro Regular"/>
                <w:bCs/>
                <w:sz w:val="20"/>
                <w:szCs w:val="20"/>
                <w:lang w:eastAsia="es-ES"/>
              </w:rPr>
              <w:t xml:space="preserve">         </w:t>
            </w:r>
            <w:r w:rsidR="00B46CF4">
              <w:rPr>
                <w:rFonts w:eastAsia="Times New Roman" w:cs="DIN Pro Regular"/>
                <w:bCs/>
                <w:sz w:val="20"/>
                <w:szCs w:val="20"/>
                <w:lang w:eastAsia="es-ES"/>
              </w:rPr>
              <w:t xml:space="preserve">          </w:t>
            </w:r>
            <w:r w:rsidR="00554FB0">
              <w:rPr>
                <w:rFonts w:eastAsia="Times New Roman" w:cs="DIN Pro Regular"/>
                <w:bCs/>
                <w:sz w:val="20"/>
                <w:szCs w:val="20"/>
                <w:lang w:eastAsia="es-ES"/>
              </w:rPr>
              <w:t xml:space="preserve">           </w:t>
            </w:r>
            <w:r w:rsidRPr="00D530CE">
              <w:rPr>
                <w:rFonts w:eastAsia="Times New Roman" w:cs="DIN Pro Regular"/>
                <w:bCs/>
                <w:sz w:val="20"/>
                <w:szCs w:val="20"/>
                <w:lang w:eastAsia="es-ES"/>
              </w:rPr>
              <w:t>535,195</w:t>
            </w:r>
          </w:p>
        </w:tc>
      </w:tr>
    </w:tbl>
    <w:p w14:paraId="138EBE79" w14:textId="77777777" w:rsidR="002C1EC4" w:rsidRDefault="002C1EC4" w:rsidP="00F236A1">
      <w:pPr>
        <w:pStyle w:val="Texto"/>
        <w:spacing w:after="80" w:line="203" w:lineRule="exact"/>
        <w:ind w:firstLine="0"/>
        <w:rPr>
          <w:rFonts w:ascii="Calibri" w:hAnsi="Calibri" w:cs="DIN Pro Regular"/>
          <w:b/>
          <w:sz w:val="20"/>
          <w:lang w:val="es-MX"/>
        </w:rPr>
      </w:pPr>
    </w:p>
    <w:p w14:paraId="61C771B4" w14:textId="77777777" w:rsidR="00DE2575" w:rsidRPr="00DE2575" w:rsidRDefault="00DE2575" w:rsidP="00DE2575">
      <w:pPr>
        <w:ind w:left="1134"/>
        <w:rPr>
          <w:rFonts w:eastAsia="Times New Roman" w:cs="DIN Pro Regular"/>
          <w:bCs/>
          <w:sz w:val="4"/>
          <w:szCs w:val="8"/>
          <w:lang w:eastAsia="es-ES"/>
        </w:rPr>
      </w:pPr>
      <w:bookmarkStart w:id="8" w:name="_Hlk95992932"/>
      <w:bookmarkStart w:id="9" w:name="_Hlk126745454"/>
    </w:p>
    <w:p w14:paraId="0E9CCFFB" w14:textId="6135A352" w:rsidR="00D43AEB" w:rsidRPr="00D43AEB" w:rsidRDefault="00D43AEB" w:rsidP="00DE2575">
      <w:pPr>
        <w:numPr>
          <w:ilvl w:val="0"/>
          <w:numId w:val="6"/>
        </w:numPr>
        <w:spacing w:after="0"/>
        <w:ind w:left="1418" w:hanging="11"/>
        <w:rPr>
          <w:rFonts w:eastAsia="Times New Roman" w:cs="DIN Pro Regular"/>
          <w:bCs/>
          <w:sz w:val="20"/>
          <w:szCs w:val="20"/>
          <w:lang w:eastAsia="es-ES"/>
        </w:rPr>
      </w:pPr>
      <w:r w:rsidRPr="00D43AEB">
        <w:rPr>
          <w:rFonts w:eastAsia="Times New Roman" w:cs="DIN Pro Regular"/>
          <w:b/>
          <w:sz w:val="20"/>
          <w:szCs w:val="20"/>
          <w:lang w:eastAsia="es-ES"/>
        </w:rPr>
        <w:t>Cuentas por Cobrar a Corto Plazo:</w:t>
      </w:r>
      <w:r w:rsidRPr="00D43AEB">
        <w:rPr>
          <w:rFonts w:eastAsia="Times New Roman" w:cs="DIN Pro Regular"/>
          <w:bCs/>
          <w:sz w:val="20"/>
          <w:szCs w:val="20"/>
          <w:lang w:eastAsia="es-ES"/>
        </w:rPr>
        <w:t xml:space="preserve"> Lo conforma el 3% sobre nómina del mes de diciembre de 2023 que la Secretaria de Finanzas del Gobierno del Estado de Tamaulipas tiene pendiente de deposita</w:t>
      </w:r>
      <w:r w:rsidR="00B46CF4">
        <w:rPr>
          <w:rFonts w:eastAsia="Times New Roman" w:cs="DIN Pro Regular"/>
          <w:bCs/>
          <w:sz w:val="20"/>
          <w:szCs w:val="20"/>
          <w:lang w:eastAsia="es-ES"/>
        </w:rPr>
        <w:t>r.</w:t>
      </w:r>
    </w:p>
    <w:p w14:paraId="30E37713" w14:textId="77777777" w:rsidR="00D43AEB" w:rsidRDefault="00D43AEB" w:rsidP="00DE2575">
      <w:pPr>
        <w:numPr>
          <w:ilvl w:val="0"/>
          <w:numId w:val="6"/>
        </w:numPr>
        <w:spacing w:after="0"/>
        <w:ind w:left="1418" w:hanging="11"/>
        <w:rPr>
          <w:rFonts w:eastAsia="Times New Roman" w:cs="DIN Pro Regular"/>
          <w:bCs/>
          <w:sz w:val="20"/>
          <w:szCs w:val="20"/>
          <w:lang w:eastAsia="es-ES"/>
        </w:rPr>
      </w:pPr>
      <w:r w:rsidRPr="00D43AEB">
        <w:rPr>
          <w:rFonts w:eastAsia="Times New Roman" w:cs="DIN Pro Regular"/>
          <w:b/>
          <w:sz w:val="20"/>
          <w:szCs w:val="20"/>
          <w:lang w:eastAsia="es-ES"/>
        </w:rPr>
        <w:t>Deudores diversos por cobrar a corto plazo:</w:t>
      </w:r>
      <w:r w:rsidRPr="00D43AEB">
        <w:rPr>
          <w:rFonts w:eastAsia="Times New Roman" w:cs="DIN Pro Regular"/>
          <w:bCs/>
          <w:sz w:val="20"/>
          <w:szCs w:val="20"/>
          <w:lang w:eastAsia="es-ES"/>
        </w:rPr>
        <w:t xml:space="preserve"> Lo conforman los reintegros y comprobaciones pendientes de viáticos, así como los deudores de la Licencia Colectiva 201.</w:t>
      </w:r>
    </w:p>
    <w:p w14:paraId="5878ACCB" w14:textId="160ADCF3" w:rsidR="00D43AEB" w:rsidRDefault="00D43AEB" w:rsidP="00DE2575">
      <w:pPr>
        <w:numPr>
          <w:ilvl w:val="0"/>
          <w:numId w:val="6"/>
        </w:numPr>
        <w:spacing w:after="0" w:line="240" w:lineRule="auto"/>
        <w:ind w:left="1418" w:hanging="11"/>
        <w:jc w:val="both"/>
        <w:rPr>
          <w:rFonts w:eastAsia="Times New Roman" w:cs="DIN Pro Regular"/>
          <w:bCs/>
          <w:sz w:val="20"/>
          <w:szCs w:val="20"/>
          <w:lang w:eastAsia="es-ES"/>
        </w:rPr>
      </w:pPr>
      <w:r w:rsidRPr="00D43AEB">
        <w:rPr>
          <w:rFonts w:eastAsia="Times New Roman" w:cs="DIN Pro Regular"/>
          <w:b/>
          <w:sz w:val="20"/>
          <w:szCs w:val="20"/>
          <w:lang w:eastAsia="es-ES"/>
        </w:rPr>
        <w:t>Ingresos por recuperar a corto plazo:</w:t>
      </w:r>
      <w:r w:rsidRPr="00D43AEB">
        <w:rPr>
          <w:rFonts w:eastAsia="Times New Roman" w:cs="DIN Pro Regular"/>
          <w:bCs/>
          <w:sz w:val="20"/>
          <w:szCs w:val="20"/>
          <w:lang w:eastAsia="es-ES"/>
        </w:rPr>
        <w:t xml:space="preserve"> Representan el monto por Subsidios para el empleo e Impuesto Sobre la Renta a favor.</w:t>
      </w:r>
      <w:bookmarkEnd w:id="8"/>
      <w:bookmarkEnd w:id="9"/>
    </w:p>
    <w:p w14:paraId="36A323D8" w14:textId="77777777" w:rsidR="00DE2575" w:rsidRDefault="00DE2575" w:rsidP="00DE2575">
      <w:pPr>
        <w:spacing w:after="0" w:line="240" w:lineRule="auto"/>
        <w:ind w:left="1418"/>
        <w:jc w:val="both"/>
        <w:rPr>
          <w:rFonts w:eastAsia="Times New Roman" w:cs="DIN Pro Regular"/>
          <w:bCs/>
          <w:sz w:val="20"/>
          <w:szCs w:val="20"/>
          <w:lang w:eastAsia="es-ES"/>
        </w:rPr>
      </w:pPr>
    </w:p>
    <w:p w14:paraId="3FA6473D" w14:textId="7A723AC9" w:rsidR="00D43AEB" w:rsidRPr="00B46CF4" w:rsidRDefault="00554FB0" w:rsidP="00F810EF">
      <w:pPr>
        <w:pStyle w:val="Prrafodelista"/>
        <w:numPr>
          <w:ilvl w:val="0"/>
          <w:numId w:val="20"/>
        </w:numPr>
        <w:spacing w:line="240" w:lineRule="auto"/>
        <w:ind w:left="1134" w:firstLine="0"/>
        <w:jc w:val="both"/>
        <w:rPr>
          <w:rFonts w:eastAsia="Times New Roman" w:cs="DIN Pro Regular"/>
          <w:bCs/>
          <w:sz w:val="20"/>
          <w:szCs w:val="20"/>
          <w:lang w:eastAsia="es-ES"/>
        </w:rPr>
      </w:pPr>
      <w:r w:rsidRPr="00554FB0">
        <w:rPr>
          <w:rFonts w:eastAsia="Times New Roman" w:cs="DIN Pro Regular"/>
          <w:b/>
          <w:sz w:val="20"/>
          <w:szCs w:val="20"/>
          <w:lang w:eastAsia="es-ES"/>
        </w:rPr>
        <w:t xml:space="preserve">Derechos a Recibir Bienes o Servicios: </w:t>
      </w:r>
      <w:r w:rsidRPr="00554FB0">
        <w:rPr>
          <w:rFonts w:eastAsia="Times New Roman" w:cs="DIN Pro Regular"/>
          <w:bCs/>
          <w:sz w:val="20"/>
          <w:szCs w:val="20"/>
          <w:lang w:eastAsia="es-ES"/>
        </w:rPr>
        <w:t>No Aplica</w:t>
      </w:r>
    </w:p>
    <w:p w14:paraId="4F6908CB" w14:textId="77777777" w:rsidR="00AF5955" w:rsidRDefault="00600E8E" w:rsidP="00B74F33">
      <w:pPr>
        <w:pStyle w:val="Texto"/>
        <w:spacing w:after="80" w:line="203" w:lineRule="exact"/>
        <w:ind w:left="113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p>
    <w:p w14:paraId="3D72C0D8" w14:textId="2232EB14" w:rsidR="00F236A1" w:rsidRDefault="00F236A1" w:rsidP="00B74F33">
      <w:pPr>
        <w:pStyle w:val="Texto"/>
        <w:spacing w:after="80" w:line="203" w:lineRule="exact"/>
        <w:ind w:left="1134" w:firstLine="0"/>
        <w:rPr>
          <w:rFonts w:ascii="Calibri" w:hAnsi="Calibri" w:cs="DIN Pro Regular"/>
          <w:bCs/>
          <w:sz w:val="20"/>
          <w:lang w:val="es-MX"/>
        </w:rPr>
      </w:pPr>
      <w:r w:rsidRPr="00F236A1">
        <w:rPr>
          <w:rFonts w:ascii="Calibri" w:hAnsi="Calibri" w:cs="DIN Pro Regular"/>
          <w:bCs/>
          <w:sz w:val="20"/>
          <w:lang w:val="es-MX"/>
        </w:rPr>
        <w:t>No Aplica</w:t>
      </w:r>
    </w:p>
    <w:p w14:paraId="0B833D66" w14:textId="77777777" w:rsidR="00600E8E" w:rsidRDefault="00600E8E" w:rsidP="00B74F33">
      <w:pPr>
        <w:pStyle w:val="Texto"/>
        <w:spacing w:after="80" w:line="203" w:lineRule="exact"/>
        <w:ind w:left="1134" w:firstLine="0"/>
        <w:rPr>
          <w:rFonts w:ascii="Calibri" w:hAnsi="Calibri" w:cs="DIN Pro Regular"/>
          <w:b/>
          <w:sz w:val="20"/>
          <w:lang w:val="es-MX"/>
        </w:rPr>
      </w:pPr>
      <w:r>
        <w:rPr>
          <w:rFonts w:ascii="Calibri" w:hAnsi="Calibri" w:cs="DIN Pro Regular"/>
          <w:b/>
          <w:sz w:val="20"/>
          <w:lang w:val="es-MX"/>
        </w:rPr>
        <w:t>Almacenes</w:t>
      </w:r>
    </w:p>
    <w:p w14:paraId="5FABA734" w14:textId="404A7633" w:rsidR="00F236A1" w:rsidRDefault="00F236A1" w:rsidP="00B74F33">
      <w:pPr>
        <w:pStyle w:val="Texto"/>
        <w:spacing w:after="80" w:line="203" w:lineRule="exact"/>
        <w:ind w:left="1134" w:firstLine="0"/>
        <w:rPr>
          <w:rFonts w:ascii="Calibri" w:hAnsi="Calibri" w:cs="DIN Pro Regular"/>
          <w:bCs/>
          <w:sz w:val="20"/>
          <w:lang w:val="es-MX"/>
        </w:rPr>
      </w:pPr>
      <w:r w:rsidRPr="00F236A1">
        <w:rPr>
          <w:rFonts w:ascii="Calibri" w:hAnsi="Calibri" w:cs="DIN Pro Regular"/>
          <w:bCs/>
          <w:sz w:val="20"/>
          <w:lang w:val="es-MX"/>
        </w:rPr>
        <w:t>No Aplica</w:t>
      </w:r>
    </w:p>
    <w:p w14:paraId="44D729E0" w14:textId="77777777" w:rsidR="00AF5955" w:rsidRDefault="00AF5955" w:rsidP="00B74F33">
      <w:pPr>
        <w:pStyle w:val="Texto"/>
        <w:spacing w:after="80" w:line="203" w:lineRule="exact"/>
        <w:ind w:left="1134" w:firstLine="0"/>
        <w:rPr>
          <w:rFonts w:ascii="Calibri" w:hAnsi="Calibri" w:cs="DIN Pro Regular"/>
          <w:b/>
          <w:sz w:val="20"/>
          <w:lang w:val="es-MX"/>
        </w:rPr>
      </w:pPr>
      <w:r w:rsidRPr="00B31AAA">
        <w:rPr>
          <w:rFonts w:ascii="Calibri" w:hAnsi="Calibri" w:cs="DIN Pro Regular"/>
          <w:b/>
          <w:sz w:val="20"/>
          <w:lang w:val="es-MX"/>
        </w:rPr>
        <w:t>Inversiones Financieras</w:t>
      </w:r>
    </w:p>
    <w:p w14:paraId="60EF3D66" w14:textId="5F2C4101" w:rsidR="00F236A1" w:rsidRPr="006A6CCC" w:rsidRDefault="00F236A1" w:rsidP="00B74F33">
      <w:pPr>
        <w:pStyle w:val="Texto"/>
        <w:spacing w:after="80" w:line="203" w:lineRule="exact"/>
        <w:ind w:left="1134" w:firstLine="0"/>
        <w:rPr>
          <w:rFonts w:ascii="Calibri" w:hAnsi="Calibri" w:cs="DIN Pro Regular"/>
          <w:bCs/>
          <w:sz w:val="20"/>
          <w:lang w:val="es-MX"/>
        </w:rPr>
      </w:pPr>
      <w:r w:rsidRPr="00F236A1">
        <w:rPr>
          <w:rFonts w:ascii="Calibri" w:hAnsi="Calibri" w:cs="DIN Pro Regular"/>
          <w:bCs/>
          <w:sz w:val="20"/>
          <w:lang w:val="es-MX"/>
        </w:rPr>
        <w:t>No Aplica</w:t>
      </w:r>
    </w:p>
    <w:p w14:paraId="58C163C0" w14:textId="77777777" w:rsidR="00D43AEB" w:rsidRDefault="00D43AEB" w:rsidP="00D43AEB">
      <w:pPr>
        <w:pStyle w:val="Texto"/>
        <w:spacing w:after="80" w:line="203" w:lineRule="exact"/>
        <w:ind w:firstLine="0"/>
        <w:rPr>
          <w:rFonts w:ascii="Calibri" w:hAnsi="Calibri" w:cs="DIN Pro Regular"/>
          <w:b/>
          <w:sz w:val="20"/>
          <w:lang w:val="es-MX"/>
        </w:rPr>
      </w:pPr>
    </w:p>
    <w:p w14:paraId="434CC22A" w14:textId="36BB963F" w:rsidR="00F236A1" w:rsidRPr="00B46CF4" w:rsidRDefault="00AF5955" w:rsidP="00B46CF4">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p>
    <w:p w14:paraId="604222A3" w14:textId="28D683DC" w:rsidR="00F236A1" w:rsidRDefault="00F236A1" w:rsidP="00DE2575">
      <w:pPr>
        <w:pStyle w:val="Texto"/>
        <w:spacing w:after="80" w:line="203" w:lineRule="exact"/>
        <w:ind w:left="1134" w:firstLine="282"/>
        <w:rPr>
          <w:rFonts w:ascii="Calibri" w:hAnsi="Calibri" w:cs="DIN Pro Regular"/>
          <w:bCs/>
          <w:sz w:val="20"/>
          <w:lang w:val="es-MX"/>
        </w:rPr>
      </w:pPr>
      <w:r w:rsidRPr="00F236A1">
        <w:rPr>
          <w:rFonts w:ascii="Calibri" w:hAnsi="Calibri" w:cs="DIN Pro Regular"/>
          <w:bCs/>
          <w:sz w:val="20"/>
          <w:lang w:val="es-MX"/>
        </w:rPr>
        <w:t>El rubro de Bienes Muebles, Inmuebles e Intangibles presenta un saldo al 31 de diciembre de 202</w:t>
      </w:r>
      <w:r>
        <w:rPr>
          <w:rFonts w:ascii="Calibri" w:hAnsi="Calibri" w:cs="DIN Pro Regular"/>
          <w:bCs/>
          <w:sz w:val="20"/>
          <w:lang w:val="es-MX"/>
        </w:rPr>
        <w:t>3</w:t>
      </w:r>
      <w:r w:rsidRPr="00F236A1">
        <w:rPr>
          <w:rFonts w:ascii="Calibri" w:hAnsi="Calibri" w:cs="DIN Pro Regular"/>
          <w:bCs/>
          <w:sz w:val="20"/>
          <w:lang w:val="es-MX"/>
        </w:rPr>
        <w:t xml:space="preserve"> de </w:t>
      </w:r>
      <w:r>
        <w:rPr>
          <w:rFonts w:ascii="Calibri" w:hAnsi="Calibri" w:cs="DIN Pro Regular"/>
          <w:bCs/>
          <w:sz w:val="20"/>
          <w:lang w:val="es-MX"/>
        </w:rPr>
        <w:t>$</w:t>
      </w:r>
      <w:r w:rsidR="00B1685E">
        <w:rPr>
          <w:rFonts w:ascii="Calibri" w:hAnsi="Calibri" w:cs="DIN Pro Regular"/>
          <w:bCs/>
          <w:sz w:val="20"/>
          <w:lang w:val="es-MX"/>
        </w:rPr>
        <w:t>478,678,967</w:t>
      </w:r>
      <w:r w:rsidRPr="00F236A1">
        <w:rPr>
          <w:rFonts w:ascii="Calibri" w:hAnsi="Calibri" w:cs="DIN Pro Regular"/>
          <w:bCs/>
          <w:sz w:val="20"/>
          <w:lang w:val="es-MX"/>
        </w:rPr>
        <w:t xml:space="preserve">, una Depreciación Acumulada de </w:t>
      </w:r>
      <w:r w:rsidR="00B1685E">
        <w:rPr>
          <w:rFonts w:ascii="Calibri" w:hAnsi="Calibri" w:cs="DIN Pro Regular"/>
          <w:bCs/>
          <w:sz w:val="20"/>
          <w:lang w:val="es-MX"/>
        </w:rPr>
        <w:t>-</w:t>
      </w:r>
      <w:r w:rsidRPr="00F236A1">
        <w:rPr>
          <w:rFonts w:ascii="Calibri" w:hAnsi="Calibri" w:cs="DIN Pro Regular"/>
          <w:bCs/>
          <w:sz w:val="20"/>
          <w:lang w:val="es-MX"/>
        </w:rPr>
        <w:t>$</w:t>
      </w:r>
      <w:r w:rsidR="00B1685E">
        <w:rPr>
          <w:rFonts w:ascii="Calibri" w:hAnsi="Calibri" w:cs="DIN Pro Regular"/>
          <w:bCs/>
          <w:sz w:val="20"/>
          <w:lang w:val="es-MX"/>
        </w:rPr>
        <w:t>178,973,751</w:t>
      </w:r>
      <w:r w:rsidRPr="00F236A1">
        <w:rPr>
          <w:rFonts w:ascii="Calibri" w:hAnsi="Calibri" w:cs="DIN Pro Regular"/>
          <w:bCs/>
          <w:sz w:val="20"/>
          <w:lang w:val="es-MX"/>
        </w:rPr>
        <w:t xml:space="preserve"> y una Depreciación del Ejercicio 202</w:t>
      </w:r>
      <w:r>
        <w:rPr>
          <w:rFonts w:ascii="Calibri" w:hAnsi="Calibri" w:cs="DIN Pro Regular"/>
          <w:bCs/>
          <w:sz w:val="20"/>
          <w:lang w:val="es-MX"/>
        </w:rPr>
        <w:t>3</w:t>
      </w:r>
      <w:r w:rsidRPr="00F236A1">
        <w:rPr>
          <w:rFonts w:ascii="Calibri" w:hAnsi="Calibri" w:cs="DIN Pro Regular"/>
          <w:bCs/>
          <w:sz w:val="20"/>
          <w:lang w:val="es-MX"/>
        </w:rPr>
        <w:t xml:space="preserve"> de $</w:t>
      </w:r>
      <w:r w:rsidR="00B1685E">
        <w:rPr>
          <w:rFonts w:ascii="Calibri" w:hAnsi="Calibri" w:cs="DIN Pro Regular"/>
          <w:bCs/>
          <w:sz w:val="20"/>
          <w:lang w:val="es-MX"/>
        </w:rPr>
        <w:t>87,793,974</w:t>
      </w:r>
      <w:r w:rsidRPr="00F236A1">
        <w:rPr>
          <w:rFonts w:ascii="Calibri" w:hAnsi="Calibri" w:cs="DIN Pro Regular"/>
          <w:bCs/>
          <w:sz w:val="20"/>
          <w:lang w:val="es-MX"/>
        </w:rPr>
        <w:t>, dichos saldos se integran como sigue:</w:t>
      </w:r>
    </w:p>
    <w:p w14:paraId="469173F2" w14:textId="77777777" w:rsidR="00B1685E" w:rsidRDefault="00B1685E" w:rsidP="00AF5955">
      <w:pPr>
        <w:pStyle w:val="Texto"/>
        <w:spacing w:after="80" w:line="203" w:lineRule="exact"/>
        <w:ind w:left="624" w:firstLine="0"/>
        <w:rPr>
          <w:rFonts w:ascii="Calibri" w:hAnsi="Calibri" w:cs="DIN Pro Regular"/>
          <w:bCs/>
          <w:sz w:val="20"/>
          <w:lang w:val="es-MX"/>
        </w:rPr>
      </w:pPr>
    </w:p>
    <w:tbl>
      <w:tblPr>
        <w:tblW w:w="8296" w:type="dxa"/>
        <w:jc w:val="right"/>
        <w:tblCellMar>
          <w:left w:w="70" w:type="dxa"/>
          <w:right w:w="70" w:type="dxa"/>
        </w:tblCellMar>
        <w:tblLook w:val="04A0" w:firstRow="1" w:lastRow="0" w:firstColumn="1" w:lastColumn="0" w:noHBand="0" w:noVBand="1"/>
      </w:tblPr>
      <w:tblGrid>
        <w:gridCol w:w="2835"/>
        <w:gridCol w:w="1843"/>
        <w:gridCol w:w="1838"/>
        <w:gridCol w:w="1780"/>
      </w:tblGrid>
      <w:tr w:rsidR="00F810EF" w:rsidRPr="00F810EF" w14:paraId="47142EB0" w14:textId="77777777" w:rsidTr="00DE2575">
        <w:trPr>
          <w:trHeight w:val="765"/>
          <w:jc w:val="right"/>
        </w:trPr>
        <w:tc>
          <w:tcPr>
            <w:tcW w:w="2835" w:type="dxa"/>
            <w:tcBorders>
              <w:top w:val="single" w:sz="4" w:space="0" w:color="auto"/>
              <w:left w:val="single" w:sz="4" w:space="0" w:color="auto"/>
              <w:bottom w:val="single" w:sz="4" w:space="0" w:color="auto"/>
              <w:right w:val="single" w:sz="4" w:space="0" w:color="auto"/>
            </w:tcBorders>
            <w:shd w:val="clear" w:color="000000" w:fill="AB0033"/>
            <w:noWrap/>
            <w:vAlign w:val="center"/>
            <w:hideMark/>
          </w:tcPr>
          <w:p w14:paraId="61A1486F" w14:textId="77777777" w:rsidR="00F810EF" w:rsidRPr="00F810EF" w:rsidRDefault="00F810EF" w:rsidP="00F810EF">
            <w:pPr>
              <w:spacing w:after="0" w:line="240" w:lineRule="auto"/>
              <w:jc w:val="center"/>
              <w:rPr>
                <w:rFonts w:eastAsia="Times New Roman" w:cs="Calibri"/>
                <w:b/>
                <w:bCs/>
                <w:color w:val="FFFFFF"/>
                <w:sz w:val="20"/>
                <w:szCs w:val="20"/>
                <w:lang w:eastAsia="es-MX"/>
              </w:rPr>
            </w:pPr>
            <w:r w:rsidRPr="00F810EF">
              <w:rPr>
                <w:rFonts w:eastAsia="Times New Roman" w:cs="Calibri"/>
                <w:b/>
                <w:bCs/>
                <w:color w:val="FFFFFF"/>
                <w:sz w:val="20"/>
                <w:szCs w:val="20"/>
                <w:lang w:eastAsia="es-MX"/>
              </w:rPr>
              <w:t>Descripción</w:t>
            </w:r>
          </w:p>
        </w:tc>
        <w:tc>
          <w:tcPr>
            <w:tcW w:w="1843" w:type="dxa"/>
            <w:tcBorders>
              <w:top w:val="single" w:sz="4" w:space="0" w:color="auto"/>
              <w:left w:val="nil"/>
              <w:bottom w:val="single" w:sz="4" w:space="0" w:color="auto"/>
              <w:right w:val="single" w:sz="4" w:space="0" w:color="auto"/>
            </w:tcBorders>
            <w:shd w:val="clear" w:color="000000" w:fill="AB0033"/>
            <w:vAlign w:val="center"/>
            <w:hideMark/>
          </w:tcPr>
          <w:p w14:paraId="0364C117" w14:textId="77777777" w:rsidR="00F810EF" w:rsidRPr="00F810EF" w:rsidRDefault="00F810EF" w:rsidP="00F810EF">
            <w:pPr>
              <w:spacing w:after="0" w:line="240" w:lineRule="auto"/>
              <w:jc w:val="center"/>
              <w:rPr>
                <w:rFonts w:eastAsia="Times New Roman" w:cs="Calibri"/>
                <w:b/>
                <w:bCs/>
                <w:color w:val="FFFFFF"/>
                <w:sz w:val="20"/>
                <w:szCs w:val="20"/>
                <w:lang w:eastAsia="es-MX"/>
              </w:rPr>
            </w:pPr>
            <w:r w:rsidRPr="00F810EF">
              <w:rPr>
                <w:rFonts w:eastAsia="Times New Roman" w:cs="Calibri"/>
                <w:b/>
                <w:bCs/>
                <w:color w:val="FFFFFF"/>
                <w:sz w:val="20"/>
                <w:szCs w:val="20"/>
                <w:lang w:eastAsia="es-MX"/>
              </w:rPr>
              <w:t xml:space="preserve">Saldo Bienes al 31 de diciembre de 2023                   </w:t>
            </w:r>
          </w:p>
        </w:tc>
        <w:tc>
          <w:tcPr>
            <w:tcW w:w="1838" w:type="dxa"/>
            <w:tcBorders>
              <w:top w:val="single" w:sz="4" w:space="0" w:color="auto"/>
              <w:left w:val="nil"/>
              <w:bottom w:val="single" w:sz="4" w:space="0" w:color="auto"/>
              <w:right w:val="single" w:sz="4" w:space="0" w:color="auto"/>
            </w:tcBorders>
            <w:shd w:val="clear" w:color="000000" w:fill="AB0033"/>
            <w:vAlign w:val="center"/>
            <w:hideMark/>
          </w:tcPr>
          <w:p w14:paraId="4B503F02" w14:textId="77777777" w:rsidR="00F810EF" w:rsidRPr="00F810EF" w:rsidRDefault="00F810EF" w:rsidP="00F810EF">
            <w:pPr>
              <w:spacing w:after="0" w:line="240" w:lineRule="auto"/>
              <w:jc w:val="center"/>
              <w:rPr>
                <w:rFonts w:eastAsia="Times New Roman" w:cs="Calibri"/>
                <w:b/>
                <w:bCs/>
                <w:color w:val="FFFFFF"/>
                <w:sz w:val="20"/>
                <w:szCs w:val="20"/>
                <w:lang w:eastAsia="es-MX"/>
              </w:rPr>
            </w:pPr>
            <w:r w:rsidRPr="00F810EF">
              <w:rPr>
                <w:rFonts w:eastAsia="Times New Roman" w:cs="Calibri"/>
                <w:b/>
                <w:bCs/>
                <w:color w:val="FFFFFF"/>
                <w:sz w:val="20"/>
                <w:szCs w:val="20"/>
                <w:lang w:eastAsia="es-MX"/>
              </w:rPr>
              <w:t xml:space="preserve">Depreciación Acumulada al 31 de diciembre de 2023                                            </w:t>
            </w:r>
          </w:p>
        </w:tc>
        <w:tc>
          <w:tcPr>
            <w:tcW w:w="1780" w:type="dxa"/>
            <w:tcBorders>
              <w:top w:val="single" w:sz="4" w:space="0" w:color="auto"/>
              <w:left w:val="nil"/>
              <w:bottom w:val="single" w:sz="4" w:space="0" w:color="auto"/>
              <w:right w:val="single" w:sz="4" w:space="0" w:color="auto"/>
            </w:tcBorders>
            <w:shd w:val="clear" w:color="000000" w:fill="AB0033"/>
            <w:vAlign w:val="center"/>
            <w:hideMark/>
          </w:tcPr>
          <w:p w14:paraId="608E1DA5" w14:textId="77777777" w:rsidR="00F810EF" w:rsidRPr="00F810EF" w:rsidRDefault="00F810EF" w:rsidP="00F810EF">
            <w:pPr>
              <w:spacing w:after="0" w:line="240" w:lineRule="auto"/>
              <w:jc w:val="center"/>
              <w:rPr>
                <w:rFonts w:eastAsia="Times New Roman" w:cs="Calibri"/>
                <w:b/>
                <w:bCs/>
                <w:color w:val="FFFFFF"/>
                <w:sz w:val="20"/>
                <w:szCs w:val="20"/>
                <w:lang w:eastAsia="es-MX"/>
              </w:rPr>
            </w:pPr>
            <w:r w:rsidRPr="00F810EF">
              <w:rPr>
                <w:rFonts w:eastAsia="Times New Roman" w:cs="Calibri"/>
                <w:b/>
                <w:bCs/>
                <w:color w:val="FFFFFF"/>
                <w:sz w:val="20"/>
                <w:szCs w:val="20"/>
                <w:lang w:eastAsia="es-MX"/>
              </w:rPr>
              <w:t xml:space="preserve">Depreciación del Ejercicio 2023                              </w:t>
            </w:r>
          </w:p>
        </w:tc>
      </w:tr>
      <w:tr w:rsidR="00F810EF" w:rsidRPr="00F810EF" w14:paraId="5F85F0CC" w14:textId="77777777" w:rsidTr="00DE2575">
        <w:trPr>
          <w:trHeight w:val="268"/>
          <w:jc w:val="right"/>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C4FF76B" w14:textId="77777777" w:rsidR="00F810EF" w:rsidRPr="00F810EF" w:rsidRDefault="00F810EF" w:rsidP="00F810EF">
            <w:pPr>
              <w:spacing w:after="0" w:line="240" w:lineRule="auto"/>
              <w:rPr>
                <w:rFonts w:eastAsia="Times New Roman" w:cs="Calibri"/>
                <w:b/>
                <w:bCs/>
                <w:color w:val="000000"/>
                <w:sz w:val="20"/>
                <w:szCs w:val="20"/>
                <w:lang w:eastAsia="es-MX"/>
              </w:rPr>
            </w:pPr>
            <w:r w:rsidRPr="00F810EF">
              <w:rPr>
                <w:rFonts w:eastAsia="Times New Roman" w:cs="Calibri"/>
                <w:b/>
                <w:bCs/>
                <w:color w:val="000000"/>
                <w:sz w:val="20"/>
                <w:szCs w:val="20"/>
                <w:lang w:eastAsia="es-MX"/>
              </w:rPr>
              <w:t>Bienes</w:t>
            </w:r>
          </w:p>
        </w:tc>
        <w:tc>
          <w:tcPr>
            <w:tcW w:w="1843" w:type="dxa"/>
            <w:tcBorders>
              <w:top w:val="nil"/>
              <w:left w:val="nil"/>
              <w:bottom w:val="single" w:sz="4" w:space="0" w:color="auto"/>
              <w:right w:val="single" w:sz="4" w:space="0" w:color="auto"/>
            </w:tcBorders>
            <w:shd w:val="clear" w:color="auto" w:fill="auto"/>
            <w:vAlign w:val="center"/>
            <w:hideMark/>
          </w:tcPr>
          <w:p w14:paraId="52D3A9C6" w14:textId="35F027EB" w:rsidR="00F810EF" w:rsidRPr="00F810EF" w:rsidRDefault="00F810EF" w:rsidP="00F810EF">
            <w:pPr>
              <w:spacing w:after="0" w:line="240" w:lineRule="auto"/>
              <w:jc w:val="right"/>
              <w:rPr>
                <w:rFonts w:eastAsia="Times New Roman" w:cs="Calibri"/>
                <w:b/>
                <w:bCs/>
                <w:color w:val="000000"/>
                <w:sz w:val="20"/>
                <w:szCs w:val="20"/>
                <w:lang w:eastAsia="es-MX"/>
              </w:rPr>
            </w:pPr>
            <w:r w:rsidRPr="00F810EF">
              <w:rPr>
                <w:rFonts w:eastAsia="Times New Roman" w:cs="Calibri"/>
                <w:b/>
                <w:bCs/>
                <w:color w:val="000000"/>
                <w:sz w:val="20"/>
                <w:szCs w:val="20"/>
                <w:lang w:eastAsia="es-MX"/>
              </w:rPr>
              <w:t xml:space="preserve"> $</w:t>
            </w:r>
            <w:r>
              <w:rPr>
                <w:rFonts w:eastAsia="Times New Roman" w:cs="Calibri"/>
                <w:b/>
                <w:bCs/>
                <w:color w:val="000000"/>
                <w:sz w:val="20"/>
                <w:szCs w:val="20"/>
                <w:lang w:eastAsia="es-MX"/>
              </w:rPr>
              <w:t xml:space="preserve"> </w:t>
            </w:r>
            <w:r w:rsidRPr="00F810EF">
              <w:rPr>
                <w:rFonts w:eastAsia="Times New Roman" w:cs="Calibri"/>
                <w:b/>
                <w:bCs/>
                <w:color w:val="000000"/>
                <w:sz w:val="20"/>
                <w:szCs w:val="20"/>
                <w:lang w:eastAsia="es-MX"/>
              </w:rPr>
              <w:t xml:space="preserve">          478,678,967 </w:t>
            </w:r>
          </w:p>
        </w:tc>
        <w:tc>
          <w:tcPr>
            <w:tcW w:w="1838" w:type="dxa"/>
            <w:tcBorders>
              <w:top w:val="nil"/>
              <w:left w:val="nil"/>
              <w:bottom w:val="single" w:sz="4" w:space="0" w:color="auto"/>
              <w:right w:val="single" w:sz="4" w:space="0" w:color="auto"/>
            </w:tcBorders>
            <w:shd w:val="clear" w:color="auto" w:fill="auto"/>
            <w:vAlign w:val="center"/>
            <w:hideMark/>
          </w:tcPr>
          <w:p w14:paraId="1D24EBF8" w14:textId="7E67F1CA" w:rsidR="00F810EF" w:rsidRPr="00F810EF" w:rsidRDefault="00F810EF" w:rsidP="00F810EF">
            <w:pPr>
              <w:spacing w:after="0" w:line="240" w:lineRule="auto"/>
              <w:jc w:val="right"/>
              <w:rPr>
                <w:rFonts w:eastAsia="Times New Roman" w:cs="Calibri"/>
                <w:b/>
                <w:bCs/>
                <w:color w:val="000000"/>
                <w:sz w:val="20"/>
                <w:szCs w:val="20"/>
                <w:lang w:eastAsia="es-MX"/>
              </w:rPr>
            </w:pPr>
            <w:r w:rsidRPr="00F810EF">
              <w:rPr>
                <w:rFonts w:eastAsia="Times New Roman" w:cs="Calibri"/>
                <w:b/>
                <w:bCs/>
                <w:color w:val="000000"/>
                <w:sz w:val="20"/>
                <w:szCs w:val="20"/>
                <w:lang w:eastAsia="es-MX"/>
              </w:rPr>
              <w:t xml:space="preserve">-$           178,973,750 </w:t>
            </w:r>
          </w:p>
        </w:tc>
        <w:tc>
          <w:tcPr>
            <w:tcW w:w="1780" w:type="dxa"/>
            <w:tcBorders>
              <w:top w:val="nil"/>
              <w:left w:val="nil"/>
              <w:bottom w:val="single" w:sz="4" w:space="0" w:color="auto"/>
              <w:right w:val="single" w:sz="4" w:space="0" w:color="auto"/>
            </w:tcBorders>
            <w:shd w:val="clear" w:color="auto" w:fill="auto"/>
            <w:vAlign w:val="center"/>
            <w:hideMark/>
          </w:tcPr>
          <w:p w14:paraId="2C7D572C" w14:textId="42D6BA85" w:rsidR="00F810EF" w:rsidRPr="00F810EF" w:rsidRDefault="00F810EF" w:rsidP="00F810EF">
            <w:pPr>
              <w:spacing w:after="0" w:line="240" w:lineRule="auto"/>
              <w:jc w:val="right"/>
              <w:rPr>
                <w:rFonts w:eastAsia="Times New Roman" w:cs="Calibri"/>
                <w:b/>
                <w:bCs/>
                <w:color w:val="000000"/>
                <w:sz w:val="20"/>
                <w:szCs w:val="20"/>
                <w:lang w:eastAsia="es-MX"/>
              </w:rPr>
            </w:pPr>
            <w:r w:rsidRPr="00F810EF">
              <w:rPr>
                <w:rFonts w:eastAsia="Times New Roman" w:cs="Calibri"/>
                <w:b/>
                <w:bCs/>
                <w:color w:val="000000"/>
                <w:sz w:val="20"/>
                <w:szCs w:val="20"/>
                <w:lang w:eastAsia="es-MX"/>
              </w:rPr>
              <w:t xml:space="preserve"> $</w:t>
            </w:r>
            <w:r w:rsidR="003B5452">
              <w:rPr>
                <w:rFonts w:eastAsia="Times New Roman" w:cs="Calibri"/>
                <w:b/>
                <w:bCs/>
                <w:color w:val="000000"/>
                <w:sz w:val="20"/>
                <w:szCs w:val="20"/>
                <w:lang w:eastAsia="es-MX"/>
              </w:rPr>
              <w:t xml:space="preserve">    </w:t>
            </w:r>
            <w:r w:rsidRPr="00F810EF">
              <w:rPr>
                <w:rFonts w:eastAsia="Times New Roman" w:cs="Calibri"/>
                <w:b/>
                <w:bCs/>
                <w:color w:val="000000"/>
                <w:sz w:val="20"/>
                <w:szCs w:val="20"/>
                <w:lang w:eastAsia="es-MX"/>
              </w:rPr>
              <w:t xml:space="preserve">        87,793,974 </w:t>
            </w:r>
          </w:p>
        </w:tc>
      </w:tr>
      <w:tr w:rsidR="00F810EF" w:rsidRPr="00F810EF" w14:paraId="42E50956" w14:textId="77777777" w:rsidTr="00DE2575">
        <w:trPr>
          <w:trHeight w:val="203"/>
          <w:jc w:val="right"/>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073BCB1" w14:textId="77777777" w:rsidR="00F810EF" w:rsidRPr="00F810EF" w:rsidRDefault="00F810EF" w:rsidP="00F810EF">
            <w:pPr>
              <w:spacing w:after="0" w:line="240" w:lineRule="auto"/>
              <w:rPr>
                <w:rFonts w:eastAsia="Times New Roman" w:cs="Calibri"/>
                <w:b/>
                <w:bCs/>
                <w:color w:val="000000"/>
                <w:sz w:val="20"/>
                <w:szCs w:val="20"/>
                <w:lang w:eastAsia="es-MX"/>
              </w:rPr>
            </w:pPr>
            <w:r w:rsidRPr="00F810EF">
              <w:rPr>
                <w:rFonts w:eastAsia="Times New Roman" w:cs="Calibri"/>
                <w:b/>
                <w:bCs/>
                <w:color w:val="000000"/>
                <w:sz w:val="20"/>
                <w:szCs w:val="20"/>
                <w:lang w:eastAsia="es-MX"/>
              </w:rPr>
              <w:t>Bienes Muebles</w:t>
            </w:r>
          </w:p>
        </w:tc>
        <w:tc>
          <w:tcPr>
            <w:tcW w:w="1843" w:type="dxa"/>
            <w:tcBorders>
              <w:top w:val="nil"/>
              <w:left w:val="nil"/>
              <w:bottom w:val="single" w:sz="4" w:space="0" w:color="auto"/>
              <w:right w:val="single" w:sz="4" w:space="0" w:color="auto"/>
            </w:tcBorders>
            <w:shd w:val="clear" w:color="auto" w:fill="auto"/>
            <w:vAlign w:val="center"/>
            <w:hideMark/>
          </w:tcPr>
          <w:p w14:paraId="631AB26F" w14:textId="2C47D858" w:rsidR="00F810EF" w:rsidRPr="00F810EF" w:rsidRDefault="00F810EF" w:rsidP="00F810EF">
            <w:pPr>
              <w:spacing w:after="0" w:line="240" w:lineRule="auto"/>
              <w:jc w:val="right"/>
              <w:rPr>
                <w:rFonts w:eastAsia="Times New Roman" w:cs="Calibri"/>
                <w:b/>
                <w:bCs/>
                <w:color w:val="000000"/>
                <w:sz w:val="20"/>
                <w:szCs w:val="20"/>
                <w:lang w:eastAsia="es-MX"/>
              </w:rPr>
            </w:pPr>
            <w:r w:rsidRPr="00F810EF">
              <w:rPr>
                <w:rFonts w:eastAsia="Times New Roman" w:cs="Calibri"/>
                <w:b/>
                <w:bCs/>
                <w:color w:val="000000"/>
                <w:sz w:val="20"/>
                <w:szCs w:val="20"/>
                <w:lang w:eastAsia="es-MX"/>
              </w:rPr>
              <w:t xml:space="preserve"> $           472,921,294 </w:t>
            </w:r>
          </w:p>
        </w:tc>
        <w:tc>
          <w:tcPr>
            <w:tcW w:w="1838" w:type="dxa"/>
            <w:tcBorders>
              <w:top w:val="nil"/>
              <w:left w:val="nil"/>
              <w:bottom w:val="single" w:sz="4" w:space="0" w:color="auto"/>
              <w:right w:val="single" w:sz="4" w:space="0" w:color="auto"/>
            </w:tcBorders>
            <w:shd w:val="clear" w:color="auto" w:fill="auto"/>
            <w:vAlign w:val="center"/>
            <w:hideMark/>
          </w:tcPr>
          <w:p w14:paraId="123C27E4" w14:textId="10A636D4" w:rsidR="00F810EF" w:rsidRPr="00F810EF" w:rsidRDefault="00F810EF" w:rsidP="00F810EF">
            <w:pPr>
              <w:spacing w:after="0" w:line="240" w:lineRule="auto"/>
              <w:jc w:val="right"/>
              <w:rPr>
                <w:rFonts w:eastAsia="Times New Roman" w:cs="Calibri"/>
                <w:b/>
                <w:bCs/>
                <w:color w:val="000000"/>
                <w:sz w:val="20"/>
                <w:szCs w:val="20"/>
                <w:lang w:eastAsia="es-MX"/>
              </w:rPr>
            </w:pPr>
            <w:r w:rsidRPr="00F810EF">
              <w:rPr>
                <w:rFonts w:eastAsia="Times New Roman" w:cs="Calibri"/>
                <w:b/>
                <w:bCs/>
                <w:color w:val="000000"/>
                <w:sz w:val="20"/>
                <w:szCs w:val="20"/>
                <w:lang w:eastAsia="es-MX"/>
              </w:rPr>
              <w:t xml:space="preserve">-$           177,533,401 </w:t>
            </w:r>
          </w:p>
        </w:tc>
        <w:tc>
          <w:tcPr>
            <w:tcW w:w="1780" w:type="dxa"/>
            <w:tcBorders>
              <w:top w:val="nil"/>
              <w:left w:val="nil"/>
              <w:bottom w:val="single" w:sz="4" w:space="0" w:color="auto"/>
              <w:right w:val="single" w:sz="4" w:space="0" w:color="auto"/>
            </w:tcBorders>
            <w:shd w:val="clear" w:color="auto" w:fill="auto"/>
            <w:vAlign w:val="center"/>
            <w:hideMark/>
          </w:tcPr>
          <w:p w14:paraId="28D307F5" w14:textId="35951A75" w:rsidR="00F810EF" w:rsidRPr="00F810EF" w:rsidRDefault="00F810EF" w:rsidP="00F810EF">
            <w:pPr>
              <w:spacing w:after="0" w:line="240" w:lineRule="auto"/>
              <w:jc w:val="right"/>
              <w:rPr>
                <w:rFonts w:eastAsia="Times New Roman" w:cs="Calibri"/>
                <w:b/>
                <w:bCs/>
                <w:color w:val="000000"/>
                <w:sz w:val="20"/>
                <w:szCs w:val="20"/>
                <w:lang w:eastAsia="es-MX"/>
              </w:rPr>
            </w:pPr>
            <w:r w:rsidRPr="00F810EF">
              <w:rPr>
                <w:rFonts w:eastAsia="Times New Roman" w:cs="Calibri"/>
                <w:b/>
                <w:bCs/>
                <w:color w:val="000000"/>
                <w:sz w:val="20"/>
                <w:szCs w:val="20"/>
                <w:lang w:eastAsia="es-MX"/>
              </w:rPr>
              <w:t xml:space="preserve"> $</w:t>
            </w:r>
            <w:r w:rsidR="003B5452">
              <w:rPr>
                <w:rFonts w:eastAsia="Times New Roman" w:cs="Calibri"/>
                <w:b/>
                <w:bCs/>
                <w:color w:val="000000"/>
                <w:sz w:val="20"/>
                <w:szCs w:val="20"/>
                <w:lang w:eastAsia="es-MX"/>
              </w:rPr>
              <w:t xml:space="preserve"> </w:t>
            </w:r>
            <w:r w:rsidRPr="00F810EF">
              <w:rPr>
                <w:rFonts w:eastAsia="Times New Roman" w:cs="Calibri"/>
                <w:b/>
                <w:bCs/>
                <w:color w:val="000000"/>
                <w:sz w:val="20"/>
                <w:szCs w:val="20"/>
                <w:lang w:eastAsia="es-MX"/>
              </w:rPr>
              <w:t xml:space="preserve">           87,077,721 </w:t>
            </w:r>
          </w:p>
        </w:tc>
      </w:tr>
      <w:tr w:rsidR="00F810EF" w:rsidRPr="00F810EF" w14:paraId="760ECE14" w14:textId="77777777" w:rsidTr="00DE2575">
        <w:trPr>
          <w:trHeight w:val="510"/>
          <w:jc w:val="right"/>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7A3FF15" w14:textId="77777777" w:rsidR="00F810EF" w:rsidRPr="00F810EF" w:rsidRDefault="00F810EF" w:rsidP="00F810EF">
            <w:pPr>
              <w:spacing w:after="0" w:line="240" w:lineRule="auto"/>
              <w:rPr>
                <w:rFonts w:eastAsia="Times New Roman" w:cs="Calibri"/>
                <w:color w:val="000000"/>
                <w:sz w:val="20"/>
                <w:szCs w:val="20"/>
                <w:lang w:eastAsia="es-MX"/>
              </w:rPr>
            </w:pPr>
            <w:r w:rsidRPr="00F810EF">
              <w:rPr>
                <w:rFonts w:eastAsia="Times New Roman" w:cs="Calibri"/>
                <w:color w:val="000000"/>
                <w:sz w:val="20"/>
                <w:szCs w:val="20"/>
                <w:lang w:eastAsia="es-MX"/>
              </w:rPr>
              <w:t>Mobiliario y Equipo de Administración</w:t>
            </w:r>
          </w:p>
        </w:tc>
        <w:tc>
          <w:tcPr>
            <w:tcW w:w="1843" w:type="dxa"/>
            <w:tcBorders>
              <w:top w:val="nil"/>
              <w:left w:val="nil"/>
              <w:bottom w:val="single" w:sz="4" w:space="0" w:color="auto"/>
              <w:right w:val="single" w:sz="4" w:space="0" w:color="auto"/>
            </w:tcBorders>
            <w:shd w:val="clear" w:color="auto" w:fill="auto"/>
            <w:vAlign w:val="center"/>
            <w:hideMark/>
          </w:tcPr>
          <w:p w14:paraId="197DB67A" w14:textId="6670B308" w:rsidR="00F810EF" w:rsidRPr="00F810EF" w:rsidRDefault="00F810EF" w:rsidP="00F810EF">
            <w:pPr>
              <w:spacing w:after="0" w:line="240" w:lineRule="auto"/>
              <w:jc w:val="right"/>
              <w:rPr>
                <w:rFonts w:eastAsia="Times New Roman" w:cs="Calibri"/>
                <w:color w:val="000000"/>
                <w:sz w:val="20"/>
                <w:szCs w:val="20"/>
                <w:lang w:eastAsia="es-MX"/>
              </w:rPr>
            </w:pPr>
            <w:bookmarkStart w:id="10" w:name="RANGE!F6"/>
            <w:r w:rsidRPr="00F810EF">
              <w:rPr>
                <w:rFonts w:eastAsia="Times New Roman" w:cs="Calibri"/>
                <w:color w:val="000000"/>
                <w:sz w:val="20"/>
                <w:szCs w:val="20"/>
                <w:lang w:eastAsia="es-MX"/>
              </w:rPr>
              <w:t xml:space="preserve"> $            120,053,844 </w:t>
            </w:r>
            <w:bookmarkEnd w:id="10"/>
          </w:p>
        </w:tc>
        <w:tc>
          <w:tcPr>
            <w:tcW w:w="1838" w:type="dxa"/>
            <w:tcBorders>
              <w:top w:val="nil"/>
              <w:left w:val="nil"/>
              <w:bottom w:val="single" w:sz="4" w:space="0" w:color="auto"/>
              <w:right w:val="single" w:sz="4" w:space="0" w:color="auto"/>
            </w:tcBorders>
            <w:shd w:val="clear" w:color="auto" w:fill="auto"/>
            <w:vAlign w:val="center"/>
            <w:hideMark/>
          </w:tcPr>
          <w:p w14:paraId="06CE24BD" w14:textId="0DA70C4E"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69,144,061 </w:t>
            </w:r>
          </w:p>
        </w:tc>
        <w:tc>
          <w:tcPr>
            <w:tcW w:w="1780" w:type="dxa"/>
            <w:tcBorders>
              <w:top w:val="nil"/>
              <w:left w:val="nil"/>
              <w:bottom w:val="single" w:sz="4" w:space="0" w:color="auto"/>
              <w:right w:val="single" w:sz="4" w:space="0" w:color="auto"/>
            </w:tcBorders>
            <w:shd w:val="clear" w:color="auto" w:fill="auto"/>
            <w:vAlign w:val="center"/>
            <w:hideMark/>
          </w:tcPr>
          <w:p w14:paraId="2D6425E7" w14:textId="3424BCBE"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            29,407,501 </w:t>
            </w:r>
          </w:p>
        </w:tc>
      </w:tr>
      <w:tr w:rsidR="00F810EF" w:rsidRPr="00F810EF" w14:paraId="6A577E51" w14:textId="77777777" w:rsidTr="00DE2575">
        <w:trPr>
          <w:trHeight w:val="510"/>
          <w:jc w:val="right"/>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104DA31" w14:textId="77777777" w:rsidR="00F810EF" w:rsidRPr="00F810EF" w:rsidRDefault="00F810EF" w:rsidP="00F810EF">
            <w:pPr>
              <w:spacing w:after="0" w:line="240" w:lineRule="auto"/>
              <w:rPr>
                <w:rFonts w:eastAsia="Times New Roman" w:cs="Calibri"/>
                <w:color w:val="000000"/>
                <w:sz w:val="20"/>
                <w:szCs w:val="20"/>
                <w:lang w:eastAsia="es-MX"/>
              </w:rPr>
            </w:pPr>
            <w:r w:rsidRPr="00F810EF">
              <w:rPr>
                <w:rFonts w:eastAsia="Times New Roman" w:cs="Calibri"/>
                <w:color w:val="000000"/>
                <w:sz w:val="20"/>
                <w:szCs w:val="20"/>
                <w:lang w:eastAsia="es-MX"/>
              </w:rPr>
              <w:t>Mobiliario y Equipo Educacional y Recreativo</w:t>
            </w:r>
          </w:p>
        </w:tc>
        <w:tc>
          <w:tcPr>
            <w:tcW w:w="1843" w:type="dxa"/>
            <w:tcBorders>
              <w:top w:val="nil"/>
              <w:left w:val="nil"/>
              <w:bottom w:val="single" w:sz="4" w:space="0" w:color="auto"/>
              <w:right w:val="single" w:sz="4" w:space="0" w:color="auto"/>
            </w:tcBorders>
            <w:shd w:val="clear" w:color="auto" w:fill="auto"/>
            <w:vAlign w:val="center"/>
            <w:hideMark/>
          </w:tcPr>
          <w:p w14:paraId="22334645" w14:textId="674FB09F"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                6,034,875 </w:t>
            </w:r>
          </w:p>
        </w:tc>
        <w:tc>
          <w:tcPr>
            <w:tcW w:w="1838" w:type="dxa"/>
            <w:tcBorders>
              <w:top w:val="nil"/>
              <w:left w:val="nil"/>
              <w:bottom w:val="single" w:sz="4" w:space="0" w:color="auto"/>
              <w:right w:val="single" w:sz="4" w:space="0" w:color="auto"/>
            </w:tcBorders>
            <w:shd w:val="clear" w:color="auto" w:fill="auto"/>
            <w:vAlign w:val="center"/>
            <w:hideMark/>
          </w:tcPr>
          <w:p w14:paraId="241B8EF3" w14:textId="656FB926"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3,824,298 </w:t>
            </w:r>
          </w:p>
        </w:tc>
        <w:tc>
          <w:tcPr>
            <w:tcW w:w="1780" w:type="dxa"/>
            <w:tcBorders>
              <w:top w:val="nil"/>
              <w:left w:val="nil"/>
              <w:bottom w:val="single" w:sz="4" w:space="0" w:color="auto"/>
              <w:right w:val="single" w:sz="4" w:space="0" w:color="auto"/>
            </w:tcBorders>
            <w:shd w:val="clear" w:color="auto" w:fill="auto"/>
            <w:vAlign w:val="center"/>
            <w:hideMark/>
          </w:tcPr>
          <w:p w14:paraId="5047B780" w14:textId="77777777"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               1,628,688 </w:t>
            </w:r>
          </w:p>
        </w:tc>
      </w:tr>
      <w:tr w:rsidR="00F810EF" w:rsidRPr="00F810EF" w14:paraId="7E32EDD0" w14:textId="77777777" w:rsidTr="00DE2575">
        <w:trPr>
          <w:trHeight w:val="510"/>
          <w:jc w:val="right"/>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995DAF1" w14:textId="77777777" w:rsidR="00F810EF" w:rsidRPr="00F810EF" w:rsidRDefault="00F810EF" w:rsidP="00F810EF">
            <w:pPr>
              <w:spacing w:after="0" w:line="240" w:lineRule="auto"/>
              <w:rPr>
                <w:rFonts w:eastAsia="Times New Roman" w:cs="Calibri"/>
                <w:color w:val="000000"/>
                <w:sz w:val="20"/>
                <w:szCs w:val="20"/>
                <w:lang w:eastAsia="es-MX"/>
              </w:rPr>
            </w:pPr>
            <w:r w:rsidRPr="00F810EF">
              <w:rPr>
                <w:rFonts w:eastAsia="Times New Roman" w:cs="Calibri"/>
                <w:color w:val="000000"/>
                <w:sz w:val="20"/>
                <w:szCs w:val="20"/>
                <w:lang w:eastAsia="es-MX"/>
              </w:rPr>
              <w:t>Equipo e Instrumental Médico y de Laboratorio</w:t>
            </w:r>
          </w:p>
        </w:tc>
        <w:tc>
          <w:tcPr>
            <w:tcW w:w="1843" w:type="dxa"/>
            <w:tcBorders>
              <w:top w:val="nil"/>
              <w:left w:val="nil"/>
              <w:bottom w:val="single" w:sz="4" w:space="0" w:color="auto"/>
              <w:right w:val="single" w:sz="4" w:space="0" w:color="auto"/>
            </w:tcBorders>
            <w:shd w:val="clear" w:color="auto" w:fill="auto"/>
            <w:vAlign w:val="center"/>
            <w:hideMark/>
          </w:tcPr>
          <w:p w14:paraId="44FD3082" w14:textId="0F48B34C"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              76,931,649 </w:t>
            </w:r>
          </w:p>
        </w:tc>
        <w:tc>
          <w:tcPr>
            <w:tcW w:w="1838" w:type="dxa"/>
            <w:tcBorders>
              <w:top w:val="nil"/>
              <w:left w:val="nil"/>
              <w:bottom w:val="single" w:sz="4" w:space="0" w:color="auto"/>
              <w:right w:val="single" w:sz="4" w:space="0" w:color="auto"/>
            </w:tcBorders>
            <w:shd w:val="clear" w:color="auto" w:fill="auto"/>
            <w:vAlign w:val="center"/>
            <w:hideMark/>
          </w:tcPr>
          <w:p w14:paraId="403AC6B7" w14:textId="1F4452A2"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34,866,252 </w:t>
            </w:r>
          </w:p>
        </w:tc>
        <w:tc>
          <w:tcPr>
            <w:tcW w:w="1780" w:type="dxa"/>
            <w:tcBorders>
              <w:top w:val="nil"/>
              <w:left w:val="nil"/>
              <w:bottom w:val="single" w:sz="4" w:space="0" w:color="auto"/>
              <w:right w:val="single" w:sz="4" w:space="0" w:color="auto"/>
            </w:tcBorders>
            <w:shd w:val="clear" w:color="auto" w:fill="auto"/>
            <w:vAlign w:val="center"/>
            <w:hideMark/>
          </w:tcPr>
          <w:p w14:paraId="29E62C01" w14:textId="478B9DFC"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            14,511,930 </w:t>
            </w:r>
          </w:p>
        </w:tc>
      </w:tr>
      <w:tr w:rsidR="00F810EF" w:rsidRPr="00F810EF" w14:paraId="00762FF4" w14:textId="77777777" w:rsidTr="00DE2575">
        <w:trPr>
          <w:trHeight w:val="300"/>
          <w:jc w:val="right"/>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2DA4166" w14:textId="77777777" w:rsidR="00F810EF" w:rsidRPr="00F810EF" w:rsidRDefault="00F810EF" w:rsidP="00F810EF">
            <w:pPr>
              <w:spacing w:after="0" w:line="240" w:lineRule="auto"/>
              <w:rPr>
                <w:rFonts w:eastAsia="Times New Roman" w:cs="Calibri"/>
                <w:color w:val="000000"/>
                <w:sz w:val="20"/>
                <w:szCs w:val="20"/>
                <w:lang w:eastAsia="es-MX"/>
              </w:rPr>
            </w:pPr>
            <w:r w:rsidRPr="00F810EF">
              <w:rPr>
                <w:rFonts w:eastAsia="Times New Roman" w:cs="Calibri"/>
                <w:color w:val="000000"/>
                <w:sz w:val="20"/>
                <w:szCs w:val="20"/>
                <w:lang w:eastAsia="es-MX"/>
              </w:rPr>
              <w:t>Vehículos y Equipo de Transporte</w:t>
            </w:r>
          </w:p>
        </w:tc>
        <w:tc>
          <w:tcPr>
            <w:tcW w:w="1843" w:type="dxa"/>
            <w:tcBorders>
              <w:top w:val="nil"/>
              <w:left w:val="nil"/>
              <w:bottom w:val="single" w:sz="4" w:space="0" w:color="auto"/>
              <w:right w:val="single" w:sz="4" w:space="0" w:color="auto"/>
            </w:tcBorders>
            <w:shd w:val="clear" w:color="auto" w:fill="auto"/>
            <w:vAlign w:val="center"/>
            <w:hideMark/>
          </w:tcPr>
          <w:p w14:paraId="0A0B8AD9" w14:textId="230820FE"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w:t>
            </w:r>
            <w:r w:rsidR="003B5452">
              <w:rPr>
                <w:rFonts w:eastAsia="Times New Roman" w:cs="Calibri"/>
                <w:color w:val="000000"/>
                <w:sz w:val="20"/>
                <w:szCs w:val="20"/>
                <w:lang w:eastAsia="es-MX"/>
              </w:rPr>
              <w:t xml:space="preserve"> </w:t>
            </w:r>
            <w:r w:rsidRPr="00F810EF">
              <w:rPr>
                <w:rFonts w:eastAsia="Times New Roman" w:cs="Calibri"/>
                <w:color w:val="000000"/>
                <w:sz w:val="20"/>
                <w:szCs w:val="20"/>
                <w:lang w:eastAsia="es-MX"/>
              </w:rPr>
              <w:t xml:space="preserve">           226,270,082 </w:t>
            </w:r>
          </w:p>
        </w:tc>
        <w:tc>
          <w:tcPr>
            <w:tcW w:w="1838" w:type="dxa"/>
            <w:tcBorders>
              <w:top w:val="nil"/>
              <w:left w:val="nil"/>
              <w:bottom w:val="single" w:sz="4" w:space="0" w:color="auto"/>
              <w:right w:val="single" w:sz="4" w:space="0" w:color="auto"/>
            </w:tcBorders>
            <w:shd w:val="clear" w:color="auto" w:fill="auto"/>
            <w:vAlign w:val="center"/>
            <w:hideMark/>
          </w:tcPr>
          <w:p w14:paraId="77DA616D" w14:textId="1360B208"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63,498,949 </w:t>
            </w:r>
          </w:p>
        </w:tc>
        <w:tc>
          <w:tcPr>
            <w:tcW w:w="1780" w:type="dxa"/>
            <w:tcBorders>
              <w:top w:val="nil"/>
              <w:left w:val="nil"/>
              <w:bottom w:val="single" w:sz="4" w:space="0" w:color="auto"/>
              <w:right w:val="single" w:sz="4" w:space="0" w:color="auto"/>
            </w:tcBorders>
            <w:shd w:val="clear" w:color="auto" w:fill="auto"/>
            <w:vAlign w:val="center"/>
            <w:hideMark/>
          </w:tcPr>
          <w:p w14:paraId="0FD88515" w14:textId="5238A915"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            38,453,590 </w:t>
            </w:r>
          </w:p>
        </w:tc>
      </w:tr>
      <w:tr w:rsidR="00F810EF" w:rsidRPr="00F810EF" w14:paraId="02474FD9" w14:textId="77777777" w:rsidTr="00DE2575">
        <w:trPr>
          <w:trHeight w:val="300"/>
          <w:jc w:val="right"/>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11A5564" w14:textId="77777777" w:rsidR="00F810EF" w:rsidRPr="00F810EF" w:rsidRDefault="00F810EF" w:rsidP="00F810EF">
            <w:pPr>
              <w:spacing w:after="0" w:line="240" w:lineRule="auto"/>
              <w:rPr>
                <w:rFonts w:eastAsia="Times New Roman" w:cs="Calibri"/>
                <w:color w:val="000000"/>
                <w:sz w:val="20"/>
                <w:szCs w:val="20"/>
                <w:lang w:eastAsia="es-MX"/>
              </w:rPr>
            </w:pPr>
            <w:r w:rsidRPr="00F810EF">
              <w:rPr>
                <w:rFonts w:eastAsia="Times New Roman" w:cs="Calibri"/>
                <w:color w:val="000000"/>
                <w:sz w:val="20"/>
                <w:szCs w:val="20"/>
                <w:lang w:eastAsia="es-MX"/>
              </w:rPr>
              <w:t>Equipo de Defensa y Seguridad</w:t>
            </w:r>
          </w:p>
        </w:tc>
        <w:tc>
          <w:tcPr>
            <w:tcW w:w="1843" w:type="dxa"/>
            <w:tcBorders>
              <w:top w:val="nil"/>
              <w:left w:val="nil"/>
              <w:bottom w:val="single" w:sz="4" w:space="0" w:color="auto"/>
              <w:right w:val="single" w:sz="4" w:space="0" w:color="auto"/>
            </w:tcBorders>
            <w:shd w:val="clear" w:color="auto" w:fill="auto"/>
            <w:vAlign w:val="center"/>
            <w:hideMark/>
          </w:tcPr>
          <w:p w14:paraId="7A4ACE8B" w14:textId="3777A341"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              22,894,763 </w:t>
            </w:r>
          </w:p>
        </w:tc>
        <w:tc>
          <w:tcPr>
            <w:tcW w:w="1838" w:type="dxa"/>
            <w:tcBorders>
              <w:top w:val="nil"/>
              <w:left w:val="nil"/>
              <w:bottom w:val="single" w:sz="4" w:space="0" w:color="auto"/>
              <w:right w:val="single" w:sz="4" w:space="0" w:color="auto"/>
            </w:tcBorders>
            <w:shd w:val="clear" w:color="auto" w:fill="auto"/>
            <w:vAlign w:val="center"/>
            <w:hideMark/>
          </w:tcPr>
          <w:p w14:paraId="22E2A169" w14:textId="496A917A"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2,784,564 </w:t>
            </w:r>
          </w:p>
        </w:tc>
        <w:tc>
          <w:tcPr>
            <w:tcW w:w="1780" w:type="dxa"/>
            <w:tcBorders>
              <w:top w:val="nil"/>
              <w:left w:val="nil"/>
              <w:bottom w:val="single" w:sz="4" w:space="0" w:color="auto"/>
              <w:right w:val="single" w:sz="4" w:space="0" w:color="auto"/>
            </w:tcBorders>
            <w:shd w:val="clear" w:color="auto" w:fill="auto"/>
            <w:vAlign w:val="center"/>
            <w:hideMark/>
          </w:tcPr>
          <w:p w14:paraId="6B56F6CF" w14:textId="77777777"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               1,155,752 </w:t>
            </w:r>
          </w:p>
        </w:tc>
      </w:tr>
      <w:tr w:rsidR="00F810EF" w:rsidRPr="00F810EF" w14:paraId="0B1CA2AA" w14:textId="77777777" w:rsidTr="00DE2575">
        <w:trPr>
          <w:trHeight w:val="510"/>
          <w:jc w:val="right"/>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CEF9FF" w14:textId="77777777" w:rsidR="00F810EF" w:rsidRPr="00F810EF" w:rsidRDefault="00F810EF" w:rsidP="00F810EF">
            <w:pPr>
              <w:spacing w:after="0" w:line="240" w:lineRule="auto"/>
              <w:rPr>
                <w:rFonts w:eastAsia="Times New Roman" w:cs="Calibri"/>
                <w:color w:val="000000"/>
                <w:sz w:val="20"/>
                <w:szCs w:val="20"/>
                <w:lang w:eastAsia="es-MX"/>
              </w:rPr>
            </w:pPr>
            <w:r w:rsidRPr="00F810EF">
              <w:rPr>
                <w:rFonts w:eastAsia="Times New Roman" w:cs="Calibri"/>
                <w:color w:val="000000"/>
                <w:sz w:val="20"/>
                <w:szCs w:val="20"/>
                <w:lang w:eastAsia="es-MX"/>
              </w:rPr>
              <w:t>Maquinaria, Otros Equipos y Herramientas</w:t>
            </w:r>
          </w:p>
        </w:tc>
        <w:tc>
          <w:tcPr>
            <w:tcW w:w="1843" w:type="dxa"/>
            <w:tcBorders>
              <w:top w:val="nil"/>
              <w:left w:val="nil"/>
              <w:bottom w:val="single" w:sz="4" w:space="0" w:color="auto"/>
              <w:right w:val="single" w:sz="4" w:space="0" w:color="auto"/>
            </w:tcBorders>
            <w:shd w:val="clear" w:color="auto" w:fill="auto"/>
            <w:vAlign w:val="center"/>
            <w:hideMark/>
          </w:tcPr>
          <w:p w14:paraId="13596E07" w14:textId="0BCF0CC5"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              20,029,402 </w:t>
            </w:r>
          </w:p>
        </w:tc>
        <w:tc>
          <w:tcPr>
            <w:tcW w:w="1838" w:type="dxa"/>
            <w:tcBorders>
              <w:top w:val="nil"/>
              <w:left w:val="nil"/>
              <w:bottom w:val="single" w:sz="4" w:space="0" w:color="auto"/>
              <w:right w:val="single" w:sz="4" w:space="0" w:color="auto"/>
            </w:tcBorders>
            <w:shd w:val="clear" w:color="auto" w:fill="auto"/>
            <w:vAlign w:val="center"/>
            <w:hideMark/>
          </w:tcPr>
          <w:p w14:paraId="68DECA76" w14:textId="073D817B"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3,415,278 </w:t>
            </w:r>
          </w:p>
        </w:tc>
        <w:tc>
          <w:tcPr>
            <w:tcW w:w="1780" w:type="dxa"/>
            <w:tcBorders>
              <w:top w:val="nil"/>
              <w:left w:val="nil"/>
              <w:bottom w:val="single" w:sz="4" w:space="0" w:color="auto"/>
              <w:right w:val="single" w:sz="4" w:space="0" w:color="auto"/>
            </w:tcBorders>
            <w:shd w:val="clear" w:color="auto" w:fill="auto"/>
            <w:vAlign w:val="center"/>
            <w:hideMark/>
          </w:tcPr>
          <w:p w14:paraId="460A1035" w14:textId="77777777"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               1,920,260 </w:t>
            </w:r>
          </w:p>
        </w:tc>
      </w:tr>
      <w:tr w:rsidR="00F810EF" w:rsidRPr="00F810EF" w14:paraId="3B658FC6" w14:textId="77777777" w:rsidTr="00DE2575">
        <w:trPr>
          <w:trHeight w:val="300"/>
          <w:jc w:val="right"/>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4990C54" w14:textId="77777777" w:rsidR="00F810EF" w:rsidRPr="00F810EF" w:rsidRDefault="00F810EF" w:rsidP="00F810EF">
            <w:pPr>
              <w:spacing w:after="0" w:line="240" w:lineRule="auto"/>
              <w:rPr>
                <w:rFonts w:eastAsia="Times New Roman" w:cs="Calibri"/>
                <w:b/>
                <w:bCs/>
                <w:color w:val="000000"/>
                <w:sz w:val="20"/>
                <w:szCs w:val="20"/>
                <w:lang w:eastAsia="es-MX"/>
              </w:rPr>
            </w:pPr>
            <w:r w:rsidRPr="00F810EF">
              <w:rPr>
                <w:rFonts w:eastAsia="Times New Roman" w:cs="Calibri"/>
                <w:b/>
                <w:bCs/>
                <w:color w:val="000000"/>
                <w:sz w:val="20"/>
                <w:szCs w:val="20"/>
                <w:lang w:eastAsia="es-MX"/>
              </w:rPr>
              <w:t>Activos Biológicos</w:t>
            </w:r>
          </w:p>
        </w:tc>
        <w:tc>
          <w:tcPr>
            <w:tcW w:w="1843" w:type="dxa"/>
            <w:tcBorders>
              <w:top w:val="nil"/>
              <w:left w:val="nil"/>
              <w:bottom w:val="single" w:sz="4" w:space="0" w:color="auto"/>
              <w:right w:val="single" w:sz="4" w:space="0" w:color="auto"/>
            </w:tcBorders>
            <w:shd w:val="clear" w:color="auto" w:fill="auto"/>
            <w:vAlign w:val="center"/>
            <w:hideMark/>
          </w:tcPr>
          <w:p w14:paraId="5E7AD1AC" w14:textId="492772E4"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                   706,680 </w:t>
            </w:r>
          </w:p>
        </w:tc>
        <w:tc>
          <w:tcPr>
            <w:tcW w:w="1838" w:type="dxa"/>
            <w:tcBorders>
              <w:top w:val="nil"/>
              <w:left w:val="nil"/>
              <w:bottom w:val="single" w:sz="4" w:space="0" w:color="auto"/>
              <w:right w:val="single" w:sz="4" w:space="0" w:color="auto"/>
            </w:tcBorders>
            <w:shd w:val="clear" w:color="auto" w:fill="auto"/>
            <w:vAlign w:val="center"/>
            <w:hideMark/>
          </w:tcPr>
          <w:p w14:paraId="28CAA78D" w14:textId="0B902BA7" w:rsidR="00F810EF" w:rsidRPr="00F810EF" w:rsidRDefault="00F810EF" w:rsidP="00F810EF">
            <w:pPr>
              <w:spacing w:after="0" w:line="240" w:lineRule="auto"/>
              <w:jc w:val="right"/>
              <w:rPr>
                <w:rFonts w:eastAsia="Times New Roman" w:cs="Calibri"/>
                <w:b/>
                <w:bCs/>
                <w:color w:val="000000"/>
                <w:sz w:val="20"/>
                <w:szCs w:val="20"/>
                <w:lang w:eastAsia="es-MX"/>
              </w:rPr>
            </w:pPr>
            <w:r w:rsidRPr="00F810EF">
              <w:rPr>
                <w:rFonts w:eastAsia="Times New Roman" w:cs="Calibri"/>
                <w:b/>
                <w:bCs/>
                <w:color w:val="000000"/>
                <w:sz w:val="20"/>
                <w:szCs w:val="20"/>
                <w:lang w:eastAsia="es-MX"/>
              </w:rPr>
              <w:t xml:space="preserve">-$                   235,558 </w:t>
            </w:r>
          </w:p>
        </w:tc>
        <w:tc>
          <w:tcPr>
            <w:tcW w:w="1780" w:type="dxa"/>
            <w:tcBorders>
              <w:top w:val="nil"/>
              <w:left w:val="nil"/>
              <w:bottom w:val="single" w:sz="4" w:space="0" w:color="auto"/>
              <w:right w:val="single" w:sz="4" w:space="0" w:color="auto"/>
            </w:tcBorders>
            <w:shd w:val="clear" w:color="auto" w:fill="auto"/>
            <w:vAlign w:val="center"/>
            <w:hideMark/>
          </w:tcPr>
          <w:p w14:paraId="018A8D90" w14:textId="77777777" w:rsidR="00F810EF" w:rsidRPr="00F810EF" w:rsidRDefault="00F810EF" w:rsidP="00F810EF">
            <w:pPr>
              <w:spacing w:after="0" w:line="240" w:lineRule="auto"/>
              <w:jc w:val="right"/>
              <w:rPr>
                <w:rFonts w:eastAsia="Times New Roman" w:cs="Calibri"/>
                <w:b/>
                <w:bCs/>
                <w:color w:val="000000"/>
                <w:sz w:val="20"/>
                <w:szCs w:val="20"/>
                <w:lang w:eastAsia="es-MX"/>
              </w:rPr>
            </w:pPr>
            <w:r w:rsidRPr="00F810EF">
              <w:rPr>
                <w:rFonts w:eastAsia="Times New Roman" w:cs="Calibri"/>
                <w:b/>
                <w:bCs/>
                <w:color w:val="000000"/>
                <w:sz w:val="20"/>
                <w:szCs w:val="20"/>
                <w:lang w:eastAsia="es-MX"/>
              </w:rPr>
              <w:t xml:space="preserve"> $                  141,335 </w:t>
            </w:r>
          </w:p>
        </w:tc>
      </w:tr>
      <w:tr w:rsidR="00F810EF" w:rsidRPr="00F810EF" w14:paraId="40B4BC53" w14:textId="77777777" w:rsidTr="00DE2575">
        <w:trPr>
          <w:trHeight w:val="300"/>
          <w:jc w:val="right"/>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2497D31" w14:textId="77777777" w:rsidR="00F810EF" w:rsidRPr="00F810EF" w:rsidRDefault="00F810EF" w:rsidP="00F810EF">
            <w:pPr>
              <w:spacing w:after="0" w:line="240" w:lineRule="auto"/>
              <w:rPr>
                <w:rFonts w:eastAsia="Times New Roman" w:cs="Calibri"/>
                <w:b/>
                <w:bCs/>
                <w:color w:val="000000"/>
                <w:sz w:val="20"/>
                <w:szCs w:val="20"/>
                <w:lang w:eastAsia="es-MX"/>
              </w:rPr>
            </w:pPr>
            <w:r w:rsidRPr="00F810EF">
              <w:rPr>
                <w:rFonts w:eastAsia="Times New Roman" w:cs="Calibri"/>
                <w:b/>
                <w:bCs/>
                <w:color w:val="000000"/>
                <w:sz w:val="20"/>
                <w:szCs w:val="20"/>
                <w:lang w:eastAsia="es-MX"/>
              </w:rPr>
              <w:t>Activos Intangibles</w:t>
            </w:r>
          </w:p>
        </w:tc>
        <w:tc>
          <w:tcPr>
            <w:tcW w:w="1843" w:type="dxa"/>
            <w:tcBorders>
              <w:top w:val="nil"/>
              <w:left w:val="nil"/>
              <w:bottom w:val="single" w:sz="4" w:space="0" w:color="auto"/>
              <w:right w:val="single" w:sz="4" w:space="0" w:color="auto"/>
            </w:tcBorders>
            <w:shd w:val="clear" w:color="auto" w:fill="auto"/>
            <w:vAlign w:val="center"/>
            <w:hideMark/>
          </w:tcPr>
          <w:p w14:paraId="18549313" w14:textId="7F77E2BB" w:rsidR="00F810EF" w:rsidRPr="00F810EF" w:rsidRDefault="00F810EF" w:rsidP="00F810EF">
            <w:pPr>
              <w:spacing w:after="0" w:line="240" w:lineRule="auto"/>
              <w:jc w:val="right"/>
              <w:rPr>
                <w:rFonts w:eastAsia="Times New Roman" w:cs="Calibri"/>
                <w:b/>
                <w:bCs/>
                <w:color w:val="000000"/>
                <w:sz w:val="20"/>
                <w:szCs w:val="20"/>
                <w:lang w:eastAsia="es-MX"/>
              </w:rPr>
            </w:pPr>
            <w:r w:rsidRPr="00F810EF">
              <w:rPr>
                <w:rFonts w:eastAsia="Times New Roman" w:cs="Calibri"/>
                <w:b/>
                <w:bCs/>
                <w:color w:val="000000"/>
                <w:sz w:val="20"/>
                <w:szCs w:val="20"/>
                <w:lang w:eastAsia="es-MX"/>
              </w:rPr>
              <w:t xml:space="preserve"> $                5,757,673 </w:t>
            </w:r>
          </w:p>
        </w:tc>
        <w:tc>
          <w:tcPr>
            <w:tcW w:w="1838" w:type="dxa"/>
            <w:tcBorders>
              <w:top w:val="nil"/>
              <w:left w:val="nil"/>
              <w:bottom w:val="single" w:sz="4" w:space="0" w:color="auto"/>
              <w:right w:val="single" w:sz="4" w:space="0" w:color="auto"/>
            </w:tcBorders>
            <w:shd w:val="clear" w:color="auto" w:fill="auto"/>
            <w:vAlign w:val="center"/>
            <w:hideMark/>
          </w:tcPr>
          <w:p w14:paraId="7F9B044F" w14:textId="692C3400" w:rsidR="00F810EF" w:rsidRPr="00F810EF" w:rsidRDefault="00F810EF" w:rsidP="00F810EF">
            <w:pPr>
              <w:spacing w:after="0" w:line="240" w:lineRule="auto"/>
              <w:jc w:val="right"/>
              <w:rPr>
                <w:rFonts w:eastAsia="Times New Roman" w:cs="Calibri"/>
                <w:b/>
                <w:bCs/>
                <w:color w:val="000000"/>
                <w:sz w:val="20"/>
                <w:szCs w:val="20"/>
                <w:lang w:eastAsia="es-MX"/>
              </w:rPr>
            </w:pPr>
            <w:r w:rsidRPr="00F810EF">
              <w:rPr>
                <w:rFonts w:eastAsia="Times New Roman" w:cs="Calibri"/>
                <w:b/>
                <w:bCs/>
                <w:color w:val="000000"/>
                <w:sz w:val="20"/>
                <w:szCs w:val="20"/>
                <w:lang w:eastAsia="es-MX"/>
              </w:rPr>
              <w:t xml:space="preserve">-$               1,204,792 </w:t>
            </w:r>
          </w:p>
        </w:tc>
        <w:tc>
          <w:tcPr>
            <w:tcW w:w="1780" w:type="dxa"/>
            <w:tcBorders>
              <w:top w:val="nil"/>
              <w:left w:val="nil"/>
              <w:bottom w:val="single" w:sz="4" w:space="0" w:color="auto"/>
              <w:right w:val="single" w:sz="4" w:space="0" w:color="auto"/>
            </w:tcBorders>
            <w:shd w:val="clear" w:color="auto" w:fill="auto"/>
            <w:vAlign w:val="center"/>
            <w:hideMark/>
          </w:tcPr>
          <w:p w14:paraId="790144AE" w14:textId="77777777" w:rsidR="00F810EF" w:rsidRPr="00F810EF" w:rsidRDefault="00F810EF" w:rsidP="00F810EF">
            <w:pPr>
              <w:spacing w:after="0" w:line="240" w:lineRule="auto"/>
              <w:jc w:val="right"/>
              <w:rPr>
                <w:rFonts w:eastAsia="Times New Roman" w:cs="Calibri"/>
                <w:b/>
                <w:bCs/>
                <w:color w:val="000000"/>
                <w:sz w:val="20"/>
                <w:szCs w:val="20"/>
                <w:lang w:eastAsia="es-MX"/>
              </w:rPr>
            </w:pPr>
            <w:r w:rsidRPr="00F810EF">
              <w:rPr>
                <w:rFonts w:eastAsia="Times New Roman" w:cs="Calibri"/>
                <w:b/>
                <w:bCs/>
                <w:color w:val="000000"/>
                <w:sz w:val="20"/>
                <w:szCs w:val="20"/>
                <w:lang w:eastAsia="es-MX"/>
              </w:rPr>
              <w:t xml:space="preserve"> $                  574,917 </w:t>
            </w:r>
          </w:p>
        </w:tc>
      </w:tr>
      <w:tr w:rsidR="00F810EF" w:rsidRPr="00F810EF" w14:paraId="03456723" w14:textId="77777777" w:rsidTr="00DE2575">
        <w:trPr>
          <w:trHeight w:val="300"/>
          <w:jc w:val="right"/>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0A99264" w14:textId="77777777" w:rsidR="00F810EF" w:rsidRPr="00F810EF" w:rsidRDefault="00F810EF" w:rsidP="00F810EF">
            <w:pPr>
              <w:spacing w:after="0" w:line="240" w:lineRule="auto"/>
              <w:rPr>
                <w:rFonts w:eastAsia="Times New Roman" w:cs="Calibri"/>
                <w:color w:val="000000"/>
                <w:sz w:val="20"/>
                <w:szCs w:val="20"/>
                <w:lang w:eastAsia="es-MX"/>
              </w:rPr>
            </w:pPr>
            <w:r w:rsidRPr="00F810EF">
              <w:rPr>
                <w:rFonts w:eastAsia="Times New Roman" w:cs="Calibri"/>
                <w:color w:val="000000"/>
                <w:sz w:val="20"/>
                <w:szCs w:val="20"/>
                <w:lang w:eastAsia="es-MX"/>
              </w:rPr>
              <w:t>Software</w:t>
            </w:r>
          </w:p>
        </w:tc>
        <w:tc>
          <w:tcPr>
            <w:tcW w:w="1843" w:type="dxa"/>
            <w:tcBorders>
              <w:top w:val="nil"/>
              <w:left w:val="nil"/>
              <w:bottom w:val="single" w:sz="4" w:space="0" w:color="auto"/>
              <w:right w:val="single" w:sz="4" w:space="0" w:color="auto"/>
            </w:tcBorders>
            <w:shd w:val="clear" w:color="auto" w:fill="auto"/>
            <w:vAlign w:val="center"/>
            <w:hideMark/>
          </w:tcPr>
          <w:p w14:paraId="34620927" w14:textId="389D0459"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                5,265,186 </w:t>
            </w:r>
          </w:p>
        </w:tc>
        <w:tc>
          <w:tcPr>
            <w:tcW w:w="1838" w:type="dxa"/>
            <w:tcBorders>
              <w:top w:val="nil"/>
              <w:left w:val="nil"/>
              <w:bottom w:val="single" w:sz="4" w:space="0" w:color="auto"/>
              <w:right w:val="single" w:sz="4" w:space="0" w:color="auto"/>
            </w:tcBorders>
            <w:shd w:val="clear" w:color="auto" w:fill="auto"/>
            <w:vAlign w:val="center"/>
            <w:hideMark/>
          </w:tcPr>
          <w:p w14:paraId="3005FCB4" w14:textId="6A1711C4"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1,103,910 </w:t>
            </w:r>
          </w:p>
        </w:tc>
        <w:tc>
          <w:tcPr>
            <w:tcW w:w="1780" w:type="dxa"/>
            <w:tcBorders>
              <w:top w:val="nil"/>
              <w:left w:val="nil"/>
              <w:bottom w:val="single" w:sz="4" w:space="0" w:color="auto"/>
              <w:right w:val="single" w:sz="4" w:space="0" w:color="auto"/>
            </w:tcBorders>
            <w:shd w:val="clear" w:color="auto" w:fill="auto"/>
            <w:vAlign w:val="center"/>
            <w:hideMark/>
          </w:tcPr>
          <w:p w14:paraId="70BC4F91" w14:textId="77777777"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                  526,471 </w:t>
            </w:r>
          </w:p>
        </w:tc>
      </w:tr>
      <w:tr w:rsidR="00F810EF" w:rsidRPr="00F810EF" w14:paraId="02603888" w14:textId="77777777" w:rsidTr="00DE2575">
        <w:trPr>
          <w:trHeight w:val="300"/>
          <w:jc w:val="right"/>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8926E21" w14:textId="77777777" w:rsidR="00F810EF" w:rsidRPr="00F810EF" w:rsidRDefault="00F810EF" w:rsidP="00F810EF">
            <w:pPr>
              <w:spacing w:after="0" w:line="240" w:lineRule="auto"/>
              <w:rPr>
                <w:rFonts w:eastAsia="Times New Roman" w:cs="Calibri"/>
                <w:color w:val="000000"/>
                <w:sz w:val="20"/>
                <w:szCs w:val="20"/>
                <w:lang w:eastAsia="es-MX"/>
              </w:rPr>
            </w:pPr>
            <w:r w:rsidRPr="00F810EF">
              <w:rPr>
                <w:rFonts w:eastAsia="Times New Roman" w:cs="Calibri"/>
                <w:color w:val="000000"/>
                <w:sz w:val="20"/>
                <w:szCs w:val="20"/>
                <w:lang w:eastAsia="es-MX"/>
              </w:rPr>
              <w:t>Licencias</w:t>
            </w:r>
          </w:p>
        </w:tc>
        <w:tc>
          <w:tcPr>
            <w:tcW w:w="1843" w:type="dxa"/>
            <w:tcBorders>
              <w:top w:val="nil"/>
              <w:left w:val="nil"/>
              <w:bottom w:val="single" w:sz="4" w:space="0" w:color="auto"/>
              <w:right w:val="single" w:sz="4" w:space="0" w:color="auto"/>
            </w:tcBorders>
            <w:shd w:val="clear" w:color="auto" w:fill="auto"/>
            <w:vAlign w:val="center"/>
            <w:hideMark/>
          </w:tcPr>
          <w:p w14:paraId="4497953F" w14:textId="0C086CBD"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                   461,664 </w:t>
            </w:r>
          </w:p>
        </w:tc>
        <w:tc>
          <w:tcPr>
            <w:tcW w:w="1838" w:type="dxa"/>
            <w:tcBorders>
              <w:top w:val="nil"/>
              <w:left w:val="nil"/>
              <w:bottom w:val="single" w:sz="4" w:space="0" w:color="auto"/>
              <w:right w:val="single" w:sz="4" w:space="0" w:color="auto"/>
            </w:tcBorders>
            <w:shd w:val="clear" w:color="auto" w:fill="auto"/>
            <w:vAlign w:val="center"/>
            <w:hideMark/>
          </w:tcPr>
          <w:p w14:paraId="064577A5" w14:textId="2106EEC2"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95,381 </w:t>
            </w:r>
          </w:p>
        </w:tc>
        <w:tc>
          <w:tcPr>
            <w:tcW w:w="1780" w:type="dxa"/>
            <w:tcBorders>
              <w:top w:val="nil"/>
              <w:left w:val="nil"/>
              <w:bottom w:val="single" w:sz="4" w:space="0" w:color="auto"/>
              <w:right w:val="single" w:sz="4" w:space="0" w:color="auto"/>
            </w:tcBorders>
            <w:shd w:val="clear" w:color="auto" w:fill="auto"/>
            <w:vAlign w:val="center"/>
            <w:hideMark/>
          </w:tcPr>
          <w:p w14:paraId="320B9BAE" w14:textId="62BB70FB"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                    46,161 </w:t>
            </w:r>
          </w:p>
        </w:tc>
      </w:tr>
      <w:tr w:rsidR="00F810EF" w:rsidRPr="00F810EF" w14:paraId="4E0DCCDF" w14:textId="77777777" w:rsidTr="00DE2575">
        <w:trPr>
          <w:trHeight w:val="300"/>
          <w:jc w:val="right"/>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0657679" w14:textId="77777777" w:rsidR="00F810EF" w:rsidRPr="00F810EF" w:rsidRDefault="00F810EF" w:rsidP="00F810EF">
            <w:pPr>
              <w:spacing w:after="0" w:line="240" w:lineRule="auto"/>
              <w:rPr>
                <w:rFonts w:eastAsia="Times New Roman" w:cs="Calibri"/>
                <w:color w:val="000000"/>
                <w:sz w:val="20"/>
                <w:szCs w:val="20"/>
                <w:lang w:eastAsia="es-MX"/>
              </w:rPr>
            </w:pPr>
            <w:r w:rsidRPr="00F810EF">
              <w:rPr>
                <w:rFonts w:eastAsia="Times New Roman" w:cs="Calibri"/>
                <w:color w:val="000000"/>
                <w:sz w:val="20"/>
                <w:szCs w:val="20"/>
                <w:lang w:eastAsia="es-MX"/>
              </w:rPr>
              <w:t>Otros Activos Intangibles</w:t>
            </w:r>
          </w:p>
        </w:tc>
        <w:tc>
          <w:tcPr>
            <w:tcW w:w="1843" w:type="dxa"/>
            <w:tcBorders>
              <w:top w:val="nil"/>
              <w:left w:val="nil"/>
              <w:bottom w:val="single" w:sz="4" w:space="0" w:color="auto"/>
              <w:right w:val="single" w:sz="4" w:space="0" w:color="auto"/>
            </w:tcBorders>
            <w:shd w:val="clear" w:color="auto" w:fill="auto"/>
            <w:vAlign w:val="center"/>
            <w:hideMark/>
          </w:tcPr>
          <w:p w14:paraId="0F7EDB3A" w14:textId="1AC25552"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                      30,823 </w:t>
            </w:r>
          </w:p>
        </w:tc>
        <w:tc>
          <w:tcPr>
            <w:tcW w:w="1838" w:type="dxa"/>
            <w:tcBorders>
              <w:top w:val="nil"/>
              <w:left w:val="nil"/>
              <w:bottom w:val="single" w:sz="4" w:space="0" w:color="auto"/>
              <w:right w:val="single" w:sz="4" w:space="0" w:color="auto"/>
            </w:tcBorders>
            <w:shd w:val="clear" w:color="auto" w:fill="auto"/>
            <w:vAlign w:val="center"/>
            <w:hideMark/>
          </w:tcPr>
          <w:p w14:paraId="10ACED55" w14:textId="3B4C2740"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5,501 </w:t>
            </w:r>
          </w:p>
        </w:tc>
        <w:tc>
          <w:tcPr>
            <w:tcW w:w="1780" w:type="dxa"/>
            <w:tcBorders>
              <w:top w:val="nil"/>
              <w:left w:val="nil"/>
              <w:bottom w:val="single" w:sz="4" w:space="0" w:color="auto"/>
              <w:right w:val="single" w:sz="4" w:space="0" w:color="auto"/>
            </w:tcBorders>
            <w:shd w:val="clear" w:color="auto" w:fill="auto"/>
            <w:vAlign w:val="center"/>
            <w:hideMark/>
          </w:tcPr>
          <w:p w14:paraId="55197E44" w14:textId="4BEA2BAB" w:rsidR="00F810EF" w:rsidRPr="00F810EF" w:rsidRDefault="00F810EF" w:rsidP="00F810EF">
            <w:pPr>
              <w:spacing w:after="0" w:line="240" w:lineRule="auto"/>
              <w:jc w:val="right"/>
              <w:rPr>
                <w:rFonts w:eastAsia="Times New Roman" w:cs="Calibri"/>
                <w:color w:val="000000"/>
                <w:sz w:val="20"/>
                <w:szCs w:val="20"/>
                <w:lang w:eastAsia="es-MX"/>
              </w:rPr>
            </w:pPr>
            <w:r w:rsidRPr="00F810EF">
              <w:rPr>
                <w:rFonts w:eastAsia="Times New Roman" w:cs="Calibri"/>
                <w:color w:val="000000"/>
                <w:sz w:val="20"/>
                <w:szCs w:val="20"/>
                <w:lang w:eastAsia="es-MX"/>
              </w:rPr>
              <w:t xml:space="preserve"> $                      2,285 </w:t>
            </w:r>
          </w:p>
        </w:tc>
      </w:tr>
    </w:tbl>
    <w:p w14:paraId="0AF29D62" w14:textId="77777777" w:rsidR="00F236A1" w:rsidRDefault="00F236A1" w:rsidP="00D43AEB">
      <w:pPr>
        <w:pStyle w:val="Texto"/>
        <w:spacing w:after="80" w:line="203" w:lineRule="exact"/>
        <w:ind w:firstLine="0"/>
        <w:rPr>
          <w:rFonts w:ascii="Calibri" w:hAnsi="Calibri" w:cs="DIN Pro Regular"/>
          <w:b/>
          <w:sz w:val="20"/>
          <w:lang w:val="es-MX"/>
        </w:rPr>
      </w:pPr>
    </w:p>
    <w:p w14:paraId="5245B992" w14:textId="4EF024F2" w:rsidR="006171D8" w:rsidRDefault="006171D8" w:rsidP="008B5CD0">
      <w:pPr>
        <w:pStyle w:val="Texto"/>
        <w:spacing w:after="80" w:line="203" w:lineRule="exact"/>
        <w:ind w:left="1134" w:firstLine="282"/>
        <w:rPr>
          <w:rFonts w:ascii="Calibri" w:hAnsi="Calibri" w:cs="DIN Pro Regular"/>
          <w:bCs/>
          <w:sz w:val="20"/>
          <w:lang w:val="es-MX"/>
        </w:rPr>
      </w:pPr>
      <w:r w:rsidRPr="006171D8">
        <w:rPr>
          <w:rFonts w:ascii="Calibri" w:hAnsi="Calibri" w:cs="DIN Pro Regular"/>
          <w:bCs/>
          <w:sz w:val="20"/>
          <w:lang w:val="es-MX"/>
        </w:rPr>
        <w:t xml:space="preserve">El método utilizado para el </w:t>
      </w:r>
      <w:r w:rsidR="00DE2575" w:rsidRPr="006171D8">
        <w:rPr>
          <w:rFonts w:ascii="Calibri" w:hAnsi="Calibri" w:cs="DIN Pro Regular"/>
          <w:bCs/>
          <w:sz w:val="20"/>
          <w:lang w:val="es-MX"/>
        </w:rPr>
        <w:t>cálculo</w:t>
      </w:r>
      <w:r w:rsidRPr="006171D8">
        <w:rPr>
          <w:rFonts w:ascii="Calibri" w:hAnsi="Calibri" w:cs="DIN Pro Regular"/>
          <w:bCs/>
          <w:sz w:val="20"/>
          <w:lang w:val="es-MX"/>
        </w:rPr>
        <w:t xml:space="preserve"> de la depreciación es el de línea recta</w:t>
      </w:r>
      <w:r w:rsidR="00417304">
        <w:rPr>
          <w:rFonts w:ascii="Calibri" w:hAnsi="Calibri" w:cs="DIN Pro Regular"/>
          <w:bCs/>
          <w:sz w:val="20"/>
          <w:lang w:val="es-MX"/>
        </w:rPr>
        <w:t>,</w:t>
      </w:r>
      <w:r w:rsidRPr="006171D8">
        <w:rPr>
          <w:rFonts w:ascii="Calibri" w:hAnsi="Calibri" w:cs="DIN Pro Regular"/>
          <w:bCs/>
          <w:sz w:val="20"/>
          <w:lang w:val="es-MX"/>
        </w:rPr>
        <w:t xml:space="preserve"> el cual se calcula considerando el costo de adquisición del activo depreciable o amortizable, menos su valor de desecho, entre los años correspondientes a su vida útil</w:t>
      </w:r>
      <w:r>
        <w:rPr>
          <w:rFonts w:ascii="Calibri" w:hAnsi="Calibri" w:cs="DIN Pro Regular"/>
          <w:bCs/>
          <w:sz w:val="20"/>
          <w:lang w:val="es-MX"/>
        </w:rPr>
        <w:t xml:space="preserve"> o</w:t>
      </w:r>
      <w:r w:rsidRPr="006171D8">
        <w:rPr>
          <w:rFonts w:ascii="Calibri" w:hAnsi="Calibri" w:cs="DIN Pro Regular"/>
          <w:bCs/>
          <w:sz w:val="20"/>
          <w:lang w:val="es-MX"/>
        </w:rPr>
        <w:t xml:space="preserve"> su vida económica</w:t>
      </w:r>
      <w:r>
        <w:rPr>
          <w:rFonts w:ascii="Calibri" w:hAnsi="Calibri" w:cs="DIN Pro Regular"/>
          <w:bCs/>
          <w:sz w:val="20"/>
          <w:lang w:val="es-MX"/>
        </w:rPr>
        <w:t>.</w:t>
      </w:r>
    </w:p>
    <w:p w14:paraId="66F3F058" w14:textId="77777777" w:rsidR="00DE2575" w:rsidRDefault="00DE2575" w:rsidP="00FD2CF0">
      <w:pPr>
        <w:pStyle w:val="Texto"/>
        <w:spacing w:after="80" w:line="203" w:lineRule="exact"/>
        <w:ind w:left="1134" w:firstLine="0"/>
        <w:rPr>
          <w:rFonts w:ascii="Calibri" w:hAnsi="Calibri" w:cs="DIN Pro Regular"/>
          <w:bCs/>
          <w:sz w:val="20"/>
          <w:lang w:val="es-MX"/>
        </w:rPr>
      </w:pPr>
    </w:p>
    <w:p w14:paraId="522F6385" w14:textId="77777777" w:rsidR="00DE2575" w:rsidRDefault="00DE2575" w:rsidP="00FD2CF0">
      <w:pPr>
        <w:pStyle w:val="Texto"/>
        <w:spacing w:after="80" w:line="203" w:lineRule="exact"/>
        <w:ind w:left="1134" w:firstLine="0"/>
        <w:rPr>
          <w:rFonts w:ascii="Calibri" w:hAnsi="Calibri" w:cs="DIN Pro Regular"/>
          <w:bCs/>
          <w:sz w:val="20"/>
          <w:lang w:val="es-MX"/>
        </w:rPr>
      </w:pPr>
    </w:p>
    <w:p w14:paraId="39116D05" w14:textId="455875B7" w:rsidR="006171D8" w:rsidRPr="006171D8" w:rsidRDefault="00417304" w:rsidP="00DE2575">
      <w:pPr>
        <w:pStyle w:val="Texto"/>
        <w:spacing w:after="80" w:line="203" w:lineRule="exact"/>
        <w:ind w:left="1134" w:firstLine="282"/>
        <w:rPr>
          <w:rFonts w:ascii="Calibri" w:hAnsi="Calibri" w:cs="DIN Pro Regular"/>
          <w:bCs/>
          <w:sz w:val="20"/>
          <w:lang w:val="es-MX"/>
        </w:rPr>
      </w:pPr>
      <w:r>
        <w:rPr>
          <w:rFonts w:ascii="Calibri" w:hAnsi="Calibri" w:cs="DIN Pro Regular"/>
          <w:bCs/>
          <w:sz w:val="20"/>
          <w:lang w:val="es-MX"/>
        </w:rPr>
        <w:t>De acuerdo con</w:t>
      </w:r>
      <w:r w:rsidR="006171D8">
        <w:rPr>
          <w:rFonts w:ascii="Calibri" w:hAnsi="Calibri" w:cs="DIN Pro Regular"/>
          <w:bCs/>
          <w:sz w:val="20"/>
          <w:lang w:val="es-MX"/>
        </w:rPr>
        <w:t xml:space="preserve"> los Parámetros de Estimación de Vida Útil aprobados por el Consejo</w:t>
      </w:r>
      <w:r w:rsidR="006171D8" w:rsidRPr="006171D8">
        <w:rPr>
          <w:rFonts w:ascii="Calibri" w:hAnsi="Calibri" w:cs="DIN Pro Regular"/>
          <w:bCs/>
          <w:sz w:val="20"/>
          <w:lang w:val="es-MX"/>
        </w:rPr>
        <w:t xml:space="preserve"> Nacional de Armonización Contable</w:t>
      </w:r>
      <w:r w:rsidR="006171D8">
        <w:rPr>
          <w:rFonts w:ascii="Calibri" w:hAnsi="Calibri" w:cs="DIN Pro Regular"/>
          <w:bCs/>
          <w:sz w:val="20"/>
          <w:lang w:val="es-MX"/>
        </w:rPr>
        <w:t xml:space="preserve">, los porcentajes utilizados para el </w:t>
      </w:r>
      <w:r>
        <w:rPr>
          <w:rFonts w:ascii="Calibri" w:hAnsi="Calibri" w:cs="DIN Pro Regular"/>
          <w:bCs/>
          <w:sz w:val="20"/>
          <w:lang w:val="es-MX"/>
        </w:rPr>
        <w:t>cálculo</w:t>
      </w:r>
      <w:r w:rsidR="006171D8">
        <w:rPr>
          <w:rFonts w:ascii="Calibri" w:hAnsi="Calibri" w:cs="DIN Pro Regular"/>
          <w:bCs/>
          <w:sz w:val="20"/>
          <w:lang w:val="es-MX"/>
        </w:rPr>
        <w:t xml:space="preserve"> de la depreciación del ejercicio 2023 son los siguientes:  </w:t>
      </w:r>
    </w:p>
    <w:tbl>
      <w:tblPr>
        <w:tblW w:w="8080" w:type="dxa"/>
        <w:tblInd w:w="1346" w:type="dxa"/>
        <w:tblCellMar>
          <w:left w:w="70" w:type="dxa"/>
          <w:right w:w="70" w:type="dxa"/>
        </w:tblCellMar>
        <w:tblLook w:val="04A0" w:firstRow="1" w:lastRow="0" w:firstColumn="1" w:lastColumn="0" w:noHBand="0" w:noVBand="1"/>
      </w:tblPr>
      <w:tblGrid>
        <w:gridCol w:w="4678"/>
        <w:gridCol w:w="1701"/>
        <w:gridCol w:w="1701"/>
      </w:tblGrid>
      <w:tr w:rsidR="00DE2575" w:rsidRPr="00051141" w14:paraId="0E035ECB" w14:textId="77777777" w:rsidTr="008B5CD0">
        <w:trPr>
          <w:trHeight w:val="513"/>
        </w:trPr>
        <w:tc>
          <w:tcPr>
            <w:tcW w:w="4678" w:type="dxa"/>
            <w:tcBorders>
              <w:top w:val="single" w:sz="8" w:space="0" w:color="auto"/>
              <w:left w:val="single" w:sz="8" w:space="0" w:color="auto"/>
              <w:bottom w:val="single" w:sz="8" w:space="0" w:color="auto"/>
              <w:right w:val="single" w:sz="8" w:space="0" w:color="auto"/>
            </w:tcBorders>
            <w:shd w:val="clear" w:color="000000" w:fill="AB0033"/>
            <w:vAlign w:val="center"/>
            <w:hideMark/>
          </w:tcPr>
          <w:p w14:paraId="207E0441" w14:textId="77777777" w:rsidR="00DE2575" w:rsidRPr="00051141" w:rsidRDefault="00DE2575" w:rsidP="008858E8">
            <w:pPr>
              <w:spacing w:after="0" w:line="240" w:lineRule="auto"/>
              <w:jc w:val="center"/>
              <w:rPr>
                <w:rFonts w:eastAsia="Times New Roman" w:cs="Calibri"/>
                <w:b/>
                <w:bCs/>
                <w:color w:val="FFFFFF"/>
                <w:sz w:val="20"/>
                <w:szCs w:val="20"/>
                <w:lang w:eastAsia="es-MX"/>
              </w:rPr>
            </w:pPr>
            <w:r w:rsidRPr="00051141">
              <w:rPr>
                <w:rFonts w:eastAsia="Times New Roman" w:cs="Calibri"/>
                <w:b/>
                <w:bCs/>
                <w:color w:val="FFFFFF"/>
                <w:sz w:val="20"/>
                <w:szCs w:val="20"/>
                <w:lang w:eastAsia="es-MX"/>
              </w:rPr>
              <w:t>Concepto</w:t>
            </w:r>
          </w:p>
        </w:tc>
        <w:tc>
          <w:tcPr>
            <w:tcW w:w="1701" w:type="dxa"/>
            <w:tcBorders>
              <w:top w:val="single" w:sz="8" w:space="0" w:color="auto"/>
              <w:left w:val="nil"/>
              <w:bottom w:val="single" w:sz="8" w:space="0" w:color="auto"/>
              <w:right w:val="single" w:sz="8" w:space="0" w:color="auto"/>
            </w:tcBorders>
            <w:shd w:val="clear" w:color="000000" w:fill="AB0033"/>
            <w:vAlign w:val="center"/>
            <w:hideMark/>
          </w:tcPr>
          <w:p w14:paraId="1D75E3D1" w14:textId="77777777" w:rsidR="00DE2575" w:rsidRPr="00051141" w:rsidRDefault="00DE2575" w:rsidP="008858E8">
            <w:pPr>
              <w:spacing w:after="0" w:line="240" w:lineRule="auto"/>
              <w:jc w:val="center"/>
              <w:rPr>
                <w:rFonts w:eastAsia="Times New Roman" w:cs="Calibri"/>
                <w:b/>
                <w:bCs/>
                <w:color w:val="FFFFFF"/>
                <w:sz w:val="20"/>
                <w:szCs w:val="20"/>
                <w:lang w:eastAsia="es-MX"/>
              </w:rPr>
            </w:pPr>
            <w:r w:rsidRPr="00051141">
              <w:rPr>
                <w:rFonts w:eastAsia="Times New Roman" w:cs="Calibri"/>
                <w:b/>
                <w:bCs/>
                <w:color w:val="FFFFFF"/>
                <w:sz w:val="20"/>
                <w:szCs w:val="20"/>
                <w:lang w:eastAsia="es-MX"/>
              </w:rPr>
              <w:t>Años de vida útil</w:t>
            </w:r>
          </w:p>
        </w:tc>
        <w:tc>
          <w:tcPr>
            <w:tcW w:w="1701" w:type="dxa"/>
            <w:tcBorders>
              <w:top w:val="single" w:sz="8" w:space="0" w:color="auto"/>
              <w:left w:val="nil"/>
              <w:bottom w:val="single" w:sz="8" w:space="0" w:color="auto"/>
              <w:right w:val="single" w:sz="8" w:space="0" w:color="auto"/>
            </w:tcBorders>
            <w:shd w:val="clear" w:color="000000" w:fill="AB0033"/>
            <w:vAlign w:val="center"/>
            <w:hideMark/>
          </w:tcPr>
          <w:p w14:paraId="4EB1973A" w14:textId="77777777" w:rsidR="00DE2575" w:rsidRPr="00051141" w:rsidRDefault="00DE2575" w:rsidP="008858E8">
            <w:pPr>
              <w:spacing w:after="0" w:line="240" w:lineRule="auto"/>
              <w:jc w:val="center"/>
              <w:rPr>
                <w:rFonts w:eastAsia="Times New Roman" w:cs="Calibri"/>
                <w:b/>
                <w:bCs/>
                <w:color w:val="FFFFFF"/>
                <w:sz w:val="20"/>
                <w:szCs w:val="20"/>
                <w:lang w:eastAsia="es-MX"/>
              </w:rPr>
            </w:pPr>
            <w:r w:rsidRPr="00051141">
              <w:rPr>
                <w:rFonts w:eastAsia="Times New Roman" w:cs="Calibri"/>
                <w:b/>
                <w:bCs/>
                <w:color w:val="FFFFFF"/>
                <w:sz w:val="20"/>
                <w:szCs w:val="20"/>
                <w:lang w:eastAsia="es-MX"/>
              </w:rPr>
              <w:t>% de depreciación anual</w:t>
            </w:r>
          </w:p>
        </w:tc>
      </w:tr>
      <w:tr w:rsidR="00DE2575" w:rsidRPr="00051141" w14:paraId="02724A35" w14:textId="77777777" w:rsidTr="008B5CD0">
        <w:trPr>
          <w:trHeight w:val="315"/>
        </w:trPr>
        <w:tc>
          <w:tcPr>
            <w:tcW w:w="80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258599A" w14:textId="77777777" w:rsidR="00DE2575" w:rsidRPr="00051141" w:rsidRDefault="00DE2575" w:rsidP="008858E8">
            <w:pPr>
              <w:spacing w:after="0" w:line="240" w:lineRule="auto"/>
              <w:jc w:val="both"/>
              <w:rPr>
                <w:rFonts w:eastAsia="Times New Roman" w:cs="Calibri"/>
                <w:b/>
                <w:bCs/>
                <w:color w:val="000000"/>
                <w:sz w:val="20"/>
                <w:szCs w:val="20"/>
                <w:lang w:eastAsia="es-MX"/>
              </w:rPr>
            </w:pPr>
            <w:r w:rsidRPr="00051141">
              <w:rPr>
                <w:rFonts w:eastAsia="Times New Roman" w:cs="Calibri"/>
                <w:b/>
                <w:bCs/>
                <w:color w:val="000000"/>
                <w:sz w:val="20"/>
                <w:szCs w:val="20"/>
                <w:lang w:eastAsia="es-MX"/>
              </w:rPr>
              <w:t>Bienes Muebles</w:t>
            </w:r>
          </w:p>
        </w:tc>
      </w:tr>
      <w:tr w:rsidR="00DE2575" w:rsidRPr="00051141" w14:paraId="030B54DF" w14:textId="77777777" w:rsidTr="008B5CD0">
        <w:trPr>
          <w:trHeight w:val="315"/>
        </w:trPr>
        <w:tc>
          <w:tcPr>
            <w:tcW w:w="80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5957DE3" w14:textId="77777777" w:rsidR="00DE2575" w:rsidRPr="00051141" w:rsidRDefault="00DE2575" w:rsidP="008858E8">
            <w:pPr>
              <w:spacing w:after="0" w:line="240" w:lineRule="auto"/>
              <w:rPr>
                <w:rFonts w:eastAsia="Times New Roman" w:cs="Calibri"/>
                <w:b/>
                <w:bCs/>
                <w:color w:val="000000"/>
                <w:sz w:val="20"/>
                <w:szCs w:val="20"/>
                <w:lang w:eastAsia="es-MX"/>
              </w:rPr>
            </w:pPr>
            <w:r w:rsidRPr="00051141">
              <w:rPr>
                <w:rFonts w:eastAsia="Times New Roman" w:cs="Calibri"/>
                <w:b/>
                <w:bCs/>
                <w:color w:val="000000"/>
                <w:sz w:val="20"/>
                <w:szCs w:val="20"/>
                <w:lang w:eastAsia="es-MX"/>
              </w:rPr>
              <w:t>Mobiliario y Equipo de Administración</w:t>
            </w:r>
          </w:p>
        </w:tc>
      </w:tr>
      <w:tr w:rsidR="00DE2575" w:rsidRPr="00051141" w14:paraId="31F523EA" w14:textId="77777777" w:rsidTr="008B5CD0">
        <w:trPr>
          <w:trHeight w:val="315"/>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64C3ACAD" w14:textId="77777777" w:rsidR="00DE2575" w:rsidRPr="00051141" w:rsidRDefault="00DE2575" w:rsidP="008858E8">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Muebles de Oficina y Estantería</w:t>
            </w:r>
          </w:p>
        </w:tc>
        <w:tc>
          <w:tcPr>
            <w:tcW w:w="1701" w:type="dxa"/>
            <w:tcBorders>
              <w:top w:val="nil"/>
              <w:left w:val="nil"/>
              <w:bottom w:val="single" w:sz="8" w:space="0" w:color="auto"/>
              <w:right w:val="single" w:sz="8" w:space="0" w:color="auto"/>
            </w:tcBorders>
            <w:shd w:val="clear" w:color="auto" w:fill="auto"/>
            <w:vAlign w:val="center"/>
            <w:hideMark/>
          </w:tcPr>
          <w:p w14:paraId="41C4557F"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c>
          <w:tcPr>
            <w:tcW w:w="1701" w:type="dxa"/>
            <w:tcBorders>
              <w:top w:val="nil"/>
              <w:left w:val="nil"/>
              <w:bottom w:val="single" w:sz="8" w:space="0" w:color="auto"/>
              <w:right w:val="single" w:sz="8" w:space="0" w:color="auto"/>
            </w:tcBorders>
            <w:shd w:val="clear" w:color="auto" w:fill="auto"/>
            <w:vAlign w:val="center"/>
            <w:hideMark/>
          </w:tcPr>
          <w:p w14:paraId="2410C227"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r>
      <w:tr w:rsidR="00DE2575" w:rsidRPr="00051141" w14:paraId="73972E7A" w14:textId="77777777" w:rsidTr="008B5CD0">
        <w:trPr>
          <w:trHeight w:val="315"/>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246FA85E" w14:textId="77777777" w:rsidR="00DE2575" w:rsidRPr="00051141" w:rsidRDefault="00DE2575" w:rsidP="008858E8">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Muebles, Excepto De Oficina Y Estantería</w:t>
            </w:r>
          </w:p>
        </w:tc>
        <w:tc>
          <w:tcPr>
            <w:tcW w:w="1701" w:type="dxa"/>
            <w:tcBorders>
              <w:top w:val="nil"/>
              <w:left w:val="nil"/>
              <w:bottom w:val="single" w:sz="8" w:space="0" w:color="auto"/>
              <w:right w:val="single" w:sz="8" w:space="0" w:color="auto"/>
            </w:tcBorders>
            <w:shd w:val="clear" w:color="auto" w:fill="auto"/>
            <w:vAlign w:val="center"/>
            <w:hideMark/>
          </w:tcPr>
          <w:p w14:paraId="6A9AE840"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c>
          <w:tcPr>
            <w:tcW w:w="1701" w:type="dxa"/>
            <w:tcBorders>
              <w:top w:val="nil"/>
              <w:left w:val="nil"/>
              <w:bottom w:val="single" w:sz="8" w:space="0" w:color="auto"/>
              <w:right w:val="single" w:sz="8" w:space="0" w:color="auto"/>
            </w:tcBorders>
            <w:shd w:val="clear" w:color="auto" w:fill="auto"/>
            <w:vAlign w:val="center"/>
            <w:hideMark/>
          </w:tcPr>
          <w:p w14:paraId="53CCD1BD"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r>
      <w:tr w:rsidR="00DE2575" w:rsidRPr="00051141" w14:paraId="566B034C" w14:textId="77777777" w:rsidTr="008B5CD0">
        <w:trPr>
          <w:trHeight w:val="315"/>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09DEF0F7" w14:textId="77777777" w:rsidR="00DE2575" w:rsidRPr="00051141" w:rsidRDefault="00DE2575" w:rsidP="008858E8">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Equipo de Cómputo y de Tecnologías de la Información</w:t>
            </w:r>
          </w:p>
        </w:tc>
        <w:tc>
          <w:tcPr>
            <w:tcW w:w="1701" w:type="dxa"/>
            <w:tcBorders>
              <w:top w:val="nil"/>
              <w:left w:val="nil"/>
              <w:bottom w:val="single" w:sz="8" w:space="0" w:color="auto"/>
              <w:right w:val="single" w:sz="8" w:space="0" w:color="auto"/>
            </w:tcBorders>
            <w:shd w:val="clear" w:color="auto" w:fill="auto"/>
            <w:vAlign w:val="center"/>
            <w:hideMark/>
          </w:tcPr>
          <w:p w14:paraId="48CEE3E9"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3</w:t>
            </w:r>
          </w:p>
        </w:tc>
        <w:tc>
          <w:tcPr>
            <w:tcW w:w="1701" w:type="dxa"/>
            <w:tcBorders>
              <w:top w:val="nil"/>
              <w:left w:val="nil"/>
              <w:bottom w:val="single" w:sz="8" w:space="0" w:color="auto"/>
              <w:right w:val="single" w:sz="8" w:space="0" w:color="auto"/>
            </w:tcBorders>
            <w:shd w:val="clear" w:color="auto" w:fill="auto"/>
            <w:vAlign w:val="center"/>
            <w:hideMark/>
          </w:tcPr>
          <w:p w14:paraId="440A339E"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33.3</w:t>
            </w:r>
          </w:p>
        </w:tc>
      </w:tr>
      <w:tr w:rsidR="00DE2575" w:rsidRPr="00051141" w14:paraId="16DAA5A1" w14:textId="77777777" w:rsidTr="008B5CD0">
        <w:trPr>
          <w:trHeight w:val="285"/>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626A5EB6" w14:textId="77777777" w:rsidR="00DE2575" w:rsidRPr="00051141" w:rsidRDefault="00DE2575" w:rsidP="008858E8">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Otros Mobiliarios y Equipos de Administración</w:t>
            </w:r>
          </w:p>
        </w:tc>
        <w:tc>
          <w:tcPr>
            <w:tcW w:w="1701" w:type="dxa"/>
            <w:tcBorders>
              <w:top w:val="nil"/>
              <w:left w:val="nil"/>
              <w:bottom w:val="single" w:sz="8" w:space="0" w:color="auto"/>
              <w:right w:val="single" w:sz="8" w:space="0" w:color="auto"/>
            </w:tcBorders>
            <w:shd w:val="clear" w:color="auto" w:fill="auto"/>
            <w:vAlign w:val="center"/>
            <w:hideMark/>
          </w:tcPr>
          <w:p w14:paraId="25C05FBC"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c>
          <w:tcPr>
            <w:tcW w:w="1701" w:type="dxa"/>
            <w:tcBorders>
              <w:top w:val="nil"/>
              <w:left w:val="nil"/>
              <w:bottom w:val="single" w:sz="8" w:space="0" w:color="auto"/>
              <w:right w:val="single" w:sz="8" w:space="0" w:color="auto"/>
            </w:tcBorders>
            <w:shd w:val="clear" w:color="auto" w:fill="auto"/>
            <w:vAlign w:val="center"/>
            <w:hideMark/>
          </w:tcPr>
          <w:p w14:paraId="60256D30"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r>
      <w:tr w:rsidR="00DE2575" w:rsidRPr="00051141" w14:paraId="67B465A6" w14:textId="77777777" w:rsidTr="008B5CD0">
        <w:trPr>
          <w:trHeight w:val="315"/>
        </w:trPr>
        <w:tc>
          <w:tcPr>
            <w:tcW w:w="80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D10C723" w14:textId="77777777" w:rsidR="00DE2575" w:rsidRPr="00051141" w:rsidRDefault="00DE2575" w:rsidP="008858E8">
            <w:pPr>
              <w:spacing w:after="0" w:line="240" w:lineRule="auto"/>
              <w:jc w:val="both"/>
              <w:rPr>
                <w:rFonts w:eastAsia="Times New Roman" w:cs="Calibri"/>
                <w:b/>
                <w:bCs/>
                <w:color w:val="000000"/>
                <w:sz w:val="20"/>
                <w:szCs w:val="20"/>
                <w:lang w:eastAsia="es-MX"/>
              </w:rPr>
            </w:pPr>
            <w:r w:rsidRPr="00051141">
              <w:rPr>
                <w:rFonts w:eastAsia="Times New Roman" w:cs="Calibri"/>
                <w:b/>
                <w:bCs/>
                <w:color w:val="000000"/>
                <w:sz w:val="20"/>
                <w:szCs w:val="20"/>
                <w:lang w:eastAsia="es-MX"/>
              </w:rPr>
              <w:t>Mobiliario y Equipo Educacional y Recreativo</w:t>
            </w:r>
          </w:p>
        </w:tc>
      </w:tr>
      <w:tr w:rsidR="00DE2575" w:rsidRPr="00051141" w14:paraId="20FF45F6" w14:textId="77777777" w:rsidTr="008B5CD0">
        <w:trPr>
          <w:trHeight w:val="315"/>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0EAC8CA4" w14:textId="77777777" w:rsidR="00DE2575" w:rsidRPr="00051141" w:rsidRDefault="00DE2575" w:rsidP="008858E8">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Equipos y Aparatos Audiovisuales</w:t>
            </w:r>
          </w:p>
        </w:tc>
        <w:tc>
          <w:tcPr>
            <w:tcW w:w="1701" w:type="dxa"/>
            <w:tcBorders>
              <w:top w:val="nil"/>
              <w:left w:val="nil"/>
              <w:bottom w:val="single" w:sz="8" w:space="0" w:color="auto"/>
              <w:right w:val="single" w:sz="8" w:space="0" w:color="auto"/>
            </w:tcBorders>
            <w:shd w:val="clear" w:color="auto" w:fill="auto"/>
            <w:vAlign w:val="center"/>
            <w:hideMark/>
          </w:tcPr>
          <w:p w14:paraId="0C9C224F"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3</w:t>
            </w:r>
          </w:p>
        </w:tc>
        <w:tc>
          <w:tcPr>
            <w:tcW w:w="1701" w:type="dxa"/>
            <w:tcBorders>
              <w:top w:val="nil"/>
              <w:left w:val="nil"/>
              <w:bottom w:val="single" w:sz="8" w:space="0" w:color="auto"/>
              <w:right w:val="single" w:sz="8" w:space="0" w:color="auto"/>
            </w:tcBorders>
            <w:shd w:val="clear" w:color="auto" w:fill="auto"/>
            <w:vAlign w:val="center"/>
            <w:hideMark/>
          </w:tcPr>
          <w:p w14:paraId="5CDCE30D"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33.3</w:t>
            </w:r>
          </w:p>
        </w:tc>
      </w:tr>
      <w:tr w:rsidR="00DE2575" w:rsidRPr="00051141" w14:paraId="530732F0" w14:textId="77777777" w:rsidTr="008B5CD0">
        <w:trPr>
          <w:trHeight w:val="315"/>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7C2BB8D8" w14:textId="77777777" w:rsidR="00DE2575" w:rsidRPr="00051141" w:rsidRDefault="00DE2575" w:rsidP="008858E8">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Cámaras Fotográficas y de Video</w:t>
            </w:r>
          </w:p>
        </w:tc>
        <w:tc>
          <w:tcPr>
            <w:tcW w:w="1701" w:type="dxa"/>
            <w:tcBorders>
              <w:top w:val="nil"/>
              <w:left w:val="nil"/>
              <w:bottom w:val="single" w:sz="8" w:space="0" w:color="auto"/>
              <w:right w:val="single" w:sz="8" w:space="0" w:color="auto"/>
            </w:tcBorders>
            <w:shd w:val="clear" w:color="auto" w:fill="auto"/>
            <w:vAlign w:val="center"/>
            <w:hideMark/>
          </w:tcPr>
          <w:p w14:paraId="345F2570"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3</w:t>
            </w:r>
          </w:p>
        </w:tc>
        <w:tc>
          <w:tcPr>
            <w:tcW w:w="1701" w:type="dxa"/>
            <w:tcBorders>
              <w:top w:val="nil"/>
              <w:left w:val="nil"/>
              <w:bottom w:val="single" w:sz="8" w:space="0" w:color="auto"/>
              <w:right w:val="single" w:sz="8" w:space="0" w:color="auto"/>
            </w:tcBorders>
            <w:shd w:val="clear" w:color="auto" w:fill="auto"/>
            <w:vAlign w:val="center"/>
            <w:hideMark/>
          </w:tcPr>
          <w:p w14:paraId="412C13FA"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33.3</w:t>
            </w:r>
          </w:p>
        </w:tc>
      </w:tr>
      <w:tr w:rsidR="00DE2575" w:rsidRPr="00051141" w14:paraId="0B59F675" w14:textId="77777777" w:rsidTr="008B5CD0">
        <w:trPr>
          <w:trHeight w:val="315"/>
        </w:trPr>
        <w:tc>
          <w:tcPr>
            <w:tcW w:w="80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63A0836" w14:textId="77777777" w:rsidR="00DE2575" w:rsidRPr="00051141" w:rsidRDefault="00DE2575" w:rsidP="008858E8">
            <w:pPr>
              <w:spacing w:after="0" w:line="240" w:lineRule="auto"/>
              <w:jc w:val="both"/>
              <w:rPr>
                <w:rFonts w:eastAsia="Times New Roman" w:cs="Calibri"/>
                <w:b/>
                <w:bCs/>
                <w:color w:val="000000"/>
                <w:sz w:val="20"/>
                <w:szCs w:val="20"/>
                <w:lang w:eastAsia="es-MX"/>
              </w:rPr>
            </w:pPr>
            <w:r w:rsidRPr="00051141">
              <w:rPr>
                <w:rFonts w:eastAsia="Times New Roman" w:cs="Calibri"/>
                <w:b/>
                <w:bCs/>
                <w:color w:val="000000"/>
                <w:sz w:val="20"/>
                <w:szCs w:val="20"/>
                <w:lang w:eastAsia="es-MX"/>
              </w:rPr>
              <w:t>Equipo e Instrumental Médico y de Laboratorio</w:t>
            </w:r>
          </w:p>
        </w:tc>
      </w:tr>
      <w:tr w:rsidR="00DE2575" w:rsidRPr="00051141" w14:paraId="71727E04" w14:textId="77777777" w:rsidTr="008B5CD0">
        <w:trPr>
          <w:trHeight w:val="315"/>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15509D21" w14:textId="77777777" w:rsidR="00DE2575" w:rsidRPr="00051141" w:rsidRDefault="00DE2575" w:rsidP="008858E8">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Equipo Médico y de Laboratorio</w:t>
            </w:r>
          </w:p>
        </w:tc>
        <w:tc>
          <w:tcPr>
            <w:tcW w:w="1701" w:type="dxa"/>
            <w:tcBorders>
              <w:top w:val="nil"/>
              <w:left w:val="nil"/>
              <w:bottom w:val="single" w:sz="8" w:space="0" w:color="auto"/>
              <w:right w:val="single" w:sz="8" w:space="0" w:color="auto"/>
            </w:tcBorders>
            <w:shd w:val="clear" w:color="auto" w:fill="auto"/>
            <w:vAlign w:val="center"/>
            <w:hideMark/>
          </w:tcPr>
          <w:p w14:paraId="50A8BE6C"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5</w:t>
            </w:r>
          </w:p>
        </w:tc>
        <w:tc>
          <w:tcPr>
            <w:tcW w:w="1701" w:type="dxa"/>
            <w:tcBorders>
              <w:top w:val="nil"/>
              <w:left w:val="nil"/>
              <w:bottom w:val="single" w:sz="8" w:space="0" w:color="auto"/>
              <w:right w:val="single" w:sz="8" w:space="0" w:color="auto"/>
            </w:tcBorders>
            <w:shd w:val="clear" w:color="auto" w:fill="auto"/>
            <w:vAlign w:val="center"/>
            <w:hideMark/>
          </w:tcPr>
          <w:p w14:paraId="749E215A"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20</w:t>
            </w:r>
          </w:p>
        </w:tc>
      </w:tr>
      <w:tr w:rsidR="00DE2575" w:rsidRPr="00051141" w14:paraId="6F02AD0F" w14:textId="77777777" w:rsidTr="008B5CD0">
        <w:trPr>
          <w:trHeight w:val="315"/>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50595743" w14:textId="77777777" w:rsidR="00DE2575" w:rsidRPr="00051141" w:rsidRDefault="00DE2575" w:rsidP="008858E8">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Instrumental Médico y de Laboratorio</w:t>
            </w:r>
          </w:p>
        </w:tc>
        <w:tc>
          <w:tcPr>
            <w:tcW w:w="1701" w:type="dxa"/>
            <w:tcBorders>
              <w:top w:val="nil"/>
              <w:left w:val="nil"/>
              <w:bottom w:val="single" w:sz="8" w:space="0" w:color="auto"/>
              <w:right w:val="single" w:sz="8" w:space="0" w:color="auto"/>
            </w:tcBorders>
            <w:shd w:val="clear" w:color="auto" w:fill="auto"/>
            <w:vAlign w:val="center"/>
            <w:hideMark/>
          </w:tcPr>
          <w:p w14:paraId="0E759044"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5</w:t>
            </w:r>
          </w:p>
        </w:tc>
        <w:tc>
          <w:tcPr>
            <w:tcW w:w="1701" w:type="dxa"/>
            <w:tcBorders>
              <w:top w:val="nil"/>
              <w:left w:val="nil"/>
              <w:bottom w:val="single" w:sz="8" w:space="0" w:color="auto"/>
              <w:right w:val="single" w:sz="8" w:space="0" w:color="auto"/>
            </w:tcBorders>
            <w:shd w:val="clear" w:color="auto" w:fill="auto"/>
            <w:vAlign w:val="center"/>
            <w:hideMark/>
          </w:tcPr>
          <w:p w14:paraId="4F2C3BE5"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20</w:t>
            </w:r>
          </w:p>
        </w:tc>
      </w:tr>
      <w:tr w:rsidR="00DE2575" w:rsidRPr="00051141" w14:paraId="686C7562" w14:textId="77777777" w:rsidTr="008B5CD0">
        <w:trPr>
          <w:trHeight w:val="315"/>
        </w:trPr>
        <w:tc>
          <w:tcPr>
            <w:tcW w:w="80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4B615BA" w14:textId="77777777" w:rsidR="00DE2575" w:rsidRPr="00051141" w:rsidRDefault="00DE2575" w:rsidP="008858E8">
            <w:pPr>
              <w:spacing w:after="0" w:line="240" w:lineRule="auto"/>
              <w:jc w:val="both"/>
              <w:rPr>
                <w:rFonts w:eastAsia="Times New Roman" w:cs="Calibri"/>
                <w:b/>
                <w:bCs/>
                <w:color w:val="000000"/>
                <w:sz w:val="20"/>
                <w:szCs w:val="20"/>
                <w:lang w:eastAsia="es-MX"/>
              </w:rPr>
            </w:pPr>
            <w:r w:rsidRPr="00051141">
              <w:rPr>
                <w:rFonts w:eastAsia="Times New Roman" w:cs="Calibri"/>
                <w:b/>
                <w:bCs/>
                <w:color w:val="000000"/>
                <w:sz w:val="20"/>
                <w:szCs w:val="20"/>
                <w:lang w:eastAsia="es-MX"/>
              </w:rPr>
              <w:t>Equipo de Transporte</w:t>
            </w:r>
          </w:p>
        </w:tc>
      </w:tr>
      <w:tr w:rsidR="00DE2575" w:rsidRPr="00051141" w14:paraId="24F93A43" w14:textId="77777777" w:rsidTr="008B5CD0">
        <w:trPr>
          <w:trHeight w:val="315"/>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23E01143" w14:textId="77777777" w:rsidR="00DE2575" w:rsidRPr="00051141" w:rsidRDefault="00DE2575" w:rsidP="008858E8">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Automóviles y Equipo Terrestre</w:t>
            </w:r>
          </w:p>
        </w:tc>
        <w:tc>
          <w:tcPr>
            <w:tcW w:w="1701" w:type="dxa"/>
            <w:tcBorders>
              <w:top w:val="nil"/>
              <w:left w:val="nil"/>
              <w:bottom w:val="single" w:sz="8" w:space="0" w:color="auto"/>
              <w:right w:val="single" w:sz="8" w:space="0" w:color="auto"/>
            </w:tcBorders>
            <w:shd w:val="clear" w:color="auto" w:fill="auto"/>
            <w:vAlign w:val="center"/>
            <w:hideMark/>
          </w:tcPr>
          <w:p w14:paraId="6602F6F4"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5</w:t>
            </w:r>
          </w:p>
        </w:tc>
        <w:tc>
          <w:tcPr>
            <w:tcW w:w="1701" w:type="dxa"/>
            <w:tcBorders>
              <w:top w:val="nil"/>
              <w:left w:val="nil"/>
              <w:bottom w:val="single" w:sz="8" w:space="0" w:color="auto"/>
              <w:right w:val="single" w:sz="8" w:space="0" w:color="auto"/>
            </w:tcBorders>
            <w:shd w:val="clear" w:color="auto" w:fill="auto"/>
            <w:vAlign w:val="center"/>
            <w:hideMark/>
          </w:tcPr>
          <w:p w14:paraId="1AC8D0A6"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20</w:t>
            </w:r>
          </w:p>
        </w:tc>
      </w:tr>
      <w:tr w:rsidR="00DE2575" w:rsidRPr="00051141" w14:paraId="2198641B" w14:textId="77777777" w:rsidTr="008B5CD0">
        <w:trPr>
          <w:trHeight w:val="315"/>
        </w:trPr>
        <w:tc>
          <w:tcPr>
            <w:tcW w:w="80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83CDA89" w14:textId="77777777" w:rsidR="00DE2575" w:rsidRPr="00051141" w:rsidRDefault="00DE2575" w:rsidP="008858E8">
            <w:pPr>
              <w:spacing w:after="0" w:line="240" w:lineRule="auto"/>
              <w:jc w:val="both"/>
              <w:rPr>
                <w:rFonts w:eastAsia="Times New Roman" w:cs="Calibri"/>
                <w:b/>
                <w:bCs/>
                <w:color w:val="000000"/>
                <w:sz w:val="20"/>
                <w:szCs w:val="20"/>
                <w:lang w:eastAsia="es-MX"/>
              </w:rPr>
            </w:pPr>
            <w:r w:rsidRPr="00051141">
              <w:rPr>
                <w:rFonts w:eastAsia="Times New Roman" w:cs="Calibri"/>
                <w:b/>
                <w:bCs/>
                <w:color w:val="000000"/>
                <w:sz w:val="20"/>
                <w:szCs w:val="20"/>
                <w:lang w:eastAsia="es-MX"/>
              </w:rPr>
              <w:t>Equipo de Defensa y Seguridad</w:t>
            </w:r>
          </w:p>
        </w:tc>
      </w:tr>
      <w:tr w:rsidR="00DE2575" w:rsidRPr="00051141" w14:paraId="6876150F" w14:textId="77777777" w:rsidTr="008B5CD0">
        <w:trPr>
          <w:trHeight w:val="315"/>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6E452B55" w14:textId="77777777" w:rsidR="00DE2575" w:rsidRPr="00051141" w:rsidRDefault="00DE2575" w:rsidP="008858E8">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Maquinaria y Equipo de Defensa y Seguridad Pública</w:t>
            </w:r>
          </w:p>
        </w:tc>
        <w:tc>
          <w:tcPr>
            <w:tcW w:w="1701" w:type="dxa"/>
            <w:tcBorders>
              <w:top w:val="nil"/>
              <w:left w:val="nil"/>
              <w:bottom w:val="single" w:sz="8" w:space="0" w:color="auto"/>
              <w:right w:val="single" w:sz="8" w:space="0" w:color="auto"/>
            </w:tcBorders>
            <w:shd w:val="clear" w:color="auto" w:fill="auto"/>
            <w:vAlign w:val="center"/>
            <w:hideMark/>
          </w:tcPr>
          <w:p w14:paraId="6E9C5FAD"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4</w:t>
            </w:r>
          </w:p>
        </w:tc>
        <w:tc>
          <w:tcPr>
            <w:tcW w:w="1701" w:type="dxa"/>
            <w:tcBorders>
              <w:top w:val="nil"/>
              <w:left w:val="nil"/>
              <w:bottom w:val="single" w:sz="8" w:space="0" w:color="auto"/>
              <w:right w:val="single" w:sz="8" w:space="0" w:color="auto"/>
            </w:tcBorders>
            <w:shd w:val="clear" w:color="auto" w:fill="auto"/>
            <w:vAlign w:val="center"/>
            <w:hideMark/>
          </w:tcPr>
          <w:p w14:paraId="000F5D2C"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25</w:t>
            </w:r>
          </w:p>
        </w:tc>
      </w:tr>
      <w:tr w:rsidR="00DE2575" w:rsidRPr="00051141" w14:paraId="5FCC8016" w14:textId="77777777" w:rsidTr="008B5CD0">
        <w:trPr>
          <w:trHeight w:val="315"/>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1512C382" w14:textId="77777777" w:rsidR="00DE2575" w:rsidRPr="00051141" w:rsidRDefault="00DE2575" w:rsidP="008858E8">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Equipo de Seguridad Pública y Nacional</w:t>
            </w:r>
          </w:p>
        </w:tc>
        <w:tc>
          <w:tcPr>
            <w:tcW w:w="1701" w:type="dxa"/>
            <w:tcBorders>
              <w:top w:val="nil"/>
              <w:left w:val="nil"/>
              <w:bottom w:val="single" w:sz="8" w:space="0" w:color="auto"/>
              <w:right w:val="single" w:sz="8" w:space="0" w:color="auto"/>
            </w:tcBorders>
            <w:shd w:val="clear" w:color="auto" w:fill="auto"/>
            <w:vAlign w:val="center"/>
            <w:hideMark/>
          </w:tcPr>
          <w:p w14:paraId="0BE3184A"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4</w:t>
            </w:r>
          </w:p>
        </w:tc>
        <w:tc>
          <w:tcPr>
            <w:tcW w:w="1701" w:type="dxa"/>
            <w:tcBorders>
              <w:top w:val="nil"/>
              <w:left w:val="nil"/>
              <w:bottom w:val="single" w:sz="8" w:space="0" w:color="auto"/>
              <w:right w:val="single" w:sz="8" w:space="0" w:color="auto"/>
            </w:tcBorders>
            <w:shd w:val="clear" w:color="auto" w:fill="auto"/>
            <w:vAlign w:val="center"/>
            <w:hideMark/>
          </w:tcPr>
          <w:p w14:paraId="22277BFE"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25</w:t>
            </w:r>
          </w:p>
        </w:tc>
      </w:tr>
      <w:tr w:rsidR="00DE2575" w:rsidRPr="00051141" w14:paraId="0848062A" w14:textId="77777777" w:rsidTr="008B5CD0">
        <w:trPr>
          <w:trHeight w:val="315"/>
        </w:trPr>
        <w:tc>
          <w:tcPr>
            <w:tcW w:w="80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35AAA67" w14:textId="77777777" w:rsidR="00DE2575" w:rsidRPr="00051141" w:rsidRDefault="00DE2575" w:rsidP="008858E8">
            <w:pPr>
              <w:spacing w:after="0" w:line="240" w:lineRule="auto"/>
              <w:jc w:val="both"/>
              <w:rPr>
                <w:rFonts w:eastAsia="Times New Roman" w:cs="Calibri"/>
                <w:b/>
                <w:bCs/>
                <w:color w:val="000000"/>
                <w:sz w:val="20"/>
                <w:szCs w:val="20"/>
                <w:lang w:eastAsia="es-MX"/>
              </w:rPr>
            </w:pPr>
            <w:r w:rsidRPr="00051141">
              <w:rPr>
                <w:rFonts w:eastAsia="Times New Roman" w:cs="Calibri"/>
                <w:b/>
                <w:bCs/>
                <w:color w:val="000000"/>
                <w:sz w:val="20"/>
                <w:szCs w:val="20"/>
                <w:lang w:eastAsia="es-MX"/>
              </w:rPr>
              <w:t>Maquinaria, Otros Equipos y Herramientas</w:t>
            </w:r>
          </w:p>
        </w:tc>
      </w:tr>
      <w:tr w:rsidR="00DE2575" w:rsidRPr="00051141" w14:paraId="5633D87D" w14:textId="77777777" w:rsidTr="008B5CD0">
        <w:trPr>
          <w:trHeight w:val="315"/>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4E213D71" w14:textId="77777777" w:rsidR="00DE2575" w:rsidRPr="00051141" w:rsidRDefault="00DE2575" w:rsidP="008858E8">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Maquinaria y Equipo Agropecuario</w:t>
            </w:r>
          </w:p>
        </w:tc>
        <w:tc>
          <w:tcPr>
            <w:tcW w:w="1701" w:type="dxa"/>
            <w:tcBorders>
              <w:top w:val="nil"/>
              <w:left w:val="nil"/>
              <w:bottom w:val="single" w:sz="8" w:space="0" w:color="auto"/>
              <w:right w:val="single" w:sz="8" w:space="0" w:color="auto"/>
            </w:tcBorders>
            <w:shd w:val="clear" w:color="auto" w:fill="auto"/>
            <w:vAlign w:val="center"/>
            <w:hideMark/>
          </w:tcPr>
          <w:p w14:paraId="6C3EFD20"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c>
          <w:tcPr>
            <w:tcW w:w="1701" w:type="dxa"/>
            <w:tcBorders>
              <w:top w:val="nil"/>
              <w:left w:val="nil"/>
              <w:bottom w:val="single" w:sz="8" w:space="0" w:color="auto"/>
              <w:right w:val="single" w:sz="8" w:space="0" w:color="auto"/>
            </w:tcBorders>
            <w:shd w:val="clear" w:color="auto" w:fill="auto"/>
            <w:vAlign w:val="center"/>
            <w:hideMark/>
          </w:tcPr>
          <w:p w14:paraId="4781B61A"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r>
      <w:tr w:rsidR="00DE2575" w:rsidRPr="00051141" w14:paraId="5C1E7EAE" w14:textId="77777777" w:rsidTr="008B5CD0">
        <w:trPr>
          <w:trHeight w:val="315"/>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1E051378" w14:textId="77777777" w:rsidR="00DE2575" w:rsidRPr="00051141" w:rsidRDefault="00DE2575" w:rsidP="008858E8">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 xml:space="preserve">Maquinaria y Equipo Industrial </w:t>
            </w:r>
          </w:p>
        </w:tc>
        <w:tc>
          <w:tcPr>
            <w:tcW w:w="1701" w:type="dxa"/>
            <w:tcBorders>
              <w:top w:val="nil"/>
              <w:left w:val="nil"/>
              <w:bottom w:val="single" w:sz="8" w:space="0" w:color="auto"/>
              <w:right w:val="single" w:sz="8" w:space="0" w:color="auto"/>
            </w:tcBorders>
            <w:shd w:val="clear" w:color="auto" w:fill="auto"/>
            <w:vAlign w:val="center"/>
            <w:hideMark/>
          </w:tcPr>
          <w:p w14:paraId="43C8B730"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c>
          <w:tcPr>
            <w:tcW w:w="1701" w:type="dxa"/>
            <w:tcBorders>
              <w:top w:val="nil"/>
              <w:left w:val="nil"/>
              <w:bottom w:val="single" w:sz="8" w:space="0" w:color="auto"/>
              <w:right w:val="single" w:sz="8" w:space="0" w:color="auto"/>
            </w:tcBorders>
            <w:shd w:val="clear" w:color="auto" w:fill="auto"/>
            <w:vAlign w:val="center"/>
            <w:hideMark/>
          </w:tcPr>
          <w:p w14:paraId="0628890D"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r>
      <w:tr w:rsidR="00DE2575" w:rsidRPr="00051141" w14:paraId="15861447" w14:textId="77777777" w:rsidTr="008B5CD0">
        <w:trPr>
          <w:trHeight w:val="525"/>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18EEB394" w14:textId="77777777" w:rsidR="00DE2575" w:rsidRPr="00051141" w:rsidRDefault="00DE2575" w:rsidP="008858E8">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Sistemas de Aire Acondicionado, Calefacción y de Refrigeración Industrial y Comercial</w:t>
            </w:r>
          </w:p>
        </w:tc>
        <w:tc>
          <w:tcPr>
            <w:tcW w:w="1701" w:type="dxa"/>
            <w:tcBorders>
              <w:top w:val="nil"/>
              <w:left w:val="nil"/>
              <w:bottom w:val="single" w:sz="8" w:space="0" w:color="auto"/>
              <w:right w:val="single" w:sz="8" w:space="0" w:color="auto"/>
            </w:tcBorders>
            <w:shd w:val="clear" w:color="auto" w:fill="auto"/>
            <w:vAlign w:val="center"/>
            <w:hideMark/>
          </w:tcPr>
          <w:p w14:paraId="186BEA7E"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c>
          <w:tcPr>
            <w:tcW w:w="1701" w:type="dxa"/>
            <w:tcBorders>
              <w:top w:val="nil"/>
              <w:left w:val="nil"/>
              <w:bottom w:val="single" w:sz="8" w:space="0" w:color="auto"/>
              <w:right w:val="single" w:sz="8" w:space="0" w:color="auto"/>
            </w:tcBorders>
            <w:shd w:val="clear" w:color="auto" w:fill="auto"/>
            <w:vAlign w:val="center"/>
            <w:hideMark/>
          </w:tcPr>
          <w:p w14:paraId="7F0FA050"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r>
      <w:tr w:rsidR="00DE2575" w:rsidRPr="00051141" w14:paraId="3AFFEB23" w14:textId="77777777" w:rsidTr="008B5CD0">
        <w:trPr>
          <w:trHeight w:val="315"/>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53C49AF8" w14:textId="77777777" w:rsidR="00DE2575" w:rsidRPr="00051141" w:rsidRDefault="00DE2575" w:rsidP="008858E8">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Equipo de Comunicación y Telecomunicación</w:t>
            </w:r>
          </w:p>
        </w:tc>
        <w:tc>
          <w:tcPr>
            <w:tcW w:w="1701" w:type="dxa"/>
            <w:tcBorders>
              <w:top w:val="nil"/>
              <w:left w:val="nil"/>
              <w:bottom w:val="single" w:sz="8" w:space="0" w:color="auto"/>
              <w:right w:val="single" w:sz="8" w:space="0" w:color="auto"/>
            </w:tcBorders>
            <w:shd w:val="clear" w:color="auto" w:fill="auto"/>
            <w:vAlign w:val="center"/>
            <w:hideMark/>
          </w:tcPr>
          <w:p w14:paraId="3879F842"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c>
          <w:tcPr>
            <w:tcW w:w="1701" w:type="dxa"/>
            <w:tcBorders>
              <w:top w:val="nil"/>
              <w:left w:val="nil"/>
              <w:bottom w:val="single" w:sz="8" w:space="0" w:color="auto"/>
              <w:right w:val="single" w:sz="8" w:space="0" w:color="auto"/>
            </w:tcBorders>
            <w:shd w:val="clear" w:color="auto" w:fill="auto"/>
            <w:vAlign w:val="center"/>
            <w:hideMark/>
          </w:tcPr>
          <w:p w14:paraId="3A35BF7D"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r>
      <w:tr w:rsidR="00DE2575" w:rsidRPr="00051141" w14:paraId="683C815F" w14:textId="77777777" w:rsidTr="008B5CD0">
        <w:trPr>
          <w:trHeight w:val="525"/>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06EC778F" w14:textId="77777777" w:rsidR="00DE2575" w:rsidRPr="00051141" w:rsidRDefault="00DE2575" w:rsidP="008858E8">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 xml:space="preserve">Equipos de Generación Eléctrica, Aparatos y Accesorios Eléctricos </w:t>
            </w:r>
          </w:p>
        </w:tc>
        <w:tc>
          <w:tcPr>
            <w:tcW w:w="1701" w:type="dxa"/>
            <w:tcBorders>
              <w:top w:val="nil"/>
              <w:left w:val="nil"/>
              <w:bottom w:val="single" w:sz="8" w:space="0" w:color="auto"/>
              <w:right w:val="single" w:sz="8" w:space="0" w:color="auto"/>
            </w:tcBorders>
            <w:shd w:val="clear" w:color="auto" w:fill="auto"/>
            <w:vAlign w:val="center"/>
            <w:hideMark/>
          </w:tcPr>
          <w:p w14:paraId="38B35442"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c>
          <w:tcPr>
            <w:tcW w:w="1701" w:type="dxa"/>
            <w:tcBorders>
              <w:top w:val="nil"/>
              <w:left w:val="nil"/>
              <w:bottom w:val="single" w:sz="8" w:space="0" w:color="auto"/>
              <w:right w:val="single" w:sz="8" w:space="0" w:color="auto"/>
            </w:tcBorders>
            <w:shd w:val="clear" w:color="auto" w:fill="auto"/>
            <w:vAlign w:val="center"/>
            <w:hideMark/>
          </w:tcPr>
          <w:p w14:paraId="52B4415D"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r>
      <w:tr w:rsidR="00DE2575" w:rsidRPr="00051141" w14:paraId="69408DCB" w14:textId="77777777" w:rsidTr="008B5CD0">
        <w:trPr>
          <w:trHeight w:val="315"/>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743C0BA0" w14:textId="77777777" w:rsidR="00DE2575" w:rsidRPr="00051141" w:rsidRDefault="00DE2575" w:rsidP="008858E8">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 xml:space="preserve">Herramientas y Máquinas-Herramienta </w:t>
            </w:r>
          </w:p>
        </w:tc>
        <w:tc>
          <w:tcPr>
            <w:tcW w:w="1701" w:type="dxa"/>
            <w:tcBorders>
              <w:top w:val="nil"/>
              <w:left w:val="nil"/>
              <w:bottom w:val="single" w:sz="8" w:space="0" w:color="auto"/>
              <w:right w:val="single" w:sz="8" w:space="0" w:color="auto"/>
            </w:tcBorders>
            <w:shd w:val="clear" w:color="auto" w:fill="auto"/>
            <w:vAlign w:val="center"/>
            <w:hideMark/>
          </w:tcPr>
          <w:p w14:paraId="3E96EB77"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c>
          <w:tcPr>
            <w:tcW w:w="1701" w:type="dxa"/>
            <w:tcBorders>
              <w:top w:val="nil"/>
              <w:left w:val="nil"/>
              <w:bottom w:val="single" w:sz="8" w:space="0" w:color="auto"/>
              <w:right w:val="single" w:sz="8" w:space="0" w:color="auto"/>
            </w:tcBorders>
            <w:shd w:val="clear" w:color="auto" w:fill="auto"/>
            <w:vAlign w:val="center"/>
            <w:hideMark/>
          </w:tcPr>
          <w:p w14:paraId="3ED41543"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r>
      <w:tr w:rsidR="00DE2575" w:rsidRPr="00051141" w14:paraId="0A974AB1" w14:textId="77777777" w:rsidTr="008B5CD0">
        <w:trPr>
          <w:trHeight w:val="315"/>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6C8C9882" w14:textId="77777777" w:rsidR="00DE2575" w:rsidRPr="00051141" w:rsidRDefault="00DE2575" w:rsidP="008858E8">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Otros Equipos</w:t>
            </w:r>
          </w:p>
        </w:tc>
        <w:tc>
          <w:tcPr>
            <w:tcW w:w="1701" w:type="dxa"/>
            <w:tcBorders>
              <w:top w:val="nil"/>
              <w:left w:val="nil"/>
              <w:bottom w:val="single" w:sz="8" w:space="0" w:color="auto"/>
              <w:right w:val="single" w:sz="8" w:space="0" w:color="auto"/>
            </w:tcBorders>
            <w:shd w:val="clear" w:color="auto" w:fill="auto"/>
            <w:vAlign w:val="center"/>
            <w:hideMark/>
          </w:tcPr>
          <w:p w14:paraId="68C3A56A"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c>
          <w:tcPr>
            <w:tcW w:w="1701" w:type="dxa"/>
            <w:tcBorders>
              <w:top w:val="nil"/>
              <w:left w:val="nil"/>
              <w:bottom w:val="single" w:sz="8" w:space="0" w:color="auto"/>
              <w:right w:val="single" w:sz="8" w:space="0" w:color="auto"/>
            </w:tcBorders>
            <w:shd w:val="clear" w:color="auto" w:fill="auto"/>
            <w:vAlign w:val="center"/>
            <w:hideMark/>
          </w:tcPr>
          <w:p w14:paraId="34ADCCD1"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10</w:t>
            </w:r>
          </w:p>
        </w:tc>
      </w:tr>
      <w:tr w:rsidR="00DE2575" w:rsidRPr="00051141" w14:paraId="028DBB81" w14:textId="77777777" w:rsidTr="008B5CD0">
        <w:trPr>
          <w:trHeight w:val="315"/>
        </w:trPr>
        <w:tc>
          <w:tcPr>
            <w:tcW w:w="80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91916D4" w14:textId="77777777" w:rsidR="00DE2575" w:rsidRPr="00051141" w:rsidRDefault="00DE2575" w:rsidP="008858E8">
            <w:pPr>
              <w:spacing w:after="0" w:line="240" w:lineRule="auto"/>
              <w:jc w:val="both"/>
              <w:rPr>
                <w:rFonts w:eastAsia="Times New Roman" w:cs="Calibri"/>
                <w:b/>
                <w:bCs/>
                <w:color w:val="000000"/>
                <w:sz w:val="20"/>
                <w:szCs w:val="20"/>
                <w:lang w:eastAsia="es-MX"/>
              </w:rPr>
            </w:pPr>
            <w:r w:rsidRPr="00051141">
              <w:rPr>
                <w:rFonts w:eastAsia="Times New Roman" w:cs="Calibri"/>
                <w:b/>
                <w:bCs/>
                <w:color w:val="000000"/>
                <w:sz w:val="20"/>
                <w:szCs w:val="20"/>
                <w:lang w:eastAsia="es-MX"/>
              </w:rPr>
              <w:t>Activos Biológicos</w:t>
            </w:r>
          </w:p>
        </w:tc>
      </w:tr>
      <w:tr w:rsidR="00DE2575" w:rsidRPr="00051141" w14:paraId="5B5808B5" w14:textId="77777777" w:rsidTr="008B5CD0">
        <w:trPr>
          <w:trHeight w:val="315"/>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125EFA57" w14:textId="77777777" w:rsidR="00DE2575" w:rsidRPr="00051141" w:rsidRDefault="00DE2575" w:rsidP="008858E8">
            <w:pPr>
              <w:spacing w:after="0" w:line="240" w:lineRule="auto"/>
              <w:jc w:val="both"/>
              <w:rPr>
                <w:rFonts w:eastAsia="Times New Roman" w:cs="Calibri"/>
                <w:color w:val="000000"/>
                <w:sz w:val="20"/>
                <w:szCs w:val="20"/>
                <w:lang w:eastAsia="es-MX"/>
              </w:rPr>
            </w:pPr>
            <w:r w:rsidRPr="00051141">
              <w:rPr>
                <w:rFonts w:eastAsia="Times New Roman" w:cs="Calibri"/>
                <w:color w:val="000000"/>
                <w:sz w:val="20"/>
                <w:szCs w:val="20"/>
                <w:lang w:eastAsia="es-MX"/>
              </w:rPr>
              <w:t>Especies Menores y de Zoológico</w:t>
            </w:r>
          </w:p>
        </w:tc>
        <w:tc>
          <w:tcPr>
            <w:tcW w:w="1701" w:type="dxa"/>
            <w:tcBorders>
              <w:top w:val="nil"/>
              <w:left w:val="nil"/>
              <w:bottom w:val="single" w:sz="8" w:space="0" w:color="auto"/>
              <w:right w:val="single" w:sz="8" w:space="0" w:color="auto"/>
            </w:tcBorders>
            <w:shd w:val="clear" w:color="auto" w:fill="auto"/>
            <w:vAlign w:val="center"/>
            <w:hideMark/>
          </w:tcPr>
          <w:p w14:paraId="60B6911B"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5</w:t>
            </w:r>
          </w:p>
        </w:tc>
        <w:tc>
          <w:tcPr>
            <w:tcW w:w="1701" w:type="dxa"/>
            <w:tcBorders>
              <w:top w:val="nil"/>
              <w:left w:val="nil"/>
              <w:bottom w:val="single" w:sz="8" w:space="0" w:color="auto"/>
              <w:right w:val="single" w:sz="8" w:space="0" w:color="auto"/>
            </w:tcBorders>
            <w:shd w:val="clear" w:color="auto" w:fill="auto"/>
            <w:vAlign w:val="center"/>
            <w:hideMark/>
          </w:tcPr>
          <w:p w14:paraId="56E99DD0" w14:textId="77777777" w:rsidR="00DE2575" w:rsidRPr="00051141" w:rsidRDefault="00DE2575" w:rsidP="008858E8">
            <w:pPr>
              <w:spacing w:after="0" w:line="240" w:lineRule="auto"/>
              <w:jc w:val="center"/>
              <w:rPr>
                <w:rFonts w:eastAsia="Times New Roman" w:cs="Calibri"/>
                <w:color w:val="000000"/>
                <w:sz w:val="20"/>
                <w:szCs w:val="20"/>
                <w:lang w:eastAsia="es-MX"/>
              </w:rPr>
            </w:pPr>
            <w:r w:rsidRPr="00051141">
              <w:rPr>
                <w:rFonts w:eastAsia="Times New Roman" w:cs="Calibri"/>
                <w:color w:val="000000"/>
                <w:sz w:val="20"/>
                <w:szCs w:val="20"/>
                <w:lang w:eastAsia="es-MX"/>
              </w:rPr>
              <w:t>20</w:t>
            </w:r>
          </w:p>
        </w:tc>
      </w:tr>
    </w:tbl>
    <w:p w14:paraId="7737E03A" w14:textId="77777777" w:rsidR="006171D8" w:rsidRPr="006171D8" w:rsidRDefault="006171D8" w:rsidP="00E576F3">
      <w:pPr>
        <w:pStyle w:val="Texto"/>
        <w:spacing w:after="80" w:line="203" w:lineRule="exact"/>
        <w:ind w:left="1276" w:firstLine="0"/>
        <w:rPr>
          <w:rFonts w:ascii="Calibri" w:hAnsi="Calibri" w:cs="DIN Pro Regular"/>
          <w:bCs/>
          <w:sz w:val="20"/>
          <w:lang w:val="es-MX"/>
        </w:rPr>
      </w:pPr>
    </w:p>
    <w:p w14:paraId="550BBCA4" w14:textId="641997C2" w:rsidR="006171D8" w:rsidRDefault="006171D8" w:rsidP="008B5CD0">
      <w:pPr>
        <w:pStyle w:val="Texto"/>
        <w:spacing w:after="80" w:line="203" w:lineRule="exact"/>
        <w:ind w:left="1134" w:firstLine="284"/>
        <w:rPr>
          <w:rFonts w:ascii="Calibri" w:hAnsi="Calibri" w:cs="DIN Pro Regular"/>
          <w:bCs/>
          <w:sz w:val="20"/>
          <w:lang w:val="es-MX"/>
        </w:rPr>
      </w:pPr>
      <w:r w:rsidRPr="006171D8">
        <w:rPr>
          <w:rFonts w:ascii="Calibri" w:hAnsi="Calibri" w:cs="DIN Pro Regular"/>
          <w:bCs/>
          <w:sz w:val="20"/>
          <w:lang w:val="es-MX"/>
        </w:rPr>
        <w:t>La amortización de los Activos Intangibles depende de manera directa de las condiciones de la adquisición de cada</w:t>
      </w:r>
      <w:r w:rsidR="00E576F3">
        <w:rPr>
          <w:rFonts w:ascii="Calibri" w:hAnsi="Calibri" w:cs="DIN Pro Regular"/>
          <w:bCs/>
          <w:sz w:val="20"/>
          <w:lang w:val="es-MX"/>
        </w:rPr>
        <w:t xml:space="preserve"> </w:t>
      </w:r>
      <w:r w:rsidRPr="006171D8">
        <w:rPr>
          <w:rFonts w:ascii="Calibri" w:hAnsi="Calibri" w:cs="DIN Pro Regular"/>
          <w:bCs/>
          <w:sz w:val="20"/>
          <w:lang w:val="es-MX"/>
        </w:rPr>
        <w:t>uno de los activos y será una cuestión de criterio basada en la experiencia que el ente público tenga con activos similares</w:t>
      </w:r>
    </w:p>
    <w:p w14:paraId="5D4F2226" w14:textId="27A44C36" w:rsidR="00DE2575" w:rsidRDefault="00DE2575">
      <w:pPr>
        <w:spacing w:after="0" w:line="240" w:lineRule="auto"/>
        <w:rPr>
          <w:rFonts w:eastAsia="Times New Roman" w:cs="DIN Pro Regular"/>
          <w:bCs/>
          <w:sz w:val="20"/>
          <w:szCs w:val="20"/>
          <w:lang w:eastAsia="es-ES"/>
        </w:rPr>
      </w:pPr>
      <w:r>
        <w:rPr>
          <w:rFonts w:cs="DIN Pro Regular"/>
          <w:bCs/>
          <w:sz w:val="20"/>
        </w:rPr>
        <w:br w:type="page"/>
      </w:r>
    </w:p>
    <w:p w14:paraId="650C8C2E" w14:textId="77777777" w:rsidR="00E576F3" w:rsidRPr="00E576F3" w:rsidRDefault="00E576F3" w:rsidP="00E576F3">
      <w:pPr>
        <w:pStyle w:val="Texto"/>
        <w:spacing w:after="80" w:line="203" w:lineRule="exact"/>
        <w:ind w:left="1134" w:firstLine="0"/>
        <w:rPr>
          <w:rFonts w:ascii="Calibri" w:hAnsi="Calibri" w:cs="DIN Pro Regular"/>
          <w:bCs/>
          <w:sz w:val="20"/>
          <w:lang w:val="es-MX"/>
        </w:rPr>
      </w:pPr>
    </w:p>
    <w:p w14:paraId="15A7B0FF" w14:textId="6C9D3A0D" w:rsidR="00B1685E" w:rsidRPr="00B1685E" w:rsidRDefault="00AF5955" w:rsidP="00B1685E">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p>
    <w:p w14:paraId="07D97382" w14:textId="77777777" w:rsidR="006171D8" w:rsidRDefault="006171D8" w:rsidP="006171D8">
      <w:pPr>
        <w:pStyle w:val="Texto"/>
        <w:spacing w:after="80" w:line="203" w:lineRule="exact"/>
        <w:ind w:left="624" w:firstLine="0"/>
        <w:rPr>
          <w:rFonts w:ascii="Calibri" w:hAnsi="Calibri" w:cs="DIN Pro Regular"/>
          <w:bCs/>
          <w:sz w:val="20"/>
          <w:lang w:val="es-MX"/>
        </w:rPr>
      </w:pPr>
      <w:r w:rsidRPr="00B1685E">
        <w:rPr>
          <w:rFonts w:ascii="Calibri" w:hAnsi="Calibri" w:cs="DIN Pro Regular"/>
          <w:bCs/>
          <w:sz w:val="20"/>
          <w:lang w:val="es-MX"/>
        </w:rPr>
        <w:t>No Aplica</w:t>
      </w:r>
    </w:p>
    <w:p w14:paraId="02B17334" w14:textId="77777777" w:rsidR="00B1685E" w:rsidRPr="00B31AAA" w:rsidRDefault="00B1685E" w:rsidP="00AF5955">
      <w:pPr>
        <w:pStyle w:val="Texto"/>
        <w:spacing w:after="80" w:line="203" w:lineRule="exact"/>
        <w:ind w:left="624" w:firstLine="0"/>
        <w:rPr>
          <w:rFonts w:ascii="Calibri" w:hAnsi="Calibri" w:cs="DIN Pro Regular"/>
          <w:b/>
          <w:sz w:val="20"/>
          <w:lang w:val="es-MX"/>
        </w:rPr>
      </w:pPr>
    </w:p>
    <w:p w14:paraId="52156304"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14:paraId="795A301D" w14:textId="209666BB" w:rsidR="00B1685E" w:rsidRDefault="00B1685E" w:rsidP="00AF5955">
      <w:pPr>
        <w:pStyle w:val="Texto"/>
        <w:spacing w:after="80" w:line="203" w:lineRule="exact"/>
        <w:ind w:left="624" w:firstLine="0"/>
        <w:rPr>
          <w:rFonts w:ascii="Calibri" w:hAnsi="Calibri" w:cs="DIN Pro Regular"/>
          <w:bCs/>
          <w:sz w:val="20"/>
          <w:lang w:val="es-MX"/>
        </w:rPr>
      </w:pPr>
      <w:r w:rsidRPr="00B1685E">
        <w:rPr>
          <w:rFonts w:ascii="Calibri" w:hAnsi="Calibri" w:cs="DIN Pro Regular"/>
          <w:bCs/>
          <w:sz w:val="20"/>
          <w:lang w:val="es-MX"/>
        </w:rPr>
        <w:t>No Aplica</w:t>
      </w:r>
    </w:p>
    <w:p w14:paraId="571CEC95" w14:textId="77777777" w:rsidR="00D43AEB" w:rsidRPr="00B1685E" w:rsidRDefault="00D43AEB" w:rsidP="006171D8">
      <w:pPr>
        <w:pStyle w:val="Texto"/>
        <w:spacing w:after="80" w:line="203" w:lineRule="exact"/>
        <w:ind w:firstLine="0"/>
        <w:rPr>
          <w:rFonts w:ascii="Calibri" w:hAnsi="Calibri" w:cs="DIN Pro Regular"/>
          <w:bCs/>
          <w:sz w:val="20"/>
          <w:lang w:val="es-MX"/>
        </w:rPr>
      </w:pPr>
    </w:p>
    <w:p w14:paraId="19847622" w14:textId="77777777"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14:paraId="09B4BC7D" w14:textId="77777777" w:rsidR="00AF5955" w:rsidRPr="00B31AAA" w:rsidRDefault="00AF5955" w:rsidP="00AF5955">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p w14:paraId="75AFBB7B" w14:textId="55BD91F6" w:rsidR="00AF5955" w:rsidRPr="00B94A2C" w:rsidRDefault="00AF5955" w:rsidP="00F810EF">
      <w:pPr>
        <w:pStyle w:val="ROMANOS"/>
        <w:numPr>
          <w:ilvl w:val="0"/>
          <w:numId w:val="1"/>
        </w:numPr>
        <w:spacing w:after="0" w:line="240" w:lineRule="exact"/>
        <w:rPr>
          <w:rFonts w:ascii="Calibri" w:hAnsi="Calibri" w:cs="DIN Pro Regular"/>
          <w:b/>
          <w:bCs/>
          <w:sz w:val="20"/>
          <w:szCs w:val="20"/>
          <w:lang w:val="es-MX"/>
        </w:rPr>
      </w:pPr>
      <w:r w:rsidRPr="00B94A2C">
        <w:rPr>
          <w:rFonts w:ascii="Calibri" w:hAnsi="Calibri" w:cs="DIN Pro Regular"/>
          <w:b/>
          <w:bCs/>
          <w:sz w:val="20"/>
          <w:szCs w:val="20"/>
          <w:lang w:val="es-MX"/>
        </w:rPr>
        <w:t>Cuentas</w:t>
      </w:r>
      <w:r w:rsidR="00600E8E" w:rsidRPr="00B94A2C">
        <w:rPr>
          <w:rFonts w:ascii="Calibri" w:hAnsi="Calibri" w:cs="DIN Pro Regular"/>
          <w:b/>
          <w:bCs/>
          <w:sz w:val="20"/>
          <w:szCs w:val="20"/>
          <w:lang w:val="es-MX"/>
        </w:rPr>
        <w:t xml:space="preserve"> </w:t>
      </w:r>
      <w:r w:rsidRPr="00B94A2C">
        <w:rPr>
          <w:rFonts w:ascii="Calibri" w:hAnsi="Calibri" w:cs="DIN Pro Regular"/>
          <w:b/>
          <w:bCs/>
          <w:sz w:val="20"/>
          <w:szCs w:val="20"/>
          <w:lang w:val="es-MX"/>
        </w:rPr>
        <w:t xml:space="preserve">por </w:t>
      </w:r>
      <w:r w:rsidR="00B94A2C" w:rsidRPr="00B94A2C">
        <w:rPr>
          <w:rFonts w:ascii="Calibri" w:hAnsi="Calibri" w:cs="DIN Pro Regular"/>
          <w:b/>
          <w:bCs/>
          <w:sz w:val="20"/>
          <w:szCs w:val="20"/>
          <w:lang w:val="es-MX"/>
        </w:rPr>
        <w:t>P</w:t>
      </w:r>
      <w:r w:rsidRPr="00B94A2C">
        <w:rPr>
          <w:rFonts w:ascii="Calibri" w:hAnsi="Calibri" w:cs="DIN Pro Regular"/>
          <w:b/>
          <w:bCs/>
          <w:sz w:val="20"/>
          <w:szCs w:val="20"/>
          <w:lang w:val="es-MX"/>
        </w:rPr>
        <w:t>aga</w:t>
      </w:r>
      <w:r w:rsidR="00B94A2C" w:rsidRPr="00B94A2C">
        <w:rPr>
          <w:rFonts w:ascii="Calibri" w:hAnsi="Calibri" w:cs="DIN Pro Regular"/>
          <w:b/>
          <w:bCs/>
          <w:sz w:val="20"/>
          <w:szCs w:val="20"/>
          <w:lang w:val="es-MX"/>
        </w:rPr>
        <w:t>r a Corto Plazo</w:t>
      </w:r>
    </w:p>
    <w:p w14:paraId="4DF27819" w14:textId="77777777" w:rsidR="00B1685E" w:rsidRDefault="00B1685E" w:rsidP="00B1685E">
      <w:pPr>
        <w:pStyle w:val="ROMANOS"/>
        <w:spacing w:after="0" w:line="240" w:lineRule="exact"/>
        <w:ind w:left="1083" w:firstLine="0"/>
        <w:rPr>
          <w:rFonts w:ascii="Calibri" w:hAnsi="Calibri" w:cs="DIN Pro Regular"/>
          <w:sz w:val="20"/>
          <w:szCs w:val="20"/>
          <w:lang w:val="es-MX"/>
        </w:rPr>
      </w:pPr>
    </w:p>
    <w:p w14:paraId="0CA6273B" w14:textId="1FE7A26B" w:rsidR="00B94A2C" w:rsidRDefault="00B94A2C" w:rsidP="00B1685E">
      <w:pPr>
        <w:pStyle w:val="ROMANOS"/>
        <w:spacing w:after="0" w:line="240" w:lineRule="exact"/>
        <w:ind w:left="1083" w:firstLine="0"/>
        <w:rPr>
          <w:rFonts w:ascii="Calibri" w:hAnsi="Calibri" w:cs="DIN Pro Regular"/>
          <w:sz w:val="20"/>
          <w:szCs w:val="20"/>
          <w:lang w:val="es-MX"/>
        </w:rPr>
      </w:pPr>
      <w:r w:rsidRPr="00B94A2C">
        <w:rPr>
          <w:rFonts w:ascii="Calibri" w:hAnsi="Calibri" w:cs="DIN Pro Regular"/>
          <w:sz w:val="20"/>
          <w:szCs w:val="20"/>
          <w:lang w:val="es-MX"/>
        </w:rPr>
        <w:t>Se compone por el monto de las obligaciones por pagar a cargo de la Fiscalía General de Justicia del Estado de Tamaulipas como resultado de las actividades de operación, con un saldo al 31 de diciembre de 2023 por $88</w:t>
      </w:r>
      <w:proofErr w:type="gramStart"/>
      <w:r w:rsidRPr="00B94A2C">
        <w:rPr>
          <w:rFonts w:ascii="Calibri" w:hAnsi="Calibri" w:cs="DIN Pro Regular"/>
          <w:sz w:val="20"/>
          <w:szCs w:val="20"/>
          <w:lang w:val="es-MX"/>
        </w:rPr>
        <w:t>,155,813</w:t>
      </w:r>
      <w:proofErr w:type="gramEnd"/>
      <w:r w:rsidRPr="00B94A2C">
        <w:rPr>
          <w:rFonts w:ascii="Calibri" w:hAnsi="Calibri" w:cs="DIN Pro Regular"/>
          <w:sz w:val="20"/>
          <w:szCs w:val="20"/>
          <w:lang w:val="es-MX"/>
        </w:rPr>
        <w:t>, que se integra como sigue:</w:t>
      </w:r>
    </w:p>
    <w:p w14:paraId="505A6945" w14:textId="77777777" w:rsidR="00B94A2C" w:rsidRDefault="00B94A2C" w:rsidP="00B1685E">
      <w:pPr>
        <w:pStyle w:val="ROMANOS"/>
        <w:spacing w:after="0" w:line="240" w:lineRule="exact"/>
        <w:ind w:left="1083" w:firstLine="0"/>
        <w:rPr>
          <w:rFonts w:ascii="Calibri" w:hAnsi="Calibri" w:cs="DIN Pro Regular"/>
          <w:sz w:val="20"/>
          <w:szCs w:val="20"/>
          <w:lang w:val="es-MX"/>
        </w:rPr>
      </w:pPr>
    </w:p>
    <w:tbl>
      <w:tblPr>
        <w:tblW w:w="8296" w:type="dxa"/>
        <w:jc w:val="right"/>
        <w:tblCellMar>
          <w:left w:w="70" w:type="dxa"/>
          <w:right w:w="70" w:type="dxa"/>
        </w:tblCellMar>
        <w:tblLook w:val="04A0" w:firstRow="1" w:lastRow="0" w:firstColumn="1" w:lastColumn="0" w:noHBand="0" w:noVBand="1"/>
      </w:tblPr>
      <w:tblGrid>
        <w:gridCol w:w="6436"/>
        <w:gridCol w:w="1860"/>
      </w:tblGrid>
      <w:tr w:rsidR="00B94A2C" w:rsidRPr="00022803" w14:paraId="1197332A" w14:textId="77777777" w:rsidTr="00E576F3">
        <w:trPr>
          <w:trHeight w:val="480"/>
          <w:jc w:val="right"/>
        </w:trPr>
        <w:tc>
          <w:tcPr>
            <w:tcW w:w="6436" w:type="dxa"/>
            <w:tcBorders>
              <w:top w:val="single" w:sz="4" w:space="0" w:color="auto"/>
              <w:left w:val="single" w:sz="4" w:space="0" w:color="auto"/>
              <w:bottom w:val="single" w:sz="4" w:space="0" w:color="auto"/>
              <w:right w:val="single" w:sz="4" w:space="0" w:color="auto"/>
            </w:tcBorders>
            <w:shd w:val="clear" w:color="auto" w:fill="AB0033"/>
            <w:noWrap/>
            <w:vAlign w:val="center"/>
            <w:hideMark/>
          </w:tcPr>
          <w:p w14:paraId="1FDF0DAB" w14:textId="77777777" w:rsidR="00B94A2C" w:rsidRPr="00B94A2C" w:rsidRDefault="00B94A2C" w:rsidP="00133DED">
            <w:pPr>
              <w:spacing w:after="0" w:line="240" w:lineRule="auto"/>
              <w:jc w:val="center"/>
              <w:rPr>
                <w:rFonts w:eastAsia="Times New Roman" w:cs="DIN Pro Regular"/>
                <w:sz w:val="20"/>
                <w:szCs w:val="20"/>
                <w:lang w:eastAsia="es-ES"/>
              </w:rPr>
            </w:pPr>
            <w:r w:rsidRPr="00B94A2C">
              <w:rPr>
                <w:rFonts w:eastAsia="Times New Roman" w:cs="DIN Pro Regular"/>
                <w:sz w:val="20"/>
                <w:szCs w:val="20"/>
                <w:lang w:eastAsia="es-ES"/>
              </w:rPr>
              <w:t xml:space="preserve">Descripción </w:t>
            </w:r>
          </w:p>
        </w:tc>
        <w:tc>
          <w:tcPr>
            <w:tcW w:w="1860" w:type="dxa"/>
            <w:tcBorders>
              <w:top w:val="single" w:sz="4" w:space="0" w:color="auto"/>
              <w:left w:val="nil"/>
              <w:bottom w:val="single" w:sz="4" w:space="0" w:color="auto"/>
              <w:right w:val="single" w:sz="4" w:space="0" w:color="auto"/>
            </w:tcBorders>
            <w:shd w:val="clear" w:color="auto" w:fill="AB0033"/>
            <w:vAlign w:val="center"/>
            <w:hideMark/>
          </w:tcPr>
          <w:p w14:paraId="4B1C23D3" w14:textId="77777777" w:rsidR="00B94A2C" w:rsidRPr="00B94A2C" w:rsidRDefault="00B94A2C" w:rsidP="00133DED">
            <w:pPr>
              <w:spacing w:after="0" w:line="240" w:lineRule="auto"/>
              <w:jc w:val="center"/>
              <w:rPr>
                <w:rFonts w:eastAsia="Times New Roman" w:cs="DIN Pro Regular"/>
                <w:sz w:val="20"/>
                <w:szCs w:val="20"/>
                <w:lang w:eastAsia="es-ES"/>
              </w:rPr>
            </w:pPr>
            <w:r w:rsidRPr="00B94A2C">
              <w:rPr>
                <w:rFonts w:eastAsia="Times New Roman" w:cs="DIN Pro Regular"/>
                <w:sz w:val="20"/>
                <w:szCs w:val="20"/>
                <w:lang w:eastAsia="es-ES"/>
              </w:rPr>
              <w:t>Saldo al 31 de diciembre de 2023</w:t>
            </w:r>
          </w:p>
        </w:tc>
      </w:tr>
      <w:tr w:rsidR="00B94A2C" w:rsidRPr="00022803" w14:paraId="146CBF64" w14:textId="77777777" w:rsidTr="00E576F3">
        <w:trPr>
          <w:trHeight w:val="300"/>
          <w:jc w:val="right"/>
        </w:trPr>
        <w:tc>
          <w:tcPr>
            <w:tcW w:w="6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52172" w14:textId="77777777" w:rsidR="00B94A2C" w:rsidRPr="00B94A2C" w:rsidRDefault="00B94A2C" w:rsidP="00133DED">
            <w:pPr>
              <w:spacing w:after="0" w:line="240" w:lineRule="auto"/>
              <w:rPr>
                <w:rFonts w:eastAsia="Times New Roman" w:cs="DIN Pro Regular"/>
                <w:b/>
                <w:bCs/>
                <w:sz w:val="20"/>
                <w:szCs w:val="20"/>
                <w:lang w:eastAsia="es-ES"/>
              </w:rPr>
            </w:pPr>
            <w:r w:rsidRPr="00B94A2C">
              <w:rPr>
                <w:rFonts w:eastAsia="Times New Roman" w:cs="DIN Pro Regular"/>
                <w:b/>
                <w:bCs/>
                <w:sz w:val="20"/>
                <w:szCs w:val="20"/>
                <w:lang w:eastAsia="es-ES"/>
              </w:rPr>
              <w:t>Cuentas por Pagar a Corto Plazo</w:t>
            </w:r>
          </w:p>
        </w:tc>
        <w:tc>
          <w:tcPr>
            <w:tcW w:w="1860" w:type="dxa"/>
            <w:tcBorders>
              <w:top w:val="nil"/>
              <w:left w:val="nil"/>
              <w:bottom w:val="single" w:sz="4" w:space="0" w:color="auto"/>
              <w:right w:val="single" w:sz="4" w:space="0" w:color="auto"/>
            </w:tcBorders>
            <w:shd w:val="clear" w:color="auto" w:fill="auto"/>
            <w:vAlign w:val="center"/>
            <w:hideMark/>
          </w:tcPr>
          <w:p w14:paraId="79B0F325" w14:textId="788B9F0D" w:rsidR="00B94A2C" w:rsidRPr="00B94A2C" w:rsidRDefault="00B94A2C" w:rsidP="00133DED">
            <w:pPr>
              <w:spacing w:after="0" w:line="240" w:lineRule="auto"/>
              <w:jc w:val="right"/>
              <w:rPr>
                <w:rFonts w:eastAsia="Times New Roman" w:cs="DIN Pro Regular"/>
                <w:b/>
                <w:bCs/>
                <w:sz w:val="20"/>
                <w:szCs w:val="20"/>
                <w:lang w:eastAsia="es-ES"/>
              </w:rPr>
            </w:pPr>
            <w:r w:rsidRPr="00B94A2C">
              <w:rPr>
                <w:rFonts w:eastAsia="Times New Roman" w:cs="DIN Pro Regular"/>
                <w:b/>
                <w:bCs/>
                <w:sz w:val="20"/>
                <w:szCs w:val="20"/>
                <w:lang w:eastAsia="es-ES"/>
              </w:rPr>
              <w:t>$</w:t>
            </w:r>
            <w:r w:rsidR="003B5452">
              <w:rPr>
                <w:rFonts w:eastAsia="Times New Roman" w:cs="DIN Pro Regular"/>
                <w:b/>
                <w:bCs/>
                <w:sz w:val="20"/>
                <w:szCs w:val="20"/>
                <w:lang w:eastAsia="es-ES"/>
              </w:rPr>
              <w:t xml:space="preserve">               </w:t>
            </w:r>
            <w:r w:rsidRPr="00B94A2C">
              <w:rPr>
                <w:rFonts w:eastAsia="Times New Roman" w:cs="DIN Pro Regular"/>
                <w:b/>
                <w:bCs/>
                <w:sz w:val="20"/>
                <w:szCs w:val="20"/>
                <w:lang w:eastAsia="es-ES"/>
              </w:rPr>
              <w:t>88,155,813</w:t>
            </w:r>
          </w:p>
        </w:tc>
      </w:tr>
      <w:tr w:rsidR="00B94A2C" w:rsidRPr="00022803" w14:paraId="142D14FB" w14:textId="77777777" w:rsidTr="00E576F3">
        <w:trPr>
          <w:trHeight w:val="300"/>
          <w:jc w:val="right"/>
        </w:trPr>
        <w:tc>
          <w:tcPr>
            <w:tcW w:w="64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3A3343" w14:textId="77777777" w:rsidR="00B94A2C" w:rsidRPr="00B94A2C" w:rsidRDefault="00B94A2C" w:rsidP="00133DED">
            <w:pPr>
              <w:spacing w:after="0" w:line="240" w:lineRule="auto"/>
              <w:rPr>
                <w:rFonts w:eastAsia="Times New Roman" w:cs="DIN Pro Regular"/>
                <w:sz w:val="20"/>
                <w:szCs w:val="20"/>
                <w:lang w:eastAsia="es-ES"/>
              </w:rPr>
            </w:pPr>
            <w:r w:rsidRPr="00B94A2C">
              <w:rPr>
                <w:rFonts w:eastAsia="Times New Roman" w:cs="DIN Pro Regular"/>
                <w:sz w:val="20"/>
                <w:szCs w:val="20"/>
                <w:lang w:eastAsia="es-ES"/>
              </w:rPr>
              <w:t>Servicios Personales por Pagar a Corto Plazo</w:t>
            </w:r>
          </w:p>
        </w:tc>
        <w:tc>
          <w:tcPr>
            <w:tcW w:w="1860" w:type="dxa"/>
            <w:tcBorders>
              <w:top w:val="nil"/>
              <w:left w:val="nil"/>
              <w:bottom w:val="single" w:sz="4" w:space="0" w:color="auto"/>
              <w:right w:val="single" w:sz="4" w:space="0" w:color="auto"/>
            </w:tcBorders>
            <w:shd w:val="clear" w:color="auto" w:fill="auto"/>
            <w:vAlign w:val="bottom"/>
            <w:hideMark/>
          </w:tcPr>
          <w:p w14:paraId="27CD907F" w14:textId="634E5F79" w:rsidR="00B94A2C" w:rsidRPr="00B94A2C" w:rsidRDefault="00B94A2C" w:rsidP="00133DED">
            <w:pPr>
              <w:spacing w:after="0" w:line="240" w:lineRule="auto"/>
              <w:jc w:val="right"/>
              <w:rPr>
                <w:rFonts w:eastAsia="Times New Roman" w:cs="DIN Pro Regular"/>
                <w:sz w:val="20"/>
                <w:szCs w:val="20"/>
                <w:lang w:eastAsia="es-ES"/>
              </w:rPr>
            </w:pPr>
            <w:r w:rsidRPr="00B94A2C">
              <w:rPr>
                <w:rFonts w:eastAsia="Times New Roman" w:cs="DIN Pro Regular"/>
                <w:sz w:val="20"/>
                <w:szCs w:val="20"/>
                <w:lang w:eastAsia="es-ES"/>
              </w:rPr>
              <w:t>$</w:t>
            </w:r>
            <w:r w:rsidR="003B5452">
              <w:rPr>
                <w:rFonts w:eastAsia="Times New Roman" w:cs="DIN Pro Regular"/>
                <w:sz w:val="20"/>
                <w:szCs w:val="20"/>
                <w:lang w:eastAsia="es-ES"/>
              </w:rPr>
              <w:t xml:space="preserve">                         </w:t>
            </w:r>
            <w:r w:rsidRPr="00B94A2C">
              <w:rPr>
                <w:rFonts w:eastAsia="Times New Roman" w:cs="DIN Pro Regular"/>
                <w:sz w:val="20"/>
                <w:szCs w:val="20"/>
                <w:lang w:eastAsia="es-ES"/>
              </w:rPr>
              <w:t>4,500</w:t>
            </w:r>
          </w:p>
        </w:tc>
      </w:tr>
      <w:tr w:rsidR="00B94A2C" w:rsidRPr="00022803" w14:paraId="6F701DFF" w14:textId="77777777" w:rsidTr="00E576F3">
        <w:trPr>
          <w:trHeight w:val="300"/>
          <w:jc w:val="right"/>
        </w:trPr>
        <w:tc>
          <w:tcPr>
            <w:tcW w:w="64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4A487B" w14:textId="77777777" w:rsidR="00B94A2C" w:rsidRPr="00B94A2C" w:rsidRDefault="00B94A2C" w:rsidP="00133DED">
            <w:pPr>
              <w:spacing w:after="0" w:line="240" w:lineRule="auto"/>
              <w:rPr>
                <w:rFonts w:eastAsia="Times New Roman" w:cs="DIN Pro Regular"/>
                <w:sz w:val="20"/>
                <w:szCs w:val="20"/>
                <w:lang w:eastAsia="es-ES"/>
              </w:rPr>
            </w:pPr>
            <w:r w:rsidRPr="00B94A2C">
              <w:rPr>
                <w:rFonts w:eastAsia="Times New Roman" w:cs="DIN Pro Regular"/>
                <w:sz w:val="20"/>
                <w:szCs w:val="20"/>
                <w:lang w:eastAsia="es-ES"/>
              </w:rPr>
              <w:t>Proveedores por Pagar a Corto Plazo</w:t>
            </w:r>
          </w:p>
        </w:tc>
        <w:tc>
          <w:tcPr>
            <w:tcW w:w="1860" w:type="dxa"/>
            <w:tcBorders>
              <w:top w:val="nil"/>
              <w:left w:val="nil"/>
              <w:bottom w:val="single" w:sz="4" w:space="0" w:color="auto"/>
              <w:right w:val="single" w:sz="4" w:space="0" w:color="auto"/>
            </w:tcBorders>
            <w:shd w:val="clear" w:color="auto" w:fill="auto"/>
            <w:vAlign w:val="bottom"/>
            <w:hideMark/>
          </w:tcPr>
          <w:p w14:paraId="76CB4702" w14:textId="014ECDD4" w:rsidR="00B94A2C" w:rsidRPr="00B94A2C" w:rsidRDefault="00B94A2C" w:rsidP="00133DED">
            <w:pPr>
              <w:spacing w:after="0" w:line="240" w:lineRule="auto"/>
              <w:jc w:val="right"/>
              <w:rPr>
                <w:rFonts w:eastAsia="Times New Roman" w:cs="DIN Pro Regular"/>
                <w:sz w:val="20"/>
                <w:szCs w:val="20"/>
                <w:lang w:eastAsia="es-ES"/>
              </w:rPr>
            </w:pPr>
            <w:r w:rsidRPr="00B94A2C">
              <w:rPr>
                <w:rFonts w:eastAsia="Times New Roman" w:cs="DIN Pro Regular"/>
                <w:sz w:val="20"/>
                <w:szCs w:val="20"/>
                <w:lang w:eastAsia="es-ES"/>
              </w:rPr>
              <w:t>$</w:t>
            </w:r>
            <w:r w:rsidR="003B5452">
              <w:rPr>
                <w:rFonts w:eastAsia="Times New Roman" w:cs="DIN Pro Regular"/>
                <w:sz w:val="20"/>
                <w:szCs w:val="20"/>
                <w:lang w:eastAsia="es-ES"/>
              </w:rPr>
              <w:t xml:space="preserve">               </w:t>
            </w:r>
            <w:r w:rsidRPr="00B94A2C">
              <w:rPr>
                <w:rFonts w:eastAsia="Times New Roman" w:cs="DIN Pro Regular"/>
                <w:sz w:val="20"/>
                <w:szCs w:val="20"/>
                <w:lang w:eastAsia="es-ES"/>
              </w:rPr>
              <w:t>62,282,345</w:t>
            </w:r>
          </w:p>
        </w:tc>
      </w:tr>
      <w:tr w:rsidR="00B94A2C" w:rsidRPr="00022803" w14:paraId="7833A761" w14:textId="77777777" w:rsidTr="00E576F3">
        <w:trPr>
          <w:trHeight w:val="300"/>
          <w:jc w:val="right"/>
        </w:trPr>
        <w:tc>
          <w:tcPr>
            <w:tcW w:w="64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D0E620" w14:textId="77777777" w:rsidR="00B94A2C" w:rsidRPr="00B94A2C" w:rsidRDefault="00B94A2C" w:rsidP="00133DED">
            <w:pPr>
              <w:spacing w:after="0" w:line="240" w:lineRule="auto"/>
              <w:rPr>
                <w:rFonts w:eastAsia="Times New Roman" w:cs="DIN Pro Regular"/>
                <w:sz w:val="20"/>
                <w:szCs w:val="20"/>
                <w:lang w:eastAsia="es-ES"/>
              </w:rPr>
            </w:pPr>
            <w:r w:rsidRPr="00B94A2C">
              <w:rPr>
                <w:rFonts w:eastAsia="Times New Roman" w:cs="DIN Pro Regular"/>
                <w:sz w:val="20"/>
                <w:szCs w:val="20"/>
                <w:lang w:eastAsia="es-ES"/>
              </w:rPr>
              <w:t>Retenciones y Contribuciones por Pagar a Corto Plazo</w:t>
            </w:r>
          </w:p>
        </w:tc>
        <w:tc>
          <w:tcPr>
            <w:tcW w:w="1860" w:type="dxa"/>
            <w:tcBorders>
              <w:top w:val="nil"/>
              <w:left w:val="nil"/>
              <w:bottom w:val="single" w:sz="4" w:space="0" w:color="auto"/>
              <w:right w:val="single" w:sz="4" w:space="0" w:color="auto"/>
            </w:tcBorders>
            <w:shd w:val="clear" w:color="auto" w:fill="auto"/>
            <w:vAlign w:val="bottom"/>
            <w:hideMark/>
          </w:tcPr>
          <w:p w14:paraId="2F1949DE" w14:textId="2A72C6A7" w:rsidR="00B94A2C" w:rsidRPr="00B94A2C" w:rsidRDefault="00B94A2C" w:rsidP="00133DED">
            <w:pPr>
              <w:spacing w:after="0" w:line="240" w:lineRule="auto"/>
              <w:jc w:val="right"/>
              <w:rPr>
                <w:rFonts w:eastAsia="Times New Roman" w:cs="DIN Pro Regular"/>
                <w:sz w:val="20"/>
                <w:szCs w:val="20"/>
                <w:lang w:eastAsia="es-ES"/>
              </w:rPr>
            </w:pPr>
            <w:r w:rsidRPr="00B94A2C">
              <w:rPr>
                <w:rFonts w:eastAsia="Times New Roman" w:cs="DIN Pro Regular"/>
                <w:sz w:val="20"/>
                <w:szCs w:val="20"/>
                <w:lang w:eastAsia="es-ES"/>
              </w:rPr>
              <w:t>$</w:t>
            </w:r>
            <w:r w:rsidR="003B5452">
              <w:rPr>
                <w:rFonts w:eastAsia="Times New Roman" w:cs="DIN Pro Regular"/>
                <w:sz w:val="20"/>
                <w:szCs w:val="20"/>
                <w:lang w:eastAsia="es-ES"/>
              </w:rPr>
              <w:t xml:space="preserve">               </w:t>
            </w:r>
            <w:r w:rsidRPr="00B94A2C">
              <w:rPr>
                <w:rFonts w:eastAsia="Times New Roman" w:cs="DIN Pro Regular"/>
                <w:sz w:val="20"/>
                <w:szCs w:val="20"/>
                <w:lang w:eastAsia="es-ES"/>
              </w:rPr>
              <w:t>25,868,968</w:t>
            </w:r>
          </w:p>
        </w:tc>
      </w:tr>
    </w:tbl>
    <w:p w14:paraId="5659E1D7" w14:textId="77777777" w:rsidR="00B94A2C" w:rsidRDefault="00B94A2C" w:rsidP="001F3B3B">
      <w:pPr>
        <w:pStyle w:val="ROMANOS"/>
        <w:spacing w:after="0" w:line="240" w:lineRule="exact"/>
        <w:ind w:left="0" w:firstLine="0"/>
        <w:rPr>
          <w:rFonts w:ascii="Calibri" w:hAnsi="Calibri" w:cs="DIN Pro Regular"/>
          <w:sz w:val="20"/>
          <w:szCs w:val="20"/>
          <w:lang w:val="es-MX"/>
        </w:rPr>
      </w:pPr>
    </w:p>
    <w:p w14:paraId="4881AB06" w14:textId="77777777" w:rsidR="008B5CD0" w:rsidRPr="008B5CD0" w:rsidRDefault="00B94A2C" w:rsidP="008B5CD0">
      <w:pPr>
        <w:pStyle w:val="Prrafodelista"/>
        <w:numPr>
          <w:ilvl w:val="0"/>
          <w:numId w:val="4"/>
        </w:numPr>
        <w:spacing w:after="0" w:line="240" w:lineRule="exact"/>
        <w:ind w:firstLine="126"/>
        <w:jc w:val="both"/>
        <w:rPr>
          <w:rFonts w:cs="DIN Pro Regular"/>
          <w:sz w:val="20"/>
          <w:szCs w:val="20"/>
        </w:rPr>
      </w:pPr>
      <w:r w:rsidRPr="008B5CD0">
        <w:rPr>
          <w:rFonts w:cs="DIN Pro Regular"/>
          <w:b/>
          <w:bCs/>
          <w:sz w:val="20"/>
          <w:szCs w:val="20"/>
        </w:rPr>
        <w:t>Servicios personales por pagar a corto plazo:</w:t>
      </w:r>
      <w:r w:rsidRPr="008B5CD0">
        <w:rPr>
          <w:rFonts w:cs="DIN Pro Regular"/>
          <w:sz w:val="20"/>
          <w:szCs w:val="20"/>
        </w:rPr>
        <w:t xml:space="preserve"> </w:t>
      </w:r>
      <w:r w:rsidRPr="008B5CD0">
        <w:rPr>
          <w:rFonts w:eastAsia="Times New Roman" w:cs="DIN Pro Regular"/>
          <w:sz w:val="20"/>
          <w:szCs w:val="20"/>
          <w:lang w:eastAsia="es-ES"/>
        </w:rPr>
        <w:t>Se compone de los adeudos originados por pagos pendientes de realizar a servidores públicos, dicho pago se prevé realizar en un periodo menor a 90 días.</w:t>
      </w:r>
    </w:p>
    <w:p w14:paraId="6A1556E7" w14:textId="77777777" w:rsidR="008B5CD0" w:rsidRDefault="00B94A2C" w:rsidP="008B5CD0">
      <w:pPr>
        <w:pStyle w:val="Prrafodelista"/>
        <w:numPr>
          <w:ilvl w:val="0"/>
          <w:numId w:val="4"/>
        </w:numPr>
        <w:spacing w:after="0" w:line="240" w:lineRule="exact"/>
        <w:ind w:firstLine="126"/>
        <w:jc w:val="both"/>
        <w:rPr>
          <w:rFonts w:cs="DIN Pro Regular"/>
          <w:sz w:val="20"/>
          <w:szCs w:val="20"/>
        </w:rPr>
      </w:pPr>
      <w:r w:rsidRPr="008B5CD0">
        <w:rPr>
          <w:rFonts w:cs="DIN Pro Regular"/>
          <w:b/>
          <w:bCs/>
          <w:sz w:val="20"/>
          <w:szCs w:val="20"/>
        </w:rPr>
        <w:t>Proveedores por pagar a corto plazo:</w:t>
      </w:r>
      <w:r w:rsidRPr="008B5CD0">
        <w:rPr>
          <w:rFonts w:cs="DIN Pro Regular"/>
          <w:sz w:val="20"/>
          <w:szCs w:val="20"/>
        </w:rPr>
        <w:t xml:space="preserve"> Se compone de los adeudos con proveedores de bienes y servicios e Instituciones Financieras, dicho adeudo se prevé realizar en un periodo menor a 180 días.</w:t>
      </w:r>
    </w:p>
    <w:p w14:paraId="7E02E563" w14:textId="565A023B" w:rsidR="00580B33" w:rsidRPr="008B5CD0" w:rsidRDefault="00B94A2C" w:rsidP="008B5CD0">
      <w:pPr>
        <w:pStyle w:val="Prrafodelista"/>
        <w:numPr>
          <w:ilvl w:val="0"/>
          <w:numId w:val="4"/>
        </w:numPr>
        <w:spacing w:after="0" w:line="240" w:lineRule="exact"/>
        <w:ind w:firstLine="126"/>
        <w:jc w:val="both"/>
        <w:rPr>
          <w:rFonts w:cs="DIN Pro Regular"/>
          <w:sz w:val="20"/>
          <w:szCs w:val="20"/>
        </w:rPr>
      </w:pPr>
      <w:r w:rsidRPr="008B5CD0">
        <w:rPr>
          <w:rFonts w:cs="DIN Pro Regular"/>
          <w:b/>
          <w:bCs/>
          <w:sz w:val="20"/>
          <w:szCs w:val="20"/>
        </w:rPr>
        <w:t>Retenciones y contribuciones por pagar a corto plazo:</w:t>
      </w:r>
      <w:r w:rsidRPr="008B5CD0">
        <w:rPr>
          <w:rFonts w:cs="DIN Pro Regular"/>
          <w:sz w:val="20"/>
          <w:szCs w:val="20"/>
        </w:rPr>
        <w:t xml:space="preserve"> Incorpora el monto del Impuesto sobre Remuneraciones al Trabajo Personal Subordinado, retenciones de ISR por Sueldos y Salarios, Retenciones de ISR por Arrendamientos, Retenciones de ISR por Servicios Profesionales RESICO, contribuciones cuota obrero-patronales por concepto de IPSSET e ISSSTE y pagos a terceros por concepto de pensiones alimenticias, </w:t>
      </w:r>
      <w:r w:rsidRPr="008B5CD0">
        <w:rPr>
          <w:rFonts w:eastAsia="Times New Roman" w:cs="DIN Pro Regular"/>
          <w:sz w:val="20"/>
          <w:szCs w:val="20"/>
          <w:lang w:eastAsia="es-ES"/>
        </w:rPr>
        <w:t>dicho pago se prevé realizar en un periodo menor a 90 días.</w:t>
      </w:r>
    </w:p>
    <w:p w14:paraId="0ACC75F1" w14:textId="77777777" w:rsidR="008B5CD0" w:rsidRDefault="008B5CD0" w:rsidP="008B5CD0">
      <w:pPr>
        <w:pStyle w:val="ROMANOS"/>
        <w:spacing w:after="0" w:line="240" w:lineRule="exact"/>
        <w:ind w:left="1083" w:firstLine="0"/>
        <w:rPr>
          <w:rFonts w:ascii="Calibri" w:hAnsi="Calibri" w:cs="DIN Pro Regular"/>
          <w:b/>
          <w:bCs/>
          <w:sz w:val="20"/>
          <w:szCs w:val="20"/>
          <w:lang w:val="es-MX"/>
        </w:rPr>
      </w:pPr>
    </w:p>
    <w:p w14:paraId="71B86719" w14:textId="6C441452" w:rsidR="00AF5955" w:rsidRPr="00580B33" w:rsidRDefault="00AE6E25" w:rsidP="00F810EF">
      <w:pPr>
        <w:pStyle w:val="ROMANOS"/>
        <w:numPr>
          <w:ilvl w:val="0"/>
          <w:numId w:val="1"/>
        </w:numPr>
        <w:spacing w:after="0" w:line="240" w:lineRule="exact"/>
        <w:rPr>
          <w:rFonts w:ascii="Calibri" w:hAnsi="Calibri" w:cs="DIN Pro Regular"/>
          <w:b/>
          <w:bCs/>
          <w:sz w:val="20"/>
          <w:szCs w:val="20"/>
          <w:lang w:val="es-MX"/>
        </w:rPr>
      </w:pPr>
      <w:r w:rsidRPr="00AE6E25">
        <w:rPr>
          <w:rFonts w:ascii="Calibri" w:hAnsi="Calibri" w:cs="DIN Pro Regular"/>
          <w:b/>
          <w:bCs/>
          <w:sz w:val="20"/>
          <w:szCs w:val="20"/>
          <w:lang w:val="es-MX"/>
        </w:rPr>
        <w:t>Fondos y Bienes de Terceros en Garantía y/o Administración a Corto Plazo</w:t>
      </w:r>
      <w:r w:rsidR="00AF5955" w:rsidRPr="00580B33">
        <w:rPr>
          <w:rFonts w:ascii="Calibri" w:hAnsi="Calibri" w:cs="DIN Pro Regular"/>
          <w:b/>
          <w:bCs/>
          <w:sz w:val="20"/>
          <w:szCs w:val="20"/>
          <w:lang w:val="es-MX"/>
        </w:rPr>
        <w:t>.</w:t>
      </w:r>
    </w:p>
    <w:p w14:paraId="06C53590" w14:textId="77777777" w:rsidR="00580B33" w:rsidRDefault="00580B33" w:rsidP="00580B33">
      <w:pPr>
        <w:pStyle w:val="ROMANOS"/>
        <w:spacing w:after="0" w:line="240" w:lineRule="exact"/>
        <w:ind w:left="1083" w:firstLine="0"/>
        <w:rPr>
          <w:rFonts w:ascii="Calibri" w:hAnsi="Calibri" w:cs="DIN Pro Regular"/>
          <w:sz w:val="20"/>
          <w:szCs w:val="20"/>
          <w:lang w:val="es-MX"/>
        </w:rPr>
      </w:pPr>
    </w:p>
    <w:p w14:paraId="7FADAFBC" w14:textId="025948BF" w:rsidR="00580B33" w:rsidRDefault="00580B33" w:rsidP="00580B33">
      <w:pPr>
        <w:pStyle w:val="ROMANOS"/>
        <w:spacing w:after="0" w:line="240" w:lineRule="exact"/>
        <w:ind w:left="1083" w:firstLine="0"/>
        <w:rPr>
          <w:rFonts w:ascii="Calibri" w:hAnsi="Calibri" w:cs="DIN Pro Regular"/>
          <w:sz w:val="20"/>
          <w:szCs w:val="20"/>
          <w:lang w:val="es-MX"/>
        </w:rPr>
      </w:pPr>
      <w:r w:rsidRPr="00580B33">
        <w:rPr>
          <w:rFonts w:ascii="Calibri" w:hAnsi="Calibri" w:cs="DIN Pro Regular"/>
          <w:sz w:val="20"/>
          <w:szCs w:val="20"/>
          <w:lang w:val="es-MX"/>
        </w:rPr>
        <w:t>Este rubro se compone por el fondo en garantía como fianza para cumplir con el pago de pensiones alimenticias del servidor público por un importe de $1,000, que se integra como sigue:</w:t>
      </w:r>
    </w:p>
    <w:p w14:paraId="3E9C3935" w14:textId="77777777" w:rsidR="00580B33" w:rsidRDefault="00580B33" w:rsidP="00580B33">
      <w:pPr>
        <w:pStyle w:val="ROMANOS"/>
        <w:spacing w:after="0" w:line="240" w:lineRule="exact"/>
        <w:ind w:left="1083" w:firstLine="0"/>
        <w:rPr>
          <w:rFonts w:ascii="Calibri" w:hAnsi="Calibri" w:cs="DIN Pro Regular"/>
          <w:sz w:val="20"/>
          <w:szCs w:val="20"/>
          <w:lang w:val="es-MX"/>
        </w:rPr>
      </w:pPr>
    </w:p>
    <w:tbl>
      <w:tblPr>
        <w:tblW w:w="8296" w:type="dxa"/>
        <w:jc w:val="right"/>
        <w:tblCellMar>
          <w:left w:w="70" w:type="dxa"/>
          <w:right w:w="70" w:type="dxa"/>
        </w:tblCellMar>
        <w:tblLook w:val="04A0" w:firstRow="1" w:lastRow="0" w:firstColumn="1" w:lastColumn="0" w:noHBand="0" w:noVBand="1"/>
      </w:tblPr>
      <w:tblGrid>
        <w:gridCol w:w="6379"/>
        <w:gridCol w:w="1917"/>
      </w:tblGrid>
      <w:tr w:rsidR="00580B33" w:rsidRPr="006C7DC9" w14:paraId="7B692C91" w14:textId="77777777" w:rsidTr="00E576F3">
        <w:trPr>
          <w:trHeight w:val="480"/>
          <w:jc w:val="right"/>
        </w:trPr>
        <w:tc>
          <w:tcPr>
            <w:tcW w:w="6379" w:type="dxa"/>
            <w:tcBorders>
              <w:top w:val="single" w:sz="4" w:space="0" w:color="auto"/>
              <w:left w:val="single" w:sz="4" w:space="0" w:color="auto"/>
              <w:bottom w:val="single" w:sz="4" w:space="0" w:color="auto"/>
              <w:right w:val="single" w:sz="4" w:space="0" w:color="auto"/>
            </w:tcBorders>
            <w:shd w:val="clear" w:color="auto" w:fill="AB0033"/>
            <w:noWrap/>
            <w:vAlign w:val="center"/>
            <w:hideMark/>
          </w:tcPr>
          <w:p w14:paraId="5628210B" w14:textId="77777777" w:rsidR="00580B33" w:rsidRPr="00803374" w:rsidRDefault="00580B33" w:rsidP="00133DED">
            <w:pPr>
              <w:spacing w:after="0" w:line="240" w:lineRule="auto"/>
              <w:jc w:val="center"/>
              <w:rPr>
                <w:rFonts w:eastAsia="Times New Roman" w:cs="Calibri"/>
                <w:b/>
                <w:bCs/>
                <w:color w:val="FFFFFF" w:themeColor="background1"/>
                <w:sz w:val="20"/>
                <w:szCs w:val="20"/>
                <w:lang w:eastAsia="es-MX"/>
              </w:rPr>
            </w:pPr>
            <w:r w:rsidRPr="00803374">
              <w:rPr>
                <w:rFonts w:eastAsia="Times New Roman" w:cs="Calibri"/>
                <w:b/>
                <w:bCs/>
                <w:color w:val="FFFFFF" w:themeColor="background1"/>
                <w:sz w:val="20"/>
                <w:szCs w:val="20"/>
                <w:lang w:eastAsia="es-MX"/>
              </w:rPr>
              <w:t>Descripción</w:t>
            </w:r>
          </w:p>
        </w:tc>
        <w:tc>
          <w:tcPr>
            <w:tcW w:w="1917" w:type="dxa"/>
            <w:tcBorders>
              <w:top w:val="single" w:sz="4" w:space="0" w:color="auto"/>
              <w:left w:val="nil"/>
              <w:bottom w:val="single" w:sz="4" w:space="0" w:color="auto"/>
              <w:right w:val="single" w:sz="4" w:space="0" w:color="auto"/>
            </w:tcBorders>
            <w:shd w:val="clear" w:color="auto" w:fill="AB0033"/>
            <w:vAlign w:val="center"/>
            <w:hideMark/>
          </w:tcPr>
          <w:p w14:paraId="5C887E7B" w14:textId="13A3F77F" w:rsidR="00580B33" w:rsidRPr="00803374" w:rsidRDefault="00580B33" w:rsidP="00133DED">
            <w:pPr>
              <w:spacing w:after="0" w:line="240" w:lineRule="auto"/>
              <w:jc w:val="center"/>
              <w:rPr>
                <w:rFonts w:eastAsia="Times New Roman" w:cs="Calibri"/>
                <w:b/>
                <w:bCs/>
                <w:color w:val="FFFFFF" w:themeColor="background1"/>
                <w:sz w:val="20"/>
                <w:szCs w:val="20"/>
                <w:lang w:eastAsia="es-MX"/>
              </w:rPr>
            </w:pPr>
            <w:r w:rsidRPr="00803374">
              <w:rPr>
                <w:rFonts w:eastAsia="Times New Roman" w:cs="Calibri"/>
                <w:b/>
                <w:bCs/>
                <w:color w:val="FFFFFF" w:themeColor="background1"/>
                <w:sz w:val="20"/>
                <w:szCs w:val="20"/>
                <w:lang w:eastAsia="es-MX"/>
              </w:rPr>
              <w:t>Saldo al 31 de diciembre de 202</w:t>
            </w:r>
            <w:r>
              <w:rPr>
                <w:rFonts w:eastAsia="Times New Roman" w:cs="Calibri"/>
                <w:b/>
                <w:bCs/>
                <w:color w:val="FFFFFF" w:themeColor="background1"/>
                <w:sz w:val="20"/>
                <w:szCs w:val="20"/>
                <w:lang w:eastAsia="es-MX"/>
              </w:rPr>
              <w:t>3</w:t>
            </w:r>
          </w:p>
        </w:tc>
      </w:tr>
      <w:tr w:rsidR="00580B33" w:rsidRPr="006C7DC9" w14:paraId="3D91B566" w14:textId="77777777" w:rsidTr="00E576F3">
        <w:trPr>
          <w:trHeight w:val="325"/>
          <w:jc w:val="right"/>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0CDFA87F" w14:textId="77777777" w:rsidR="00580B33" w:rsidRPr="006C7DC9" w:rsidRDefault="00580B33" w:rsidP="00133DED">
            <w:pPr>
              <w:spacing w:after="0" w:line="240" w:lineRule="auto"/>
              <w:rPr>
                <w:rFonts w:eastAsia="Times New Roman" w:cs="Calibri"/>
                <w:b/>
                <w:bCs/>
                <w:color w:val="000000"/>
                <w:sz w:val="20"/>
                <w:szCs w:val="20"/>
                <w:lang w:eastAsia="es-MX"/>
              </w:rPr>
            </w:pPr>
            <w:r w:rsidRPr="006C7DC9">
              <w:rPr>
                <w:rFonts w:eastAsia="Times New Roman" w:cs="Calibri"/>
                <w:b/>
                <w:bCs/>
                <w:color w:val="000000"/>
                <w:sz w:val="20"/>
                <w:szCs w:val="20"/>
                <w:lang w:eastAsia="es-MX"/>
              </w:rPr>
              <w:t>Fondos y Bienes de Terceros en Garantía y/o Administración a Corto Plazo</w:t>
            </w:r>
          </w:p>
        </w:tc>
        <w:tc>
          <w:tcPr>
            <w:tcW w:w="1917" w:type="dxa"/>
            <w:tcBorders>
              <w:top w:val="nil"/>
              <w:left w:val="nil"/>
              <w:bottom w:val="single" w:sz="4" w:space="0" w:color="auto"/>
              <w:right w:val="single" w:sz="4" w:space="0" w:color="auto"/>
            </w:tcBorders>
            <w:shd w:val="clear" w:color="auto" w:fill="auto"/>
            <w:vAlign w:val="center"/>
            <w:hideMark/>
          </w:tcPr>
          <w:p w14:paraId="7B4FC050" w14:textId="47F82CC7" w:rsidR="00580B33" w:rsidRPr="006C7DC9" w:rsidRDefault="00580B33" w:rsidP="00133DED">
            <w:pPr>
              <w:spacing w:after="0" w:line="240" w:lineRule="auto"/>
              <w:jc w:val="right"/>
              <w:rPr>
                <w:rFonts w:eastAsia="Times New Roman" w:cs="Calibri"/>
                <w:b/>
                <w:bCs/>
                <w:color w:val="000000"/>
                <w:sz w:val="20"/>
                <w:szCs w:val="20"/>
                <w:lang w:eastAsia="es-MX"/>
              </w:rPr>
            </w:pPr>
            <w:r w:rsidRPr="006C7DC9">
              <w:rPr>
                <w:rFonts w:eastAsia="Times New Roman" w:cs="Calibri"/>
                <w:b/>
                <w:bCs/>
                <w:color w:val="000000"/>
                <w:sz w:val="20"/>
                <w:szCs w:val="20"/>
                <w:lang w:eastAsia="es-MX"/>
              </w:rPr>
              <w:t>$</w:t>
            </w:r>
            <w:r w:rsidR="003B5452">
              <w:rPr>
                <w:rFonts w:eastAsia="Times New Roman" w:cs="Calibri"/>
                <w:b/>
                <w:bCs/>
                <w:color w:val="000000"/>
                <w:sz w:val="20"/>
                <w:szCs w:val="20"/>
                <w:lang w:eastAsia="es-MX"/>
              </w:rPr>
              <w:t xml:space="preserve">                          </w:t>
            </w:r>
            <w:r w:rsidRPr="006C7DC9">
              <w:rPr>
                <w:rFonts w:eastAsia="Times New Roman" w:cs="Calibri"/>
                <w:b/>
                <w:bCs/>
                <w:color w:val="000000"/>
                <w:sz w:val="20"/>
                <w:szCs w:val="20"/>
                <w:lang w:eastAsia="es-MX"/>
              </w:rPr>
              <w:t>1,000</w:t>
            </w:r>
          </w:p>
        </w:tc>
      </w:tr>
      <w:tr w:rsidR="00580B33" w:rsidRPr="006C7DC9" w14:paraId="172EFC6C" w14:textId="77777777" w:rsidTr="00E576F3">
        <w:trPr>
          <w:trHeight w:val="300"/>
          <w:jc w:val="right"/>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19E8D91B" w14:textId="77777777" w:rsidR="00580B33" w:rsidRPr="006C7DC9" w:rsidRDefault="00580B33" w:rsidP="00133DED">
            <w:pPr>
              <w:spacing w:after="0" w:line="240" w:lineRule="auto"/>
              <w:rPr>
                <w:rFonts w:eastAsia="Times New Roman" w:cs="Calibri"/>
                <w:color w:val="000000"/>
                <w:sz w:val="20"/>
                <w:szCs w:val="20"/>
                <w:lang w:eastAsia="es-MX"/>
              </w:rPr>
            </w:pPr>
            <w:r w:rsidRPr="006C7DC9">
              <w:rPr>
                <w:rFonts w:eastAsia="Times New Roman" w:cs="Calibri"/>
                <w:color w:val="000000"/>
                <w:sz w:val="20"/>
                <w:szCs w:val="20"/>
                <w:lang w:eastAsia="es-MX"/>
              </w:rPr>
              <w:t>F</w:t>
            </w:r>
            <w:r>
              <w:rPr>
                <w:rFonts w:eastAsia="Times New Roman" w:cs="Calibri"/>
                <w:color w:val="000000"/>
                <w:sz w:val="20"/>
                <w:szCs w:val="20"/>
                <w:lang w:eastAsia="es-MX"/>
              </w:rPr>
              <w:t>ondos en Garantía</w:t>
            </w:r>
          </w:p>
        </w:tc>
        <w:tc>
          <w:tcPr>
            <w:tcW w:w="1917" w:type="dxa"/>
            <w:tcBorders>
              <w:top w:val="nil"/>
              <w:left w:val="nil"/>
              <w:bottom w:val="single" w:sz="4" w:space="0" w:color="auto"/>
              <w:right w:val="single" w:sz="4" w:space="0" w:color="auto"/>
            </w:tcBorders>
            <w:shd w:val="clear" w:color="auto" w:fill="auto"/>
            <w:vAlign w:val="center"/>
            <w:hideMark/>
          </w:tcPr>
          <w:p w14:paraId="14DDAC7D" w14:textId="1D124E00" w:rsidR="00580B33" w:rsidRPr="006C7DC9" w:rsidRDefault="00580B33" w:rsidP="00133DED">
            <w:pPr>
              <w:spacing w:after="0" w:line="240" w:lineRule="auto"/>
              <w:jc w:val="right"/>
              <w:rPr>
                <w:rFonts w:eastAsia="Times New Roman" w:cs="Calibri"/>
                <w:color w:val="000000"/>
                <w:sz w:val="20"/>
                <w:szCs w:val="20"/>
                <w:lang w:eastAsia="es-MX"/>
              </w:rPr>
            </w:pPr>
            <w:r w:rsidRPr="006C7DC9">
              <w:rPr>
                <w:rFonts w:eastAsia="Times New Roman" w:cs="Calibri"/>
                <w:color w:val="000000"/>
                <w:sz w:val="20"/>
                <w:szCs w:val="20"/>
                <w:lang w:eastAsia="es-MX"/>
              </w:rPr>
              <w:t>$</w:t>
            </w:r>
            <w:r w:rsidR="003B5452">
              <w:rPr>
                <w:rFonts w:eastAsia="Times New Roman" w:cs="Calibri"/>
                <w:color w:val="000000"/>
                <w:sz w:val="20"/>
                <w:szCs w:val="20"/>
                <w:lang w:eastAsia="es-MX"/>
              </w:rPr>
              <w:t xml:space="preserve">                          </w:t>
            </w:r>
            <w:r w:rsidRPr="006C7DC9">
              <w:rPr>
                <w:rFonts w:eastAsia="Times New Roman" w:cs="Calibri"/>
                <w:color w:val="000000"/>
                <w:sz w:val="20"/>
                <w:szCs w:val="20"/>
                <w:lang w:eastAsia="es-MX"/>
              </w:rPr>
              <w:t>1,000</w:t>
            </w:r>
          </w:p>
        </w:tc>
      </w:tr>
    </w:tbl>
    <w:p w14:paraId="1F4B4D64" w14:textId="77777777" w:rsidR="00580B33" w:rsidRDefault="00580B33" w:rsidP="00580B33">
      <w:pPr>
        <w:pStyle w:val="ROMANOS"/>
        <w:spacing w:after="0" w:line="240" w:lineRule="exact"/>
        <w:ind w:left="0" w:firstLine="0"/>
        <w:rPr>
          <w:rFonts w:ascii="Calibri" w:hAnsi="Calibri" w:cs="DIN Pro Regular"/>
          <w:sz w:val="20"/>
          <w:szCs w:val="20"/>
          <w:lang w:val="es-MX"/>
        </w:rPr>
      </w:pPr>
    </w:p>
    <w:p w14:paraId="4A582F61" w14:textId="77777777" w:rsidR="00434C69" w:rsidRPr="00580B33" w:rsidRDefault="00434C69" w:rsidP="00F810EF">
      <w:pPr>
        <w:pStyle w:val="ROMANOS"/>
        <w:numPr>
          <w:ilvl w:val="0"/>
          <w:numId w:val="1"/>
        </w:numPr>
        <w:spacing w:after="0" w:line="240" w:lineRule="exact"/>
        <w:rPr>
          <w:rFonts w:ascii="Calibri" w:hAnsi="Calibri" w:cs="DIN Pro Regular"/>
          <w:b/>
          <w:bCs/>
          <w:sz w:val="20"/>
          <w:szCs w:val="20"/>
          <w:lang w:val="es-MX"/>
        </w:rPr>
      </w:pPr>
      <w:r w:rsidRPr="00580B33">
        <w:rPr>
          <w:rFonts w:ascii="Calibri" w:hAnsi="Calibri" w:cs="DIN Pro Regular"/>
          <w:b/>
          <w:bCs/>
          <w:sz w:val="20"/>
          <w:szCs w:val="20"/>
          <w:lang w:val="es-MX"/>
        </w:rPr>
        <w:t>Pasivos Diferidos.</w:t>
      </w:r>
    </w:p>
    <w:p w14:paraId="25C8BB8D" w14:textId="7D956A1A" w:rsidR="00580B33" w:rsidRDefault="00580B33" w:rsidP="00580B33">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14:paraId="6F553A05" w14:textId="77777777" w:rsidR="00580B33" w:rsidRDefault="00580B33" w:rsidP="00580B33">
      <w:pPr>
        <w:pStyle w:val="ROMANOS"/>
        <w:spacing w:after="0" w:line="240" w:lineRule="exact"/>
        <w:ind w:left="1083" w:firstLine="0"/>
        <w:rPr>
          <w:rFonts w:ascii="Calibri" w:hAnsi="Calibri" w:cs="DIN Pro Regular"/>
          <w:sz w:val="20"/>
          <w:szCs w:val="20"/>
          <w:lang w:val="es-MX"/>
        </w:rPr>
      </w:pPr>
    </w:p>
    <w:p w14:paraId="341E7B79" w14:textId="77777777" w:rsidR="00434C69" w:rsidRPr="00580B33" w:rsidRDefault="00434C69" w:rsidP="00F810EF">
      <w:pPr>
        <w:pStyle w:val="ROMANOS"/>
        <w:numPr>
          <w:ilvl w:val="0"/>
          <w:numId w:val="1"/>
        </w:numPr>
        <w:spacing w:after="0" w:line="240" w:lineRule="exact"/>
        <w:rPr>
          <w:rFonts w:ascii="Calibri" w:hAnsi="Calibri" w:cs="DIN Pro Regular"/>
          <w:b/>
          <w:bCs/>
          <w:sz w:val="20"/>
          <w:szCs w:val="20"/>
          <w:lang w:val="es-MX"/>
        </w:rPr>
      </w:pPr>
      <w:r w:rsidRPr="00580B33">
        <w:rPr>
          <w:rFonts w:ascii="Calibri" w:hAnsi="Calibri" w:cs="DIN Pro Regular"/>
          <w:b/>
          <w:bCs/>
          <w:sz w:val="20"/>
          <w:szCs w:val="20"/>
          <w:lang w:val="es-MX"/>
        </w:rPr>
        <w:t>Provisiones.</w:t>
      </w:r>
    </w:p>
    <w:p w14:paraId="10DF2E77" w14:textId="36F9E4D3" w:rsidR="00580B33" w:rsidRDefault="00580B33" w:rsidP="00580B33">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14:paraId="540D4F93" w14:textId="77777777" w:rsidR="00580B33" w:rsidRPr="00580B33" w:rsidRDefault="00580B33" w:rsidP="00580B33">
      <w:pPr>
        <w:pStyle w:val="ROMANOS"/>
        <w:spacing w:after="0" w:line="240" w:lineRule="exact"/>
        <w:ind w:left="1083" w:firstLine="0"/>
        <w:rPr>
          <w:rFonts w:ascii="Calibri" w:hAnsi="Calibri" w:cs="DIN Pro Regular"/>
          <w:b/>
          <w:bCs/>
          <w:sz w:val="20"/>
          <w:szCs w:val="20"/>
          <w:lang w:val="es-MX"/>
        </w:rPr>
      </w:pPr>
    </w:p>
    <w:p w14:paraId="1073A5A1" w14:textId="77777777" w:rsidR="00AF5955" w:rsidRPr="00580B33" w:rsidRDefault="00434C69" w:rsidP="00F810EF">
      <w:pPr>
        <w:pStyle w:val="ROMANOS"/>
        <w:numPr>
          <w:ilvl w:val="0"/>
          <w:numId w:val="1"/>
        </w:numPr>
        <w:tabs>
          <w:tab w:val="clear" w:pos="720"/>
          <w:tab w:val="left" w:pos="709"/>
        </w:tabs>
        <w:spacing w:after="0" w:line="240" w:lineRule="exact"/>
        <w:ind w:hanging="374"/>
        <w:rPr>
          <w:rFonts w:ascii="Calibri" w:hAnsi="Calibri" w:cs="DIN Pro Regular"/>
          <w:b/>
          <w:bCs/>
          <w:sz w:val="20"/>
          <w:szCs w:val="20"/>
          <w:lang w:val="es-MX"/>
        </w:rPr>
      </w:pPr>
      <w:r w:rsidRPr="00580B33">
        <w:rPr>
          <w:rFonts w:ascii="Calibri" w:hAnsi="Calibri" w:cs="DIN Pro Regular"/>
          <w:b/>
          <w:bCs/>
          <w:sz w:val="20"/>
          <w:szCs w:val="20"/>
          <w:lang w:val="es-MX"/>
        </w:rPr>
        <w:t>Otros P</w:t>
      </w:r>
      <w:r w:rsidR="00AF5955" w:rsidRPr="00580B33">
        <w:rPr>
          <w:rFonts w:ascii="Calibri" w:hAnsi="Calibri" w:cs="DIN Pro Regular"/>
          <w:b/>
          <w:bCs/>
          <w:sz w:val="20"/>
          <w:szCs w:val="20"/>
          <w:lang w:val="es-MX"/>
        </w:rPr>
        <w:t>asivo</w:t>
      </w:r>
      <w:r w:rsidRPr="00580B33">
        <w:rPr>
          <w:rFonts w:ascii="Calibri" w:hAnsi="Calibri" w:cs="DIN Pro Regular"/>
          <w:b/>
          <w:bCs/>
          <w:sz w:val="20"/>
          <w:szCs w:val="20"/>
          <w:lang w:val="es-MX"/>
        </w:rPr>
        <w:t>s</w:t>
      </w:r>
      <w:r w:rsidR="00AF5955" w:rsidRPr="00580B33">
        <w:rPr>
          <w:rFonts w:ascii="Calibri" w:hAnsi="Calibri" w:cs="DIN Pro Regular"/>
          <w:b/>
          <w:bCs/>
          <w:sz w:val="20"/>
          <w:szCs w:val="20"/>
          <w:lang w:val="es-MX"/>
        </w:rPr>
        <w:t xml:space="preserve"> a corto y largo plazo que impacten en la información financiera.</w:t>
      </w:r>
    </w:p>
    <w:p w14:paraId="666C8603" w14:textId="43DD500D" w:rsidR="00580B33" w:rsidRPr="00B31AAA" w:rsidRDefault="00580B33" w:rsidP="00580B33">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14:paraId="10B270B2" w14:textId="77777777" w:rsidR="00D43AEB" w:rsidRDefault="00D43AEB" w:rsidP="000E6439">
      <w:pPr>
        <w:pStyle w:val="ROMANOS"/>
        <w:spacing w:after="0" w:line="240" w:lineRule="exact"/>
        <w:ind w:left="0" w:firstLine="0"/>
        <w:rPr>
          <w:rFonts w:ascii="Calibri" w:hAnsi="Calibri" w:cs="DIN Pro Regular"/>
          <w:sz w:val="20"/>
          <w:szCs w:val="20"/>
          <w:lang w:val="es-MX"/>
        </w:rPr>
      </w:pPr>
    </w:p>
    <w:p w14:paraId="56F7B897" w14:textId="77777777"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14:paraId="1446137E" w14:textId="77777777" w:rsidR="00580B33" w:rsidRDefault="00580B33" w:rsidP="00540418">
      <w:pPr>
        <w:pStyle w:val="INCISO"/>
        <w:spacing w:after="0" w:line="240" w:lineRule="exact"/>
        <w:ind w:left="360"/>
        <w:rPr>
          <w:rFonts w:ascii="Calibri" w:hAnsi="Calibri" w:cs="DIN Pro Regular"/>
          <w:b/>
          <w:smallCaps/>
          <w:sz w:val="20"/>
          <w:szCs w:val="20"/>
        </w:rPr>
      </w:pPr>
    </w:p>
    <w:p w14:paraId="049A3D43" w14:textId="0420001A" w:rsidR="00580B33" w:rsidRPr="00580B33" w:rsidRDefault="008B5CD0" w:rsidP="00580B33">
      <w:pPr>
        <w:shd w:val="clear" w:color="auto" w:fill="FFFFFF"/>
        <w:tabs>
          <w:tab w:val="left" w:pos="851"/>
        </w:tabs>
        <w:spacing w:after="0" w:line="240" w:lineRule="auto"/>
        <w:ind w:left="708"/>
        <w:jc w:val="both"/>
        <w:rPr>
          <w:rFonts w:eastAsia="Times New Roman" w:cs="DIN Pro Regular"/>
          <w:sz w:val="20"/>
          <w:szCs w:val="20"/>
          <w:lang w:eastAsia="es-ES"/>
        </w:rPr>
      </w:pPr>
      <w:bookmarkStart w:id="11" w:name="_Hlk158384315"/>
      <w:r>
        <w:rPr>
          <w:rFonts w:eastAsia="Times New Roman" w:cs="DIN Pro Regular"/>
          <w:sz w:val="20"/>
          <w:szCs w:val="20"/>
          <w:lang w:eastAsia="es-ES"/>
        </w:rPr>
        <w:tab/>
      </w:r>
      <w:r w:rsidR="00580B33" w:rsidRPr="00580B33">
        <w:rPr>
          <w:rFonts w:eastAsia="Times New Roman" w:cs="DIN Pro Regular"/>
          <w:sz w:val="20"/>
          <w:szCs w:val="20"/>
          <w:lang w:eastAsia="es-ES"/>
        </w:rPr>
        <w:t>El Género de la Hacienda Pública/Patrimonio registra un saldo al 31 de</w:t>
      </w:r>
      <w:r w:rsidR="00D43AEB">
        <w:rPr>
          <w:rFonts w:eastAsia="Times New Roman" w:cs="DIN Pro Regular"/>
          <w:sz w:val="20"/>
          <w:szCs w:val="20"/>
          <w:lang w:eastAsia="es-ES"/>
        </w:rPr>
        <w:t xml:space="preserve"> </w:t>
      </w:r>
      <w:r w:rsidR="00580B33" w:rsidRPr="00580B33">
        <w:rPr>
          <w:rFonts w:eastAsia="Times New Roman" w:cs="DIN Pro Regular"/>
          <w:sz w:val="20"/>
          <w:szCs w:val="20"/>
          <w:lang w:eastAsia="es-ES"/>
        </w:rPr>
        <w:t xml:space="preserve">diciembre de 2023 por </w:t>
      </w:r>
      <w:r w:rsidR="00D43AEB" w:rsidRPr="00D43AEB">
        <w:rPr>
          <w:rFonts w:eastAsia="Times New Roman" w:cs="DIN Pro Regular"/>
          <w:sz w:val="20"/>
          <w:szCs w:val="20"/>
          <w:lang w:eastAsia="es-ES"/>
        </w:rPr>
        <w:t>$369,292,699</w:t>
      </w:r>
      <w:r w:rsidR="00580B33" w:rsidRPr="00580B33">
        <w:rPr>
          <w:rFonts w:eastAsia="Times New Roman" w:cs="DIN Pro Regular"/>
          <w:sz w:val="20"/>
          <w:szCs w:val="20"/>
          <w:lang w:eastAsia="es-ES"/>
        </w:rPr>
        <w:t xml:space="preserve"> y se compone de las Donaciones de Capital que registra un saldo de $446,563,837, el Resultado del Ejercicio que registra un desahorro por </w:t>
      </w:r>
      <w:bookmarkStart w:id="12" w:name="_Hlk158989287"/>
      <w:r w:rsidR="00D43AEB" w:rsidRPr="00D43AEB">
        <w:rPr>
          <w:rFonts w:eastAsia="Times New Roman" w:cs="DIN Pro Regular"/>
          <w:sz w:val="20"/>
          <w:szCs w:val="20"/>
          <w:lang w:eastAsia="es-ES"/>
        </w:rPr>
        <w:t>-$14,004,271</w:t>
      </w:r>
      <w:bookmarkEnd w:id="12"/>
      <w:r w:rsidR="00580B33" w:rsidRPr="00580B33">
        <w:rPr>
          <w:rFonts w:eastAsia="Times New Roman" w:cs="DIN Pro Regular"/>
          <w:sz w:val="20"/>
          <w:szCs w:val="20"/>
          <w:lang w:eastAsia="es-ES"/>
        </w:rPr>
        <w:t>, el Resultado de Ejercicios Anteriores que registra un saldo por $13,313,902 y de las Rectificaciones de Resultados de Ejercicios Anteriores con un saldo por -$76,580,769, que durante el ejercicio fiscal 2023 se afectaron de la siguiente manera:</w:t>
      </w:r>
    </w:p>
    <w:p w14:paraId="2C2CE76B" w14:textId="77777777" w:rsidR="00580B33" w:rsidRPr="00580B33" w:rsidRDefault="00580B33" w:rsidP="00F810EF">
      <w:pPr>
        <w:numPr>
          <w:ilvl w:val="0"/>
          <w:numId w:val="5"/>
        </w:numPr>
        <w:shd w:val="clear" w:color="auto" w:fill="FFFFFF"/>
        <w:tabs>
          <w:tab w:val="left" w:pos="851"/>
        </w:tabs>
        <w:spacing w:before="120" w:after="0" w:line="240" w:lineRule="auto"/>
        <w:ind w:hanging="371"/>
        <w:jc w:val="both"/>
        <w:rPr>
          <w:rFonts w:eastAsia="Times New Roman" w:cs="DIN Pro Regular"/>
          <w:sz w:val="20"/>
          <w:szCs w:val="20"/>
          <w:lang w:eastAsia="es-ES"/>
        </w:rPr>
      </w:pPr>
      <w:r w:rsidRPr="00580B33">
        <w:rPr>
          <w:rFonts w:eastAsia="Times New Roman" w:cs="DIN Pro Regular"/>
          <w:sz w:val="20"/>
          <w:szCs w:val="20"/>
          <w:lang w:eastAsia="es-ES"/>
        </w:rPr>
        <w:t>Se reintegró a la Secretaria de Finanzas, ahorros generados correspondientes a los capítulos 1000 (Servicios Personales), 2000 (Materiales y Suministros) y 3000 (Servicios Generales), cargando un importe de $71</w:t>
      </w:r>
      <w:proofErr w:type="gramStart"/>
      <w:r w:rsidRPr="00580B33">
        <w:rPr>
          <w:rFonts w:eastAsia="Times New Roman" w:cs="DIN Pro Regular"/>
          <w:sz w:val="20"/>
          <w:szCs w:val="20"/>
          <w:lang w:eastAsia="es-ES"/>
        </w:rPr>
        <w:t>,204,593</w:t>
      </w:r>
      <w:proofErr w:type="gramEnd"/>
      <w:r w:rsidRPr="00580B33">
        <w:rPr>
          <w:rFonts w:eastAsia="Times New Roman" w:cs="DIN Pro Regular"/>
          <w:sz w:val="20"/>
          <w:szCs w:val="20"/>
          <w:lang w:eastAsia="es-ES"/>
        </w:rPr>
        <w:t>.</w:t>
      </w:r>
    </w:p>
    <w:p w14:paraId="51B6B090" w14:textId="77777777" w:rsidR="00580B33" w:rsidRPr="00580B33" w:rsidRDefault="00580B33" w:rsidP="00F810EF">
      <w:pPr>
        <w:numPr>
          <w:ilvl w:val="0"/>
          <w:numId w:val="5"/>
        </w:numPr>
        <w:shd w:val="clear" w:color="auto" w:fill="FFFFFF"/>
        <w:tabs>
          <w:tab w:val="left" w:pos="851"/>
        </w:tabs>
        <w:spacing w:before="120" w:after="0" w:line="240" w:lineRule="auto"/>
        <w:jc w:val="both"/>
        <w:rPr>
          <w:rFonts w:eastAsia="Times New Roman" w:cs="DIN Pro Regular"/>
          <w:sz w:val="20"/>
          <w:szCs w:val="20"/>
          <w:lang w:eastAsia="es-ES"/>
        </w:rPr>
      </w:pPr>
      <w:r w:rsidRPr="00580B33">
        <w:rPr>
          <w:rFonts w:eastAsia="Times New Roman" w:cs="DIN Pro Regular"/>
          <w:sz w:val="20"/>
          <w:szCs w:val="20"/>
          <w:lang w:eastAsia="es-ES"/>
        </w:rPr>
        <w:t>Se realizó el registro de los depósitos de los servidores públicos por concepto de extravío de armas realizados en el ejercicio 2022, cargando un importe de $63,657.</w:t>
      </w:r>
    </w:p>
    <w:p w14:paraId="68A06318" w14:textId="77777777" w:rsidR="00580B33" w:rsidRPr="00580B33" w:rsidRDefault="00580B33" w:rsidP="00F810EF">
      <w:pPr>
        <w:numPr>
          <w:ilvl w:val="0"/>
          <w:numId w:val="5"/>
        </w:numPr>
        <w:shd w:val="clear" w:color="auto" w:fill="FFFFFF"/>
        <w:tabs>
          <w:tab w:val="left" w:pos="851"/>
        </w:tabs>
        <w:spacing w:before="120" w:after="0" w:line="240" w:lineRule="auto"/>
        <w:jc w:val="both"/>
        <w:rPr>
          <w:rFonts w:eastAsia="Times New Roman" w:cs="DIN Pro Regular"/>
          <w:sz w:val="20"/>
          <w:szCs w:val="20"/>
          <w:lang w:eastAsia="es-ES"/>
        </w:rPr>
      </w:pPr>
      <w:r w:rsidRPr="00580B33">
        <w:rPr>
          <w:rFonts w:eastAsia="Times New Roman" w:cs="DIN Pro Regular"/>
          <w:sz w:val="20"/>
          <w:szCs w:val="20"/>
          <w:lang w:eastAsia="es-ES"/>
        </w:rPr>
        <w:t xml:space="preserve">Se realizó el registro de los pagos a la SEDENA, abonando un importe de $63,084. </w:t>
      </w:r>
    </w:p>
    <w:p w14:paraId="6C06874D" w14:textId="77777777" w:rsidR="00580B33" w:rsidRPr="00580B33" w:rsidRDefault="00580B33" w:rsidP="00F810EF">
      <w:pPr>
        <w:numPr>
          <w:ilvl w:val="0"/>
          <w:numId w:val="5"/>
        </w:numPr>
        <w:shd w:val="clear" w:color="auto" w:fill="FFFFFF"/>
        <w:tabs>
          <w:tab w:val="left" w:pos="851"/>
        </w:tabs>
        <w:spacing w:before="120" w:after="0" w:line="240" w:lineRule="auto"/>
        <w:jc w:val="both"/>
        <w:rPr>
          <w:rFonts w:eastAsia="Times New Roman" w:cs="DIN Pro Regular"/>
          <w:sz w:val="20"/>
          <w:szCs w:val="20"/>
          <w:lang w:eastAsia="es-ES"/>
        </w:rPr>
      </w:pPr>
      <w:r w:rsidRPr="00580B33">
        <w:rPr>
          <w:rFonts w:eastAsia="Times New Roman" w:cs="DIN Pro Regular"/>
          <w:sz w:val="20"/>
          <w:szCs w:val="20"/>
          <w:lang w:eastAsia="es-ES"/>
        </w:rPr>
        <w:t xml:space="preserve"> Se realizó la cancelación de pasivos correspondientes a COMAPA Mante del ejercicio 2022, abonando un importe de $7,450.</w:t>
      </w:r>
    </w:p>
    <w:p w14:paraId="51819147" w14:textId="77777777" w:rsidR="00580B33" w:rsidRPr="00580B33" w:rsidRDefault="00580B33" w:rsidP="00F810EF">
      <w:pPr>
        <w:numPr>
          <w:ilvl w:val="0"/>
          <w:numId w:val="5"/>
        </w:numPr>
        <w:shd w:val="clear" w:color="auto" w:fill="FFFFFF"/>
        <w:tabs>
          <w:tab w:val="left" w:pos="851"/>
        </w:tabs>
        <w:spacing w:before="120" w:after="0" w:line="240" w:lineRule="auto"/>
        <w:jc w:val="both"/>
        <w:rPr>
          <w:rFonts w:eastAsia="Times New Roman" w:cs="DIN Pro Regular"/>
          <w:sz w:val="20"/>
          <w:szCs w:val="20"/>
          <w:lang w:eastAsia="es-ES"/>
        </w:rPr>
      </w:pPr>
      <w:r w:rsidRPr="00580B33">
        <w:rPr>
          <w:rFonts w:eastAsia="Times New Roman" w:cs="DIN Pro Regular"/>
          <w:sz w:val="20"/>
          <w:szCs w:val="20"/>
          <w:lang w:eastAsia="es-ES"/>
        </w:rPr>
        <w:t xml:space="preserve"> Se realizó la cancelación de cheques no cobrados correspondientes al ejercicio 2022, abonando un importe de $3,428,140.98.</w:t>
      </w:r>
    </w:p>
    <w:p w14:paraId="72AF37D1" w14:textId="77777777" w:rsidR="00580B33" w:rsidRPr="00580B33" w:rsidRDefault="00580B33" w:rsidP="00F810EF">
      <w:pPr>
        <w:numPr>
          <w:ilvl w:val="0"/>
          <w:numId w:val="5"/>
        </w:numPr>
        <w:shd w:val="clear" w:color="auto" w:fill="FFFFFF"/>
        <w:tabs>
          <w:tab w:val="left" w:pos="851"/>
        </w:tabs>
        <w:spacing w:before="120" w:after="0" w:line="240" w:lineRule="auto"/>
        <w:jc w:val="both"/>
        <w:rPr>
          <w:rFonts w:eastAsia="Times New Roman" w:cs="DIN Pro Regular"/>
          <w:sz w:val="20"/>
          <w:szCs w:val="20"/>
          <w:lang w:eastAsia="es-ES"/>
        </w:rPr>
      </w:pPr>
      <w:r w:rsidRPr="00580B33">
        <w:rPr>
          <w:rFonts w:eastAsia="Times New Roman" w:cs="DIN Pro Regular"/>
          <w:sz w:val="20"/>
          <w:szCs w:val="20"/>
          <w:lang w:eastAsia="es-ES"/>
        </w:rPr>
        <w:t xml:space="preserve">     Se realizó el pago de laudo por concepto de indemnización y demás prestaciones con número de expediente 2026/2021 solicitado por medio del oficio FGJET/DGA/DRH/04728/2023 correspondiente al ejercicio 2022 cargando un importe de $430,611.</w:t>
      </w:r>
    </w:p>
    <w:p w14:paraId="46FD43C3" w14:textId="77777777" w:rsidR="00580B33" w:rsidRPr="00580B33" w:rsidRDefault="00580B33" w:rsidP="00F810EF">
      <w:pPr>
        <w:numPr>
          <w:ilvl w:val="0"/>
          <w:numId w:val="5"/>
        </w:numPr>
        <w:shd w:val="clear" w:color="auto" w:fill="FFFFFF"/>
        <w:tabs>
          <w:tab w:val="left" w:pos="851"/>
        </w:tabs>
        <w:spacing w:before="120" w:after="0" w:line="240" w:lineRule="auto"/>
        <w:jc w:val="both"/>
        <w:rPr>
          <w:rFonts w:eastAsia="Times New Roman" w:cs="DIN Pro Regular"/>
          <w:sz w:val="20"/>
          <w:szCs w:val="20"/>
          <w:lang w:eastAsia="es-ES"/>
        </w:rPr>
      </w:pPr>
      <w:r w:rsidRPr="00580B33">
        <w:rPr>
          <w:rFonts w:eastAsia="Times New Roman" w:cs="DIN Pro Regular"/>
          <w:sz w:val="20"/>
          <w:szCs w:val="20"/>
          <w:lang w:eastAsia="es-ES"/>
        </w:rPr>
        <w:t>Cancelación de deudores de viáticos correspondiente al ejercicio 2022 conforme al artículo 15 del acuerdo gubernamental mediante el cual se establecen los lineamientos para la operación del fondo de viáticos y gastos de representación para los servidores públicos del poder ejecutivo del estado de Tamaulipas, cargando un importe de $85,256.</w:t>
      </w:r>
    </w:p>
    <w:p w14:paraId="7D1D6CF9" w14:textId="77777777" w:rsidR="00580B33" w:rsidRPr="00580B33" w:rsidRDefault="00580B33" w:rsidP="00F810EF">
      <w:pPr>
        <w:numPr>
          <w:ilvl w:val="0"/>
          <w:numId w:val="5"/>
        </w:numPr>
        <w:shd w:val="clear" w:color="auto" w:fill="FFFFFF"/>
        <w:tabs>
          <w:tab w:val="left" w:pos="851"/>
        </w:tabs>
        <w:spacing w:before="120" w:after="0" w:line="240" w:lineRule="auto"/>
        <w:jc w:val="both"/>
        <w:rPr>
          <w:rFonts w:eastAsia="Times New Roman" w:cs="DIN Pro Regular"/>
          <w:sz w:val="20"/>
          <w:szCs w:val="20"/>
          <w:lang w:eastAsia="es-ES"/>
        </w:rPr>
      </w:pPr>
      <w:r w:rsidRPr="00580B33">
        <w:rPr>
          <w:rFonts w:eastAsia="Times New Roman" w:cs="DIN Pro Regular"/>
          <w:sz w:val="20"/>
          <w:szCs w:val="20"/>
          <w:lang w:eastAsia="es-ES"/>
        </w:rPr>
        <w:t>Cancelación de las cuentas por pagar CP21-0000010-02461, CP21-0000002-06420 y las pólizas 2021002798 y 2021003619 correspondientes al ejercicio 2021, abonando un importe de $414,790.</w:t>
      </w:r>
    </w:p>
    <w:bookmarkEnd w:id="11"/>
    <w:p w14:paraId="78715397" w14:textId="77777777" w:rsidR="00DF01DA" w:rsidRPr="00B31AAA" w:rsidRDefault="00DF01DA" w:rsidP="00580B33">
      <w:pPr>
        <w:pStyle w:val="INCISO"/>
        <w:spacing w:after="0" w:line="240" w:lineRule="exact"/>
        <w:ind w:left="0" w:firstLine="0"/>
        <w:rPr>
          <w:rFonts w:ascii="Calibri" w:hAnsi="Calibri" w:cs="DIN Pro Regular"/>
          <w:b/>
          <w:smallCaps/>
          <w:sz w:val="20"/>
          <w:szCs w:val="20"/>
        </w:rPr>
      </w:pPr>
    </w:p>
    <w:p w14:paraId="2EA0C6C9" w14:textId="77777777"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14:paraId="68F6DB78" w14:textId="77777777" w:rsidR="00540418" w:rsidRPr="00B31AAA" w:rsidRDefault="00540418" w:rsidP="00540418">
      <w:pPr>
        <w:pStyle w:val="INCISO"/>
        <w:spacing w:after="0" w:line="240" w:lineRule="exact"/>
        <w:ind w:left="360"/>
        <w:rPr>
          <w:rFonts w:ascii="Calibri" w:hAnsi="Calibri" w:cs="DIN Pro Regular"/>
          <w:smallCaps/>
          <w:sz w:val="20"/>
          <w:szCs w:val="20"/>
        </w:rPr>
      </w:pPr>
    </w:p>
    <w:p w14:paraId="614E6B40" w14:textId="77777777"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14:paraId="18755C3B" w14:textId="77777777" w:rsidR="005774F0" w:rsidRPr="00B31AAA" w:rsidRDefault="003F39C5" w:rsidP="00F810EF">
      <w:pPr>
        <w:pStyle w:val="ROMANOS"/>
        <w:numPr>
          <w:ilvl w:val="0"/>
          <w:numId w:val="2"/>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14:paraId="695FFF13" w14:textId="77777777"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right"/>
        <w:tblLayout w:type="fixed"/>
        <w:tblLook w:val="0000" w:firstRow="0" w:lastRow="0" w:firstColumn="0" w:lastColumn="0" w:noHBand="0" w:noVBand="0"/>
      </w:tblPr>
      <w:tblGrid>
        <w:gridCol w:w="5477"/>
        <w:gridCol w:w="1439"/>
        <w:gridCol w:w="1559"/>
      </w:tblGrid>
      <w:tr w:rsidR="005774F0" w:rsidRPr="00B31AAA" w14:paraId="40205524" w14:textId="77777777" w:rsidTr="005B494D">
        <w:trPr>
          <w:cantSplit/>
          <w:trHeight w:val="200"/>
          <w:jc w:val="right"/>
        </w:trPr>
        <w:tc>
          <w:tcPr>
            <w:tcW w:w="5477" w:type="dxa"/>
            <w:tcBorders>
              <w:top w:val="single" w:sz="6" w:space="0" w:color="auto"/>
              <w:left w:val="single" w:sz="6" w:space="0" w:color="auto"/>
              <w:bottom w:val="single" w:sz="6" w:space="0" w:color="auto"/>
              <w:right w:val="single" w:sz="6" w:space="0" w:color="auto"/>
            </w:tcBorders>
            <w:shd w:val="clear" w:color="auto" w:fill="AB0033"/>
          </w:tcPr>
          <w:p w14:paraId="22C96C39" w14:textId="506083CD" w:rsidR="005774F0" w:rsidRPr="00754566" w:rsidRDefault="00754566" w:rsidP="00754566">
            <w:pPr>
              <w:spacing w:after="0" w:line="224" w:lineRule="exact"/>
              <w:jc w:val="center"/>
              <w:rPr>
                <w:rFonts w:eastAsia="Times New Roman" w:cs="DIN Pro Regular"/>
                <w:b/>
                <w:bCs/>
                <w:sz w:val="20"/>
                <w:szCs w:val="20"/>
                <w:lang w:eastAsia="es-ES"/>
              </w:rPr>
            </w:pPr>
            <w:r w:rsidRPr="00754566">
              <w:rPr>
                <w:rFonts w:eastAsia="Times New Roman" w:cs="DIN Pro Regular"/>
                <w:b/>
                <w:bCs/>
                <w:sz w:val="20"/>
                <w:szCs w:val="20"/>
                <w:lang w:eastAsia="es-ES"/>
              </w:rPr>
              <w:t>Concepto</w:t>
            </w:r>
          </w:p>
        </w:tc>
        <w:tc>
          <w:tcPr>
            <w:tcW w:w="1439" w:type="dxa"/>
            <w:tcBorders>
              <w:top w:val="single" w:sz="6" w:space="0" w:color="auto"/>
              <w:left w:val="single" w:sz="6" w:space="0" w:color="auto"/>
              <w:bottom w:val="single" w:sz="6" w:space="0" w:color="auto"/>
              <w:right w:val="single" w:sz="6" w:space="0" w:color="auto"/>
            </w:tcBorders>
            <w:shd w:val="clear" w:color="auto" w:fill="AB0033"/>
          </w:tcPr>
          <w:p w14:paraId="244984E6" w14:textId="77777777"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559" w:type="dxa"/>
            <w:tcBorders>
              <w:top w:val="single" w:sz="6" w:space="0" w:color="auto"/>
              <w:left w:val="single" w:sz="6" w:space="0" w:color="auto"/>
              <w:bottom w:val="single" w:sz="6" w:space="0" w:color="auto"/>
              <w:right w:val="single" w:sz="6" w:space="0" w:color="auto"/>
            </w:tcBorders>
            <w:shd w:val="clear" w:color="auto" w:fill="AB0033"/>
          </w:tcPr>
          <w:p w14:paraId="337C3C41" w14:textId="77777777"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5774F0" w:rsidRPr="00B31AAA" w14:paraId="0857BCFF" w14:textId="77777777" w:rsidTr="005B494D">
        <w:trPr>
          <w:cantSplit/>
          <w:jc w:val="right"/>
        </w:trPr>
        <w:tc>
          <w:tcPr>
            <w:tcW w:w="5477" w:type="dxa"/>
            <w:tcBorders>
              <w:top w:val="single" w:sz="6" w:space="0" w:color="auto"/>
              <w:left w:val="single" w:sz="6" w:space="0" w:color="auto"/>
              <w:bottom w:val="single" w:sz="6" w:space="0" w:color="auto"/>
              <w:right w:val="single" w:sz="6" w:space="0" w:color="auto"/>
            </w:tcBorders>
          </w:tcPr>
          <w:p w14:paraId="0CED4C45"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439" w:type="dxa"/>
            <w:tcBorders>
              <w:top w:val="single" w:sz="6" w:space="0" w:color="auto"/>
              <w:left w:val="single" w:sz="6" w:space="0" w:color="auto"/>
              <w:bottom w:val="single" w:sz="6" w:space="0" w:color="auto"/>
              <w:right w:val="single" w:sz="6" w:space="0" w:color="auto"/>
            </w:tcBorders>
          </w:tcPr>
          <w:p w14:paraId="0693A114" w14:textId="1C4761A4" w:rsidR="005774F0" w:rsidRPr="00B31AAA" w:rsidRDefault="008D6E41" w:rsidP="005774F0">
            <w:pPr>
              <w:spacing w:after="101" w:line="224" w:lineRule="exact"/>
              <w:jc w:val="center"/>
              <w:rPr>
                <w:rFonts w:eastAsia="Times New Roman" w:cs="DIN Pro Regular"/>
                <w:sz w:val="20"/>
                <w:szCs w:val="20"/>
                <w:lang w:eastAsia="es-ES"/>
              </w:rPr>
            </w:pPr>
            <w:r w:rsidRPr="008D6E41">
              <w:rPr>
                <w:rFonts w:eastAsia="Times New Roman" w:cs="DIN Pro Regular"/>
                <w:sz w:val="20"/>
                <w:szCs w:val="20"/>
                <w:lang w:eastAsia="es-ES"/>
              </w:rPr>
              <w:t>$</w:t>
            </w:r>
            <w:r w:rsidR="00754566">
              <w:rPr>
                <w:rFonts w:eastAsia="Times New Roman" w:cs="DIN Pro Regular"/>
                <w:sz w:val="20"/>
                <w:szCs w:val="20"/>
                <w:lang w:eastAsia="es-ES"/>
              </w:rPr>
              <w:t xml:space="preserve">  </w:t>
            </w:r>
            <w:r w:rsidRPr="008D6E41">
              <w:rPr>
                <w:rFonts w:eastAsia="Times New Roman" w:cs="DIN Pro Regular"/>
                <w:sz w:val="20"/>
                <w:szCs w:val="20"/>
                <w:lang w:eastAsia="es-ES"/>
              </w:rPr>
              <w:t>153,528,018</w:t>
            </w:r>
          </w:p>
        </w:tc>
        <w:tc>
          <w:tcPr>
            <w:tcW w:w="1559" w:type="dxa"/>
            <w:tcBorders>
              <w:top w:val="single" w:sz="6" w:space="0" w:color="auto"/>
              <w:left w:val="single" w:sz="6" w:space="0" w:color="auto"/>
              <w:bottom w:val="single" w:sz="6" w:space="0" w:color="auto"/>
              <w:right w:val="single" w:sz="6" w:space="0" w:color="auto"/>
            </w:tcBorders>
          </w:tcPr>
          <w:p w14:paraId="68971D9B" w14:textId="64F03A22" w:rsidR="005774F0" w:rsidRPr="00B31AAA" w:rsidRDefault="008D6E41" w:rsidP="005774F0">
            <w:pPr>
              <w:spacing w:after="101" w:line="224" w:lineRule="exact"/>
              <w:jc w:val="center"/>
              <w:rPr>
                <w:rFonts w:eastAsia="Times New Roman" w:cs="DIN Pro Regular"/>
                <w:sz w:val="20"/>
                <w:szCs w:val="20"/>
                <w:lang w:eastAsia="es-ES"/>
              </w:rPr>
            </w:pPr>
            <w:r w:rsidRPr="008D6E41">
              <w:rPr>
                <w:rFonts w:eastAsia="Times New Roman" w:cs="DIN Pro Regular"/>
                <w:sz w:val="20"/>
                <w:szCs w:val="20"/>
                <w:lang w:eastAsia="es-ES"/>
              </w:rPr>
              <w:t>$</w:t>
            </w:r>
            <w:r w:rsidR="00754566">
              <w:rPr>
                <w:rFonts w:eastAsia="Times New Roman" w:cs="DIN Pro Regular"/>
                <w:sz w:val="20"/>
                <w:szCs w:val="20"/>
                <w:lang w:eastAsia="es-ES"/>
              </w:rPr>
              <w:t xml:space="preserve">     </w:t>
            </w:r>
            <w:r w:rsidRPr="008D6E41">
              <w:rPr>
                <w:rFonts w:eastAsia="Times New Roman" w:cs="DIN Pro Regular"/>
                <w:sz w:val="20"/>
                <w:szCs w:val="20"/>
                <w:lang w:eastAsia="es-ES"/>
              </w:rPr>
              <w:t>149,571,52</w:t>
            </w:r>
            <w:r>
              <w:rPr>
                <w:rFonts w:eastAsia="Times New Roman" w:cs="DIN Pro Regular"/>
                <w:sz w:val="20"/>
                <w:szCs w:val="20"/>
                <w:lang w:eastAsia="es-ES"/>
              </w:rPr>
              <w:t>4</w:t>
            </w:r>
          </w:p>
        </w:tc>
      </w:tr>
      <w:tr w:rsidR="005774F0" w:rsidRPr="00B31AAA" w14:paraId="19C861F9" w14:textId="77777777" w:rsidTr="005B494D">
        <w:trPr>
          <w:cantSplit/>
          <w:jc w:val="right"/>
        </w:trPr>
        <w:tc>
          <w:tcPr>
            <w:tcW w:w="5477" w:type="dxa"/>
            <w:tcBorders>
              <w:top w:val="single" w:sz="6" w:space="0" w:color="auto"/>
              <w:left w:val="single" w:sz="6" w:space="0" w:color="auto"/>
              <w:bottom w:val="single" w:sz="6" w:space="0" w:color="auto"/>
              <w:right w:val="single" w:sz="6" w:space="0" w:color="auto"/>
            </w:tcBorders>
          </w:tcPr>
          <w:p w14:paraId="5ABAFF7E" w14:textId="77777777" w:rsidR="005774F0" w:rsidRPr="00B31AAA" w:rsidRDefault="005774F0" w:rsidP="005774F0">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439" w:type="dxa"/>
            <w:tcBorders>
              <w:top w:val="single" w:sz="6" w:space="0" w:color="auto"/>
              <w:left w:val="single" w:sz="6" w:space="0" w:color="auto"/>
              <w:bottom w:val="single" w:sz="6" w:space="0" w:color="auto"/>
              <w:right w:val="single" w:sz="6" w:space="0" w:color="auto"/>
            </w:tcBorders>
          </w:tcPr>
          <w:p w14:paraId="52E87816" w14:textId="53DAA049" w:rsidR="005774F0" w:rsidRPr="00E06B4E" w:rsidRDefault="008D6E41" w:rsidP="005774F0">
            <w:pPr>
              <w:spacing w:after="101" w:line="224" w:lineRule="exact"/>
              <w:jc w:val="center"/>
              <w:rPr>
                <w:rFonts w:eastAsia="Times New Roman" w:cs="DIN Pro Regular"/>
                <w:b/>
                <w:sz w:val="20"/>
                <w:szCs w:val="20"/>
                <w:lang w:eastAsia="es-ES"/>
              </w:rPr>
            </w:pPr>
            <w:r w:rsidRPr="008D6E41">
              <w:rPr>
                <w:rFonts w:eastAsia="Times New Roman" w:cs="DIN Pro Regular"/>
                <w:b/>
                <w:sz w:val="20"/>
                <w:szCs w:val="20"/>
                <w:lang w:eastAsia="es-ES"/>
              </w:rPr>
              <w:t>$</w:t>
            </w:r>
            <w:r w:rsidR="00754566">
              <w:rPr>
                <w:rFonts w:eastAsia="Times New Roman" w:cs="DIN Pro Regular"/>
                <w:b/>
                <w:sz w:val="20"/>
                <w:szCs w:val="20"/>
                <w:lang w:eastAsia="es-ES"/>
              </w:rPr>
              <w:t xml:space="preserve">  </w:t>
            </w:r>
            <w:r w:rsidRPr="008D6E41">
              <w:rPr>
                <w:rFonts w:eastAsia="Times New Roman" w:cs="DIN Pro Regular"/>
                <w:b/>
                <w:sz w:val="20"/>
                <w:szCs w:val="20"/>
                <w:lang w:eastAsia="es-ES"/>
              </w:rPr>
              <w:t>153,528,018</w:t>
            </w:r>
          </w:p>
        </w:tc>
        <w:tc>
          <w:tcPr>
            <w:tcW w:w="1559" w:type="dxa"/>
            <w:tcBorders>
              <w:top w:val="single" w:sz="6" w:space="0" w:color="auto"/>
              <w:left w:val="single" w:sz="6" w:space="0" w:color="auto"/>
              <w:bottom w:val="single" w:sz="6" w:space="0" w:color="auto"/>
              <w:right w:val="single" w:sz="6" w:space="0" w:color="auto"/>
            </w:tcBorders>
          </w:tcPr>
          <w:p w14:paraId="3B53D2BD" w14:textId="308704FF" w:rsidR="005774F0" w:rsidRPr="00E06B4E" w:rsidRDefault="008D6E41" w:rsidP="005774F0">
            <w:pPr>
              <w:spacing w:after="101" w:line="224" w:lineRule="exact"/>
              <w:jc w:val="center"/>
              <w:rPr>
                <w:rFonts w:eastAsia="Times New Roman" w:cs="DIN Pro Regular"/>
                <w:b/>
                <w:sz w:val="20"/>
                <w:szCs w:val="20"/>
                <w:lang w:eastAsia="es-ES"/>
              </w:rPr>
            </w:pPr>
            <w:r w:rsidRPr="008D6E41">
              <w:rPr>
                <w:rFonts w:eastAsia="Times New Roman" w:cs="DIN Pro Regular"/>
                <w:b/>
                <w:sz w:val="20"/>
                <w:szCs w:val="20"/>
                <w:lang w:eastAsia="es-ES"/>
              </w:rPr>
              <w:t>$</w:t>
            </w:r>
            <w:r w:rsidR="00754566">
              <w:rPr>
                <w:rFonts w:eastAsia="Times New Roman" w:cs="DIN Pro Regular"/>
                <w:b/>
                <w:sz w:val="20"/>
                <w:szCs w:val="20"/>
                <w:lang w:eastAsia="es-ES"/>
              </w:rPr>
              <w:t xml:space="preserve">     </w:t>
            </w:r>
            <w:r w:rsidRPr="008D6E41">
              <w:rPr>
                <w:rFonts w:eastAsia="Times New Roman" w:cs="DIN Pro Regular"/>
                <w:b/>
                <w:sz w:val="20"/>
                <w:szCs w:val="20"/>
                <w:lang w:eastAsia="es-ES"/>
              </w:rPr>
              <w:t>149,571,524</w:t>
            </w:r>
          </w:p>
        </w:tc>
      </w:tr>
    </w:tbl>
    <w:p w14:paraId="45E1FA4B" w14:textId="77777777" w:rsidR="005B494D" w:rsidRDefault="005B494D" w:rsidP="003B5452">
      <w:pPr>
        <w:pStyle w:val="ROMANOS"/>
        <w:spacing w:after="0" w:line="240" w:lineRule="exact"/>
        <w:ind w:left="0" w:firstLine="0"/>
        <w:rPr>
          <w:rFonts w:ascii="Calibri" w:hAnsi="Calibri" w:cs="DIN Pro Regular"/>
          <w:b/>
          <w:sz w:val="20"/>
          <w:szCs w:val="20"/>
          <w:lang w:val="es-MX"/>
        </w:rPr>
      </w:pPr>
    </w:p>
    <w:p w14:paraId="4C840A3E" w14:textId="094BEABD" w:rsidR="00AE608D" w:rsidRPr="005B494D" w:rsidRDefault="003F39C5" w:rsidP="005B494D">
      <w:pPr>
        <w:pStyle w:val="ROMANOS"/>
        <w:spacing w:after="0" w:line="240" w:lineRule="exact"/>
        <w:ind w:left="1140"/>
        <w:rPr>
          <w:rFonts w:ascii="Calibri" w:hAnsi="Calibri" w:cs="DIN Pro Regular"/>
          <w:b/>
          <w:bCs/>
          <w:sz w:val="20"/>
          <w:szCs w:val="20"/>
          <w:lang w:val="es-MX"/>
        </w:rPr>
      </w:pPr>
      <w:r w:rsidRPr="00B31AAA">
        <w:rPr>
          <w:rFonts w:ascii="Calibri" w:hAnsi="Calibri" w:cs="DIN Pro Regular"/>
          <w:b/>
          <w:sz w:val="20"/>
          <w:szCs w:val="20"/>
          <w:lang w:val="es-MX"/>
        </w:rPr>
        <w:t>2.</w:t>
      </w:r>
      <w:r w:rsidR="00AE6E25">
        <w:rPr>
          <w:rFonts w:ascii="Calibri" w:hAnsi="Calibri" w:cs="DIN Pro Regular"/>
          <w:b/>
          <w:sz w:val="20"/>
          <w:szCs w:val="20"/>
          <w:lang w:val="es-MX"/>
        </w:rPr>
        <w:t xml:space="preserve"> </w:t>
      </w:r>
      <w:r w:rsidRPr="00B31AAA">
        <w:rPr>
          <w:rFonts w:ascii="Calibri" w:hAnsi="Calibri" w:cs="DIN Pro Regular"/>
          <w:sz w:val="20"/>
          <w:szCs w:val="20"/>
          <w:lang w:val="es-MX"/>
        </w:rPr>
        <w:t xml:space="preserve"> </w:t>
      </w:r>
      <w:r w:rsidR="00AE6E25" w:rsidRPr="00AE6E25">
        <w:rPr>
          <w:rFonts w:ascii="Calibri" w:hAnsi="Calibri" w:cs="DIN Pro Regular"/>
          <w:b/>
          <w:bCs/>
          <w:sz w:val="20"/>
          <w:szCs w:val="20"/>
          <w:lang w:val="es-MX"/>
        </w:rPr>
        <w:t>Adquisiciones de Actividades de Inversión efectivamente pagadas</w:t>
      </w:r>
    </w:p>
    <w:p w14:paraId="4C9E0072" w14:textId="77777777" w:rsidR="005B494D" w:rsidRPr="00B31AAA" w:rsidRDefault="005B494D" w:rsidP="000E6439">
      <w:pPr>
        <w:pStyle w:val="ROMANOS"/>
        <w:spacing w:after="0" w:line="240" w:lineRule="exact"/>
        <w:ind w:left="1140"/>
        <w:rPr>
          <w:rFonts w:ascii="Calibri" w:hAnsi="Calibri" w:cs="DIN Pro Regular"/>
          <w:b/>
          <w:sz w:val="20"/>
          <w:szCs w:val="20"/>
          <w:lang w:val="es-MX"/>
        </w:rPr>
      </w:pPr>
    </w:p>
    <w:tbl>
      <w:tblPr>
        <w:tblW w:w="0" w:type="auto"/>
        <w:jc w:val="right"/>
        <w:tblLayout w:type="fixed"/>
        <w:tblLook w:val="0000" w:firstRow="0" w:lastRow="0" w:firstColumn="0" w:lastColumn="0" w:noHBand="0" w:noVBand="0"/>
      </w:tblPr>
      <w:tblGrid>
        <w:gridCol w:w="5811"/>
        <w:gridCol w:w="1276"/>
        <w:gridCol w:w="1388"/>
      </w:tblGrid>
      <w:tr w:rsidR="00AE6E25" w:rsidRPr="00B31AAA" w14:paraId="756D1085" w14:textId="77777777" w:rsidTr="005B494D">
        <w:trPr>
          <w:cantSplit/>
          <w:trHeight w:val="355"/>
          <w:jc w:val="right"/>
        </w:trPr>
        <w:tc>
          <w:tcPr>
            <w:tcW w:w="8475" w:type="dxa"/>
            <w:gridSpan w:val="3"/>
            <w:tcBorders>
              <w:top w:val="single" w:sz="6" w:space="0" w:color="auto"/>
              <w:left w:val="single" w:sz="6" w:space="0" w:color="auto"/>
              <w:bottom w:val="single" w:sz="6" w:space="0" w:color="auto"/>
              <w:right w:val="single" w:sz="6" w:space="0" w:color="auto"/>
            </w:tcBorders>
            <w:shd w:val="clear" w:color="auto" w:fill="AB0033"/>
          </w:tcPr>
          <w:p w14:paraId="43C4F162" w14:textId="5428102A" w:rsidR="00AE6E25" w:rsidRPr="00B31AAA" w:rsidRDefault="00AE6E25" w:rsidP="00AE6E25">
            <w:pPr>
              <w:spacing w:after="0" w:line="224" w:lineRule="exact"/>
              <w:jc w:val="center"/>
              <w:rPr>
                <w:rFonts w:eastAsia="Times New Roman" w:cs="DIN Pro Regular"/>
                <w:b/>
                <w:color w:val="FFFFFF"/>
                <w:sz w:val="20"/>
                <w:szCs w:val="20"/>
                <w:lang w:eastAsia="es-ES"/>
              </w:rPr>
            </w:pPr>
            <w:bookmarkStart w:id="13" w:name="_Hlk158389646"/>
            <w:r w:rsidRPr="00EA4748">
              <w:rPr>
                <w:rFonts w:eastAsia="Times New Roman" w:cs="DIN Pro Regular"/>
                <w:b/>
                <w:color w:val="FFFFFF" w:themeColor="background1"/>
                <w:sz w:val="20"/>
                <w:szCs w:val="20"/>
                <w:lang w:eastAsia="es-ES"/>
              </w:rPr>
              <w:t>Adquisiciones de Actividades de Inversión efectivamente pagadas</w:t>
            </w:r>
          </w:p>
        </w:tc>
      </w:tr>
      <w:tr w:rsidR="00AA28D9" w:rsidRPr="00B31AAA" w14:paraId="63B1EBA3" w14:textId="77777777" w:rsidTr="005B494D">
        <w:trPr>
          <w:cantSplit/>
          <w:jc w:val="right"/>
        </w:trPr>
        <w:tc>
          <w:tcPr>
            <w:tcW w:w="5811" w:type="dxa"/>
            <w:tcBorders>
              <w:top w:val="single" w:sz="6" w:space="0" w:color="auto"/>
              <w:left w:val="single" w:sz="6" w:space="0" w:color="auto"/>
              <w:bottom w:val="single" w:sz="6" w:space="0" w:color="auto"/>
              <w:right w:val="single" w:sz="6" w:space="0" w:color="auto"/>
            </w:tcBorders>
            <w:shd w:val="clear" w:color="auto" w:fill="AB0033"/>
          </w:tcPr>
          <w:p w14:paraId="741FA8F0" w14:textId="77777777" w:rsidR="00AA28D9" w:rsidRPr="00AA28D9" w:rsidRDefault="00AA28D9" w:rsidP="00AA28D9">
            <w:pPr>
              <w:spacing w:after="101" w:line="224" w:lineRule="exact"/>
              <w:jc w:val="center"/>
              <w:rPr>
                <w:rFonts w:cs="DIN Pro Regular"/>
                <w:b/>
                <w:sz w:val="20"/>
                <w:szCs w:val="20"/>
              </w:rPr>
            </w:pPr>
            <w:r w:rsidRPr="00AA28D9">
              <w:rPr>
                <w:rFonts w:cs="DIN Pro Regular"/>
                <w:b/>
                <w:sz w:val="20"/>
                <w:szCs w:val="20"/>
              </w:rPr>
              <w:t>Concepto</w:t>
            </w:r>
          </w:p>
        </w:tc>
        <w:tc>
          <w:tcPr>
            <w:tcW w:w="1276" w:type="dxa"/>
            <w:tcBorders>
              <w:top w:val="single" w:sz="6" w:space="0" w:color="auto"/>
              <w:left w:val="single" w:sz="6" w:space="0" w:color="auto"/>
              <w:bottom w:val="single" w:sz="6" w:space="0" w:color="auto"/>
              <w:right w:val="single" w:sz="6" w:space="0" w:color="auto"/>
            </w:tcBorders>
            <w:shd w:val="clear" w:color="auto" w:fill="AB0033"/>
          </w:tcPr>
          <w:p w14:paraId="7DA0EB4E" w14:textId="77777777"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388" w:type="dxa"/>
            <w:tcBorders>
              <w:top w:val="single" w:sz="6" w:space="0" w:color="auto"/>
              <w:left w:val="single" w:sz="6" w:space="0" w:color="auto"/>
              <w:bottom w:val="single" w:sz="6" w:space="0" w:color="auto"/>
              <w:right w:val="single" w:sz="6" w:space="0" w:color="auto"/>
            </w:tcBorders>
            <w:shd w:val="clear" w:color="auto" w:fill="AB0033"/>
          </w:tcPr>
          <w:p w14:paraId="217013BD" w14:textId="77777777"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bookmarkEnd w:id="13"/>
      <w:tr w:rsidR="00AF5955" w:rsidRPr="00B31AAA" w14:paraId="144F29E5" w14:textId="77777777" w:rsidTr="005B494D">
        <w:trPr>
          <w:cantSplit/>
          <w:trHeight w:val="65"/>
          <w:jc w:val="right"/>
        </w:trPr>
        <w:tc>
          <w:tcPr>
            <w:tcW w:w="5811" w:type="dxa"/>
            <w:tcBorders>
              <w:top w:val="single" w:sz="6" w:space="0" w:color="auto"/>
              <w:left w:val="single" w:sz="6" w:space="0" w:color="auto"/>
              <w:bottom w:val="single" w:sz="6" w:space="0" w:color="auto"/>
              <w:right w:val="single" w:sz="6" w:space="0" w:color="auto"/>
            </w:tcBorders>
          </w:tcPr>
          <w:p w14:paraId="3BA9ABF9" w14:textId="77777777" w:rsidR="00AF5955" w:rsidRPr="00EA4748" w:rsidRDefault="00AA28D9" w:rsidP="00CF6CDF">
            <w:pPr>
              <w:spacing w:after="101" w:line="224" w:lineRule="exact"/>
              <w:jc w:val="both"/>
              <w:rPr>
                <w:rFonts w:eastAsia="Times New Roman" w:cs="DIN Pro Regular"/>
                <w:b/>
                <w:sz w:val="20"/>
                <w:szCs w:val="20"/>
                <w:lang w:eastAsia="es-ES"/>
              </w:rPr>
            </w:pPr>
            <w:r w:rsidRPr="00EA4748">
              <w:rPr>
                <w:rFonts w:cs="DIN Pro Regular"/>
                <w:b/>
                <w:sz w:val="20"/>
                <w:szCs w:val="20"/>
              </w:rPr>
              <w:t>Bienes Inmuebles, Infraestructura y Construcciones en Proceso</w:t>
            </w:r>
          </w:p>
        </w:tc>
        <w:tc>
          <w:tcPr>
            <w:tcW w:w="1276" w:type="dxa"/>
            <w:tcBorders>
              <w:top w:val="single" w:sz="6" w:space="0" w:color="auto"/>
              <w:left w:val="single" w:sz="6" w:space="0" w:color="auto"/>
              <w:bottom w:val="single" w:sz="6" w:space="0" w:color="auto"/>
              <w:right w:val="single" w:sz="6" w:space="0" w:color="auto"/>
            </w:tcBorders>
          </w:tcPr>
          <w:p w14:paraId="77374E8A" w14:textId="31244356" w:rsidR="00AF5955" w:rsidRPr="00EA4748" w:rsidRDefault="00810B85" w:rsidP="00CF6CDF">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w:t>
            </w:r>
            <w:r w:rsidR="00754566">
              <w:rPr>
                <w:rFonts w:eastAsia="Times New Roman" w:cs="DIN Pro Regular"/>
                <w:b/>
                <w:sz w:val="20"/>
                <w:szCs w:val="20"/>
                <w:lang w:eastAsia="es-ES"/>
              </w:rPr>
              <w:t xml:space="preserve">                  </w:t>
            </w:r>
            <w:r>
              <w:rPr>
                <w:rFonts w:eastAsia="Times New Roman" w:cs="DIN Pro Regular"/>
                <w:b/>
                <w:sz w:val="20"/>
                <w:szCs w:val="20"/>
                <w:lang w:eastAsia="es-ES"/>
              </w:rPr>
              <w:t>0</w:t>
            </w:r>
          </w:p>
        </w:tc>
        <w:tc>
          <w:tcPr>
            <w:tcW w:w="1388" w:type="dxa"/>
            <w:tcBorders>
              <w:top w:val="single" w:sz="6" w:space="0" w:color="auto"/>
              <w:left w:val="single" w:sz="6" w:space="0" w:color="auto"/>
              <w:bottom w:val="single" w:sz="6" w:space="0" w:color="auto"/>
              <w:right w:val="single" w:sz="6" w:space="0" w:color="auto"/>
            </w:tcBorders>
          </w:tcPr>
          <w:p w14:paraId="1FCCF13B" w14:textId="37501357" w:rsidR="00AF5955" w:rsidRPr="00EA4748" w:rsidRDefault="00810B85" w:rsidP="00CF6CDF">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w:t>
            </w:r>
            <w:r w:rsidR="00754566">
              <w:rPr>
                <w:rFonts w:eastAsia="Times New Roman" w:cs="DIN Pro Regular"/>
                <w:b/>
                <w:sz w:val="20"/>
                <w:szCs w:val="20"/>
                <w:lang w:eastAsia="es-ES"/>
              </w:rPr>
              <w:t xml:space="preserve">                     </w:t>
            </w:r>
            <w:r>
              <w:rPr>
                <w:rFonts w:eastAsia="Times New Roman" w:cs="DIN Pro Regular"/>
                <w:b/>
                <w:sz w:val="20"/>
                <w:szCs w:val="20"/>
                <w:lang w:eastAsia="es-ES"/>
              </w:rPr>
              <w:t>0</w:t>
            </w:r>
          </w:p>
        </w:tc>
      </w:tr>
      <w:tr w:rsidR="00AF5955" w:rsidRPr="00B31AAA" w14:paraId="399F87DB" w14:textId="77777777" w:rsidTr="005B494D">
        <w:trPr>
          <w:cantSplit/>
          <w:jc w:val="right"/>
        </w:trPr>
        <w:tc>
          <w:tcPr>
            <w:tcW w:w="5811" w:type="dxa"/>
            <w:tcBorders>
              <w:top w:val="single" w:sz="6" w:space="0" w:color="auto"/>
              <w:left w:val="single" w:sz="6" w:space="0" w:color="auto"/>
              <w:bottom w:val="single" w:sz="6" w:space="0" w:color="auto"/>
              <w:right w:val="single" w:sz="6" w:space="0" w:color="auto"/>
            </w:tcBorders>
          </w:tcPr>
          <w:p w14:paraId="50027DD9" w14:textId="77777777" w:rsidR="00AF5955" w:rsidRPr="00B31AAA" w:rsidRDefault="00EA4748" w:rsidP="00CF6CDF">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1276" w:type="dxa"/>
            <w:tcBorders>
              <w:top w:val="single" w:sz="6" w:space="0" w:color="auto"/>
              <w:left w:val="single" w:sz="6" w:space="0" w:color="auto"/>
              <w:bottom w:val="single" w:sz="6" w:space="0" w:color="auto"/>
              <w:right w:val="single" w:sz="6" w:space="0" w:color="auto"/>
            </w:tcBorders>
          </w:tcPr>
          <w:p w14:paraId="0AA2E113" w14:textId="47EC6B86" w:rsidR="00AF5955" w:rsidRPr="00EA4748" w:rsidRDefault="00AE6E25" w:rsidP="00CF6CDF">
            <w:pPr>
              <w:spacing w:after="101" w:line="224" w:lineRule="exact"/>
              <w:jc w:val="center"/>
              <w:rPr>
                <w:rFonts w:eastAsia="Times New Roman" w:cs="DIN Pro Regular"/>
                <w:b/>
                <w:sz w:val="20"/>
                <w:szCs w:val="20"/>
                <w:lang w:eastAsia="es-ES"/>
              </w:rPr>
            </w:pPr>
            <w:r w:rsidRPr="00AE6E25">
              <w:rPr>
                <w:rFonts w:eastAsia="Times New Roman" w:cs="DIN Pro Regular"/>
                <w:b/>
                <w:sz w:val="20"/>
                <w:szCs w:val="20"/>
                <w:lang w:eastAsia="es-ES"/>
              </w:rPr>
              <w:t>$</w:t>
            </w:r>
            <w:r w:rsidR="00754566">
              <w:rPr>
                <w:rFonts w:eastAsia="Times New Roman" w:cs="DIN Pro Regular"/>
                <w:b/>
                <w:sz w:val="20"/>
                <w:szCs w:val="20"/>
                <w:lang w:eastAsia="es-ES"/>
              </w:rPr>
              <w:t xml:space="preserve">      </w:t>
            </w:r>
            <w:r w:rsidRPr="00AE6E25">
              <w:rPr>
                <w:rFonts w:eastAsia="Times New Roman" w:cs="DIN Pro Regular"/>
                <w:b/>
                <w:sz w:val="20"/>
                <w:szCs w:val="20"/>
                <w:lang w:eastAsia="es-ES"/>
              </w:rPr>
              <w:t>512,978</w:t>
            </w:r>
          </w:p>
        </w:tc>
        <w:tc>
          <w:tcPr>
            <w:tcW w:w="1388" w:type="dxa"/>
            <w:tcBorders>
              <w:top w:val="single" w:sz="6" w:space="0" w:color="auto"/>
              <w:left w:val="single" w:sz="6" w:space="0" w:color="auto"/>
              <w:bottom w:val="single" w:sz="6" w:space="0" w:color="auto"/>
              <w:right w:val="single" w:sz="6" w:space="0" w:color="auto"/>
            </w:tcBorders>
          </w:tcPr>
          <w:p w14:paraId="25A15751" w14:textId="7D4A566B" w:rsidR="00AF5955" w:rsidRPr="00EA4748" w:rsidRDefault="00810B85" w:rsidP="00CF6CDF">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w:t>
            </w:r>
            <w:r w:rsidR="00754566">
              <w:rPr>
                <w:rFonts w:eastAsia="Times New Roman" w:cs="DIN Pro Regular"/>
                <w:b/>
                <w:sz w:val="20"/>
                <w:szCs w:val="20"/>
                <w:lang w:eastAsia="es-ES"/>
              </w:rPr>
              <w:t xml:space="preserve">     </w:t>
            </w:r>
            <w:r w:rsidRPr="00810B85">
              <w:rPr>
                <w:rFonts w:eastAsia="Times New Roman" w:cs="DIN Pro Regular"/>
                <w:b/>
                <w:sz w:val="20"/>
                <w:szCs w:val="20"/>
                <w:lang w:eastAsia="es-ES"/>
              </w:rPr>
              <w:t>9,842,832</w:t>
            </w:r>
          </w:p>
        </w:tc>
      </w:tr>
      <w:tr w:rsidR="00EA4748" w:rsidRPr="00B31AAA" w14:paraId="40CABC68" w14:textId="77777777" w:rsidTr="005B494D">
        <w:trPr>
          <w:cantSplit/>
          <w:jc w:val="right"/>
        </w:trPr>
        <w:tc>
          <w:tcPr>
            <w:tcW w:w="5811" w:type="dxa"/>
            <w:tcBorders>
              <w:top w:val="single" w:sz="6" w:space="0" w:color="auto"/>
              <w:left w:val="single" w:sz="6" w:space="0" w:color="auto"/>
              <w:bottom w:val="single" w:sz="6" w:space="0" w:color="auto"/>
              <w:right w:val="single" w:sz="6" w:space="0" w:color="auto"/>
            </w:tcBorders>
          </w:tcPr>
          <w:p w14:paraId="382BB6B3"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1276" w:type="dxa"/>
            <w:tcBorders>
              <w:top w:val="single" w:sz="6" w:space="0" w:color="auto"/>
              <w:left w:val="single" w:sz="6" w:space="0" w:color="auto"/>
              <w:bottom w:val="single" w:sz="6" w:space="0" w:color="auto"/>
              <w:right w:val="single" w:sz="6" w:space="0" w:color="auto"/>
            </w:tcBorders>
            <w:vAlign w:val="center"/>
          </w:tcPr>
          <w:p w14:paraId="000CB837" w14:textId="6FF5E8AF" w:rsidR="00EA4748" w:rsidRPr="00B31AAA" w:rsidRDefault="00810B85"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w:t>
            </w:r>
            <w:r w:rsidR="00754566">
              <w:rPr>
                <w:rFonts w:eastAsia="Times New Roman" w:cs="DIN Pro Regular"/>
                <w:sz w:val="20"/>
                <w:szCs w:val="20"/>
                <w:lang w:eastAsia="es-ES"/>
              </w:rPr>
              <w:t xml:space="preserve">                  </w:t>
            </w:r>
            <w:r>
              <w:rPr>
                <w:rFonts w:eastAsia="Times New Roman" w:cs="DIN Pro Regular"/>
                <w:sz w:val="20"/>
                <w:szCs w:val="20"/>
                <w:lang w:eastAsia="es-ES"/>
              </w:rPr>
              <w:t>0</w:t>
            </w:r>
          </w:p>
        </w:tc>
        <w:tc>
          <w:tcPr>
            <w:tcW w:w="1388" w:type="dxa"/>
            <w:tcBorders>
              <w:top w:val="single" w:sz="6" w:space="0" w:color="auto"/>
              <w:left w:val="single" w:sz="6" w:space="0" w:color="auto"/>
              <w:bottom w:val="single" w:sz="6" w:space="0" w:color="auto"/>
              <w:right w:val="single" w:sz="6" w:space="0" w:color="auto"/>
            </w:tcBorders>
            <w:vAlign w:val="center"/>
          </w:tcPr>
          <w:p w14:paraId="0303B887" w14:textId="7027DC44" w:rsidR="00EA4748" w:rsidRPr="00B31AAA" w:rsidRDefault="00810B85"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w:t>
            </w:r>
            <w:r w:rsidR="00754566">
              <w:rPr>
                <w:rFonts w:eastAsia="Times New Roman" w:cs="DIN Pro Regular"/>
                <w:sz w:val="20"/>
                <w:szCs w:val="20"/>
                <w:lang w:eastAsia="es-ES"/>
              </w:rPr>
              <w:t xml:space="preserve">        </w:t>
            </w:r>
            <w:r w:rsidRPr="00810B85">
              <w:rPr>
                <w:rFonts w:eastAsia="Times New Roman" w:cs="DIN Pro Regular"/>
                <w:sz w:val="20"/>
                <w:szCs w:val="20"/>
                <w:lang w:eastAsia="es-ES"/>
              </w:rPr>
              <w:t>350</w:t>
            </w:r>
            <w:r>
              <w:rPr>
                <w:rFonts w:eastAsia="Times New Roman" w:cs="DIN Pro Regular"/>
                <w:sz w:val="20"/>
                <w:szCs w:val="20"/>
                <w:lang w:eastAsia="es-ES"/>
              </w:rPr>
              <w:t>,</w:t>
            </w:r>
            <w:r w:rsidRPr="00810B85">
              <w:rPr>
                <w:rFonts w:eastAsia="Times New Roman" w:cs="DIN Pro Regular"/>
                <w:sz w:val="20"/>
                <w:szCs w:val="20"/>
                <w:lang w:eastAsia="es-ES"/>
              </w:rPr>
              <w:t>285</w:t>
            </w:r>
          </w:p>
        </w:tc>
      </w:tr>
      <w:tr w:rsidR="00EA4748" w:rsidRPr="00B31AAA" w14:paraId="0590D01A" w14:textId="77777777" w:rsidTr="005B494D">
        <w:trPr>
          <w:cantSplit/>
          <w:jc w:val="right"/>
        </w:trPr>
        <w:tc>
          <w:tcPr>
            <w:tcW w:w="5811" w:type="dxa"/>
            <w:tcBorders>
              <w:top w:val="single" w:sz="6" w:space="0" w:color="auto"/>
              <w:left w:val="single" w:sz="6" w:space="0" w:color="auto"/>
              <w:bottom w:val="single" w:sz="6" w:space="0" w:color="auto"/>
              <w:right w:val="single" w:sz="6" w:space="0" w:color="auto"/>
            </w:tcBorders>
          </w:tcPr>
          <w:p w14:paraId="3CAAAD1A" w14:textId="77777777" w:rsidR="00EA4748" w:rsidRPr="00EA4748" w:rsidRDefault="00EA4748" w:rsidP="00CF6CD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1276" w:type="dxa"/>
            <w:tcBorders>
              <w:top w:val="single" w:sz="6" w:space="0" w:color="auto"/>
              <w:left w:val="single" w:sz="6" w:space="0" w:color="auto"/>
              <w:bottom w:val="single" w:sz="6" w:space="0" w:color="auto"/>
              <w:right w:val="single" w:sz="6" w:space="0" w:color="auto"/>
            </w:tcBorders>
            <w:vAlign w:val="center"/>
          </w:tcPr>
          <w:p w14:paraId="7ABFA578" w14:textId="41233314" w:rsidR="00EA4748" w:rsidRPr="00B31AAA" w:rsidRDefault="00810B85"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w:t>
            </w:r>
            <w:r w:rsidR="00754566">
              <w:rPr>
                <w:rFonts w:eastAsia="Times New Roman" w:cs="DIN Pro Regular"/>
                <w:sz w:val="20"/>
                <w:szCs w:val="20"/>
                <w:lang w:eastAsia="es-ES"/>
              </w:rPr>
              <w:t xml:space="preserve">        </w:t>
            </w:r>
            <w:r w:rsidR="00A62441" w:rsidRPr="00A62441">
              <w:rPr>
                <w:rFonts w:eastAsia="Times New Roman" w:cs="DIN Pro Regular"/>
                <w:sz w:val="20"/>
                <w:szCs w:val="20"/>
                <w:lang w:eastAsia="es-ES"/>
              </w:rPr>
              <w:t>60</w:t>
            </w:r>
            <w:r>
              <w:rPr>
                <w:rFonts w:eastAsia="Times New Roman" w:cs="DIN Pro Regular"/>
                <w:sz w:val="20"/>
                <w:szCs w:val="20"/>
                <w:lang w:eastAsia="es-ES"/>
              </w:rPr>
              <w:t>,</w:t>
            </w:r>
            <w:r w:rsidR="00A62441" w:rsidRPr="00A62441">
              <w:rPr>
                <w:rFonts w:eastAsia="Times New Roman" w:cs="DIN Pro Regular"/>
                <w:sz w:val="20"/>
                <w:szCs w:val="20"/>
                <w:lang w:eastAsia="es-ES"/>
              </w:rPr>
              <w:t>691</w:t>
            </w:r>
          </w:p>
        </w:tc>
        <w:tc>
          <w:tcPr>
            <w:tcW w:w="1388" w:type="dxa"/>
            <w:tcBorders>
              <w:top w:val="single" w:sz="6" w:space="0" w:color="auto"/>
              <w:left w:val="single" w:sz="6" w:space="0" w:color="auto"/>
              <w:bottom w:val="single" w:sz="6" w:space="0" w:color="auto"/>
              <w:right w:val="single" w:sz="6" w:space="0" w:color="auto"/>
            </w:tcBorders>
            <w:vAlign w:val="center"/>
          </w:tcPr>
          <w:p w14:paraId="253BE36F" w14:textId="1C73FAAE" w:rsidR="00EA4748" w:rsidRPr="00B31AAA" w:rsidRDefault="00810B85"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w:t>
            </w:r>
            <w:r w:rsidR="00754566">
              <w:rPr>
                <w:rFonts w:eastAsia="Times New Roman" w:cs="DIN Pro Regular"/>
                <w:sz w:val="20"/>
                <w:szCs w:val="20"/>
                <w:lang w:eastAsia="es-ES"/>
              </w:rPr>
              <w:t xml:space="preserve">         </w:t>
            </w:r>
            <w:r w:rsidRPr="00810B85">
              <w:rPr>
                <w:rFonts w:eastAsia="Times New Roman" w:cs="DIN Pro Regular"/>
                <w:sz w:val="20"/>
                <w:szCs w:val="20"/>
                <w:lang w:eastAsia="es-ES"/>
              </w:rPr>
              <w:t>171</w:t>
            </w:r>
            <w:r>
              <w:rPr>
                <w:rFonts w:eastAsia="Times New Roman" w:cs="DIN Pro Regular"/>
                <w:sz w:val="20"/>
                <w:szCs w:val="20"/>
                <w:lang w:eastAsia="es-ES"/>
              </w:rPr>
              <w:t>,</w:t>
            </w:r>
            <w:r w:rsidRPr="00810B85">
              <w:rPr>
                <w:rFonts w:eastAsia="Times New Roman" w:cs="DIN Pro Regular"/>
                <w:sz w:val="20"/>
                <w:szCs w:val="20"/>
                <w:lang w:eastAsia="es-ES"/>
              </w:rPr>
              <w:t>348</w:t>
            </w:r>
          </w:p>
        </w:tc>
      </w:tr>
    </w:tbl>
    <w:p w14:paraId="119F77D4" w14:textId="77777777" w:rsidR="00754566" w:rsidRDefault="00754566"/>
    <w:tbl>
      <w:tblPr>
        <w:tblW w:w="0" w:type="auto"/>
        <w:jc w:val="right"/>
        <w:tblLayout w:type="fixed"/>
        <w:tblLook w:val="0000" w:firstRow="0" w:lastRow="0" w:firstColumn="0" w:lastColumn="0" w:noHBand="0" w:noVBand="0"/>
      </w:tblPr>
      <w:tblGrid>
        <w:gridCol w:w="5811"/>
        <w:gridCol w:w="1276"/>
        <w:gridCol w:w="1388"/>
      </w:tblGrid>
      <w:tr w:rsidR="003B5452" w:rsidRPr="00B31AAA" w14:paraId="5BB69580" w14:textId="77777777" w:rsidTr="00B72A3C">
        <w:trPr>
          <w:cantSplit/>
          <w:jc w:val="right"/>
        </w:trPr>
        <w:tc>
          <w:tcPr>
            <w:tcW w:w="5811" w:type="dxa"/>
            <w:tcBorders>
              <w:top w:val="single" w:sz="6" w:space="0" w:color="auto"/>
              <w:left w:val="single" w:sz="6" w:space="0" w:color="auto"/>
              <w:bottom w:val="single" w:sz="6" w:space="0" w:color="auto"/>
              <w:right w:val="single" w:sz="6" w:space="0" w:color="auto"/>
            </w:tcBorders>
            <w:shd w:val="clear" w:color="auto" w:fill="AB0033"/>
          </w:tcPr>
          <w:p w14:paraId="099F740C" w14:textId="77777777" w:rsidR="003B5452" w:rsidRPr="00AA28D9" w:rsidRDefault="003B5452" w:rsidP="00B72A3C">
            <w:pPr>
              <w:spacing w:after="101" w:line="224" w:lineRule="exact"/>
              <w:jc w:val="center"/>
              <w:rPr>
                <w:rFonts w:cs="DIN Pro Regular"/>
                <w:b/>
                <w:sz w:val="20"/>
                <w:szCs w:val="20"/>
              </w:rPr>
            </w:pPr>
            <w:r w:rsidRPr="00AA28D9">
              <w:rPr>
                <w:rFonts w:cs="DIN Pro Regular"/>
                <w:b/>
                <w:sz w:val="20"/>
                <w:szCs w:val="20"/>
              </w:rPr>
              <w:t>Concepto</w:t>
            </w:r>
          </w:p>
        </w:tc>
        <w:tc>
          <w:tcPr>
            <w:tcW w:w="1276" w:type="dxa"/>
            <w:tcBorders>
              <w:top w:val="single" w:sz="6" w:space="0" w:color="auto"/>
              <w:left w:val="single" w:sz="6" w:space="0" w:color="auto"/>
              <w:bottom w:val="single" w:sz="6" w:space="0" w:color="auto"/>
              <w:right w:val="single" w:sz="6" w:space="0" w:color="auto"/>
            </w:tcBorders>
            <w:shd w:val="clear" w:color="auto" w:fill="AB0033"/>
          </w:tcPr>
          <w:p w14:paraId="453397C6" w14:textId="77777777" w:rsidR="003B5452" w:rsidRPr="00AA28D9" w:rsidRDefault="003B5452" w:rsidP="00B72A3C">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388" w:type="dxa"/>
            <w:tcBorders>
              <w:top w:val="single" w:sz="6" w:space="0" w:color="auto"/>
              <w:left w:val="single" w:sz="6" w:space="0" w:color="auto"/>
              <w:bottom w:val="single" w:sz="6" w:space="0" w:color="auto"/>
              <w:right w:val="single" w:sz="6" w:space="0" w:color="auto"/>
            </w:tcBorders>
            <w:shd w:val="clear" w:color="auto" w:fill="AB0033"/>
          </w:tcPr>
          <w:p w14:paraId="67524F3C" w14:textId="77777777" w:rsidR="003B5452" w:rsidRPr="00AA28D9" w:rsidRDefault="003B5452" w:rsidP="00B72A3C">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EA4748" w:rsidRPr="00B31AAA" w14:paraId="49B7014C" w14:textId="77777777" w:rsidTr="005B494D">
        <w:trPr>
          <w:cantSplit/>
          <w:jc w:val="right"/>
        </w:trPr>
        <w:tc>
          <w:tcPr>
            <w:tcW w:w="5811" w:type="dxa"/>
            <w:tcBorders>
              <w:top w:val="single" w:sz="6" w:space="0" w:color="auto"/>
              <w:left w:val="single" w:sz="6" w:space="0" w:color="auto"/>
              <w:bottom w:val="single" w:sz="6" w:space="0" w:color="auto"/>
              <w:right w:val="single" w:sz="6" w:space="0" w:color="auto"/>
            </w:tcBorders>
          </w:tcPr>
          <w:p w14:paraId="1F8C2075"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1276" w:type="dxa"/>
            <w:tcBorders>
              <w:top w:val="single" w:sz="6" w:space="0" w:color="auto"/>
              <w:left w:val="single" w:sz="6" w:space="0" w:color="auto"/>
              <w:bottom w:val="single" w:sz="6" w:space="0" w:color="auto"/>
              <w:right w:val="single" w:sz="6" w:space="0" w:color="auto"/>
            </w:tcBorders>
            <w:vAlign w:val="center"/>
          </w:tcPr>
          <w:p w14:paraId="5DC5E605" w14:textId="105C9E4A" w:rsidR="00EA4748" w:rsidRPr="00B31AAA" w:rsidRDefault="00810B85"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w:t>
            </w:r>
            <w:r w:rsidR="00754566">
              <w:rPr>
                <w:rFonts w:eastAsia="Times New Roman" w:cs="DIN Pro Regular"/>
                <w:sz w:val="20"/>
                <w:szCs w:val="20"/>
                <w:lang w:eastAsia="es-ES"/>
              </w:rPr>
              <w:t xml:space="preserve">      </w:t>
            </w:r>
            <w:r w:rsidR="00A62441" w:rsidRPr="00A62441">
              <w:rPr>
                <w:rFonts w:eastAsia="Times New Roman" w:cs="DIN Pro Regular"/>
                <w:sz w:val="20"/>
                <w:szCs w:val="20"/>
                <w:lang w:eastAsia="es-ES"/>
              </w:rPr>
              <w:t>443</w:t>
            </w:r>
            <w:r>
              <w:rPr>
                <w:rFonts w:eastAsia="Times New Roman" w:cs="DIN Pro Regular"/>
                <w:sz w:val="20"/>
                <w:szCs w:val="20"/>
                <w:lang w:eastAsia="es-ES"/>
              </w:rPr>
              <w:t>,</w:t>
            </w:r>
            <w:r w:rsidR="00A62441" w:rsidRPr="00A62441">
              <w:rPr>
                <w:rFonts w:eastAsia="Times New Roman" w:cs="DIN Pro Regular"/>
                <w:sz w:val="20"/>
                <w:szCs w:val="20"/>
                <w:lang w:eastAsia="es-ES"/>
              </w:rPr>
              <w:t>967</w:t>
            </w:r>
          </w:p>
        </w:tc>
        <w:tc>
          <w:tcPr>
            <w:tcW w:w="1388" w:type="dxa"/>
            <w:tcBorders>
              <w:top w:val="single" w:sz="6" w:space="0" w:color="auto"/>
              <w:left w:val="single" w:sz="6" w:space="0" w:color="auto"/>
              <w:bottom w:val="single" w:sz="6" w:space="0" w:color="auto"/>
              <w:right w:val="single" w:sz="6" w:space="0" w:color="auto"/>
            </w:tcBorders>
            <w:vAlign w:val="center"/>
          </w:tcPr>
          <w:p w14:paraId="0C162C87" w14:textId="5B999364" w:rsidR="00EA4748" w:rsidRPr="00B31AAA" w:rsidRDefault="00810B85"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w:t>
            </w:r>
            <w:r w:rsidR="00754566">
              <w:rPr>
                <w:rFonts w:eastAsia="Times New Roman" w:cs="DIN Pro Regular"/>
                <w:sz w:val="20"/>
                <w:szCs w:val="20"/>
                <w:lang w:eastAsia="es-ES"/>
              </w:rPr>
              <w:t xml:space="preserve">         </w:t>
            </w:r>
            <w:r w:rsidRPr="00810B85">
              <w:rPr>
                <w:rFonts w:eastAsia="Times New Roman" w:cs="DIN Pro Regular"/>
                <w:sz w:val="20"/>
                <w:szCs w:val="20"/>
                <w:lang w:eastAsia="es-ES"/>
              </w:rPr>
              <w:t>136</w:t>
            </w:r>
            <w:r>
              <w:rPr>
                <w:rFonts w:eastAsia="Times New Roman" w:cs="DIN Pro Regular"/>
                <w:sz w:val="20"/>
                <w:szCs w:val="20"/>
                <w:lang w:eastAsia="es-ES"/>
              </w:rPr>
              <w:t>,</w:t>
            </w:r>
            <w:r w:rsidRPr="00810B85">
              <w:rPr>
                <w:rFonts w:eastAsia="Times New Roman" w:cs="DIN Pro Regular"/>
                <w:sz w:val="20"/>
                <w:szCs w:val="20"/>
                <w:lang w:eastAsia="es-ES"/>
              </w:rPr>
              <w:t>415</w:t>
            </w:r>
          </w:p>
        </w:tc>
      </w:tr>
      <w:tr w:rsidR="00EA4748" w:rsidRPr="00B31AAA" w14:paraId="4FAF12CB" w14:textId="77777777" w:rsidTr="005B494D">
        <w:trPr>
          <w:cantSplit/>
          <w:jc w:val="right"/>
        </w:trPr>
        <w:tc>
          <w:tcPr>
            <w:tcW w:w="5811" w:type="dxa"/>
            <w:tcBorders>
              <w:top w:val="single" w:sz="6" w:space="0" w:color="auto"/>
              <w:left w:val="single" w:sz="6" w:space="0" w:color="auto"/>
              <w:bottom w:val="single" w:sz="6" w:space="0" w:color="auto"/>
              <w:right w:val="single" w:sz="6" w:space="0" w:color="auto"/>
            </w:tcBorders>
          </w:tcPr>
          <w:p w14:paraId="7127A024"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1276" w:type="dxa"/>
            <w:tcBorders>
              <w:top w:val="single" w:sz="6" w:space="0" w:color="auto"/>
              <w:left w:val="single" w:sz="6" w:space="0" w:color="auto"/>
              <w:bottom w:val="single" w:sz="6" w:space="0" w:color="auto"/>
              <w:right w:val="single" w:sz="6" w:space="0" w:color="auto"/>
            </w:tcBorders>
          </w:tcPr>
          <w:p w14:paraId="18376C42" w14:textId="447FEBD9" w:rsidR="00EA4748" w:rsidRPr="00B31AAA" w:rsidRDefault="00810B85" w:rsidP="00CF6CDF">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w:t>
            </w:r>
            <w:r w:rsidR="00754566">
              <w:rPr>
                <w:rFonts w:eastAsia="Times New Roman" w:cs="DIN Pro Regular"/>
                <w:sz w:val="20"/>
                <w:szCs w:val="20"/>
                <w:lang w:eastAsia="es-ES"/>
              </w:rPr>
              <w:t xml:space="preserve">           </w:t>
            </w:r>
            <w:r w:rsidR="00A62441" w:rsidRPr="00A62441">
              <w:rPr>
                <w:rFonts w:eastAsia="Times New Roman" w:cs="DIN Pro Regular"/>
                <w:sz w:val="20"/>
                <w:szCs w:val="20"/>
                <w:lang w:eastAsia="es-ES"/>
              </w:rPr>
              <w:t>3</w:t>
            </w:r>
            <w:r>
              <w:rPr>
                <w:rFonts w:eastAsia="Times New Roman" w:cs="DIN Pro Regular"/>
                <w:sz w:val="20"/>
                <w:szCs w:val="20"/>
                <w:lang w:eastAsia="es-ES"/>
              </w:rPr>
              <w:t>,</w:t>
            </w:r>
            <w:r w:rsidR="00A62441" w:rsidRPr="00A62441">
              <w:rPr>
                <w:rFonts w:eastAsia="Times New Roman" w:cs="DIN Pro Regular"/>
                <w:sz w:val="20"/>
                <w:szCs w:val="20"/>
                <w:lang w:eastAsia="es-ES"/>
              </w:rPr>
              <w:t>250</w:t>
            </w:r>
          </w:p>
        </w:tc>
        <w:tc>
          <w:tcPr>
            <w:tcW w:w="1388" w:type="dxa"/>
            <w:tcBorders>
              <w:top w:val="single" w:sz="6" w:space="0" w:color="auto"/>
              <w:left w:val="single" w:sz="6" w:space="0" w:color="auto"/>
              <w:bottom w:val="single" w:sz="6" w:space="0" w:color="auto"/>
              <w:right w:val="single" w:sz="6" w:space="0" w:color="auto"/>
            </w:tcBorders>
          </w:tcPr>
          <w:p w14:paraId="2140D81A" w14:textId="436CC396" w:rsidR="00EA4748" w:rsidRPr="00B31AAA" w:rsidRDefault="00810B85" w:rsidP="00CF6CDF">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w:t>
            </w:r>
            <w:r w:rsidR="00754566">
              <w:rPr>
                <w:rFonts w:eastAsia="Times New Roman" w:cs="DIN Pro Regular"/>
                <w:sz w:val="20"/>
                <w:szCs w:val="20"/>
                <w:lang w:eastAsia="es-ES"/>
              </w:rPr>
              <w:t xml:space="preserve">     </w:t>
            </w:r>
            <w:r w:rsidRPr="00810B85">
              <w:rPr>
                <w:rFonts w:eastAsia="Times New Roman" w:cs="DIN Pro Regular"/>
                <w:sz w:val="20"/>
                <w:szCs w:val="20"/>
                <w:lang w:eastAsia="es-ES"/>
              </w:rPr>
              <w:t>9</w:t>
            </w:r>
            <w:r>
              <w:rPr>
                <w:rFonts w:eastAsia="Times New Roman" w:cs="DIN Pro Regular"/>
                <w:sz w:val="20"/>
                <w:szCs w:val="20"/>
                <w:lang w:eastAsia="es-ES"/>
              </w:rPr>
              <w:t>,</w:t>
            </w:r>
            <w:r w:rsidRPr="00810B85">
              <w:rPr>
                <w:rFonts w:eastAsia="Times New Roman" w:cs="DIN Pro Regular"/>
                <w:sz w:val="20"/>
                <w:szCs w:val="20"/>
                <w:lang w:eastAsia="es-ES"/>
              </w:rPr>
              <w:t>184</w:t>
            </w:r>
            <w:r>
              <w:rPr>
                <w:rFonts w:eastAsia="Times New Roman" w:cs="DIN Pro Regular"/>
                <w:sz w:val="20"/>
                <w:szCs w:val="20"/>
                <w:lang w:eastAsia="es-ES"/>
              </w:rPr>
              <w:t>,</w:t>
            </w:r>
            <w:r w:rsidRPr="00810B85">
              <w:rPr>
                <w:rFonts w:eastAsia="Times New Roman" w:cs="DIN Pro Regular"/>
                <w:sz w:val="20"/>
                <w:szCs w:val="20"/>
                <w:lang w:eastAsia="es-ES"/>
              </w:rPr>
              <w:t>784</w:t>
            </w:r>
          </w:p>
        </w:tc>
      </w:tr>
      <w:tr w:rsidR="00EA4748" w:rsidRPr="00B31AAA" w14:paraId="5CA0960A" w14:textId="77777777" w:rsidTr="005B494D">
        <w:trPr>
          <w:cantSplit/>
          <w:trHeight w:val="279"/>
          <w:jc w:val="right"/>
        </w:trPr>
        <w:tc>
          <w:tcPr>
            <w:tcW w:w="5811" w:type="dxa"/>
            <w:tcBorders>
              <w:top w:val="single" w:sz="6" w:space="0" w:color="auto"/>
              <w:left w:val="single" w:sz="6" w:space="0" w:color="auto"/>
              <w:bottom w:val="single" w:sz="6" w:space="0" w:color="auto"/>
              <w:right w:val="single" w:sz="6" w:space="0" w:color="auto"/>
            </w:tcBorders>
          </w:tcPr>
          <w:p w14:paraId="038D0001"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Otras Inversiones</w:t>
            </w:r>
          </w:p>
        </w:tc>
        <w:tc>
          <w:tcPr>
            <w:tcW w:w="1276" w:type="dxa"/>
            <w:tcBorders>
              <w:top w:val="single" w:sz="6" w:space="0" w:color="auto"/>
              <w:left w:val="single" w:sz="6" w:space="0" w:color="auto"/>
              <w:bottom w:val="single" w:sz="6" w:space="0" w:color="auto"/>
              <w:right w:val="single" w:sz="6" w:space="0" w:color="auto"/>
            </w:tcBorders>
          </w:tcPr>
          <w:p w14:paraId="5345D5D0" w14:textId="0EC76D49" w:rsidR="00EA4748" w:rsidRPr="00B31AAA" w:rsidRDefault="00810B85" w:rsidP="00CF6CDF">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w:t>
            </w:r>
            <w:r w:rsidR="00754566">
              <w:rPr>
                <w:rFonts w:eastAsia="Times New Roman" w:cs="DIN Pro Regular"/>
                <w:sz w:val="20"/>
                <w:szCs w:val="20"/>
                <w:lang w:eastAsia="es-ES"/>
              </w:rPr>
              <w:t xml:space="preserve">           </w:t>
            </w:r>
            <w:r w:rsidR="00AE6E25">
              <w:rPr>
                <w:rFonts w:eastAsia="Times New Roman" w:cs="DIN Pro Regular"/>
                <w:sz w:val="20"/>
                <w:szCs w:val="20"/>
                <w:lang w:eastAsia="es-ES"/>
              </w:rPr>
              <w:t>5,070</w:t>
            </w:r>
          </w:p>
        </w:tc>
        <w:tc>
          <w:tcPr>
            <w:tcW w:w="1388" w:type="dxa"/>
            <w:tcBorders>
              <w:top w:val="single" w:sz="6" w:space="0" w:color="auto"/>
              <w:left w:val="single" w:sz="6" w:space="0" w:color="auto"/>
              <w:bottom w:val="single" w:sz="6" w:space="0" w:color="auto"/>
              <w:right w:val="single" w:sz="6" w:space="0" w:color="auto"/>
            </w:tcBorders>
          </w:tcPr>
          <w:p w14:paraId="39285DBB" w14:textId="702E94BE" w:rsidR="00EA4748" w:rsidRPr="00B31AAA" w:rsidRDefault="00810B85" w:rsidP="00CF6CDF">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w:t>
            </w:r>
            <w:r w:rsidR="00754566">
              <w:rPr>
                <w:rFonts w:eastAsia="Times New Roman" w:cs="DIN Pro Regular"/>
                <w:sz w:val="20"/>
                <w:szCs w:val="20"/>
                <w:lang w:eastAsia="es-ES"/>
              </w:rPr>
              <w:t xml:space="preserve">                     </w:t>
            </w:r>
            <w:r>
              <w:rPr>
                <w:rFonts w:eastAsia="Times New Roman" w:cs="DIN Pro Regular"/>
                <w:sz w:val="20"/>
                <w:szCs w:val="20"/>
                <w:lang w:eastAsia="es-ES"/>
              </w:rPr>
              <w:t>0</w:t>
            </w:r>
          </w:p>
        </w:tc>
      </w:tr>
      <w:tr w:rsidR="00EA4748" w:rsidRPr="00B31AAA" w14:paraId="76137018" w14:textId="77777777" w:rsidTr="005B494D">
        <w:trPr>
          <w:cantSplit/>
          <w:jc w:val="right"/>
        </w:trPr>
        <w:tc>
          <w:tcPr>
            <w:tcW w:w="5811" w:type="dxa"/>
            <w:tcBorders>
              <w:top w:val="single" w:sz="6" w:space="0" w:color="auto"/>
              <w:left w:val="single" w:sz="6" w:space="0" w:color="auto"/>
              <w:bottom w:val="single" w:sz="6" w:space="0" w:color="auto"/>
              <w:right w:val="single" w:sz="6" w:space="0" w:color="auto"/>
            </w:tcBorders>
            <w:vAlign w:val="center"/>
          </w:tcPr>
          <w:p w14:paraId="17A8E5F0" w14:textId="77777777" w:rsidR="00EA4748" w:rsidRPr="00B31AAA" w:rsidRDefault="00EA4748" w:rsidP="00EA4748">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1276" w:type="dxa"/>
            <w:tcBorders>
              <w:top w:val="single" w:sz="6" w:space="0" w:color="auto"/>
              <w:left w:val="single" w:sz="6" w:space="0" w:color="auto"/>
              <w:bottom w:val="single" w:sz="6" w:space="0" w:color="auto"/>
              <w:right w:val="single" w:sz="6" w:space="0" w:color="auto"/>
            </w:tcBorders>
          </w:tcPr>
          <w:p w14:paraId="4589D5AB" w14:textId="2325995D" w:rsidR="00EA4748" w:rsidRPr="00EA4748" w:rsidRDefault="00AE6E25" w:rsidP="00CF6CDF">
            <w:pPr>
              <w:spacing w:after="101" w:line="224" w:lineRule="exact"/>
              <w:jc w:val="center"/>
              <w:rPr>
                <w:rFonts w:eastAsia="Times New Roman" w:cs="DIN Pro Regular"/>
                <w:b/>
                <w:sz w:val="20"/>
                <w:szCs w:val="20"/>
                <w:lang w:eastAsia="es-ES"/>
              </w:rPr>
            </w:pPr>
            <w:r w:rsidRPr="00AE6E25">
              <w:rPr>
                <w:rFonts w:eastAsia="Times New Roman" w:cs="DIN Pro Regular"/>
                <w:b/>
                <w:sz w:val="20"/>
                <w:szCs w:val="20"/>
                <w:lang w:eastAsia="es-ES"/>
              </w:rPr>
              <w:t>$</w:t>
            </w:r>
            <w:r w:rsidR="00754566">
              <w:rPr>
                <w:rFonts w:eastAsia="Times New Roman" w:cs="DIN Pro Regular"/>
                <w:b/>
                <w:sz w:val="20"/>
                <w:szCs w:val="20"/>
                <w:lang w:eastAsia="es-ES"/>
              </w:rPr>
              <w:t xml:space="preserve">      </w:t>
            </w:r>
            <w:r w:rsidRPr="00AE6E25">
              <w:rPr>
                <w:rFonts w:eastAsia="Times New Roman" w:cs="DIN Pro Regular"/>
                <w:b/>
                <w:sz w:val="20"/>
                <w:szCs w:val="20"/>
                <w:lang w:eastAsia="es-ES"/>
              </w:rPr>
              <w:t>512,978</w:t>
            </w:r>
          </w:p>
        </w:tc>
        <w:tc>
          <w:tcPr>
            <w:tcW w:w="1388" w:type="dxa"/>
            <w:tcBorders>
              <w:top w:val="single" w:sz="6" w:space="0" w:color="auto"/>
              <w:left w:val="single" w:sz="6" w:space="0" w:color="auto"/>
              <w:bottom w:val="single" w:sz="6" w:space="0" w:color="auto"/>
              <w:right w:val="single" w:sz="6" w:space="0" w:color="auto"/>
            </w:tcBorders>
          </w:tcPr>
          <w:p w14:paraId="53D6E4C6" w14:textId="69589C46" w:rsidR="00EA4748" w:rsidRPr="00EC7D4B" w:rsidRDefault="002536ED" w:rsidP="00CF6CDF">
            <w:pPr>
              <w:spacing w:after="101" w:line="224" w:lineRule="exact"/>
              <w:jc w:val="center"/>
              <w:rPr>
                <w:rFonts w:eastAsia="Times New Roman" w:cs="DIN Pro Regular"/>
                <w:b/>
                <w:sz w:val="20"/>
                <w:szCs w:val="20"/>
                <w:lang w:eastAsia="es-ES"/>
              </w:rPr>
            </w:pPr>
            <w:r w:rsidRPr="002536ED">
              <w:rPr>
                <w:rFonts w:eastAsia="Times New Roman" w:cs="DIN Pro Regular"/>
                <w:b/>
                <w:sz w:val="20"/>
                <w:szCs w:val="20"/>
                <w:lang w:eastAsia="es-ES"/>
              </w:rPr>
              <w:t>$</w:t>
            </w:r>
            <w:r w:rsidR="00754566">
              <w:rPr>
                <w:rFonts w:eastAsia="Times New Roman" w:cs="DIN Pro Regular"/>
                <w:b/>
                <w:sz w:val="20"/>
                <w:szCs w:val="20"/>
                <w:lang w:eastAsia="es-ES"/>
              </w:rPr>
              <w:t xml:space="preserve">     </w:t>
            </w:r>
            <w:r w:rsidRPr="002536ED">
              <w:rPr>
                <w:rFonts w:eastAsia="Times New Roman" w:cs="DIN Pro Regular"/>
                <w:b/>
                <w:sz w:val="20"/>
                <w:szCs w:val="20"/>
                <w:lang w:eastAsia="es-ES"/>
              </w:rPr>
              <w:t>9,842,832</w:t>
            </w:r>
          </w:p>
        </w:tc>
      </w:tr>
    </w:tbl>
    <w:p w14:paraId="35309A45" w14:textId="77777777" w:rsidR="005B494D" w:rsidRPr="00B31AAA" w:rsidRDefault="005B494D" w:rsidP="003B5452">
      <w:pPr>
        <w:pStyle w:val="ROMANOS"/>
        <w:spacing w:after="0" w:line="240" w:lineRule="exact"/>
        <w:ind w:left="0" w:firstLine="0"/>
        <w:rPr>
          <w:rFonts w:ascii="Calibri" w:hAnsi="Calibri" w:cs="DIN Pro Regular"/>
          <w:b/>
          <w:sz w:val="20"/>
          <w:szCs w:val="20"/>
          <w:lang w:val="es-MX"/>
        </w:rPr>
      </w:pPr>
    </w:p>
    <w:p w14:paraId="08B5C4B8" w14:textId="7D9B7905" w:rsidR="005B494D" w:rsidRPr="003B5452" w:rsidRDefault="003F39C5" w:rsidP="003B5452">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14:paraId="377E2698" w14:textId="77777777" w:rsidR="003B5452" w:rsidRPr="00B31AAA" w:rsidRDefault="003B5452" w:rsidP="003B5452">
      <w:pPr>
        <w:pStyle w:val="ROMANOS"/>
        <w:spacing w:after="0" w:line="240" w:lineRule="exact"/>
        <w:ind w:left="0" w:firstLine="0"/>
        <w:rPr>
          <w:rFonts w:ascii="Calibri" w:hAnsi="Calibri" w:cs="DIN Pro Regular"/>
          <w:b/>
          <w:sz w:val="20"/>
          <w:szCs w:val="20"/>
          <w:lang w:val="es-MX"/>
        </w:rPr>
      </w:pPr>
    </w:p>
    <w:tbl>
      <w:tblPr>
        <w:tblW w:w="0" w:type="auto"/>
        <w:jc w:val="right"/>
        <w:tblLayout w:type="fixed"/>
        <w:tblLook w:val="0000" w:firstRow="0" w:lastRow="0" w:firstColumn="0" w:lastColumn="0" w:noHBand="0" w:noVBand="0"/>
      </w:tblPr>
      <w:tblGrid>
        <w:gridCol w:w="5685"/>
        <w:gridCol w:w="1345"/>
        <w:gridCol w:w="1445"/>
      </w:tblGrid>
      <w:tr w:rsidR="003F39C5" w:rsidRPr="00B31AAA" w14:paraId="291A46E5" w14:textId="77777777" w:rsidTr="005B494D">
        <w:trPr>
          <w:cantSplit/>
          <w:jc w:val="right"/>
        </w:trPr>
        <w:tc>
          <w:tcPr>
            <w:tcW w:w="5685" w:type="dxa"/>
            <w:tcBorders>
              <w:top w:val="single" w:sz="6" w:space="0" w:color="auto"/>
              <w:left w:val="single" w:sz="6" w:space="0" w:color="auto"/>
              <w:bottom w:val="single" w:sz="6" w:space="0" w:color="auto"/>
              <w:right w:val="single" w:sz="6" w:space="0" w:color="auto"/>
            </w:tcBorders>
            <w:shd w:val="clear" w:color="auto" w:fill="AB0033"/>
          </w:tcPr>
          <w:p w14:paraId="3DB42FE9" w14:textId="4B582645" w:rsidR="003F39C5" w:rsidRPr="00B31AAA" w:rsidRDefault="005B494D" w:rsidP="005B494D">
            <w:pPr>
              <w:pStyle w:val="Texto"/>
              <w:spacing w:after="0" w:line="240" w:lineRule="exact"/>
              <w:ind w:firstLine="0"/>
              <w:jc w:val="center"/>
              <w:rPr>
                <w:rFonts w:ascii="Calibri" w:hAnsi="Calibri" w:cs="DIN Pro Regular"/>
                <w:b/>
                <w:color w:val="FFFFFF"/>
                <w:sz w:val="20"/>
                <w:lang w:val="es-MX"/>
              </w:rPr>
            </w:pPr>
            <w:r>
              <w:rPr>
                <w:rFonts w:ascii="Calibri" w:hAnsi="Calibri" w:cs="DIN Pro Regular"/>
                <w:b/>
                <w:color w:val="FFFFFF"/>
                <w:sz w:val="20"/>
                <w:lang w:val="es-MX"/>
              </w:rPr>
              <w:t>Concepto</w:t>
            </w:r>
          </w:p>
        </w:tc>
        <w:tc>
          <w:tcPr>
            <w:tcW w:w="1345" w:type="dxa"/>
            <w:tcBorders>
              <w:top w:val="single" w:sz="6" w:space="0" w:color="auto"/>
              <w:left w:val="single" w:sz="6" w:space="0" w:color="auto"/>
              <w:bottom w:val="single" w:sz="6" w:space="0" w:color="auto"/>
              <w:right w:val="single" w:sz="6" w:space="0" w:color="auto"/>
            </w:tcBorders>
            <w:shd w:val="clear" w:color="auto" w:fill="AB0033"/>
          </w:tcPr>
          <w:p w14:paraId="449EDBD4" w14:textId="77777777"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445" w:type="dxa"/>
            <w:tcBorders>
              <w:top w:val="single" w:sz="6" w:space="0" w:color="auto"/>
              <w:left w:val="single" w:sz="6" w:space="0" w:color="auto"/>
              <w:bottom w:val="single" w:sz="6" w:space="0" w:color="auto"/>
              <w:right w:val="single" w:sz="6" w:space="0" w:color="auto"/>
            </w:tcBorders>
            <w:shd w:val="clear" w:color="auto" w:fill="AB0033"/>
          </w:tcPr>
          <w:p w14:paraId="1D643A38" w14:textId="77777777"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B31AAA" w14:paraId="148D3C30" w14:textId="77777777" w:rsidTr="005B494D">
        <w:trPr>
          <w:cantSplit/>
          <w:jc w:val="right"/>
        </w:trPr>
        <w:tc>
          <w:tcPr>
            <w:tcW w:w="5685" w:type="dxa"/>
            <w:tcBorders>
              <w:top w:val="single" w:sz="6" w:space="0" w:color="auto"/>
              <w:left w:val="single" w:sz="6" w:space="0" w:color="auto"/>
              <w:bottom w:val="single" w:sz="6" w:space="0" w:color="auto"/>
              <w:right w:val="single" w:sz="6" w:space="0" w:color="auto"/>
            </w:tcBorders>
          </w:tcPr>
          <w:p w14:paraId="701E7CC8" w14:textId="77777777"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345" w:type="dxa"/>
            <w:tcBorders>
              <w:top w:val="single" w:sz="6" w:space="0" w:color="auto"/>
              <w:left w:val="single" w:sz="6" w:space="0" w:color="auto"/>
              <w:bottom w:val="single" w:sz="6" w:space="0" w:color="auto"/>
              <w:right w:val="single" w:sz="6" w:space="0" w:color="auto"/>
            </w:tcBorders>
          </w:tcPr>
          <w:p w14:paraId="5CA5EA55" w14:textId="5AFE16D4" w:rsidR="003F39C5" w:rsidRPr="00B31AAA" w:rsidRDefault="00D43AEB" w:rsidP="00264F1F">
            <w:pPr>
              <w:pStyle w:val="Texto"/>
              <w:spacing w:after="0" w:line="240" w:lineRule="exact"/>
              <w:ind w:firstLine="0"/>
              <w:jc w:val="center"/>
              <w:rPr>
                <w:rFonts w:ascii="Calibri" w:hAnsi="Calibri" w:cs="DIN Pro Regular"/>
                <w:b/>
                <w:sz w:val="20"/>
                <w:lang w:val="es-MX"/>
              </w:rPr>
            </w:pPr>
            <w:r w:rsidRPr="00D43AEB">
              <w:rPr>
                <w:rFonts w:ascii="Calibri" w:hAnsi="Calibri" w:cs="DIN Pro Regular"/>
                <w:b/>
                <w:sz w:val="20"/>
                <w:lang w:val="es-MX"/>
              </w:rPr>
              <w:t>-$</w:t>
            </w:r>
            <w:r w:rsidR="00754566">
              <w:rPr>
                <w:rFonts w:ascii="Calibri" w:hAnsi="Calibri" w:cs="DIN Pro Regular"/>
                <w:b/>
                <w:sz w:val="20"/>
                <w:lang w:val="es-MX"/>
              </w:rPr>
              <w:t xml:space="preserve"> </w:t>
            </w:r>
            <w:r w:rsidRPr="00D43AEB">
              <w:rPr>
                <w:rFonts w:ascii="Calibri" w:hAnsi="Calibri" w:cs="DIN Pro Regular"/>
                <w:b/>
                <w:sz w:val="20"/>
                <w:lang w:val="es-MX"/>
              </w:rPr>
              <w:t>14,004,271</w:t>
            </w:r>
          </w:p>
        </w:tc>
        <w:tc>
          <w:tcPr>
            <w:tcW w:w="1445" w:type="dxa"/>
            <w:tcBorders>
              <w:top w:val="single" w:sz="6" w:space="0" w:color="auto"/>
              <w:left w:val="single" w:sz="6" w:space="0" w:color="auto"/>
              <w:bottom w:val="single" w:sz="6" w:space="0" w:color="auto"/>
              <w:right w:val="single" w:sz="6" w:space="0" w:color="auto"/>
            </w:tcBorders>
          </w:tcPr>
          <w:p w14:paraId="641BAB73" w14:textId="424AAD70" w:rsidR="003F39C5" w:rsidRPr="00B31AAA" w:rsidRDefault="00641BC6" w:rsidP="00264F1F">
            <w:pPr>
              <w:pStyle w:val="Texto"/>
              <w:spacing w:after="0" w:line="240" w:lineRule="exact"/>
              <w:ind w:firstLine="0"/>
              <w:jc w:val="center"/>
              <w:rPr>
                <w:rFonts w:ascii="Calibri" w:hAnsi="Calibri" w:cs="DIN Pro Regular"/>
                <w:b/>
                <w:sz w:val="20"/>
                <w:lang w:val="es-MX"/>
              </w:rPr>
            </w:pPr>
            <w:r w:rsidRPr="00641BC6">
              <w:rPr>
                <w:rFonts w:ascii="Calibri" w:hAnsi="Calibri" w:cs="DIN Pro Regular"/>
                <w:b/>
                <w:sz w:val="20"/>
                <w:lang w:val="es-MX"/>
              </w:rPr>
              <w:t>$</w:t>
            </w:r>
            <w:r w:rsidR="00754566">
              <w:rPr>
                <w:rFonts w:ascii="Calibri" w:hAnsi="Calibri" w:cs="DIN Pro Regular"/>
                <w:b/>
                <w:sz w:val="20"/>
                <w:lang w:val="es-MX"/>
              </w:rPr>
              <w:t xml:space="preserve">    </w:t>
            </w:r>
            <w:r w:rsidRPr="00641BC6">
              <w:rPr>
                <w:rFonts w:ascii="Calibri" w:hAnsi="Calibri" w:cs="DIN Pro Regular"/>
                <w:b/>
                <w:sz w:val="20"/>
                <w:lang w:val="es-MX"/>
              </w:rPr>
              <w:t>21,519,505</w:t>
            </w:r>
          </w:p>
        </w:tc>
      </w:tr>
      <w:tr w:rsidR="003F39C5" w:rsidRPr="00B31AAA" w14:paraId="07FCCDF6" w14:textId="77777777" w:rsidTr="005B494D">
        <w:trPr>
          <w:cantSplit/>
          <w:jc w:val="right"/>
        </w:trPr>
        <w:tc>
          <w:tcPr>
            <w:tcW w:w="5685" w:type="dxa"/>
            <w:tcBorders>
              <w:top w:val="single" w:sz="6" w:space="0" w:color="auto"/>
              <w:left w:val="single" w:sz="6" w:space="0" w:color="auto"/>
              <w:bottom w:val="single" w:sz="6" w:space="0" w:color="auto"/>
              <w:right w:val="single" w:sz="6" w:space="0" w:color="auto"/>
            </w:tcBorders>
          </w:tcPr>
          <w:p w14:paraId="094AB603"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345" w:type="dxa"/>
            <w:tcBorders>
              <w:top w:val="single" w:sz="6" w:space="0" w:color="auto"/>
              <w:left w:val="single" w:sz="6" w:space="0" w:color="auto"/>
              <w:bottom w:val="single" w:sz="6" w:space="0" w:color="auto"/>
              <w:right w:val="single" w:sz="6" w:space="0" w:color="auto"/>
            </w:tcBorders>
          </w:tcPr>
          <w:p w14:paraId="123549E3"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p>
        </w:tc>
        <w:tc>
          <w:tcPr>
            <w:tcW w:w="1445" w:type="dxa"/>
            <w:tcBorders>
              <w:top w:val="single" w:sz="6" w:space="0" w:color="auto"/>
              <w:left w:val="single" w:sz="6" w:space="0" w:color="auto"/>
              <w:bottom w:val="single" w:sz="6" w:space="0" w:color="auto"/>
              <w:right w:val="single" w:sz="6" w:space="0" w:color="auto"/>
            </w:tcBorders>
          </w:tcPr>
          <w:p w14:paraId="2160572B"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p>
        </w:tc>
      </w:tr>
      <w:tr w:rsidR="003F39C5" w:rsidRPr="00B31AAA" w14:paraId="08D2D560" w14:textId="77777777" w:rsidTr="005B494D">
        <w:trPr>
          <w:cantSplit/>
          <w:jc w:val="right"/>
        </w:trPr>
        <w:tc>
          <w:tcPr>
            <w:tcW w:w="5685" w:type="dxa"/>
            <w:tcBorders>
              <w:top w:val="single" w:sz="6" w:space="0" w:color="auto"/>
              <w:left w:val="single" w:sz="6" w:space="0" w:color="auto"/>
              <w:bottom w:val="single" w:sz="6" w:space="0" w:color="auto"/>
              <w:right w:val="single" w:sz="6" w:space="0" w:color="auto"/>
            </w:tcBorders>
          </w:tcPr>
          <w:p w14:paraId="087618D5"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345" w:type="dxa"/>
            <w:tcBorders>
              <w:top w:val="single" w:sz="6" w:space="0" w:color="auto"/>
              <w:left w:val="single" w:sz="6" w:space="0" w:color="auto"/>
              <w:bottom w:val="single" w:sz="6" w:space="0" w:color="auto"/>
              <w:right w:val="single" w:sz="6" w:space="0" w:color="auto"/>
            </w:tcBorders>
          </w:tcPr>
          <w:p w14:paraId="35A35B47" w14:textId="673E56F2" w:rsidR="003F39C5" w:rsidRPr="00B31AAA" w:rsidRDefault="00DB3220"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w:t>
            </w:r>
            <w:r w:rsidR="006A26FB">
              <w:rPr>
                <w:rFonts w:ascii="Calibri" w:hAnsi="Calibri" w:cs="DIN Pro Regular"/>
                <w:sz w:val="20"/>
                <w:lang w:val="es-MX"/>
              </w:rPr>
              <w:t xml:space="preserve">  </w:t>
            </w:r>
            <w:r w:rsidR="00641BC6" w:rsidRPr="00641BC6">
              <w:rPr>
                <w:rFonts w:ascii="Calibri" w:hAnsi="Calibri" w:cs="DIN Pro Regular"/>
                <w:sz w:val="20"/>
                <w:lang w:val="es-MX"/>
              </w:rPr>
              <w:t>87,793,974</w:t>
            </w:r>
          </w:p>
        </w:tc>
        <w:tc>
          <w:tcPr>
            <w:tcW w:w="1445" w:type="dxa"/>
            <w:tcBorders>
              <w:top w:val="single" w:sz="6" w:space="0" w:color="auto"/>
              <w:left w:val="single" w:sz="6" w:space="0" w:color="auto"/>
              <w:bottom w:val="single" w:sz="6" w:space="0" w:color="auto"/>
              <w:right w:val="single" w:sz="6" w:space="0" w:color="auto"/>
            </w:tcBorders>
          </w:tcPr>
          <w:p w14:paraId="56F17999" w14:textId="2A1FB6DA" w:rsidR="003F39C5" w:rsidRPr="00B31AAA" w:rsidRDefault="00641BC6" w:rsidP="00264F1F">
            <w:pPr>
              <w:pStyle w:val="Texto"/>
              <w:spacing w:after="0" w:line="240" w:lineRule="exact"/>
              <w:ind w:firstLine="0"/>
              <w:jc w:val="center"/>
              <w:rPr>
                <w:rFonts w:ascii="Calibri" w:hAnsi="Calibri" w:cs="DIN Pro Regular"/>
                <w:sz w:val="20"/>
                <w:lang w:val="es-MX"/>
              </w:rPr>
            </w:pPr>
            <w:r w:rsidRPr="00641BC6">
              <w:rPr>
                <w:rFonts w:ascii="Calibri" w:hAnsi="Calibri" w:cs="DIN Pro Regular"/>
                <w:sz w:val="20"/>
                <w:lang w:val="es-MX"/>
              </w:rPr>
              <w:t>$</w:t>
            </w:r>
            <w:r w:rsidR="006A26FB">
              <w:rPr>
                <w:rFonts w:ascii="Calibri" w:hAnsi="Calibri" w:cs="DIN Pro Regular"/>
                <w:sz w:val="20"/>
                <w:lang w:val="es-MX"/>
              </w:rPr>
              <w:t xml:space="preserve">    </w:t>
            </w:r>
            <w:r w:rsidRPr="00641BC6">
              <w:rPr>
                <w:rFonts w:ascii="Calibri" w:hAnsi="Calibri" w:cs="DIN Pro Regular"/>
                <w:sz w:val="20"/>
                <w:lang w:val="es-MX"/>
              </w:rPr>
              <w:t>60,935,882</w:t>
            </w:r>
          </w:p>
        </w:tc>
      </w:tr>
      <w:tr w:rsidR="003F39C5" w:rsidRPr="00B31AAA" w14:paraId="20E7BCD3" w14:textId="77777777" w:rsidTr="005B494D">
        <w:trPr>
          <w:cantSplit/>
          <w:jc w:val="right"/>
        </w:trPr>
        <w:tc>
          <w:tcPr>
            <w:tcW w:w="5685" w:type="dxa"/>
            <w:tcBorders>
              <w:top w:val="single" w:sz="6" w:space="0" w:color="auto"/>
              <w:left w:val="single" w:sz="6" w:space="0" w:color="auto"/>
              <w:bottom w:val="single" w:sz="6" w:space="0" w:color="auto"/>
              <w:right w:val="single" w:sz="6" w:space="0" w:color="auto"/>
            </w:tcBorders>
          </w:tcPr>
          <w:p w14:paraId="1B5081D8"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345" w:type="dxa"/>
            <w:tcBorders>
              <w:top w:val="single" w:sz="6" w:space="0" w:color="auto"/>
              <w:left w:val="single" w:sz="6" w:space="0" w:color="auto"/>
              <w:bottom w:val="single" w:sz="6" w:space="0" w:color="auto"/>
              <w:right w:val="single" w:sz="6" w:space="0" w:color="auto"/>
            </w:tcBorders>
          </w:tcPr>
          <w:p w14:paraId="7A91F742" w14:textId="44532B8D" w:rsidR="003F39C5" w:rsidRPr="00B31AAA" w:rsidRDefault="00641BC6"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w:t>
            </w:r>
            <w:r w:rsidR="006A26FB">
              <w:rPr>
                <w:rFonts w:ascii="Calibri" w:hAnsi="Calibri" w:cs="DIN Pro Regular"/>
                <w:sz w:val="20"/>
                <w:lang w:val="es-MX"/>
              </w:rPr>
              <w:t xml:space="preserve">                    </w:t>
            </w:r>
            <w:r>
              <w:rPr>
                <w:rFonts w:ascii="Calibri" w:hAnsi="Calibri" w:cs="DIN Pro Regular"/>
                <w:sz w:val="20"/>
                <w:lang w:val="es-MX"/>
              </w:rPr>
              <w:t>0</w:t>
            </w:r>
          </w:p>
        </w:tc>
        <w:tc>
          <w:tcPr>
            <w:tcW w:w="1445" w:type="dxa"/>
            <w:tcBorders>
              <w:top w:val="single" w:sz="6" w:space="0" w:color="auto"/>
              <w:left w:val="single" w:sz="6" w:space="0" w:color="auto"/>
              <w:bottom w:val="single" w:sz="6" w:space="0" w:color="auto"/>
              <w:right w:val="single" w:sz="6" w:space="0" w:color="auto"/>
            </w:tcBorders>
          </w:tcPr>
          <w:p w14:paraId="4CC79D3B" w14:textId="52201D2B" w:rsidR="003F39C5" w:rsidRPr="00B31AAA" w:rsidRDefault="00641BC6"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w:t>
            </w:r>
            <w:r w:rsidR="006A26FB">
              <w:rPr>
                <w:rFonts w:ascii="Calibri" w:hAnsi="Calibri" w:cs="DIN Pro Regular"/>
                <w:sz w:val="20"/>
                <w:lang w:val="es-MX"/>
              </w:rPr>
              <w:t xml:space="preserve">                      </w:t>
            </w:r>
            <w:r>
              <w:rPr>
                <w:rFonts w:ascii="Calibri" w:hAnsi="Calibri" w:cs="DIN Pro Regular"/>
                <w:sz w:val="20"/>
                <w:lang w:val="es-MX"/>
              </w:rPr>
              <w:t>0</w:t>
            </w:r>
          </w:p>
        </w:tc>
      </w:tr>
      <w:tr w:rsidR="003F39C5" w:rsidRPr="00B31AAA" w14:paraId="16950644" w14:textId="77777777" w:rsidTr="005B494D">
        <w:trPr>
          <w:cantSplit/>
          <w:jc w:val="right"/>
        </w:trPr>
        <w:tc>
          <w:tcPr>
            <w:tcW w:w="5685" w:type="dxa"/>
            <w:tcBorders>
              <w:top w:val="single" w:sz="6" w:space="0" w:color="auto"/>
              <w:left w:val="single" w:sz="6" w:space="0" w:color="auto"/>
              <w:bottom w:val="single" w:sz="6" w:space="0" w:color="auto"/>
              <w:right w:val="single" w:sz="6" w:space="0" w:color="auto"/>
            </w:tcBorders>
          </w:tcPr>
          <w:p w14:paraId="75439CB4"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345" w:type="dxa"/>
            <w:tcBorders>
              <w:top w:val="single" w:sz="6" w:space="0" w:color="auto"/>
              <w:left w:val="single" w:sz="6" w:space="0" w:color="auto"/>
              <w:bottom w:val="single" w:sz="6" w:space="0" w:color="auto"/>
              <w:right w:val="single" w:sz="6" w:space="0" w:color="auto"/>
            </w:tcBorders>
          </w:tcPr>
          <w:p w14:paraId="3DDF8C1E" w14:textId="36981984" w:rsidR="003F39C5" w:rsidRPr="00B31AAA" w:rsidRDefault="00DB3220"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w:t>
            </w:r>
            <w:r w:rsidR="006A26FB">
              <w:rPr>
                <w:rFonts w:ascii="Calibri" w:hAnsi="Calibri" w:cs="DIN Pro Regular"/>
                <w:sz w:val="20"/>
                <w:lang w:val="es-MX"/>
              </w:rPr>
              <w:t xml:space="preserve"> </w:t>
            </w:r>
            <w:r w:rsidR="003C3CCF">
              <w:rPr>
                <w:rFonts w:ascii="Calibri" w:hAnsi="Calibri" w:cs="DIN Pro Regular"/>
                <w:sz w:val="20"/>
                <w:lang w:val="es-MX"/>
              </w:rPr>
              <w:t xml:space="preserve"> 44,912,884</w:t>
            </w:r>
          </w:p>
        </w:tc>
        <w:tc>
          <w:tcPr>
            <w:tcW w:w="1445" w:type="dxa"/>
            <w:tcBorders>
              <w:top w:val="single" w:sz="6" w:space="0" w:color="auto"/>
              <w:left w:val="single" w:sz="6" w:space="0" w:color="auto"/>
              <w:bottom w:val="single" w:sz="6" w:space="0" w:color="auto"/>
              <w:right w:val="single" w:sz="6" w:space="0" w:color="auto"/>
            </w:tcBorders>
          </w:tcPr>
          <w:p w14:paraId="440F35F0" w14:textId="61554A8A" w:rsidR="003F39C5" w:rsidRPr="00B31AAA" w:rsidRDefault="00641BC6" w:rsidP="00264F1F">
            <w:pPr>
              <w:pStyle w:val="Texto"/>
              <w:spacing w:after="0" w:line="240" w:lineRule="exact"/>
              <w:ind w:firstLine="0"/>
              <w:jc w:val="center"/>
              <w:rPr>
                <w:rFonts w:ascii="Calibri" w:hAnsi="Calibri" w:cs="DIN Pro Regular"/>
                <w:sz w:val="20"/>
                <w:lang w:val="es-MX"/>
              </w:rPr>
            </w:pPr>
            <w:r w:rsidRPr="00641BC6">
              <w:rPr>
                <w:rFonts w:ascii="Calibri" w:hAnsi="Calibri" w:cs="DIN Pro Regular"/>
                <w:sz w:val="20"/>
                <w:lang w:val="es-MX"/>
              </w:rPr>
              <w:t>$</w:t>
            </w:r>
            <w:r w:rsidR="006A26FB">
              <w:rPr>
                <w:rFonts w:ascii="Calibri" w:hAnsi="Calibri" w:cs="DIN Pro Regular"/>
                <w:sz w:val="20"/>
                <w:lang w:val="es-MX"/>
              </w:rPr>
              <w:t xml:space="preserve">   </w:t>
            </w:r>
            <w:r w:rsidRPr="00641BC6">
              <w:rPr>
                <w:rFonts w:ascii="Calibri" w:hAnsi="Calibri" w:cs="DIN Pro Regular"/>
                <w:sz w:val="20"/>
                <w:lang w:val="es-MX"/>
              </w:rPr>
              <w:t>30,514,126</w:t>
            </w:r>
          </w:p>
        </w:tc>
      </w:tr>
      <w:tr w:rsidR="003F39C5" w:rsidRPr="00B31AAA" w14:paraId="6604C27A" w14:textId="77777777" w:rsidTr="005B494D">
        <w:trPr>
          <w:cantSplit/>
          <w:trHeight w:val="212"/>
          <w:jc w:val="right"/>
        </w:trPr>
        <w:tc>
          <w:tcPr>
            <w:tcW w:w="5685" w:type="dxa"/>
            <w:tcBorders>
              <w:top w:val="single" w:sz="6" w:space="0" w:color="auto"/>
              <w:left w:val="single" w:sz="6" w:space="0" w:color="auto"/>
              <w:bottom w:val="single" w:sz="6" w:space="0" w:color="auto"/>
              <w:right w:val="single" w:sz="6" w:space="0" w:color="auto"/>
            </w:tcBorders>
          </w:tcPr>
          <w:p w14:paraId="6E1E1C84"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345" w:type="dxa"/>
            <w:tcBorders>
              <w:top w:val="single" w:sz="6" w:space="0" w:color="auto"/>
              <w:left w:val="single" w:sz="6" w:space="0" w:color="auto"/>
              <w:bottom w:val="single" w:sz="6" w:space="0" w:color="auto"/>
              <w:right w:val="single" w:sz="6" w:space="0" w:color="auto"/>
            </w:tcBorders>
          </w:tcPr>
          <w:p w14:paraId="1438EE8A" w14:textId="406E7FF1" w:rsidR="003F39C5" w:rsidRPr="00B31AAA" w:rsidRDefault="00641BC6"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w:t>
            </w:r>
            <w:r w:rsidR="006A26FB">
              <w:rPr>
                <w:rFonts w:ascii="Calibri" w:hAnsi="Calibri" w:cs="DIN Pro Regular"/>
                <w:sz w:val="20"/>
                <w:lang w:val="es-MX"/>
              </w:rPr>
              <w:t xml:space="preserve">                   </w:t>
            </w:r>
            <w:r>
              <w:rPr>
                <w:rFonts w:ascii="Calibri" w:hAnsi="Calibri" w:cs="DIN Pro Regular"/>
                <w:sz w:val="20"/>
                <w:lang w:val="es-MX"/>
              </w:rPr>
              <w:t>0</w:t>
            </w:r>
          </w:p>
        </w:tc>
        <w:tc>
          <w:tcPr>
            <w:tcW w:w="1445" w:type="dxa"/>
            <w:tcBorders>
              <w:top w:val="single" w:sz="6" w:space="0" w:color="auto"/>
              <w:left w:val="single" w:sz="6" w:space="0" w:color="auto"/>
              <w:bottom w:val="single" w:sz="6" w:space="0" w:color="auto"/>
              <w:right w:val="single" w:sz="6" w:space="0" w:color="auto"/>
            </w:tcBorders>
          </w:tcPr>
          <w:p w14:paraId="6723DDE7" w14:textId="7B32C2BC" w:rsidR="003F39C5" w:rsidRPr="00B31AAA" w:rsidRDefault="006A26FB" w:rsidP="00264F1F">
            <w:pPr>
              <w:pStyle w:val="Texto"/>
              <w:spacing w:after="0" w:line="240" w:lineRule="exact"/>
              <w:ind w:firstLine="0"/>
              <w:jc w:val="center"/>
              <w:rPr>
                <w:rFonts w:ascii="Calibri" w:hAnsi="Calibri" w:cs="DIN Pro Regular"/>
                <w:sz w:val="20"/>
                <w:lang w:val="es-MX"/>
              </w:rPr>
            </w:pPr>
            <w:r w:rsidRPr="006A26FB">
              <w:rPr>
                <w:rFonts w:ascii="Calibri" w:hAnsi="Calibri" w:cs="DIN Pro Regular"/>
                <w:sz w:val="20"/>
                <w:lang w:val="es-MX"/>
              </w:rPr>
              <w:t>$                      0</w:t>
            </w:r>
          </w:p>
        </w:tc>
      </w:tr>
      <w:tr w:rsidR="003F39C5" w:rsidRPr="00B31AAA" w14:paraId="157714A5" w14:textId="77777777" w:rsidTr="005B494D">
        <w:trPr>
          <w:cantSplit/>
          <w:trHeight w:val="102"/>
          <w:jc w:val="right"/>
        </w:trPr>
        <w:tc>
          <w:tcPr>
            <w:tcW w:w="5685" w:type="dxa"/>
            <w:tcBorders>
              <w:top w:val="single" w:sz="6" w:space="0" w:color="auto"/>
              <w:left w:val="single" w:sz="6" w:space="0" w:color="auto"/>
              <w:bottom w:val="single" w:sz="6" w:space="0" w:color="auto"/>
              <w:right w:val="single" w:sz="6" w:space="0" w:color="auto"/>
            </w:tcBorders>
          </w:tcPr>
          <w:p w14:paraId="5FA5C12C" w14:textId="77777777" w:rsidR="003F39C5" w:rsidRPr="00B31AAA" w:rsidRDefault="003D23FC"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345" w:type="dxa"/>
            <w:tcBorders>
              <w:top w:val="single" w:sz="6" w:space="0" w:color="auto"/>
              <w:left w:val="single" w:sz="6" w:space="0" w:color="auto"/>
              <w:bottom w:val="single" w:sz="6" w:space="0" w:color="auto"/>
              <w:right w:val="single" w:sz="6" w:space="0" w:color="auto"/>
            </w:tcBorders>
          </w:tcPr>
          <w:p w14:paraId="74F0A2AD" w14:textId="43B29331" w:rsidR="003F39C5" w:rsidRPr="00B31AAA" w:rsidRDefault="006A26FB" w:rsidP="00264F1F">
            <w:pPr>
              <w:pStyle w:val="Texto"/>
              <w:spacing w:after="0" w:line="240" w:lineRule="exact"/>
              <w:ind w:firstLine="0"/>
              <w:jc w:val="center"/>
              <w:rPr>
                <w:rFonts w:ascii="Calibri" w:hAnsi="Calibri" w:cs="DIN Pro Regular"/>
                <w:sz w:val="20"/>
                <w:lang w:val="es-MX"/>
              </w:rPr>
            </w:pPr>
            <w:r w:rsidRPr="006A26FB">
              <w:rPr>
                <w:rFonts w:ascii="Calibri" w:hAnsi="Calibri" w:cs="DIN Pro Regular"/>
                <w:sz w:val="20"/>
                <w:lang w:val="es-MX"/>
              </w:rPr>
              <w:t>$</w:t>
            </w:r>
            <w:r>
              <w:rPr>
                <w:rFonts w:ascii="Calibri" w:hAnsi="Calibri" w:cs="DIN Pro Regular"/>
                <w:sz w:val="20"/>
                <w:lang w:val="es-MX"/>
              </w:rPr>
              <w:t xml:space="preserve"> </w:t>
            </w:r>
            <w:r w:rsidRPr="006A26FB">
              <w:rPr>
                <w:rFonts w:ascii="Calibri" w:hAnsi="Calibri" w:cs="DIN Pro Regular"/>
                <w:sz w:val="20"/>
                <w:lang w:val="es-MX"/>
              </w:rPr>
              <w:t xml:space="preserve">                   0</w:t>
            </w:r>
          </w:p>
        </w:tc>
        <w:tc>
          <w:tcPr>
            <w:tcW w:w="1445" w:type="dxa"/>
            <w:tcBorders>
              <w:top w:val="single" w:sz="6" w:space="0" w:color="auto"/>
              <w:left w:val="single" w:sz="6" w:space="0" w:color="auto"/>
              <w:bottom w:val="single" w:sz="6" w:space="0" w:color="auto"/>
              <w:right w:val="single" w:sz="6" w:space="0" w:color="auto"/>
            </w:tcBorders>
          </w:tcPr>
          <w:p w14:paraId="4E9DC40D" w14:textId="1B669E4A" w:rsidR="003F39C5" w:rsidRPr="00B31AAA" w:rsidRDefault="006A26FB" w:rsidP="00264F1F">
            <w:pPr>
              <w:pStyle w:val="Texto"/>
              <w:spacing w:after="0" w:line="240" w:lineRule="exact"/>
              <w:ind w:firstLine="0"/>
              <w:jc w:val="center"/>
              <w:rPr>
                <w:rFonts w:ascii="Calibri" w:hAnsi="Calibri" w:cs="DIN Pro Regular"/>
                <w:sz w:val="20"/>
                <w:lang w:val="es-MX"/>
              </w:rPr>
            </w:pPr>
            <w:r w:rsidRPr="006A26FB">
              <w:rPr>
                <w:rFonts w:ascii="Calibri" w:hAnsi="Calibri" w:cs="DIN Pro Regular"/>
                <w:sz w:val="20"/>
                <w:lang w:val="es-MX"/>
              </w:rPr>
              <w:t>$                      0</w:t>
            </w:r>
          </w:p>
        </w:tc>
      </w:tr>
      <w:tr w:rsidR="003F39C5" w:rsidRPr="00B31AAA" w14:paraId="52172B26" w14:textId="77777777" w:rsidTr="005B494D">
        <w:trPr>
          <w:cantSplit/>
          <w:trHeight w:val="282"/>
          <w:jc w:val="right"/>
        </w:trPr>
        <w:tc>
          <w:tcPr>
            <w:tcW w:w="5685" w:type="dxa"/>
            <w:tcBorders>
              <w:top w:val="single" w:sz="6" w:space="0" w:color="auto"/>
              <w:left w:val="single" w:sz="6" w:space="0" w:color="auto"/>
              <w:bottom w:val="single" w:sz="6" w:space="0" w:color="auto"/>
              <w:right w:val="single" w:sz="6" w:space="0" w:color="auto"/>
            </w:tcBorders>
          </w:tcPr>
          <w:p w14:paraId="145FC354"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345" w:type="dxa"/>
            <w:tcBorders>
              <w:top w:val="single" w:sz="6" w:space="0" w:color="auto"/>
              <w:left w:val="single" w:sz="6" w:space="0" w:color="auto"/>
              <w:bottom w:val="single" w:sz="6" w:space="0" w:color="auto"/>
              <w:right w:val="single" w:sz="6" w:space="0" w:color="auto"/>
            </w:tcBorders>
          </w:tcPr>
          <w:p w14:paraId="38D528A3" w14:textId="22E5C653" w:rsidR="003F39C5" w:rsidRPr="00B31AAA" w:rsidRDefault="003C3CCF"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w:t>
            </w:r>
            <w:r w:rsidR="006A26FB" w:rsidRPr="006A26FB">
              <w:rPr>
                <w:rFonts w:ascii="Calibri" w:hAnsi="Calibri" w:cs="DIN Pro Regular"/>
                <w:sz w:val="20"/>
                <w:lang w:val="es-MX"/>
              </w:rPr>
              <w:t xml:space="preserve">$ </w:t>
            </w:r>
            <w:r>
              <w:rPr>
                <w:rFonts w:ascii="Calibri" w:hAnsi="Calibri" w:cs="DIN Pro Regular"/>
                <w:sz w:val="20"/>
                <w:lang w:val="es-MX"/>
              </w:rPr>
              <w:t xml:space="preserve">  3,437,785</w:t>
            </w:r>
          </w:p>
        </w:tc>
        <w:tc>
          <w:tcPr>
            <w:tcW w:w="1445" w:type="dxa"/>
            <w:tcBorders>
              <w:top w:val="single" w:sz="6" w:space="0" w:color="auto"/>
              <w:left w:val="single" w:sz="6" w:space="0" w:color="auto"/>
              <w:bottom w:val="single" w:sz="6" w:space="0" w:color="auto"/>
              <w:right w:val="single" w:sz="6" w:space="0" w:color="auto"/>
            </w:tcBorders>
          </w:tcPr>
          <w:p w14:paraId="6484B4C1" w14:textId="2212D52F" w:rsidR="003F39C5" w:rsidRPr="00B31AAA" w:rsidRDefault="006A26FB" w:rsidP="00264F1F">
            <w:pPr>
              <w:pStyle w:val="Texto"/>
              <w:spacing w:after="0" w:line="240" w:lineRule="exact"/>
              <w:ind w:firstLine="0"/>
              <w:jc w:val="center"/>
              <w:rPr>
                <w:rFonts w:ascii="Calibri" w:hAnsi="Calibri" w:cs="DIN Pro Regular"/>
                <w:sz w:val="20"/>
                <w:lang w:val="es-MX"/>
              </w:rPr>
            </w:pPr>
            <w:r w:rsidRPr="006A26FB">
              <w:rPr>
                <w:rFonts w:ascii="Calibri" w:hAnsi="Calibri" w:cs="DIN Pro Regular"/>
                <w:sz w:val="20"/>
                <w:lang w:val="es-MX"/>
              </w:rPr>
              <w:t>$                      0</w:t>
            </w:r>
          </w:p>
        </w:tc>
      </w:tr>
      <w:tr w:rsidR="003F39C5" w:rsidRPr="00B31AAA" w14:paraId="79AC30CD" w14:textId="77777777" w:rsidTr="005B494D">
        <w:trPr>
          <w:cantSplit/>
          <w:jc w:val="right"/>
        </w:trPr>
        <w:tc>
          <w:tcPr>
            <w:tcW w:w="5685" w:type="dxa"/>
            <w:tcBorders>
              <w:top w:val="single" w:sz="6" w:space="0" w:color="auto"/>
              <w:left w:val="single" w:sz="6" w:space="0" w:color="auto"/>
              <w:bottom w:val="single" w:sz="6" w:space="0" w:color="auto"/>
              <w:right w:val="single" w:sz="6" w:space="0" w:color="auto"/>
            </w:tcBorders>
          </w:tcPr>
          <w:p w14:paraId="5DDF453E" w14:textId="77777777"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345" w:type="dxa"/>
            <w:tcBorders>
              <w:top w:val="single" w:sz="6" w:space="0" w:color="auto"/>
              <w:left w:val="single" w:sz="6" w:space="0" w:color="auto"/>
              <w:bottom w:val="single" w:sz="6" w:space="0" w:color="auto"/>
              <w:right w:val="single" w:sz="6" w:space="0" w:color="auto"/>
            </w:tcBorders>
          </w:tcPr>
          <w:p w14:paraId="59703FB4" w14:textId="293127CE" w:rsidR="003F39C5" w:rsidRPr="00B31AAA" w:rsidRDefault="00DB3220"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w:t>
            </w:r>
            <w:r w:rsidR="00641BC6" w:rsidRPr="00641BC6">
              <w:rPr>
                <w:rFonts w:ascii="Calibri" w:hAnsi="Calibri" w:cs="DIN Pro Regular"/>
                <w:sz w:val="20"/>
                <w:lang w:val="es-MX"/>
              </w:rPr>
              <w:t>1</w:t>
            </w:r>
            <w:r w:rsidR="001A0FD1">
              <w:rPr>
                <w:rFonts w:ascii="Calibri" w:hAnsi="Calibri" w:cs="DIN Pro Regular"/>
                <w:sz w:val="20"/>
                <w:lang w:val="es-MX"/>
              </w:rPr>
              <w:t>5</w:t>
            </w:r>
            <w:r w:rsidR="00641BC6" w:rsidRPr="00641BC6">
              <w:rPr>
                <w:rFonts w:ascii="Calibri" w:hAnsi="Calibri" w:cs="DIN Pro Regular"/>
                <w:sz w:val="20"/>
                <w:lang w:val="es-MX"/>
              </w:rPr>
              <w:t xml:space="preserve">5,264,801 </w:t>
            </w:r>
          </w:p>
        </w:tc>
        <w:tc>
          <w:tcPr>
            <w:tcW w:w="1445" w:type="dxa"/>
            <w:tcBorders>
              <w:top w:val="single" w:sz="6" w:space="0" w:color="auto"/>
              <w:left w:val="single" w:sz="6" w:space="0" w:color="auto"/>
              <w:bottom w:val="single" w:sz="6" w:space="0" w:color="auto"/>
              <w:right w:val="single" w:sz="6" w:space="0" w:color="auto"/>
            </w:tcBorders>
          </w:tcPr>
          <w:p w14:paraId="4248B09C" w14:textId="77ED674E" w:rsidR="003F39C5" w:rsidRPr="00B31AAA" w:rsidRDefault="00641BC6" w:rsidP="00264F1F">
            <w:pPr>
              <w:pStyle w:val="Texto"/>
              <w:spacing w:after="0" w:line="240" w:lineRule="exact"/>
              <w:ind w:firstLine="0"/>
              <w:jc w:val="center"/>
              <w:rPr>
                <w:rFonts w:ascii="Calibri" w:hAnsi="Calibri" w:cs="DIN Pro Regular"/>
                <w:sz w:val="20"/>
                <w:lang w:val="es-MX"/>
              </w:rPr>
            </w:pPr>
            <w:r w:rsidRPr="00641BC6">
              <w:rPr>
                <w:rFonts w:ascii="Calibri" w:hAnsi="Calibri" w:cs="DIN Pro Regular"/>
                <w:sz w:val="20"/>
                <w:lang w:val="es-MX"/>
              </w:rPr>
              <w:t>$</w:t>
            </w:r>
            <w:r w:rsidR="006A26FB">
              <w:rPr>
                <w:rFonts w:ascii="Calibri" w:hAnsi="Calibri" w:cs="DIN Pro Regular"/>
                <w:sz w:val="20"/>
                <w:lang w:val="es-MX"/>
              </w:rPr>
              <w:t xml:space="preserve">   </w:t>
            </w:r>
            <w:r w:rsidRPr="00641BC6">
              <w:rPr>
                <w:rFonts w:ascii="Calibri" w:hAnsi="Calibri" w:cs="DIN Pro Regular"/>
                <w:sz w:val="20"/>
                <w:lang w:val="es-MX"/>
              </w:rPr>
              <w:t xml:space="preserve">12,969,513 </w:t>
            </w:r>
          </w:p>
        </w:tc>
      </w:tr>
    </w:tbl>
    <w:p w14:paraId="4AC07A82" w14:textId="77777777" w:rsidR="00EB3CF5" w:rsidRDefault="00EB3CF5" w:rsidP="001F3B3B">
      <w:pPr>
        <w:pStyle w:val="ROMANOS"/>
        <w:spacing w:after="0" w:line="240" w:lineRule="exact"/>
        <w:ind w:left="0" w:firstLine="0"/>
        <w:rPr>
          <w:rFonts w:ascii="Calibri" w:hAnsi="Calibri" w:cs="DIN Pro Regular"/>
          <w:b/>
          <w:sz w:val="20"/>
          <w:szCs w:val="20"/>
          <w:lang w:val="es-MX"/>
        </w:rPr>
      </w:pPr>
    </w:p>
    <w:p w14:paraId="27A2D630" w14:textId="77777777" w:rsidR="003B5452" w:rsidRPr="00B31AAA" w:rsidRDefault="003B5452" w:rsidP="001F3B3B">
      <w:pPr>
        <w:pStyle w:val="ROMANOS"/>
        <w:spacing w:after="0" w:line="240" w:lineRule="exact"/>
        <w:ind w:left="0" w:firstLine="0"/>
        <w:rPr>
          <w:rFonts w:ascii="Calibri" w:hAnsi="Calibri" w:cs="DIN Pro Regular"/>
          <w:b/>
          <w:sz w:val="20"/>
          <w:szCs w:val="20"/>
          <w:lang w:val="es-MX"/>
        </w:rPr>
      </w:pPr>
    </w:p>
    <w:p w14:paraId="1E313794" w14:textId="7A575987" w:rsidR="00174108" w:rsidRPr="00B31AAA" w:rsidRDefault="00540418" w:rsidP="00641BC6">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p>
    <w:p w14:paraId="2641F16D" w14:textId="5AA83A8C" w:rsidR="007006CA" w:rsidRDefault="007006CA" w:rsidP="00AE777E">
      <w:pPr>
        <w:spacing w:after="0"/>
        <w:rPr>
          <w:rFonts w:cs="DIN Pro Regular"/>
          <w:sz w:val="20"/>
          <w:szCs w:val="20"/>
        </w:rPr>
      </w:pPr>
      <w:r w:rsidRPr="00B31AAA">
        <w:rPr>
          <w:rFonts w:cs="DIN Pro Regular"/>
          <w:sz w:val="20"/>
          <w:szCs w:val="20"/>
        </w:rPr>
        <w:t xml:space="preserve">                                                    </w:t>
      </w:r>
    </w:p>
    <w:p w14:paraId="0741F605" w14:textId="77777777" w:rsidR="00EB3CF5" w:rsidRDefault="00EB3CF5" w:rsidP="00AE777E">
      <w:pPr>
        <w:spacing w:after="0"/>
        <w:rPr>
          <w:rFonts w:cs="DIN Pro Regular"/>
          <w:sz w:val="20"/>
          <w:szCs w:val="20"/>
        </w:rPr>
      </w:pPr>
    </w:p>
    <w:tbl>
      <w:tblPr>
        <w:tblpPr w:leftFromText="141" w:rightFromText="141" w:vertAnchor="text" w:horzAnchor="margin" w:tblpXSpec="right" w:tblpY="83"/>
        <w:tblOverlap w:val="never"/>
        <w:tblW w:w="8475" w:type="dxa"/>
        <w:tblCellMar>
          <w:left w:w="70" w:type="dxa"/>
          <w:right w:w="70" w:type="dxa"/>
        </w:tblCellMar>
        <w:tblLook w:val="04A0" w:firstRow="1" w:lastRow="0" w:firstColumn="1" w:lastColumn="0" w:noHBand="0" w:noVBand="1"/>
      </w:tblPr>
      <w:tblGrid>
        <w:gridCol w:w="653"/>
        <w:gridCol w:w="5076"/>
        <w:gridCol w:w="2746"/>
      </w:tblGrid>
      <w:tr w:rsidR="00D33A59" w:rsidRPr="00B31AAA" w14:paraId="11BFA976" w14:textId="77777777" w:rsidTr="00D33A59">
        <w:trPr>
          <w:trHeight w:val="425"/>
        </w:trPr>
        <w:tc>
          <w:tcPr>
            <w:tcW w:w="8475" w:type="dxa"/>
            <w:gridSpan w:val="3"/>
            <w:tcBorders>
              <w:top w:val="single" w:sz="8" w:space="0" w:color="auto"/>
              <w:left w:val="single" w:sz="8" w:space="0" w:color="auto"/>
              <w:bottom w:val="nil"/>
              <w:right w:val="single" w:sz="8" w:space="0" w:color="000000"/>
            </w:tcBorders>
            <w:shd w:val="clear" w:color="auto" w:fill="AB0033"/>
            <w:vAlign w:val="center"/>
            <w:hideMark/>
          </w:tcPr>
          <w:p w14:paraId="059DCC9F" w14:textId="77777777" w:rsidR="00D33A59" w:rsidRPr="00B31AAA" w:rsidRDefault="00D33A59" w:rsidP="00D33A59">
            <w:pPr>
              <w:spacing w:after="0" w:line="240" w:lineRule="auto"/>
              <w:jc w:val="center"/>
              <w:rPr>
                <w:rFonts w:eastAsia="Times New Roman" w:cs="DIN Pro Regular"/>
                <w:b/>
                <w:bCs/>
                <w:color w:val="FFFFFF"/>
                <w:sz w:val="20"/>
                <w:szCs w:val="20"/>
                <w:lang w:eastAsia="es-MX"/>
              </w:rPr>
            </w:pPr>
            <w:r w:rsidRPr="00D24E20">
              <w:rPr>
                <w:rFonts w:eastAsia="Times New Roman" w:cs="DIN Pro Regular"/>
                <w:b/>
                <w:bCs/>
                <w:color w:val="FFFFFF"/>
                <w:sz w:val="20"/>
                <w:szCs w:val="20"/>
                <w:lang w:eastAsia="es-MX"/>
              </w:rPr>
              <w:t xml:space="preserve">Fiscalía General de Justicia del Estado de Tamaulipas                                  </w:t>
            </w:r>
          </w:p>
        </w:tc>
      </w:tr>
      <w:tr w:rsidR="00D33A59" w:rsidRPr="00B31AAA" w14:paraId="7D2715B1" w14:textId="77777777" w:rsidTr="00D33A59">
        <w:trPr>
          <w:trHeight w:val="354"/>
        </w:trPr>
        <w:tc>
          <w:tcPr>
            <w:tcW w:w="8475" w:type="dxa"/>
            <w:gridSpan w:val="3"/>
            <w:tcBorders>
              <w:top w:val="nil"/>
              <w:left w:val="single" w:sz="8" w:space="0" w:color="auto"/>
              <w:bottom w:val="nil"/>
              <w:right w:val="single" w:sz="8" w:space="0" w:color="000000"/>
            </w:tcBorders>
            <w:shd w:val="clear" w:color="auto" w:fill="AB0033"/>
            <w:vAlign w:val="center"/>
            <w:hideMark/>
          </w:tcPr>
          <w:p w14:paraId="00D4C21A" w14:textId="77777777" w:rsidR="00D33A59" w:rsidRPr="00B31AAA" w:rsidRDefault="00D33A59" w:rsidP="00D33A59">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D33A59" w:rsidRPr="00B31AAA" w14:paraId="1CBBFDBE" w14:textId="77777777" w:rsidTr="00D33A59">
        <w:trPr>
          <w:trHeight w:val="354"/>
        </w:trPr>
        <w:tc>
          <w:tcPr>
            <w:tcW w:w="8475" w:type="dxa"/>
            <w:gridSpan w:val="3"/>
            <w:tcBorders>
              <w:top w:val="nil"/>
              <w:left w:val="single" w:sz="8" w:space="0" w:color="auto"/>
              <w:bottom w:val="nil"/>
              <w:right w:val="single" w:sz="8" w:space="0" w:color="000000"/>
            </w:tcBorders>
            <w:shd w:val="clear" w:color="auto" w:fill="AB0033"/>
            <w:vAlign w:val="center"/>
            <w:hideMark/>
          </w:tcPr>
          <w:p w14:paraId="5F78149F" w14:textId="77777777" w:rsidR="00D33A59" w:rsidRPr="00B31AAA" w:rsidRDefault="00D33A59" w:rsidP="00D33A59">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Pr>
                <w:rFonts w:eastAsia="Times New Roman" w:cs="DIN Pro Regular"/>
                <w:b/>
                <w:color w:val="FFFFFF"/>
                <w:sz w:val="20"/>
                <w:szCs w:val="20"/>
                <w:lang w:eastAsia="es-MX"/>
              </w:rPr>
              <w:t>3</w:t>
            </w:r>
          </w:p>
        </w:tc>
      </w:tr>
      <w:tr w:rsidR="00D33A59" w:rsidRPr="00B31AAA" w14:paraId="3338F314" w14:textId="77777777" w:rsidTr="00D33A59">
        <w:trPr>
          <w:trHeight w:val="372"/>
        </w:trPr>
        <w:tc>
          <w:tcPr>
            <w:tcW w:w="8475" w:type="dxa"/>
            <w:gridSpan w:val="3"/>
            <w:tcBorders>
              <w:top w:val="nil"/>
              <w:left w:val="single" w:sz="8" w:space="0" w:color="auto"/>
              <w:bottom w:val="single" w:sz="8" w:space="0" w:color="auto"/>
              <w:right w:val="single" w:sz="8" w:space="0" w:color="000000"/>
            </w:tcBorders>
            <w:shd w:val="clear" w:color="auto" w:fill="AB0033"/>
            <w:vAlign w:val="center"/>
            <w:hideMark/>
          </w:tcPr>
          <w:p w14:paraId="73021DAA" w14:textId="77777777" w:rsidR="00D33A59" w:rsidRPr="00B31AAA" w:rsidRDefault="00D33A59" w:rsidP="00D33A59">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D33A59" w:rsidRPr="00B31AAA" w14:paraId="0C707950" w14:textId="77777777" w:rsidTr="00D33A59">
        <w:trPr>
          <w:trHeight w:val="368"/>
        </w:trPr>
        <w:tc>
          <w:tcPr>
            <w:tcW w:w="5729"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2AD20488" w14:textId="77777777" w:rsidR="00D33A59" w:rsidRPr="00B31AAA" w:rsidRDefault="00D33A59" w:rsidP="00D33A5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5604AD12" w14:textId="77777777" w:rsidR="00D33A59" w:rsidRPr="00B31AAA" w:rsidRDefault="00D33A59" w:rsidP="00D33A59">
            <w:pPr>
              <w:spacing w:after="0" w:line="240" w:lineRule="auto"/>
              <w:jc w:val="center"/>
              <w:rPr>
                <w:rFonts w:eastAsia="Times New Roman" w:cs="DIN Pro Regular"/>
                <w:b/>
                <w:color w:val="000000"/>
                <w:sz w:val="20"/>
                <w:szCs w:val="20"/>
                <w:lang w:eastAsia="es-MX"/>
              </w:rPr>
            </w:pPr>
            <w:r w:rsidRPr="00EB3CF5">
              <w:rPr>
                <w:rFonts w:eastAsia="Times New Roman" w:cs="DIN Pro Regular"/>
                <w:b/>
                <w:color w:val="000000"/>
                <w:sz w:val="20"/>
                <w:szCs w:val="20"/>
                <w:lang w:eastAsia="es-MX"/>
              </w:rPr>
              <w:t>$1,431,610,067</w:t>
            </w:r>
          </w:p>
        </w:tc>
      </w:tr>
      <w:tr w:rsidR="00D33A59" w:rsidRPr="00B31AAA" w14:paraId="6BD1546E" w14:textId="77777777" w:rsidTr="00D33A59">
        <w:trPr>
          <w:trHeight w:val="368"/>
        </w:trPr>
        <w:tc>
          <w:tcPr>
            <w:tcW w:w="5729"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51EAA982" w14:textId="77777777" w:rsidR="00D33A59" w:rsidRPr="00B31AAA" w:rsidRDefault="00D33A59" w:rsidP="00D33A5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3275C9F4" w14:textId="77777777" w:rsidR="00D33A59" w:rsidRPr="00B31AAA" w:rsidRDefault="00D33A59" w:rsidP="00D33A59">
            <w:pPr>
              <w:spacing w:after="0" w:line="240" w:lineRule="auto"/>
              <w:jc w:val="center"/>
              <w:rPr>
                <w:rFonts w:eastAsia="Times New Roman" w:cs="DIN Pro Regular"/>
                <w:b/>
                <w:color w:val="000000"/>
                <w:sz w:val="20"/>
                <w:szCs w:val="20"/>
                <w:lang w:eastAsia="es-MX"/>
              </w:rPr>
            </w:pPr>
            <w:r w:rsidRPr="00D24E20">
              <w:rPr>
                <w:rFonts w:eastAsia="Times New Roman" w:cs="DIN Pro Regular"/>
                <w:b/>
                <w:color w:val="000000"/>
                <w:sz w:val="20"/>
                <w:szCs w:val="20"/>
                <w:lang w:eastAsia="es-MX"/>
              </w:rPr>
              <w:t>$</w:t>
            </w:r>
            <w:r>
              <w:rPr>
                <w:rFonts w:eastAsia="Times New Roman" w:cs="DIN Pro Regular"/>
                <w:b/>
                <w:color w:val="000000"/>
                <w:sz w:val="20"/>
                <w:szCs w:val="20"/>
                <w:lang w:eastAsia="es-MX"/>
              </w:rPr>
              <w:t xml:space="preserve">            </w:t>
            </w:r>
            <w:r w:rsidRPr="00D24E20">
              <w:rPr>
                <w:rFonts w:eastAsia="Times New Roman" w:cs="DIN Pro Regular"/>
                <w:b/>
                <w:color w:val="000000"/>
                <w:sz w:val="20"/>
                <w:szCs w:val="20"/>
                <w:lang w:eastAsia="es-MX"/>
              </w:rPr>
              <w:t>239,121</w:t>
            </w:r>
          </w:p>
        </w:tc>
      </w:tr>
      <w:tr w:rsidR="00D33A59" w:rsidRPr="00B31AAA" w14:paraId="348184CD" w14:textId="77777777" w:rsidTr="00D33A59">
        <w:trPr>
          <w:trHeight w:val="334"/>
        </w:trPr>
        <w:tc>
          <w:tcPr>
            <w:tcW w:w="653" w:type="dxa"/>
            <w:tcBorders>
              <w:top w:val="nil"/>
              <w:left w:val="single" w:sz="4" w:space="0" w:color="auto"/>
              <w:bottom w:val="single" w:sz="4" w:space="0" w:color="auto"/>
              <w:right w:val="nil"/>
            </w:tcBorders>
            <w:shd w:val="clear" w:color="auto" w:fill="auto"/>
            <w:vAlign w:val="center"/>
          </w:tcPr>
          <w:p w14:paraId="58A0E20A" w14:textId="77777777" w:rsidR="00D33A59" w:rsidRPr="00B31AAA" w:rsidRDefault="00D33A59" w:rsidP="00D33A59">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2F0C90FF" w14:textId="77777777" w:rsidR="00D33A59" w:rsidRPr="00B31AAA" w:rsidRDefault="00D33A59" w:rsidP="00D33A5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102347AD" w14:textId="77777777" w:rsidR="00D33A59" w:rsidRPr="00B31AAA" w:rsidRDefault="00D33A59" w:rsidP="00D33A59">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                                                     0</w:t>
            </w:r>
          </w:p>
        </w:tc>
      </w:tr>
      <w:tr w:rsidR="00D33A59" w:rsidRPr="00B31AAA" w14:paraId="39A95BEB" w14:textId="77777777" w:rsidTr="00D33A59">
        <w:trPr>
          <w:trHeight w:val="334"/>
        </w:trPr>
        <w:tc>
          <w:tcPr>
            <w:tcW w:w="653" w:type="dxa"/>
            <w:tcBorders>
              <w:top w:val="nil"/>
              <w:left w:val="single" w:sz="4" w:space="0" w:color="auto"/>
              <w:bottom w:val="single" w:sz="4" w:space="0" w:color="auto"/>
              <w:right w:val="nil"/>
            </w:tcBorders>
            <w:shd w:val="clear" w:color="auto" w:fill="auto"/>
            <w:vAlign w:val="center"/>
            <w:hideMark/>
          </w:tcPr>
          <w:p w14:paraId="67D074DA" w14:textId="77777777" w:rsidR="00D33A59" w:rsidRPr="00B31AAA" w:rsidRDefault="00D33A59" w:rsidP="00D33A59">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431FBADE" w14:textId="77777777" w:rsidR="00D33A59" w:rsidRPr="00B31AAA" w:rsidRDefault="00D33A59" w:rsidP="00D33A5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14:paraId="3350B12A" w14:textId="77777777" w:rsidR="00D33A59" w:rsidRPr="00B31AAA" w:rsidRDefault="00D33A59" w:rsidP="00D33A59">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r>
      <w:tr w:rsidR="00D33A59" w:rsidRPr="00B31AAA" w14:paraId="5E397EE2" w14:textId="77777777" w:rsidTr="00D33A59">
        <w:trPr>
          <w:trHeight w:val="496"/>
        </w:trPr>
        <w:tc>
          <w:tcPr>
            <w:tcW w:w="653" w:type="dxa"/>
            <w:tcBorders>
              <w:top w:val="nil"/>
              <w:left w:val="single" w:sz="4" w:space="0" w:color="auto"/>
              <w:bottom w:val="single" w:sz="4" w:space="0" w:color="auto"/>
              <w:right w:val="nil"/>
            </w:tcBorders>
            <w:shd w:val="clear" w:color="auto" w:fill="auto"/>
            <w:vAlign w:val="center"/>
            <w:hideMark/>
          </w:tcPr>
          <w:p w14:paraId="31382109" w14:textId="77777777" w:rsidR="00D33A59" w:rsidRPr="00B31AAA" w:rsidRDefault="00D33A59" w:rsidP="00D33A59">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515827DE" w14:textId="77777777" w:rsidR="00D33A59" w:rsidRPr="00B31AAA" w:rsidRDefault="00D33A59" w:rsidP="00D33A5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14:paraId="3DFE4212" w14:textId="77777777" w:rsidR="00D33A59" w:rsidRPr="00B31AAA" w:rsidRDefault="00D33A59" w:rsidP="00D33A59">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r>
      <w:tr w:rsidR="00D33A59" w:rsidRPr="00B31AAA" w14:paraId="3027E9FE" w14:textId="77777777" w:rsidTr="00D33A59">
        <w:trPr>
          <w:trHeight w:val="334"/>
        </w:trPr>
        <w:tc>
          <w:tcPr>
            <w:tcW w:w="653" w:type="dxa"/>
            <w:tcBorders>
              <w:top w:val="nil"/>
              <w:left w:val="single" w:sz="4" w:space="0" w:color="auto"/>
              <w:bottom w:val="single" w:sz="4" w:space="0" w:color="auto"/>
              <w:right w:val="nil"/>
            </w:tcBorders>
            <w:shd w:val="clear" w:color="auto" w:fill="auto"/>
            <w:vAlign w:val="center"/>
            <w:hideMark/>
          </w:tcPr>
          <w:p w14:paraId="5EC595D7" w14:textId="77777777" w:rsidR="00D33A59" w:rsidRPr="00B31AAA" w:rsidRDefault="00D33A59" w:rsidP="00D33A59">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5D124EF7" w14:textId="77777777" w:rsidR="00D33A59" w:rsidRPr="00B31AAA" w:rsidRDefault="00D33A59" w:rsidP="00D33A5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14:paraId="226C4F38" w14:textId="77777777" w:rsidR="00D33A59" w:rsidRPr="00B31AAA" w:rsidRDefault="00D33A59" w:rsidP="00D33A59">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r>
      <w:tr w:rsidR="00D33A59" w:rsidRPr="00B31AAA" w14:paraId="2C095BA6" w14:textId="77777777" w:rsidTr="00D33A59">
        <w:trPr>
          <w:trHeight w:val="334"/>
        </w:trPr>
        <w:tc>
          <w:tcPr>
            <w:tcW w:w="653" w:type="dxa"/>
            <w:tcBorders>
              <w:top w:val="nil"/>
              <w:left w:val="single" w:sz="4" w:space="0" w:color="auto"/>
              <w:bottom w:val="single" w:sz="4" w:space="0" w:color="auto"/>
              <w:right w:val="nil"/>
            </w:tcBorders>
            <w:shd w:val="clear" w:color="auto" w:fill="auto"/>
            <w:vAlign w:val="center"/>
            <w:hideMark/>
          </w:tcPr>
          <w:p w14:paraId="0648762A" w14:textId="77777777" w:rsidR="00D33A59" w:rsidRPr="00B31AAA" w:rsidRDefault="00D33A59" w:rsidP="00D33A59">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24E9E846" w14:textId="77777777" w:rsidR="00D33A59" w:rsidRPr="00B31AAA" w:rsidRDefault="00D33A59" w:rsidP="00D33A5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14:paraId="3C80960E" w14:textId="77777777" w:rsidR="00D33A59" w:rsidRPr="00B31AAA" w:rsidRDefault="00D33A59" w:rsidP="00D33A59">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Pr="00D24E20">
              <w:rPr>
                <w:rFonts w:eastAsia="Times New Roman" w:cs="DIN Pro Regular"/>
                <w:color w:val="000000"/>
                <w:sz w:val="20"/>
                <w:szCs w:val="20"/>
                <w:lang w:eastAsia="es-MX"/>
              </w:rPr>
              <w:t>$</w:t>
            </w:r>
            <w:r>
              <w:rPr>
                <w:rFonts w:eastAsia="Times New Roman" w:cs="DIN Pro Regular"/>
                <w:color w:val="000000"/>
                <w:sz w:val="20"/>
                <w:szCs w:val="20"/>
                <w:lang w:eastAsia="es-MX"/>
              </w:rPr>
              <w:t xml:space="preserve">                                          </w:t>
            </w:r>
            <w:r w:rsidRPr="00D24E20">
              <w:rPr>
                <w:rFonts w:eastAsia="Times New Roman" w:cs="DIN Pro Regular"/>
                <w:color w:val="000000"/>
                <w:sz w:val="20"/>
                <w:szCs w:val="20"/>
                <w:lang w:eastAsia="es-MX"/>
              </w:rPr>
              <w:t>39,121</w:t>
            </w:r>
          </w:p>
        </w:tc>
      </w:tr>
      <w:tr w:rsidR="00D33A59" w:rsidRPr="00B31AAA" w14:paraId="19439EB9" w14:textId="77777777" w:rsidTr="00D33A59">
        <w:trPr>
          <w:trHeight w:val="334"/>
        </w:trPr>
        <w:tc>
          <w:tcPr>
            <w:tcW w:w="57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0DAA7F" w14:textId="77777777" w:rsidR="00D33A59" w:rsidRPr="00B31AAA" w:rsidRDefault="00D33A59" w:rsidP="00D33A59">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Pr="00B31AAA">
              <w:rPr>
                <w:rFonts w:eastAsia="Times New Roman" w:cs="DIN Pro Regular"/>
                <w:color w:val="000000"/>
                <w:sz w:val="20"/>
                <w:szCs w:val="20"/>
                <w:lang w:eastAsia="es-MX"/>
              </w:rPr>
              <w:t xml:space="preserve"> Otros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ontables </w:t>
            </w:r>
            <w:r>
              <w:rPr>
                <w:rFonts w:eastAsia="Times New Roman" w:cs="DIN Pro Regular"/>
                <w:color w:val="000000"/>
                <w:sz w:val="20"/>
                <w:szCs w:val="20"/>
                <w:lang w:eastAsia="es-MX"/>
              </w:rPr>
              <w:t>N</w:t>
            </w:r>
            <w:r w:rsidRPr="00B31AAA">
              <w:rPr>
                <w:rFonts w:eastAsia="Times New Roman" w:cs="DIN Pro Regular"/>
                <w:color w:val="000000"/>
                <w:sz w:val="20"/>
                <w:szCs w:val="20"/>
                <w:lang w:eastAsia="es-MX"/>
              </w:rPr>
              <w:t xml:space="preserve">o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14:paraId="6D52B701" w14:textId="77777777" w:rsidR="00D33A59" w:rsidRPr="00B31AAA" w:rsidRDefault="00D33A59" w:rsidP="00D33A59">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r>
    </w:tbl>
    <w:p w14:paraId="520C95CD" w14:textId="77777777" w:rsidR="001A0FD1" w:rsidRDefault="001A0FD1" w:rsidP="00AE777E">
      <w:pPr>
        <w:spacing w:after="0"/>
        <w:rPr>
          <w:rFonts w:cs="DIN Pro Regular"/>
          <w:sz w:val="20"/>
          <w:szCs w:val="20"/>
        </w:rPr>
      </w:pPr>
    </w:p>
    <w:p w14:paraId="1581036B" w14:textId="77777777" w:rsidR="001A0FD1" w:rsidRDefault="001A0FD1" w:rsidP="00AE777E">
      <w:pPr>
        <w:spacing w:after="0"/>
        <w:rPr>
          <w:rFonts w:cs="DIN Pro Regular"/>
          <w:sz w:val="20"/>
          <w:szCs w:val="20"/>
        </w:rPr>
      </w:pPr>
    </w:p>
    <w:p w14:paraId="1A6D070B" w14:textId="77777777" w:rsidR="001A0FD1" w:rsidRDefault="001A0FD1" w:rsidP="00AE777E">
      <w:pPr>
        <w:spacing w:after="0"/>
        <w:rPr>
          <w:rFonts w:cs="DIN Pro Regular"/>
          <w:sz w:val="20"/>
          <w:szCs w:val="20"/>
        </w:rPr>
      </w:pPr>
    </w:p>
    <w:p w14:paraId="0BE2B2FF" w14:textId="77777777" w:rsidR="001A0FD1" w:rsidRDefault="001A0FD1" w:rsidP="00AE777E">
      <w:pPr>
        <w:spacing w:after="0"/>
        <w:rPr>
          <w:rFonts w:cs="DIN Pro Regular"/>
          <w:sz w:val="20"/>
          <w:szCs w:val="20"/>
        </w:rPr>
      </w:pPr>
    </w:p>
    <w:p w14:paraId="0D3DBC7E" w14:textId="77777777" w:rsidR="001A0FD1" w:rsidRDefault="001A0FD1" w:rsidP="00AE777E">
      <w:pPr>
        <w:spacing w:after="0"/>
        <w:rPr>
          <w:rFonts w:cs="DIN Pro Regular"/>
          <w:sz w:val="20"/>
          <w:szCs w:val="20"/>
        </w:rPr>
      </w:pPr>
    </w:p>
    <w:p w14:paraId="6481B3F2" w14:textId="77777777" w:rsidR="001A0FD1" w:rsidRDefault="001A0FD1" w:rsidP="00AE777E">
      <w:pPr>
        <w:spacing w:after="0"/>
        <w:rPr>
          <w:rFonts w:cs="DIN Pro Regular"/>
          <w:sz w:val="20"/>
          <w:szCs w:val="20"/>
        </w:rPr>
      </w:pPr>
    </w:p>
    <w:p w14:paraId="7E9F2E08" w14:textId="77777777" w:rsidR="001A0FD1" w:rsidRDefault="001A0FD1" w:rsidP="00AE777E">
      <w:pPr>
        <w:spacing w:after="0"/>
        <w:rPr>
          <w:rFonts w:cs="DIN Pro Regular"/>
          <w:sz w:val="20"/>
          <w:szCs w:val="20"/>
        </w:rPr>
      </w:pPr>
    </w:p>
    <w:p w14:paraId="4C01D166" w14:textId="77777777" w:rsidR="001A0FD1" w:rsidRDefault="001A0FD1" w:rsidP="00AE777E">
      <w:pPr>
        <w:spacing w:after="0"/>
        <w:rPr>
          <w:rFonts w:cs="DIN Pro Regular"/>
          <w:sz w:val="20"/>
          <w:szCs w:val="20"/>
        </w:rPr>
      </w:pPr>
    </w:p>
    <w:p w14:paraId="17191FC0" w14:textId="77777777" w:rsidR="001A0FD1" w:rsidRDefault="001A0FD1" w:rsidP="00AE777E">
      <w:pPr>
        <w:spacing w:after="0"/>
        <w:rPr>
          <w:rFonts w:cs="DIN Pro Regular"/>
          <w:sz w:val="20"/>
          <w:szCs w:val="20"/>
        </w:rPr>
      </w:pPr>
    </w:p>
    <w:p w14:paraId="744AE59D" w14:textId="77777777" w:rsidR="001A0FD1" w:rsidRDefault="001A0FD1" w:rsidP="00AE777E">
      <w:pPr>
        <w:spacing w:after="0"/>
        <w:rPr>
          <w:rFonts w:cs="DIN Pro Regular"/>
          <w:sz w:val="20"/>
          <w:szCs w:val="20"/>
        </w:rPr>
      </w:pPr>
    </w:p>
    <w:p w14:paraId="21DA1AFC" w14:textId="77777777" w:rsidR="001A0FD1" w:rsidRDefault="001A0FD1" w:rsidP="00AE777E">
      <w:pPr>
        <w:spacing w:after="0"/>
        <w:rPr>
          <w:rFonts w:cs="DIN Pro Regular"/>
          <w:sz w:val="20"/>
          <w:szCs w:val="20"/>
        </w:rPr>
      </w:pPr>
    </w:p>
    <w:p w14:paraId="7CADB81F" w14:textId="77777777" w:rsidR="001A0FD1" w:rsidRDefault="001A0FD1" w:rsidP="00AE777E">
      <w:pPr>
        <w:spacing w:after="0"/>
        <w:rPr>
          <w:rFonts w:cs="DIN Pro Regular"/>
          <w:sz w:val="20"/>
          <w:szCs w:val="20"/>
        </w:rPr>
      </w:pPr>
    </w:p>
    <w:p w14:paraId="79467260" w14:textId="77777777" w:rsidR="001A0FD1" w:rsidRDefault="001A0FD1" w:rsidP="00AE777E">
      <w:pPr>
        <w:spacing w:after="0"/>
        <w:rPr>
          <w:rFonts w:cs="DIN Pro Regular"/>
          <w:sz w:val="20"/>
          <w:szCs w:val="20"/>
        </w:rPr>
      </w:pPr>
    </w:p>
    <w:p w14:paraId="4BB5BAE1" w14:textId="77777777" w:rsidR="001A0FD1" w:rsidRDefault="001A0FD1" w:rsidP="00AE777E">
      <w:pPr>
        <w:spacing w:after="0"/>
        <w:rPr>
          <w:rFonts w:cs="DIN Pro Regular"/>
          <w:sz w:val="20"/>
          <w:szCs w:val="20"/>
        </w:rPr>
      </w:pPr>
    </w:p>
    <w:p w14:paraId="46EDD26E" w14:textId="77777777" w:rsidR="001A0FD1" w:rsidRDefault="001A0FD1" w:rsidP="00AE777E">
      <w:pPr>
        <w:spacing w:after="0"/>
        <w:rPr>
          <w:rFonts w:cs="DIN Pro Regular"/>
          <w:sz w:val="20"/>
          <w:szCs w:val="20"/>
        </w:rPr>
      </w:pPr>
    </w:p>
    <w:p w14:paraId="4BF25C3B" w14:textId="77777777" w:rsidR="00041200" w:rsidRDefault="00041200" w:rsidP="00D96C81">
      <w:pPr>
        <w:spacing w:after="0"/>
        <w:rPr>
          <w:rFonts w:cs="DIN Pro Regular"/>
          <w:sz w:val="20"/>
          <w:szCs w:val="20"/>
        </w:rPr>
      </w:pPr>
    </w:p>
    <w:p w14:paraId="098CE575" w14:textId="77777777" w:rsidR="00754566" w:rsidRDefault="00754566" w:rsidP="000D5EFE">
      <w:pPr>
        <w:pStyle w:val="Texto"/>
        <w:spacing w:after="0" w:line="240" w:lineRule="exact"/>
        <w:ind w:firstLine="0"/>
        <w:rPr>
          <w:rFonts w:ascii="Calibri" w:hAnsi="Calibri" w:cs="DIN Pro Regular"/>
          <w:sz w:val="20"/>
        </w:rPr>
      </w:pPr>
    </w:p>
    <w:p w14:paraId="0395742B" w14:textId="77777777" w:rsidR="00D33A59" w:rsidRDefault="00D33A59" w:rsidP="000D5EFE">
      <w:pPr>
        <w:pStyle w:val="Texto"/>
        <w:spacing w:after="0" w:line="240" w:lineRule="exact"/>
        <w:ind w:firstLine="0"/>
        <w:rPr>
          <w:rFonts w:ascii="Calibri" w:hAnsi="Calibri" w:cs="DIN Pro Regular"/>
          <w:sz w:val="20"/>
        </w:rPr>
      </w:pPr>
    </w:p>
    <w:p w14:paraId="7B56D790" w14:textId="77777777" w:rsidR="00D33A59" w:rsidRDefault="00D33A59" w:rsidP="000D5EFE">
      <w:pPr>
        <w:pStyle w:val="Texto"/>
        <w:spacing w:after="0" w:line="240" w:lineRule="exact"/>
        <w:ind w:firstLine="0"/>
        <w:rPr>
          <w:rFonts w:ascii="Calibri" w:hAnsi="Calibri" w:cs="DIN Pro Regular"/>
          <w:sz w:val="20"/>
        </w:rPr>
      </w:pPr>
    </w:p>
    <w:p w14:paraId="3310CA42" w14:textId="77777777" w:rsidR="00D33A59" w:rsidRDefault="00D33A59" w:rsidP="000D5EFE">
      <w:pPr>
        <w:pStyle w:val="Texto"/>
        <w:spacing w:after="0" w:line="240" w:lineRule="exact"/>
        <w:ind w:firstLine="0"/>
        <w:rPr>
          <w:rFonts w:ascii="Calibri" w:hAnsi="Calibri" w:cs="DIN Pro Regular"/>
          <w:sz w:val="20"/>
        </w:rPr>
      </w:pPr>
    </w:p>
    <w:p w14:paraId="0554AC09" w14:textId="77777777" w:rsidR="00D33A59" w:rsidRDefault="00D33A59" w:rsidP="000D5EFE">
      <w:pPr>
        <w:pStyle w:val="Texto"/>
        <w:spacing w:after="0" w:line="240" w:lineRule="exact"/>
        <w:ind w:firstLine="0"/>
        <w:rPr>
          <w:rFonts w:ascii="Calibri" w:hAnsi="Calibri" w:cs="DIN Pro Regular"/>
          <w:sz w:val="20"/>
        </w:rPr>
      </w:pPr>
    </w:p>
    <w:p w14:paraId="608098D5" w14:textId="77777777" w:rsidR="001A0FD1" w:rsidRDefault="001A0FD1" w:rsidP="000D5EFE">
      <w:pPr>
        <w:pStyle w:val="Texto"/>
        <w:spacing w:after="0" w:line="240" w:lineRule="exact"/>
        <w:ind w:firstLine="0"/>
        <w:rPr>
          <w:rFonts w:ascii="Calibri" w:hAnsi="Calibri" w:cs="DIN Pro Regular"/>
          <w:sz w:val="20"/>
        </w:rPr>
      </w:pPr>
    </w:p>
    <w:tbl>
      <w:tblPr>
        <w:tblpPr w:leftFromText="141" w:rightFromText="141" w:vertAnchor="text" w:horzAnchor="margin" w:tblpXSpec="right" w:tblpY="118"/>
        <w:tblOverlap w:val="never"/>
        <w:tblW w:w="8261" w:type="dxa"/>
        <w:tblCellMar>
          <w:left w:w="70" w:type="dxa"/>
          <w:right w:w="70" w:type="dxa"/>
        </w:tblCellMar>
        <w:tblLook w:val="04A0" w:firstRow="1" w:lastRow="0" w:firstColumn="1" w:lastColumn="0" w:noHBand="0" w:noVBand="1"/>
      </w:tblPr>
      <w:tblGrid>
        <w:gridCol w:w="439"/>
        <w:gridCol w:w="5076"/>
        <w:gridCol w:w="2746"/>
      </w:tblGrid>
      <w:tr w:rsidR="001A0FD1" w:rsidRPr="001A0FD1" w14:paraId="7DCCBE9D" w14:textId="77777777" w:rsidTr="001A0FD1">
        <w:trPr>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4852BED" w14:textId="77777777" w:rsidR="001A0FD1" w:rsidRPr="001A0FD1" w:rsidRDefault="001A0FD1" w:rsidP="001A0FD1">
            <w:pPr>
              <w:spacing w:after="0" w:line="240" w:lineRule="auto"/>
              <w:rPr>
                <w:rFonts w:cs="DIN Pro Regular"/>
                <w:b/>
                <w:sz w:val="20"/>
              </w:rPr>
            </w:pPr>
            <w:r w:rsidRPr="001A0FD1">
              <w:rPr>
                <w:rFonts w:cs="DIN Pro Regular"/>
                <w:b/>
                <w:sz w:val="20"/>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63F309D3" w14:textId="77777777" w:rsidR="001A0FD1" w:rsidRPr="001A0FD1" w:rsidRDefault="001A0FD1" w:rsidP="001A0FD1">
            <w:pPr>
              <w:spacing w:after="0" w:line="240" w:lineRule="auto"/>
              <w:rPr>
                <w:rFonts w:cs="DIN Pro Regular"/>
                <w:b/>
                <w:sz w:val="20"/>
              </w:rPr>
            </w:pPr>
            <w:r w:rsidRPr="001A0FD1">
              <w:rPr>
                <w:rFonts w:cs="DIN Pro Regular"/>
                <w:b/>
                <w:sz w:val="20"/>
              </w:rPr>
              <w:t>$                       0</w:t>
            </w:r>
          </w:p>
        </w:tc>
      </w:tr>
      <w:tr w:rsidR="001A0FD1" w:rsidRPr="001A0FD1" w14:paraId="452BBCFE" w14:textId="77777777" w:rsidTr="001A0FD1">
        <w:trPr>
          <w:trHeight w:val="334"/>
        </w:trPr>
        <w:tc>
          <w:tcPr>
            <w:tcW w:w="439" w:type="dxa"/>
            <w:tcBorders>
              <w:top w:val="nil"/>
              <w:left w:val="single" w:sz="4" w:space="0" w:color="auto"/>
              <w:bottom w:val="single" w:sz="4" w:space="0" w:color="auto"/>
              <w:right w:val="nil"/>
            </w:tcBorders>
            <w:shd w:val="clear" w:color="auto" w:fill="auto"/>
            <w:vAlign w:val="center"/>
            <w:hideMark/>
          </w:tcPr>
          <w:p w14:paraId="32B97A82" w14:textId="77777777" w:rsidR="001A0FD1" w:rsidRPr="001A0FD1" w:rsidRDefault="001A0FD1" w:rsidP="001A0FD1">
            <w:pPr>
              <w:spacing w:after="0" w:line="240" w:lineRule="auto"/>
              <w:rPr>
                <w:rFonts w:cs="DIN Pro Regular"/>
                <w:bCs/>
                <w:sz w:val="20"/>
              </w:rPr>
            </w:pPr>
            <w:r w:rsidRPr="001A0FD1">
              <w:rPr>
                <w:rFonts w:cs="DIN Pro Regular"/>
                <w:bCs/>
                <w:sz w:val="20"/>
              </w:rPr>
              <w:t>3.1 </w:t>
            </w:r>
          </w:p>
        </w:tc>
        <w:tc>
          <w:tcPr>
            <w:tcW w:w="5076" w:type="dxa"/>
            <w:tcBorders>
              <w:top w:val="nil"/>
              <w:left w:val="nil"/>
              <w:bottom w:val="single" w:sz="4" w:space="0" w:color="auto"/>
              <w:right w:val="single" w:sz="4" w:space="0" w:color="auto"/>
            </w:tcBorders>
            <w:shd w:val="clear" w:color="auto" w:fill="auto"/>
            <w:vAlign w:val="center"/>
            <w:hideMark/>
          </w:tcPr>
          <w:p w14:paraId="109D8F3E" w14:textId="77777777" w:rsidR="001A0FD1" w:rsidRPr="001A0FD1" w:rsidRDefault="001A0FD1" w:rsidP="001A0FD1">
            <w:pPr>
              <w:spacing w:after="0" w:line="240" w:lineRule="auto"/>
              <w:rPr>
                <w:rFonts w:cs="DIN Pro Regular"/>
                <w:sz w:val="20"/>
              </w:rPr>
            </w:pPr>
            <w:r w:rsidRPr="001A0FD1">
              <w:rPr>
                <w:rFonts w:cs="DIN Pro Regular"/>
                <w:sz w:val="20"/>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078CF1FA" w14:textId="77777777" w:rsidR="001A0FD1" w:rsidRPr="001A0FD1" w:rsidRDefault="001A0FD1" w:rsidP="001A0FD1">
            <w:pPr>
              <w:spacing w:after="0" w:line="240" w:lineRule="auto"/>
              <w:rPr>
                <w:rFonts w:cs="DIN Pro Regular"/>
                <w:sz w:val="20"/>
              </w:rPr>
            </w:pPr>
            <w:r w:rsidRPr="001A0FD1">
              <w:rPr>
                <w:rFonts w:cs="DIN Pro Regular"/>
                <w:sz w:val="20"/>
              </w:rPr>
              <w:t>$                                                     0</w:t>
            </w:r>
          </w:p>
        </w:tc>
      </w:tr>
      <w:tr w:rsidR="001A0FD1" w:rsidRPr="001A0FD1" w14:paraId="570477CA" w14:textId="77777777" w:rsidTr="001A0FD1">
        <w:trPr>
          <w:trHeight w:val="334"/>
        </w:trPr>
        <w:tc>
          <w:tcPr>
            <w:tcW w:w="439" w:type="dxa"/>
            <w:tcBorders>
              <w:top w:val="nil"/>
              <w:left w:val="single" w:sz="4" w:space="0" w:color="auto"/>
              <w:bottom w:val="single" w:sz="4" w:space="0" w:color="auto"/>
              <w:right w:val="nil"/>
            </w:tcBorders>
            <w:shd w:val="clear" w:color="auto" w:fill="auto"/>
            <w:vAlign w:val="center"/>
            <w:hideMark/>
          </w:tcPr>
          <w:p w14:paraId="39FE2674" w14:textId="77777777" w:rsidR="001A0FD1" w:rsidRPr="001A0FD1" w:rsidRDefault="001A0FD1" w:rsidP="001A0FD1">
            <w:pPr>
              <w:spacing w:after="0" w:line="240" w:lineRule="auto"/>
              <w:rPr>
                <w:rFonts w:cs="DIN Pro Regular"/>
                <w:bCs/>
                <w:sz w:val="20"/>
              </w:rPr>
            </w:pPr>
            <w:r w:rsidRPr="001A0FD1">
              <w:rPr>
                <w:rFonts w:cs="DIN Pro Regular"/>
                <w:bCs/>
                <w:sz w:val="20"/>
              </w:rPr>
              <w:t>3.2 </w:t>
            </w:r>
          </w:p>
        </w:tc>
        <w:tc>
          <w:tcPr>
            <w:tcW w:w="5076" w:type="dxa"/>
            <w:tcBorders>
              <w:top w:val="nil"/>
              <w:left w:val="nil"/>
              <w:bottom w:val="single" w:sz="4" w:space="0" w:color="auto"/>
              <w:right w:val="single" w:sz="4" w:space="0" w:color="auto"/>
            </w:tcBorders>
            <w:shd w:val="clear" w:color="auto" w:fill="auto"/>
            <w:vAlign w:val="center"/>
            <w:hideMark/>
          </w:tcPr>
          <w:p w14:paraId="6616033C" w14:textId="77777777" w:rsidR="001A0FD1" w:rsidRPr="001A0FD1" w:rsidRDefault="001A0FD1" w:rsidP="001A0FD1">
            <w:pPr>
              <w:spacing w:after="0" w:line="240" w:lineRule="auto"/>
              <w:rPr>
                <w:rFonts w:cs="DIN Pro Regular"/>
                <w:sz w:val="20"/>
              </w:rPr>
            </w:pPr>
            <w:r w:rsidRPr="001A0FD1">
              <w:rPr>
                <w:rFonts w:cs="DIN Pro Regular"/>
                <w:sz w:val="20"/>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7586FF7E" w14:textId="77777777" w:rsidR="001A0FD1" w:rsidRPr="001A0FD1" w:rsidRDefault="001A0FD1" w:rsidP="001A0FD1">
            <w:pPr>
              <w:spacing w:after="0" w:line="240" w:lineRule="auto"/>
              <w:rPr>
                <w:rFonts w:cs="DIN Pro Regular"/>
                <w:sz w:val="20"/>
              </w:rPr>
            </w:pPr>
            <w:r w:rsidRPr="001A0FD1">
              <w:rPr>
                <w:rFonts w:cs="DIN Pro Regular"/>
                <w:sz w:val="20"/>
              </w:rPr>
              <w:t>$                                                     0</w:t>
            </w:r>
          </w:p>
        </w:tc>
      </w:tr>
      <w:tr w:rsidR="001A0FD1" w:rsidRPr="001A0FD1" w14:paraId="7D7DB40E" w14:textId="77777777" w:rsidTr="001A0FD1">
        <w:trPr>
          <w:trHeight w:val="334"/>
        </w:trPr>
        <w:tc>
          <w:tcPr>
            <w:tcW w:w="439" w:type="dxa"/>
            <w:tcBorders>
              <w:top w:val="nil"/>
              <w:left w:val="single" w:sz="4" w:space="0" w:color="auto"/>
              <w:bottom w:val="single" w:sz="4" w:space="0" w:color="auto"/>
              <w:right w:val="nil"/>
            </w:tcBorders>
            <w:shd w:val="clear" w:color="auto" w:fill="auto"/>
            <w:vAlign w:val="center"/>
            <w:hideMark/>
          </w:tcPr>
          <w:p w14:paraId="61745354" w14:textId="77777777" w:rsidR="001A0FD1" w:rsidRPr="001A0FD1" w:rsidRDefault="001A0FD1" w:rsidP="001A0FD1">
            <w:pPr>
              <w:spacing w:after="0" w:line="240" w:lineRule="auto"/>
              <w:rPr>
                <w:rFonts w:cs="DIN Pro Regular"/>
                <w:bCs/>
                <w:sz w:val="20"/>
              </w:rPr>
            </w:pPr>
            <w:r w:rsidRPr="001A0FD1">
              <w:rPr>
                <w:rFonts w:cs="DIN Pro Regular"/>
                <w:bCs/>
                <w:sz w:val="20"/>
              </w:rPr>
              <w:t>3.3 </w:t>
            </w:r>
          </w:p>
        </w:tc>
        <w:tc>
          <w:tcPr>
            <w:tcW w:w="5076" w:type="dxa"/>
            <w:tcBorders>
              <w:top w:val="nil"/>
              <w:left w:val="nil"/>
              <w:bottom w:val="single" w:sz="4" w:space="0" w:color="auto"/>
              <w:right w:val="single" w:sz="4" w:space="0" w:color="auto"/>
            </w:tcBorders>
            <w:shd w:val="clear" w:color="auto" w:fill="auto"/>
            <w:vAlign w:val="center"/>
            <w:hideMark/>
          </w:tcPr>
          <w:p w14:paraId="46AD9A47" w14:textId="77777777" w:rsidR="001A0FD1" w:rsidRPr="001A0FD1" w:rsidRDefault="001A0FD1" w:rsidP="001A0FD1">
            <w:pPr>
              <w:spacing w:after="0" w:line="240" w:lineRule="auto"/>
              <w:rPr>
                <w:rFonts w:cs="DIN Pro Regular"/>
                <w:sz w:val="20"/>
              </w:rPr>
            </w:pPr>
            <w:r w:rsidRPr="001A0FD1">
              <w:rPr>
                <w:rFonts w:cs="DIN Pro Regular"/>
                <w:sz w:val="20"/>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14:paraId="0D046AB1" w14:textId="77777777" w:rsidR="001A0FD1" w:rsidRPr="001A0FD1" w:rsidRDefault="001A0FD1" w:rsidP="001A0FD1">
            <w:pPr>
              <w:spacing w:after="0" w:line="240" w:lineRule="auto"/>
              <w:rPr>
                <w:rFonts w:cs="DIN Pro Regular"/>
                <w:sz w:val="20"/>
              </w:rPr>
            </w:pPr>
            <w:r w:rsidRPr="001A0FD1">
              <w:rPr>
                <w:rFonts w:cs="DIN Pro Regular"/>
                <w:sz w:val="20"/>
              </w:rPr>
              <w:t>$                                                     0</w:t>
            </w:r>
          </w:p>
        </w:tc>
      </w:tr>
      <w:tr w:rsidR="001A0FD1" w:rsidRPr="001A0FD1" w14:paraId="49A8F979" w14:textId="77777777" w:rsidTr="001A0FD1">
        <w:trPr>
          <w:trHeight w:val="354"/>
        </w:trPr>
        <w:tc>
          <w:tcPr>
            <w:tcW w:w="551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5A718049" w14:textId="77777777" w:rsidR="001A0FD1" w:rsidRPr="001A0FD1" w:rsidRDefault="001A0FD1" w:rsidP="001A0FD1">
            <w:pPr>
              <w:spacing w:after="0" w:line="240" w:lineRule="auto"/>
              <w:rPr>
                <w:rFonts w:cs="DIN Pro Regular"/>
                <w:b/>
                <w:bCs/>
                <w:sz w:val="20"/>
              </w:rPr>
            </w:pPr>
            <w:r w:rsidRPr="001A0FD1">
              <w:rPr>
                <w:rFonts w:cs="DIN Pro Regular"/>
                <w:b/>
                <w:bCs/>
                <w:sz w:val="20"/>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4F534C75" w14:textId="776F8D10" w:rsidR="001A0FD1" w:rsidRPr="001A0FD1" w:rsidRDefault="001A0FD1" w:rsidP="001A0FD1">
            <w:pPr>
              <w:spacing w:after="0" w:line="240" w:lineRule="auto"/>
              <w:rPr>
                <w:rFonts w:cs="DIN Pro Regular"/>
                <w:b/>
                <w:sz w:val="20"/>
              </w:rPr>
            </w:pPr>
            <w:r w:rsidRPr="001A0FD1">
              <w:rPr>
                <w:rFonts w:cs="DIN Pro Regular"/>
                <w:b/>
                <w:sz w:val="20"/>
              </w:rPr>
              <w:t>$</w:t>
            </w:r>
            <w:r w:rsidR="007A4F16">
              <w:rPr>
                <w:rFonts w:cs="DIN Pro Regular"/>
                <w:b/>
                <w:sz w:val="20"/>
              </w:rPr>
              <w:t xml:space="preserve">             </w:t>
            </w:r>
            <w:r w:rsidRPr="001A0FD1">
              <w:rPr>
                <w:rFonts w:cs="DIN Pro Regular"/>
                <w:b/>
                <w:sz w:val="20"/>
              </w:rPr>
              <w:t>1,431,849,188</w:t>
            </w:r>
          </w:p>
        </w:tc>
      </w:tr>
    </w:tbl>
    <w:p w14:paraId="3D4D38F0" w14:textId="77777777" w:rsidR="001A0FD1" w:rsidRDefault="001A0FD1" w:rsidP="000D5EFE">
      <w:pPr>
        <w:pStyle w:val="Texto"/>
        <w:spacing w:after="0" w:line="240" w:lineRule="exact"/>
        <w:ind w:firstLine="0"/>
        <w:rPr>
          <w:rFonts w:ascii="Calibri" w:hAnsi="Calibri" w:cs="DIN Pro Regular"/>
          <w:sz w:val="20"/>
        </w:rPr>
      </w:pPr>
    </w:p>
    <w:p w14:paraId="2927F27F" w14:textId="77777777" w:rsidR="00D33A59" w:rsidRDefault="00D33A59">
      <w:pPr>
        <w:spacing w:after="0" w:line="240" w:lineRule="auto"/>
        <w:rPr>
          <w:rFonts w:cs="DIN Pro Regular"/>
          <w:sz w:val="20"/>
        </w:rPr>
      </w:pPr>
    </w:p>
    <w:p w14:paraId="098811C9" w14:textId="77777777" w:rsidR="00D33A59" w:rsidRDefault="00D33A59">
      <w:pPr>
        <w:spacing w:after="0" w:line="240" w:lineRule="auto"/>
        <w:rPr>
          <w:rFonts w:cs="DIN Pro Regular"/>
          <w:sz w:val="20"/>
        </w:rPr>
      </w:pPr>
    </w:p>
    <w:p w14:paraId="74E8F50C" w14:textId="77777777" w:rsidR="00D33A59" w:rsidRDefault="00D33A59">
      <w:pPr>
        <w:spacing w:after="0" w:line="240" w:lineRule="auto"/>
        <w:rPr>
          <w:rFonts w:cs="DIN Pro Regular"/>
          <w:sz w:val="20"/>
        </w:rPr>
      </w:pPr>
    </w:p>
    <w:p w14:paraId="31F33D53" w14:textId="77777777" w:rsidR="00D33A59" w:rsidRDefault="00D33A59">
      <w:pPr>
        <w:spacing w:after="0" w:line="240" w:lineRule="auto"/>
        <w:rPr>
          <w:rFonts w:cs="DIN Pro Regular"/>
          <w:sz w:val="20"/>
        </w:rPr>
      </w:pPr>
    </w:p>
    <w:p w14:paraId="7F3FD9DA" w14:textId="77777777" w:rsidR="00D33A59" w:rsidRDefault="00D33A59">
      <w:pPr>
        <w:spacing w:after="0" w:line="240" w:lineRule="auto"/>
        <w:rPr>
          <w:rFonts w:cs="DIN Pro Regular"/>
          <w:sz w:val="20"/>
        </w:rPr>
      </w:pPr>
    </w:p>
    <w:p w14:paraId="3620B2BB" w14:textId="77777777" w:rsidR="00D33A59" w:rsidRDefault="00D33A59">
      <w:pPr>
        <w:spacing w:after="0" w:line="240" w:lineRule="auto"/>
        <w:rPr>
          <w:rFonts w:cs="DIN Pro Regular"/>
          <w:sz w:val="20"/>
        </w:rPr>
      </w:pPr>
    </w:p>
    <w:p w14:paraId="78CEFE25" w14:textId="77777777" w:rsidR="00D33A59" w:rsidRDefault="00D33A59">
      <w:pPr>
        <w:spacing w:after="0" w:line="240" w:lineRule="auto"/>
        <w:rPr>
          <w:rFonts w:cs="DIN Pro Regular"/>
          <w:sz w:val="20"/>
        </w:rPr>
      </w:pPr>
    </w:p>
    <w:p w14:paraId="7BD83E3C" w14:textId="77777777" w:rsidR="00D33A59" w:rsidRDefault="00D33A59">
      <w:pPr>
        <w:spacing w:after="0" w:line="240" w:lineRule="auto"/>
        <w:rPr>
          <w:rFonts w:cs="DIN Pro Regular"/>
          <w:sz w:val="20"/>
        </w:rPr>
      </w:pPr>
    </w:p>
    <w:tbl>
      <w:tblPr>
        <w:tblpPr w:leftFromText="141" w:rightFromText="141" w:vertAnchor="text" w:horzAnchor="page" w:tblpX="2650" w:tblpY="229"/>
        <w:tblW w:w="8737" w:type="dxa"/>
        <w:tblCellMar>
          <w:left w:w="70" w:type="dxa"/>
          <w:right w:w="70" w:type="dxa"/>
        </w:tblCellMar>
        <w:tblLook w:val="04A0" w:firstRow="1" w:lastRow="0" w:firstColumn="1" w:lastColumn="0" w:noHBand="0" w:noVBand="1"/>
      </w:tblPr>
      <w:tblGrid>
        <w:gridCol w:w="894"/>
        <w:gridCol w:w="4281"/>
        <w:gridCol w:w="3189"/>
        <w:gridCol w:w="373"/>
      </w:tblGrid>
      <w:tr w:rsidR="002D5241" w:rsidRPr="00B31AAA" w14:paraId="2A11381F" w14:textId="77777777" w:rsidTr="002D5241">
        <w:trPr>
          <w:gridAfter w:val="1"/>
          <w:wAfter w:w="373" w:type="dxa"/>
          <w:trHeight w:val="300"/>
        </w:trPr>
        <w:tc>
          <w:tcPr>
            <w:tcW w:w="8364" w:type="dxa"/>
            <w:gridSpan w:val="3"/>
            <w:tcBorders>
              <w:left w:val="single" w:sz="8" w:space="0" w:color="auto"/>
              <w:bottom w:val="nil"/>
              <w:right w:val="single" w:sz="8" w:space="0" w:color="000000"/>
            </w:tcBorders>
            <w:shd w:val="clear" w:color="auto" w:fill="AB0033"/>
            <w:vAlign w:val="center"/>
            <w:hideMark/>
          </w:tcPr>
          <w:p w14:paraId="546E6478" w14:textId="77777777" w:rsidR="002D5241" w:rsidRPr="00754566" w:rsidRDefault="002D5241" w:rsidP="002D5241">
            <w:pPr>
              <w:spacing w:after="0" w:line="240" w:lineRule="auto"/>
              <w:jc w:val="center"/>
              <w:rPr>
                <w:rFonts w:eastAsia="Times New Roman" w:cs="DIN Pro Regular"/>
                <w:b/>
                <w:bCs/>
                <w:color w:val="FFFFFF"/>
                <w:sz w:val="20"/>
                <w:szCs w:val="20"/>
                <w:lang w:eastAsia="es-MX"/>
              </w:rPr>
            </w:pPr>
            <w:r w:rsidRPr="00754566">
              <w:rPr>
                <w:rFonts w:cs="DIN Pro Regular"/>
                <w:b/>
                <w:bCs/>
                <w:sz w:val="20"/>
                <w:szCs w:val="20"/>
              </w:rPr>
              <w:t xml:space="preserve">Fiscalía General de Justicia del Estado de Tamaulipas                                  </w:t>
            </w:r>
          </w:p>
        </w:tc>
      </w:tr>
      <w:tr w:rsidR="002D5241" w:rsidRPr="00B31AAA" w14:paraId="0B9F1A9A" w14:textId="77777777" w:rsidTr="002D5241">
        <w:trPr>
          <w:gridAfter w:val="1"/>
          <w:wAfter w:w="373" w:type="dxa"/>
          <w:trHeight w:val="300"/>
        </w:trPr>
        <w:tc>
          <w:tcPr>
            <w:tcW w:w="8364" w:type="dxa"/>
            <w:gridSpan w:val="3"/>
            <w:tcBorders>
              <w:top w:val="nil"/>
              <w:left w:val="single" w:sz="8" w:space="0" w:color="auto"/>
              <w:bottom w:val="nil"/>
              <w:right w:val="single" w:sz="8" w:space="0" w:color="000000"/>
            </w:tcBorders>
            <w:shd w:val="clear" w:color="auto" w:fill="AB0033"/>
            <w:vAlign w:val="center"/>
            <w:hideMark/>
          </w:tcPr>
          <w:p w14:paraId="71A2BFA5" w14:textId="77777777" w:rsidR="002D5241" w:rsidRPr="00B31AAA" w:rsidRDefault="002D5241" w:rsidP="002D5241">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2D5241" w:rsidRPr="00B31AAA" w14:paraId="408A8F83" w14:textId="77777777" w:rsidTr="002D5241">
        <w:trPr>
          <w:gridAfter w:val="1"/>
          <w:wAfter w:w="373" w:type="dxa"/>
          <w:trHeight w:val="300"/>
        </w:trPr>
        <w:tc>
          <w:tcPr>
            <w:tcW w:w="8364" w:type="dxa"/>
            <w:gridSpan w:val="3"/>
            <w:tcBorders>
              <w:top w:val="nil"/>
              <w:left w:val="single" w:sz="8" w:space="0" w:color="auto"/>
              <w:bottom w:val="nil"/>
              <w:right w:val="single" w:sz="8" w:space="0" w:color="000000"/>
            </w:tcBorders>
            <w:shd w:val="clear" w:color="auto" w:fill="AB0033"/>
            <w:vAlign w:val="center"/>
            <w:hideMark/>
          </w:tcPr>
          <w:p w14:paraId="71CC2A95" w14:textId="77777777" w:rsidR="002D5241" w:rsidRPr="00B31AAA" w:rsidRDefault="002D5241" w:rsidP="002D5241">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Pr>
                <w:rFonts w:eastAsia="Times New Roman" w:cs="DIN Pro Regular"/>
                <w:b/>
                <w:color w:val="FFFFFF"/>
                <w:sz w:val="20"/>
                <w:szCs w:val="20"/>
                <w:lang w:eastAsia="es-MX"/>
              </w:rPr>
              <w:t>3</w:t>
            </w:r>
          </w:p>
        </w:tc>
      </w:tr>
      <w:tr w:rsidR="002D5241" w:rsidRPr="00B31AAA" w14:paraId="7304B28F" w14:textId="77777777" w:rsidTr="002D5241">
        <w:trPr>
          <w:gridAfter w:val="1"/>
          <w:wAfter w:w="373" w:type="dxa"/>
          <w:trHeight w:val="315"/>
        </w:trPr>
        <w:tc>
          <w:tcPr>
            <w:tcW w:w="8364" w:type="dxa"/>
            <w:gridSpan w:val="3"/>
            <w:tcBorders>
              <w:top w:val="nil"/>
              <w:left w:val="single" w:sz="8" w:space="0" w:color="auto"/>
              <w:bottom w:val="single" w:sz="8" w:space="0" w:color="auto"/>
              <w:right w:val="single" w:sz="8" w:space="0" w:color="000000"/>
            </w:tcBorders>
            <w:shd w:val="clear" w:color="auto" w:fill="AB0033"/>
            <w:vAlign w:val="center"/>
            <w:hideMark/>
          </w:tcPr>
          <w:p w14:paraId="1EB07852" w14:textId="77777777" w:rsidR="002D5241" w:rsidRPr="00B31AAA" w:rsidRDefault="002D5241" w:rsidP="002D5241">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D5241" w:rsidRPr="00B31AAA" w14:paraId="178FE262" w14:textId="77777777" w:rsidTr="002D5241">
        <w:trPr>
          <w:gridAfter w:val="1"/>
          <w:wAfter w:w="373" w:type="dxa"/>
          <w:trHeight w:val="90"/>
        </w:trPr>
        <w:tc>
          <w:tcPr>
            <w:tcW w:w="894" w:type="dxa"/>
            <w:tcBorders>
              <w:top w:val="nil"/>
              <w:left w:val="nil"/>
              <w:bottom w:val="nil"/>
              <w:right w:val="nil"/>
            </w:tcBorders>
            <w:shd w:val="clear" w:color="auto" w:fill="auto"/>
            <w:noWrap/>
            <w:vAlign w:val="bottom"/>
            <w:hideMark/>
          </w:tcPr>
          <w:p w14:paraId="164310D0" w14:textId="77777777" w:rsidR="002D5241" w:rsidRPr="00B31AAA" w:rsidRDefault="002D5241" w:rsidP="002D5241">
            <w:pPr>
              <w:spacing w:after="0" w:line="240" w:lineRule="auto"/>
              <w:rPr>
                <w:rFonts w:eastAsia="Times New Roman" w:cs="DIN Pro Regular"/>
                <w:color w:val="000000"/>
                <w:sz w:val="20"/>
                <w:szCs w:val="20"/>
                <w:lang w:eastAsia="es-MX"/>
              </w:rPr>
            </w:pPr>
          </w:p>
        </w:tc>
        <w:tc>
          <w:tcPr>
            <w:tcW w:w="4281" w:type="dxa"/>
            <w:tcBorders>
              <w:top w:val="nil"/>
              <w:left w:val="nil"/>
              <w:bottom w:val="nil"/>
              <w:right w:val="nil"/>
            </w:tcBorders>
            <w:shd w:val="clear" w:color="auto" w:fill="auto"/>
            <w:noWrap/>
            <w:vAlign w:val="bottom"/>
            <w:hideMark/>
          </w:tcPr>
          <w:p w14:paraId="25E8AE97" w14:textId="77777777" w:rsidR="002D5241" w:rsidRPr="00B31AAA" w:rsidRDefault="002D5241" w:rsidP="002D5241">
            <w:pPr>
              <w:spacing w:after="0" w:line="240" w:lineRule="auto"/>
              <w:rPr>
                <w:rFonts w:eastAsia="Times New Roman" w:cs="DIN Pro Regular"/>
                <w:color w:val="000000"/>
                <w:sz w:val="20"/>
                <w:szCs w:val="20"/>
                <w:lang w:eastAsia="es-MX"/>
              </w:rPr>
            </w:pPr>
          </w:p>
        </w:tc>
        <w:tc>
          <w:tcPr>
            <w:tcW w:w="3189" w:type="dxa"/>
            <w:tcBorders>
              <w:top w:val="nil"/>
              <w:left w:val="nil"/>
              <w:bottom w:val="single" w:sz="4" w:space="0" w:color="auto"/>
              <w:right w:val="nil"/>
            </w:tcBorders>
            <w:shd w:val="clear" w:color="auto" w:fill="auto"/>
            <w:noWrap/>
            <w:vAlign w:val="bottom"/>
            <w:hideMark/>
          </w:tcPr>
          <w:p w14:paraId="6A7EA514"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26B7C7D3" w14:textId="77777777" w:rsidTr="002D5241">
        <w:trPr>
          <w:gridAfter w:val="1"/>
          <w:wAfter w:w="373" w:type="dxa"/>
          <w:trHeight w:val="300"/>
        </w:trPr>
        <w:tc>
          <w:tcPr>
            <w:tcW w:w="517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05EC9595" w14:textId="75FD31D4" w:rsidR="002D5241" w:rsidRPr="00B31AAA" w:rsidRDefault="002D5241" w:rsidP="002D5241">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w:t>
            </w:r>
            <w:r w:rsidR="008B5CD0" w:rsidRPr="00B31AAA">
              <w:rPr>
                <w:rFonts w:eastAsia="Times New Roman" w:cs="DIN Pro Regular"/>
                <w:b/>
                <w:color w:val="FFFFFF" w:themeColor="background1"/>
                <w:sz w:val="20"/>
                <w:szCs w:val="20"/>
                <w:lang w:eastAsia="es-MX"/>
              </w:rPr>
              <w:t>Egresos Presupuestarios</w:t>
            </w:r>
            <w:r w:rsidRPr="00B31AAA">
              <w:rPr>
                <w:rFonts w:eastAsia="Times New Roman" w:cs="DIN Pro Regular"/>
                <w:b/>
                <w:color w:val="FFFFFF" w:themeColor="background1"/>
                <w:sz w:val="20"/>
                <w:szCs w:val="20"/>
                <w:lang w:eastAsia="es-MX"/>
              </w:rPr>
              <w:t xml:space="preserve"> </w:t>
            </w:r>
          </w:p>
        </w:tc>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32FA5" w14:textId="419A73AD" w:rsidR="002D5241" w:rsidRPr="00B31AAA" w:rsidRDefault="002D5241" w:rsidP="002D5241">
            <w:pPr>
              <w:spacing w:after="0" w:line="240" w:lineRule="auto"/>
              <w:jc w:val="center"/>
              <w:rPr>
                <w:rFonts w:eastAsia="Times New Roman" w:cs="DIN Pro Regular"/>
                <w:b/>
                <w:color w:val="000000"/>
                <w:sz w:val="20"/>
                <w:szCs w:val="20"/>
                <w:lang w:eastAsia="es-MX"/>
              </w:rPr>
            </w:pPr>
            <w:r w:rsidRPr="00A03FFB">
              <w:rPr>
                <w:rFonts w:eastAsia="Times New Roman" w:cs="DIN Pro Regular"/>
                <w:b/>
                <w:color w:val="000000"/>
                <w:sz w:val="20"/>
                <w:szCs w:val="20"/>
                <w:lang w:eastAsia="es-MX"/>
              </w:rPr>
              <w:t>$</w:t>
            </w:r>
            <w:r w:rsidR="008B5CD0">
              <w:rPr>
                <w:rFonts w:eastAsia="Times New Roman" w:cs="DIN Pro Regular"/>
                <w:b/>
                <w:color w:val="000000"/>
                <w:sz w:val="20"/>
                <w:szCs w:val="20"/>
                <w:lang w:eastAsia="es-MX"/>
              </w:rPr>
              <w:t xml:space="preserve">  </w:t>
            </w:r>
            <w:r w:rsidRPr="00A03FFB">
              <w:rPr>
                <w:rFonts w:eastAsia="Times New Roman" w:cs="DIN Pro Regular"/>
                <w:b/>
                <w:color w:val="000000"/>
                <w:sz w:val="20"/>
                <w:szCs w:val="20"/>
                <w:lang w:eastAsia="es-MX"/>
              </w:rPr>
              <w:t xml:space="preserve">1,370,438,914 </w:t>
            </w:r>
          </w:p>
        </w:tc>
      </w:tr>
      <w:tr w:rsidR="002D5241" w:rsidRPr="00B31AAA" w14:paraId="0876B174" w14:textId="77777777" w:rsidTr="002D5241">
        <w:trPr>
          <w:gridAfter w:val="1"/>
          <w:wAfter w:w="373" w:type="dxa"/>
          <w:trHeight w:val="135"/>
        </w:trPr>
        <w:tc>
          <w:tcPr>
            <w:tcW w:w="894" w:type="dxa"/>
            <w:tcBorders>
              <w:top w:val="nil"/>
              <w:left w:val="nil"/>
              <w:bottom w:val="nil"/>
              <w:right w:val="nil"/>
            </w:tcBorders>
            <w:shd w:val="clear" w:color="auto" w:fill="auto"/>
            <w:noWrap/>
            <w:vAlign w:val="bottom"/>
            <w:hideMark/>
          </w:tcPr>
          <w:p w14:paraId="7379BF4B" w14:textId="77777777" w:rsidR="002D5241" w:rsidRPr="00B31AAA" w:rsidRDefault="002D5241" w:rsidP="002D5241">
            <w:pPr>
              <w:spacing w:after="0" w:line="240" w:lineRule="auto"/>
              <w:rPr>
                <w:rFonts w:eastAsia="Times New Roman" w:cs="DIN Pro Regular"/>
                <w:color w:val="000000"/>
                <w:sz w:val="20"/>
                <w:szCs w:val="20"/>
                <w:lang w:eastAsia="es-MX"/>
              </w:rPr>
            </w:pPr>
          </w:p>
        </w:tc>
        <w:tc>
          <w:tcPr>
            <w:tcW w:w="4281" w:type="dxa"/>
            <w:tcBorders>
              <w:top w:val="nil"/>
              <w:left w:val="nil"/>
              <w:bottom w:val="nil"/>
              <w:right w:val="nil"/>
            </w:tcBorders>
            <w:shd w:val="clear" w:color="auto" w:fill="auto"/>
            <w:noWrap/>
            <w:vAlign w:val="bottom"/>
            <w:hideMark/>
          </w:tcPr>
          <w:p w14:paraId="20AC91B1" w14:textId="77777777" w:rsidR="002D5241" w:rsidRPr="00B31AAA" w:rsidRDefault="002D5241" w:rsidP="002D5241">
            <w:pPr>
              <w:spacing w:after="0" w:line="240" w:lineRule="auto"/>
              <w:rPr>
                <w:rFonts w:eastAsia="Times New Roman" w:cs="DIN Pro Regular"/>
                <w:color w:val="000000"/>
                <w:sz w:val="20"/>
                <w:szCs w:val="20"/>
                <w:lang w:eastAsia="es-MX"/>
              </w:rPr>
            </w:pPr>
          </w:p>
        </w:tc>
        <w:tc>
          <w:tcPr>
            <w:tcW w:w="3189" w:type="dxa"/>
            <w:tcBorders>
              <w:top w:val="nil"/>
              <w:left w:val="nil"/>
              <w:bottom w:val="nil"/>
              <w:right w:val="nil"/>
            </w:tcBorders>
            <w:shd w:val="clear" w:color="auto" w:fill="auto"/>
            <w:noWrap/>
            <w:vAlign w:val="bottom"/>
            <w:hideMark/>
          </w:tcPr>
          <w:p w14:paraId="175DE714"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7ABB25A3" w14:textId="77777777" w:rsidTr="002D5241">
        <w:trPr>
          <w:gridAfter w:val="1"/>
          <w:wAfter w:w="373" w:type="dxa"/>
          <w:trHeight w:val="300"/>
        </w:trPr>
        <w:tc>
          <w:tcPr>
            <w:tcW w:w="517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4C8251AF" w14:textId="77777777" w:rsidR="002D5241" w:rsidRPr="00B31AAA" w:rsidRDefault="002D5241" w:rsidP="002D5241">
            <w:pPr>
              <w:spacing w:after="0" w:line="240" w:lineRule="auto"/>
              <w:rPr>
                <w:rFonts w:eastAsia="Times New Roman" w:cs="DIN Pro Regular"/>
                <w:b/>
                <w:color w:val="FFFFFF" w:themeColor="background1"/>
                <w:sz w:val="20"/>
                <w:szCs w:val="20"/>
                <w:lang w:eastAsia="es-MX"/>
              </w:rPr>
            </w:pPr>
            <w:bookmarkStart w:id="14" w:name="_Hlk159587293"/>
            <w:r w:rsidRPr="00B31AAA">
              <w:rPr>
                <w:rFonts w:eastAsia="Times New Roman" w:cs="DIN Pro Regular"/>
                <w:b/>
                <w:color w:val="FFFFFF" w:themeColor="background1"/>
                <w:sz w:val="20"/>
                <w:szCs w:val="20"/>
                <w:lang w:eastAsia="es-MX"/>
              </w:rPr>
              <w:t>2.- Menos egresos presupuestarios no contables</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14:paraId="3E84764C" w14:textId="2159CEEA" w:rsidR="002D5241" w:rsidRPr="00B31AAA" w:rsidRDefault="002D5241" w:rsidP="002D5241">
            <w:pPr>
              <w:spacing w:after="0" w:line="240" w:lineRule="auto"/>
              <w:jc w:val="center"/>
              <w:rPr>
                <w:rFonts w:eastAsia="Times New Roman" w:cs="DIN Pro Regular"/>
                <w:b/>
                <w:color w:val="000000"/>
                <w:sz w:val="20"/>
                <w:szCs w:val="20"/>
                <w:lang w:eastAsia="es-MX"/>
              </w:rPr>
            </w:pPr>
            <w:r w:rsidRPr="00A03FFB">
              <w:rPr>
                <w:rFonts w:eastAsia="Times New Roman" w:cs="DIN Pro Regular"/>
                <w:b/>
                <w:color w:val="000000"/>
                <w:sz w:val="20"/>
                <w:szCs w:val="20"/>
                <w:lang w:eastAsia="es-MX"/>
              </w:rPr>
              <w:t>$</w:t>
            </w:r>
            <w:r w:rsidR="008B5CD0">
              <w:rPr>
                <w:rFonts w:eastAsia="Times New Roman" w:cs="DIN Pro Regular"/>
                <w:b/>
                <w:color w:val="000000"/>
                <w:sz w:val="20"/>
                <w:szCs w:val="20"/>
                <w:lang w:eastAsia="es-MX"/>
              </w:rPr>
              <w:t xml:space="preserve">        </w:t>
            </w:r>
            <w:r w:rsidRPr="00A03FFB">
              <w:rPr>
                <w:rFonts w:eastAsia="Times New Roman" w:cs="DIN Pro Regular"/>
                <w:b/>
                <w:color w:val="000000"/>
                <w:sz w:val="20"/>
                <w:szCs w:val="20"/>
                <w:lang w:eastAsia="es-MX"/>
              </w:rPr>
              <w:t>13,098,749</w:t>
            </w:r>
          </w:p>
        </w:tc>
      </w:tr>
      <w:bookmarkEnd w:id="14"/>
      <w:tr w:rsidR="002D5241" w:rsidRPr="00B31AAA" w14:paraId="2B19680B" w14:textId="77777777" w:rsidTr="002D5241">
        <w:trPr>
          <w:trHeight w:val="407"/>
        </w:trPr>
        <w:tc>
          <w:tcPr>
            <w:tcW w:w="894" w:type="dxa"/>
            <w:tcBorders>
              <w:top w:val="nil"/>
              <w:left w:val="single" w:sz="4" w:space="0" w:color="auto"/>
              <w:bottom w:val="single" w:sz="4" w:space="0" w:color="auto"/>
              <w:right w:val="nil"/>
            </w:tcBorders>
            <w:shd w:val="clear" w:color="auto" w:fill="auto"/>
            <w:vAlign w:val="center"/>
          </w:tcPr>
          <w:p w14:paraId="789FCADC"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281" w:type="dxa"/>
            <w:tcBorders>
              <w:top w:val="nil"/>
              <w:left w:val="nil"/>
              <w:bottom w:val="single" w:sz="4" w:space="0" w:color="auto"/>
              <w:right w:val="single" w:sz="4" w:space="0" w:color="auto"/>
            </w:tcBorders>
            <w:shd w:val="clear" w:color="auto" w:fill="auto"/>
            <w:vAlign w:val="center"/>
          </w:tcPr>
          <w:p w14:paraId="25364273" w14:textId="77777777" w:rsidR="002D5241" w:rsidRPr="00B31AAA" w:rsidRDefault="002D5241" w:rsidP="002D524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3189" w:type="dxa"/>
            <w:tcBorders>
              <w:top w:val="nil"/>
              <w:left w:val="nil"/>
              <w:bottom w:val="single" w:sz="4" w:space="0" w:color="auto"/>
              <w:right w:val="single" w:sz="4" w:space="0" w:color="auto"/>
            </w:tcBorders>
            <w:shd w:val="clear" w:color="auto" w:fill="auto"/>
            <w:vAlign w:val="center"/>
          </w:tcPr>
          <w:p w14:paraId="2D9FF83D" w14:textId="77777777" w:rsidR="002D5241" w:rsidRPr="00B31AAA" w:rsidRDefault="002D5241" w:rsidP="002D5241">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w:t>
            </w:r>
            <w:r>
              <w:rPr>
                <w:rFonts w:eastAsia="Times New Roman" w:cs="DIN Pro Regular"/>
                <w:color w:val="000000"/>
                <w:sz w:val="20"/>
                <w:szCs w:val="20"/>
                <w:lang w:eastAsia="es-MX"/>
              </w:rPr>
              <w:t xml:space="preserve"> </w:t>
            </w:r>
            <w:r w:rsidRPr="006A26FB">
              <w:rPr>
                <w:rFonts w:eastAsia="Times New Roman" w:cs="DIN Pro Regular"/>
                <w:color w:val="000000"/>
                <w:sz w:val="20"/>
                <w:szCs w:val="20"/>
                <w:lang w:eastAsia="es-MX"/>
              </w:rPr>
              <w:t xml:space="preserve">                                              </w:t>
            </w:r>
            <w:r>
              <w:rPr>
                <w:rFonts w:eastAsia="Times New Roman" w:cs="DIN Pro Regular"/>
                <w:color w:val="000000"/>
                <w:sz w:val="20"/>
                <w:szCs w:val="20"/>
                <w:lang w:eastAsia="es-MX"/>
              </w:rPr>
              <w:t xml:space="preserve">      </w:t>
            </w:r>
            <w:r w:rsidRPr="006A26FB">
              <w:rPr>
                <w:rFonts w:eastAsia="Times New Roman" w:cs="DIN Pro Regular"/>
                <w:color w:val="000000"/>
                <w:sz w:val="20"/>
                <w:szCs w:val="20"/>
                <w:lang w:eastAsia="es-MX"/>
              </w:rPr>
              <w:t xml:space="preserve">   0</w:t>
            </w:r>
          </w:p>
        </w:tc>
        <w:tc>
          <w:tcPr>
            <w:tcW w:w="373" w:type="dxa"/>
            <w:tcBorders>
              <w:top w:val="nil"/>
              <w:left w:val="nil"/>
              <w:bottom w:val="nil"/>
              <w:right w:val="nil"/>
            </w:tcBorders>
            <w:shd w:val="clear" w:color="auto" w:fill="auto"/>
            <w:noWrap/>
            <w:vAlign w:val="bottom"/>
          </w:tcPr>
          <w:p w14:paraId="6D031A6B"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25694EBB" w14:textId="77777777" w:rsidTr="002D5241">
        <w:trPr>
          <w:trHeight w:val="283"/>
        </w:trPr>
        <w:tc>
          <w:tcPr>
            <w:tcW w:w="894" w:type="dxa"/>
            <w:tcBorders>
              <w:top w:val="nil"/>
              <w:left w:val="single" w:sz="4" w:space="0" w:color="auto"/>
              <w:bottom w:val="single" w:sz="4" w:space="0" w:color="auto"/>
              <w:right w:val="nil"/>
            </w:tcBorders>
            <w:shd w:val="clear" w:color="auto" w:fill="auto"/>
            <w:vAlign w:val="center"/>
          </w:tcPr>
          <w:p w14:paraId="08B93A80"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281" w:type="dxa"/>
            <w:tcBorders>
              <w:top w:val="nil"/>
              <w:left w:val="nil"/>
              <w:bottom w:val="single" w:sz="4" w:space="0" w:color="auto"/>
              <w:right w:val="single" w:sz="4" w:space="0" w:color="auto"/>
            </w:tcBorders>
            <w:shd w:val="clear" w:color="auto" w:fill="auto"/>
            <w:vAlign w:val="center"/>
          </w:tcPr>
          <w:p w14:paraId="4506056F" w14:textId="77777777" w:rsidR="002D5241" w:rsidRPr="00B31AAA" w:rsidRDefault="002D5241" w:rsidP="002D524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3189" w:type="dxa"/>
            <w:tcBorders>
              <w:top w:val="nil"/>
              <w:left w:val="nil"/>
              <w:bottom w:val="single" w:sz="4" w:space="0" w:color="auto"/>
              <w:right w:val="single" w:sz="4" w:space="0" w:color="auto"/>
            </w:tcBorders>
            <w:shd w:val="clear" w:color="auto" w:fill="auto"/>
            <w:vAlign w:val="center"/>
          </w:tcPr>
          <w:p w14:paraId="130B515D" w14:textId="77777777" w:rsidR="002D5241" w:rsidRPr="00B31AAA" w:rsidRDefault="002D5241" w:rsidP="002D5241">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xml:space="preserve">$                   </w:t>
            </w:r>
            <w:r>
              <w:rPr>
                <w:rFonts w:eastAsia="Times New Roman" w:cs="DIN Pro Regular"/>
                <w:color w:val="000000"/>
                <w:sz w:val="20"/>
                <w:szCs w:val="20"/>
                <w:lang w:eastAsia="es-MX"/>
              </w:rPr>
              <w:t xml:space="preserve">   </w:t>
            </w:r>
            <w:r w:rsidRPr="006A26FB">
              <w:rPr>
                <w:rFonts w:eastAsia="Times New Roman" w:cs="DIN Pro Regular"/>
                <w:color w:val="000000"/>
                <w:sz w:val="20"/>
                <w:szCs w:val="20"/>
                <w:lang w:eastAsia="es-MX"/>
              </w:rPr>
              <w:t xml:space="preserve">                                  0</w:t>
            </w:r>
          </w:p>
        </w:tc>
        <w:tc>
          <w:tcPr>
            <w:tcW w:w="373" w:type="dxa"/>
            <w:tcBorders>
              <w:top w:val="nil"/>
              <w:left w:val="nil"/>
              <w:bottom w:val="nil"/>
              <w:right w:val="nil"/>
            </w:tcBorders>
            <w:shd w:val="clear" w:color="auto" w:fill="auto"/>
            <w:noWrap/>
            <w:vAlign w:val="bottom"/>
          </w:tcPr>
          <w:p w14:paraId="343D0EB0"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211B4B8C" w14:textId="77777777" w:rsidTr="002D5241">
        <w:trPr>
          <w:trHeight w:val="283"/>
        </w:trPr>
        <w:tc>
          <w:tcPr>
            <w:tcW w:w="894" w:type="dxa"/>
            <w:tcBorders>
              <w:top w:val="nil"/>
              <w:left w:val="single" w:sz="4" w:space="0" w:color="auto"/>
              <w:bottom w:val="single" w:sz="4" w:space="0" w:color="auto"/>
              <w:right w:val="nil"/>
            </w:tcBorders>
            <w:shd w:val="clear" w:color="auto" w:fill="auto"/>
            <w:vAlign w:val="center"/>
            <w:hideMark/>
          </w:tcPr>
          <w:p w14:paraId="53FE18C6"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281" w:type="dxa"/>
            <w:tcBorders>
              <w:top w:val="nil"/>
              <w:left w:val="nil"/>
              <w:bottom w:val="single" w:sz="4" w:space="0" w:color="auto"/>
              <w:right w:val="single" w:sz="4" w:space="0" w:color="auto"/>
            </w:tcBorders>
            <w:shd w:val="clear" w:color="auto" w:fill="auto"/>
            <w:vAlign w:val="center"/>
            <w:hideMark/>
          </w:tcPr>
          <w:p w14:paraId="560950A6" w14:textId="77777777" w:rsidR="002D5241" w:rsidRPr="00B31AAA" w:rsidRDefault="002D5241" w:rsidP="002D524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Mobiliario y Equipo de Administración</w:t>
            </w:r>
          </w:p>
        </w:tc>
        <w:tc>
          <w:tcPr>
            <w:tcW w:w="3189" w:type="dxa"/>
            <w:tcBorders>
              <w:top w:val="nil"/>
              <w:left w:val="nil"/>
              <w:bottom w:val="single" w:sz="4" w:space="0" w:color="auto"/>
              <w:right w:val="single" w:sz="4" w:space="0" w:color="auto"/>
            </w:tcBorders>
            <w:shd w:val="clear" w:color="auto" w:fill="auto"/>
            <w:vAlign w:val="center"/>
            <w:hideMark/>
          </w:tcPr>
          <w:p w14:paraId="3E67DFA6" w14:textId="77777777" w:rsidR="002D5241" w:rsidRPr="00B31AAA" w:rsidRDefault="002D5241" w:rsidP="002D5241">
            <w:pPr>
              <w:spacing w:after="0" w:line="240" w:lineRule="auto"/>
              <w:jc w:val="right"/>
              <w:rPr>
                <w:rFonts w:eastAsia="Times New Roman" w:cs="DIN Pro Regular"/>
                <w:color w:val="000000"/>
                <w:sz w:val="20"/>
                <w:szCs w:val="20"/>
                <w:lang w:eastAsia="es-MX"/>
              </w:rPr>
            </w:pPr>
            <w:r w:rsidRPr="00A03FFB">
              <w:rPr>
                <w:rFonts w:eastAsia="Times New Roman" w:cs="DIN Pro Regular"/>
                <w:color w:val="000000"/>
                <w:sz w:val="20"/>
                <w:szCs w:val="20"/>
                <w:lang w:eastAsia="es-MX"/>
              </w:rPr>
              <w:t>$</w:t>
            </w:r>
            <w:r>
              <w:rPr>
                <w:rFonts w:eastAsia="Times New Roman" w:cs="DIN Pro Regular"/>
                <w:color w:val="000000"/>
                <w:sz w:val="20"/>
                <w:szCs w:val="20"/>
                <w:lang w:eastAsia="es-MX"/>
              </w:rPr>
              <w:t xml:space="preserve">                                      </w:t>
            </w:r>
            <w:r w:rsidRPr="00A03FFB">
              <w:rPr>
                <w:rFonts w:eastAsia="Times New Roman" w:cs="DIN Pro Regular"/>
                <w:color w:val="000000"/>
                <w:sz w:val="20"/>
                <w:szCs w:val="20"/>
                <w:lang w:eastAsia="es-MX"/>
              </w:rPr>
              <w:t>10,349,605</w:t>
            </w:r>
          </w:p>
        </w:tc>
        <w:tc>
          <w:tcPr>
            <w:tcW w:w="373" w:type="dxa"/>
            <w:tcBorders>
              <w:top w:val="nil"/>
              <w:left w:val="nil"/>
              <w:bottom w:val="nil"/>
              <w:right w:val="nil"/>
            </w:tcBorders>
            <w:shd w:val="clear" w:color="auto" w:fill="auto"/>
            <w:noWrap/>
            <w:vAlign w:val="bottom"/>
            <w:hideMark/>
          </w:tcPr>
          <w:p w14:paraId="31FBB9FF"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25E80A60" w14:textId="77777777" w:rsidTr="002D5241">
        <w:trPr>
          <w:trHeight w:val="283"/>
        </w:trPr>
        <w:tc>
          <w:tcPr>
            <w:tcW w:w="894" w:type="dxa"/>
            <w:tcBorders>
              <w:top w:val="nil"/>
              <w:left w:val="single" w:sz="4" w:space="0" w:color="auto"/>
              <w:bottom w:val="single" w:sz="4" w:space="0" w:color="auto"/>
              <w:right w:val="nil"/>
            </w:tcBorders>
            <w:shd w:val="clear" w:color="auto" w:fill="auto"/>
            <w:vAlign w:val="center"/>
            <w:hideMark/>
          </w:tcPr>
          <w:p w14:paraId="2F2E0085"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281" w:type="dxa"/>
            <w:tcBorders>
              <w:top w:val="nil"/>
              <w:left w:val="nil"/>
              <w:bottom w:val="single" w:sz="4" w:space="0" w:color="auto"/>
              <w:right w:val="single" w:sz="4" w:space="0" w:color="auto"/>
            </w:tcBorders>
            <w:shd w:val="clear" w:color="auto" w:fill="auto"/>
            <w:vAlign w:val="center"/>
            <w:hideMark/>
          </w:tcPr>
          <w:p w14:paraId="12D6ACCF" w14:textId="77777777" w:rsidR="002D5241" w:rsidRPr="00B31AAA" w:rsidRDefault="002D5241" w:rsidP="002D524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Mobiliario y Equipo Educacional y Recreativo</w:t>
            </w:r>
          </w:p>
        </w:tc>
        <w:tc>
          <w:tcPr>
            <w:tcW w:w="3189" w:type="dxa"/>
            <w:tcBorders>
              <w:top w:val="nil"/>
              <w:left w:val="nil"/>
              <w:bottom w:val="single" w:sz="4" w:space="0" w:color="auto"/>
              <w:right w:val="single" w:sz="4" w:space="0" w:color="auto"/>
            </w:tcBorders>
            <w:shd w:val="clear" w:color="auto" w:fill="auto"/>
            <w:vAlign w:val="center"/>
            <w:hideMark/>
          </w:tcPr>
          <w:p w14:paraId="50B04768" w14:textId="77777777" w:rsidR="002D5241" w:rsidRPr="00B31AAA" w:rsidRDefault="002D5241" w:rsidP="002D5241">
            <w:pPr>
              <w:spacing w:after="0" w:line="240" w:lineRule="auto"/>
              <w:jc w:val="right"/>
              <w:rPr>
                <w:rFonts w:eastAsia="Times New Roman" w:cs="DIN Pro Regular"/>
                <w:color w:val="000000"/>
                <w:sz w:val="20"/>
                <w:szCs w:val="20"/>
                <w:lang w:eastAsia="es-MX"/>
              </w:rPr>
            </w:pPr>
            <w:r w:rsidRPr="00A03FFB">
              <w:rPr>
                <w:rFonts w:eastAsia="Times New Roman" w:cs="DIN Pro Regular"/>
                <w:color w:val="000000"/>
                <w:sz w:val="20"/>
                <w:szCs w:val="20"/>
                <w:lang w:eastAsia="es-MX"/>
              </w:rPr>
              <w:t>$</w:t>
            </w:r>
            <w:r>
              <w:rPr>
                <w:rFonts w:eastAsia="Times New Roman" w:cs="DIN Pro Regular"/>
                <w:color w:val="000000"/>
                <w:sz w:val="20"/>
                <w:szCs w:val="20"/>
                <w:lang w:eastAsia="es-MX"/>
              </w:rPr>
              <w:t xml:space="preserve">                                            </w:t>
            </w:r>
            <w:r w:rsidRPr="00A03FFB">
              <w:rPr>
                <w:rFonts w:eastAsia="Times New Roman" w:cs="DIN Pro Regular"/>
                <w:color w:val="000000"/>
                <w:sz w:val="20"/>
                <w:szCs w:val="20"/>
                <w:lang w:eastAsia="es-MX"/>
              </w:rPr>
              <w:t>911,456</w:t>
            </w:r>
          </w:p>
        </w:tc>
        <w:tc>
          <w:tcPr>
            <w:tcW w:w="373" w:type="dxa"/>
            <w:tcBorders>
              <w:top w:val="nil"/>
              <w:left w:val="nil"/>
              <w:bottom w:val="nil"/>
              <w:right w:val="nil"/>
            </w:tcBorders>
            <w:shd w:val="clear" w:color="auto" w:fill="auto"/>
            <w:noWrap/>
            <w:vAlign w:val="bottom"/>
            <w:hideMark/>
          </w:tcPr>
          <w:p w14:paraId="15B04231"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3174D861" w14:textId="77777777" w:rsidTr="002D5241">
        <w:trPr>
          <w:trHeight w:val="283"/>
        </w:trPr>
        <w:tc>
          <w:tcPr>
            <w:tcW w:w="894" w:type="dxa"/>
            <w:tcBorders>
              <w:top w:val="nil"/>
              <w:left w:val="single" w:sz="4" w:space="0" w:color="auto"/>
              <w:bottom w:val="single" w:sz="4" w:space="0" w:color="auto"/>
              <w:right w:val="nil"/>
            </w:tcBorders>
            <w:shd w:val="clear" w:color="auto" w:fill="auto"/>
            <w:vAlign w:val="center"/>
            <w:hideMark/>
          </w:tcPr>
          <w:p w14:paraId="51E2BDAB"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281" w:type="dxa"/>
            <w:tcBorders>
              <w:top w:val="nil"/>
              <w:left w:val="nil"/>
              <w:bottom w:val="single" w:sz="4" w:space="0" w:color="auto"/>
              <w:right w:val="single" w:sz="4" w:space="0" w:color="auto"/>
            </w:tcBorders>
            <w:shd w:val="clear" w:color="auto" w:fill="auto"/>
            <w:vAlign w:val="center"/>
            <w:hideMark/>
          </w:tcPr>
          <w:p w14:paraId="02933D30" w14:textId="77777777" w:rsidR="002D5241" w:rsidRPr="00B31AAA" w:rsidRDefault="002D5241" w:rsidP="002D524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Equipo e Instrumental Médico y de Laboratorio</w:t>
            </w:r>
          </w:p>
        </w:tc>
        <w:tc>
          <w:tcPr>
            <w:tcW w:w="3189" w:type="dxa"/>
            <w:tcBorders>
              <w:top w:val="nil"/>
              <w:left w:val="nil"/>
              <w:bottom w:val="single" w:sz="4" w:space="0" w:color="auto"/>
              <w:right w:val="single" w:sz="4" w:space="0" w:color="auto"/>
            </w:tcBorders>
            <w:shd w:val="clear" w:color="auto" w:fill="auto"/>
            <w:vAlign w:val="center"/>
            <w:hideMark/>
          </w:tcPr>
          <w:p w14:paraId="659F1BC6" w14:textId="77777777" w:rsidR="002D5241" w:rsidRPr="00B31AAA" w:rsidRDefault="002D5241" w:rsidP="002D5241">
            <w:pPr>
              <w:spacing w:after="0" w:line="240" w:lineRule="auto"/>
              <w:jc w:val="right"/>
              <w:rPr>
                <w:rFonts w:eastAsia="Times New Roman" w:cs="DIN Pro Regular"/>
                <w:color w:val="000000"/>
                <w:sz w:val="20"/>
                <w:szCs w:val="20"/>
                <w:lang w:eastAsia="es-MX"/>
              </w:rPr>
            </w:pPr>
            <w:r w:rsidRPr="00A03FFB">
              <w:rPr>
                <w:rFonts w:eastAsia="Times New Roman" w:cs="DIN Pro Regular"/>
                <w:color w:val="000000"/>
                <w:sz w:val="20"/>
                <w:szCs w:val="20"/>
                <w:lang w:eastAsia="es-MX"/>
              </w:rPr>
              <w:t>$</w:t>
            </w:r>
            <w:r>
              <w:rPr>
                <w:rFonts w:eastAsia="Times New Roman" w:cs="DIN Pro Regular"/>
                <w:color w:val="000000"/>
                <w:sz w:val="20"/>
                <w:szCs w:val="20"/>
                <w:lang w:eastAsia="es-MX"/>
              </w:rPr>
              <w:t xml:space="preserve">                                        </w:t>
            </w:r>
            <w:r w:rsidRPr="00A03FFB">
              <w:rPr>
                <w:rFonts w:eastAsia="Times New Roman" w:cs="DIN Pro Regular"/>
                <w:color w:val="000000"/>
                <w:sz w:val="20"/>
                <w:szCs w:val="20"/>
                <w:lang w:eastAsia="es-MX"/>
              </w:rPr>
              <w:t>1,476,377</w:t>
            </w:r>
          </w:p>
        </w:tc>
        <w:tc>
          <w:tcPr>
            <w:tcW w:w="373" w:type="dxa"/>
            <w:tcBorders>
              <w:top w:val="nil"/>
              <w:left w:val="nil"/>
              <w:bottom w:val="nil"/>
              <w:right w:val="nil"/>
            </w:tcBorders>
            <w:shd w:val="clear" w:color="auto" w:fill="auto"/>
            <w:noWrap/>
            <w:vAlign w:val="bottom"/>
            <w:hideMark/>
          </w:tcPr>
          <w:p w14:paraId="23F963C2"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453DBAA7" w14:textId="77777777" w:rsidTr="002D5241">
        <w:trPr>
          <w:trHeight w:val="283"/>
        </w:trPr>
        <w:tc>
          <w:tcPr>
            <w:tcW w:w="894" w:type="dxa"/>
            <w:tcBorders>
              <w:top w:val="nil"/>
              <w:left w:val="single" w:sz="4" w:space="0" w:color="auto"/>
              <w:bottom w:val="single" w:sz="4" w:space="0" w:color="auto"/>
              <w:right w:val="nil"/>
            </w:tcBorders>
            <w:shd w:val="clear" w:color="auto" w:fill="auto"/>
            <w:vAlign w:val="center"/>
            <w:hideMark/>
          </w:tcPr>
          <w:p w14:paraId="6A9DBEFA"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281" w:type="dxa"/>
            <w:tcBorders>
              <w:top w:val="nil"/>
              <w:left w:val="nil"/>
              <w:bottom w:val="single" w:sz="4" w:space="0" w:color="auto"/>
              <w:right w:val="single" w:sz="4" w:space="0" w:color="auto"/>
            </w:tcBorders>
            <w:shd w:val="clear" w:color="auto" w:fill="auto"/>
            <w:vAlign w:val="center"/>
            <w:hideMark/>
          </w:tcPr>
          <w:p w14:paraId="40B4706F" w14:textId="77777777" w:rsidR="002D5241" w:rsidRPr="00B31AAA" w:rsidRDefault="002D5241" w:rsidP="002D524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Vehículos y Equipo de Transporte</w:t>
            </w:r>
          </w:p>
        </w:tc>
        <w:tc>
          <w:tcPr>
            <w:tcW w:w="3189" w:type="dxa"/>
            <w:tcBorders>
              <w:top w:val="nil"/>
              <w:left w:val="nil"/>
              <w:bottom w:val="single" w:sz="4" w:space="0" w:color="auto"/>
              <w:right w:val="single" w:sz="4" w:space="0" w:color="auto"/>
            </w:tcBorders>
            <w:shd w:val="clear" w:color="auto" w:fill="auto"/>
            <w:vAlign w:val="center"/>
            <w:hideMark/>
          </w:tcPr>
          <w:p w14:paraId="654A3694" w14:textId="77777777" w:rsidR="002D5241" w:rsidRPr="00B31AAA" w:rsidRDefault="002D5241" w:rsidP="002D5241">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c>
          <w:tcPr>
            <w:tcW w:w="373" w:type="dxa"/>
            <w:tcBorders>
              <w:top w:val="nil"/>
              <w:left w:val="nil"/>
              <w:bottom w:val="nil"/>
              <w:right w:val="nil"/>
            </w:tcBorders>
            <w:shd w:val="clear" w:color="auto" w:fill="auto"/>
            <w:noWrap/>
            <w:vAlign w:val="bottom"/>
            <w:hideMark/>
          </w:tcPr>
          <w:p w14:paraId="6B1CA6F3"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79B67AF1" w14:textId="77777777" w:rsidTr="002D5241">
        <w:trPr>
          <w:trHeight w:val="283"/>
        </w:trPr>
        <w:tc>
          <w:tcPr>
            <w:tcW w:w="894" w:type="dxa"/>
            <w:tcBorders>
              <w:top w:val="nil"/>
              <w:left w:val="single" w:sz="4" w:space="0" w:color="auto"/>
              <w:bottom w:val="single" w:sz="4" w:space="0" w:color="auto"/>
              <w:right w:val="nil"/>
            </w:tcBorders>
            <w:shd w:val="clear" w:color="auto" w:fill="auto"/>
            <w:vAlign w:val="center"/>
            <w:hideMark/>
          </w:tcPr>
          <w:p w14:paraId="6C2E749A"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281" w:type="dxa"/>
            <w:tcBorders>
              <w:top w:val="nil"/>
              <w:left w:val="nil"/>
              <w:bottom w:val="single" w:sz="4" w:space="0" w:color="auto"/>
              <w:right w:val="single" w:sz="4" w:space="0" w:color="auto"/>
            </w:tcBorders>
            <w:shd w:val="clear" w:color="auto" w:fill="auto"/>
            <w:vAlign w:val="center"/>
            <w:hideMark/>
          </w:tcPr>
          <w:p w14:paraId="4D3C3347" w14:textId="77777777" w:rsidR="002D5241" w:rsidRPr="00B31AAA" w:rsidRDefault="002D5241" w:rsidP="002D524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Equipo de Defensa y Seguridad</w:t>
            </w:r>
          </w:p>
        </w:tc>
        <w:tc>
          <w:tcPr>
            <w:tcW w:w="3189" w:type="dxa"/>
            <w:tcBorders>
              <w:top w:val="nil"/>
              <w:left w:val="nil"/>
              <w:bottom w:val="single" w:sz="4" w:space="0" w:color="auto"/>
              <w:right w:val="single" w:sz="4" w:space="0" w:color="auto"/>
            </w:tcBorders>
            <w:shd w:val="clear" w:color="auto" w:fill="auto"/>
            <w:vAlign w:val="center"/>
            <w:hideMark/>
          </w:tcPr>
          <w:p w14:paraId="19880409" w14:textId="77777777" w:rsidR="002D5241" w:rsidRPr="00B31AAA" w:rsidRDefault="002D5241" w:rsidP="002D5241">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c>
          <w:tcPr>
            <w:tcW w:w="373" w:type="dxa"/>
            <w:tcBorders>
              <w:top w:val="nil"/>
              <w:left w:val="nil"/>
              <w:bottom w:val="nil"/>
              <w:right w:val="nil"/>
            </w:tcBorders>
            <w:shd w:val="clear" w:color="auto" w:fill="auto"/>
            <w:noWrap/>
            <w:vAlign w:val="bottom"/>
            <w:hideMark/>
          </w:tcPr>
          <w:p w14:paraId="120F8D90"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5609254F" w14:textId="77777777" w:rsidTr="002D5241">
        <w:trPr>
          <w:trHeight w:val="283"/>
        </w:trPr>
        <w:tc>
          <w:tcPr>
            <w:tcW w:w="894" w:type="dxa"/>
            <w:tcBorders>
              <w:top w:val="nil"/>
              <w:left w:val="single" w:sz="4" w:space="0" w:color="auto"/>
              <w:bottom w:val="single" w:sz="4" w:space="0" w:color="auto"/>
              <w:right w:val="nil"/>
            </w:tcBorders>
            <w:shd w:val="clear" w:color="auto" w:fill="auto"/>
            <w:vAlign w:val="center"/>
            <w:hideMark/>
          </w:tcPr>
          <w:p w14:paraId="68976124"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281" w:type="dxa"/>
            <w:tcBorders>
              <w:top w:val="nil"/>
              <w:left w:val="nil"/>
              <w:bottom w:val="single" w:sz="4" w:space="0" w:color="auto"/>
              <w:right w:val="single" w:sz="4" w:space="0" w:color="auto"/>
            </w:tcBorders>
            <w:shd w:val="clear" w:color="auto" w:fill="auto"/>
            <w:vAlign w:val="center"/>
            <w:hideMark/>
          </w:tcPr>
          <w:p w14:paraId="12768A02" w14:textId="77777777" w:rsidR="002D5241" w:rsidRPr="00B31AAA" w:rsidRDefault="002D5241" w:rsidP="002D524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Maquinaria, Otros Equipos y Herramientas</w:t>
            </w:r>
          </w:p>
        </w:tc>
        <w:tc>
          <w:tcPr>
            <w:tcW w:w="3189" w:type="dxa"/>
            <w:tcBorders>
              <w:top w:val="nil"/>
              <w:left w:val="nil"/>
              <w:bottom w:val="single" w:sz="4" w:space="0" w:color="auto"/>
              <w:right w:val="single" w:sz="4" w:space="0" w:color="auto"/>
            </w:tcBorders>
            <w:shd w:val="clear" w:color="auto" w:fill="auto"/>
            <w:vAlign w:val="center"/>
            <w:hideMark/>
          </w:tcPr>
          <w:p w14:paraId="68991FBA" w14:textId="77777777" w:rsidR="002D5241" w:rsidRPr="00B31AAA" w:rsidRDefault="002D5241" w:rsidP="002D5241">
            <w:pPr>
              <w:spacing w:after="0" w:line="240" w:lineRule="auto"/>
              <w:jc w:val="right"/>
              <w:rPr>
                <w:rFonts w:eastAsia="Times New Roman" w:cs="DIN Pro Regular"/>
                <w:color w:val="000000"/>
                <w:sz w:val="20"/>
                <w:szCs w:val="20"/>
                <w:lang w:eastAsia="es-MX"/>
              </w:rPr>
            </w:pPr>
            <w:r w:rsidRPr="00A03FFB">
              <w:rPr>
                <w:rFonts w:eastAsia="Times New Roman" w:cs="DIN Pro Regular"/>
                <w:color w:val="000000"/>
                <w:sz w:val="20"/>
                <w:szCs w:val="20"/>
                <w:lang w:eastAsia="es-MX"/>
              </w:rPr>
              <w:t>$</w:t>
            </w:r>
            <w:r>
              <w:rPr>
                <w:rFonts w:eastAsia="Times New Roman" w:cs="DIN Pro Regular"/>
                <w:color w:val="000000"/>
                <w:sz w:val="20"/>
                <w:szCs w:val="20"/>
                <w:lang w:eastAsia="es-MX"/>
              </w:rPr>
              <w:t xml:space="preserve">                                           </w:t>
            </w:r>
            <w:r w:rsidRPr="00A03FFB">
              <w:rPr>
                <w:rFonts w:eastAsia="Times New Roman" w:cs="DIN Pro Regular"/>
                <w:color w:val="000000"/>
                <w:sz w:val="20"/>
                <w:szCs w:val="20"/>
                <w:lang w:eastAsia="es-MX"/>
              </w:rPr>
              <w:t>356,240</w:t>
            </w:r>
          </w:p>
        </w:tc>
        <w:tc>
          <w:tcPr>
            <w:tcW w:w="373" w:type="dxa"/>
            <w:tcBorders>
              <w:top w:val="nil"/>
              <w:left w:val="nil"/>
              <w:bottom w:val="nil"/>
              <w:right w:val="nil"/>
            </w:tcBorders>
            <w:shd w:val="clear" w:color="auto" w:fill="auto"/>
            <w:noWrap/>
            <w:vAlign w:val="bottom"/>
            <w:hideMark/>
          </w:tcPr>
          <w:p w14:paraId="55631AD4"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7108BD35" w14:textId="77777777" w:rsidTr="002D5241">
        <w:trPr>
          <w:trHeight w:val="283"/>
        </w:trPr>
        <w:tc>
          <w:tcPr>
            <w:tcW w:w="894" w:type="dxa"/>
            <w:tcBorders>
              <w:top w:val="nil"/>
              <w:left w:val="single" w:sz="4" w:space="0" w:color="auto"/>
              <w:bottom w:val="single" w:sz="4" w:space="0" w:color="auto"/>
              <w:right w:val="nil"/>
            </w:tcBorders>
            <w:shd w:val="clear" w:color="auto" w:fill="auto"/>
            <w:vAlign w:val="center"/>
            <w:hideMark/>
          </w:tcPr>
          <w:p w14:paraId="37E92FED"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281" w:type="dxa"/>
            <w:tcBorders>
              <w:top w:val="nil"/>
              <w:left w:val="nil"/>
              <w:bottom w:val="single" w:sz="4" w:space="0" w:color="auto"/>
              <w:right w:val="single" w:sz="4" w:space="0" w:color="auto"/>
            </w:tcBorders>
            <w:shd w:val="clear" w:color="auto" w:fill="auto"/>
            <w:vAlign w:val="center"/>
            <w:hideMark/>
          </w:tcPr>
          <w:p w14:paraId="07E063FA" w14:textId="77777777" w:rsidR="002D5241" w:rsidRPr="00B31AAA" w:rsidRDefault="002D5241" w:rsidP="002D524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3189" w:type="dxa"/>
            <w:tcBorders>
              <w:top w:val="nil"/>
              <w:left w:val="nil"/>
              <w:bottom w:val="single" w:sz="4" w:space="0" w:color="auto"/>
              <w:right w:val="single" w:sz="4" w:space="0" w:color="auto"/>
            </w:tcBorders>
            <w:shd w:val="clear" w:color="auto" w:fill="auto"/>
            <w:vAlign w:val="center"/>
            <w:hideMark/>
          </w:tcPr>
          <w:p w14:paraId="46682F3C" w14:textId="77777777" w:rsidR="002D5241" w:rsidRPr="00B31AAA" w:rsidRDefault="002D5241" w:rsidP="002D5241">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c>
          <w:tcPr>
            <w:tcW w:w="373" w:type="dxa"/>
            <w:tcBorders>
              <w:top w:val="nil"/>
              <w:left w:val="nil"/>
              <w:bottom w:val="nil"/>
              <w:right w:val="nil"/>
            </w:tcBorders>
            <w:shd w:val="clear" w:color="auto" w:fill="auto"/>
            <w:noWrap/>
            <w:vAlign w:val="bottom"/>
            <w:hideMark/>
          </w:tcPr>
          <w:p w14:paraId="25E8DA3B"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13040AA3" w14:textId="77777777" w:rsidTr="002D5241">
        <w:trPr>
          <w:trHeight w:val="283"/>
        </w:trPr>
        <w:tc>
          <w:tcPr>
            <w:tcW w:w="894" w:type="dxa"/>
            <w:tcBorders>
              <w:top w:val="nil"/>
              <w:left w:val="single" w:sz="4" w:space="0" w:color="auto"/>
              <w:bottom w:val="single" w:sz="4" w:space="0" w:color="auto"/>
              <w:right w:val="nil"/>
            </w:tcBorders>
            <w:shd w:val="clear" w:color="auto" w:fill="auto"/>
            <w:vAlign w:val="center"/>
            <w:hideMark/>
          </w:tcPr>
          <w:p w14:paraId="774F87CC"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281" w:type="dxa"/>
            <w:tcBorders>
              <w:top w:val="nil"/>
              <w:left w:val="nil"/>
              <w:bottom w:val="single" w:sz="4" w:space="0" w:color="auto"/>
              <w:right w:val="single" w:sz="4" w:space="0" w:color="auto"/>
            </w:tcBorders>
            <w:shd w:val="clear" w:color="auto" w:fill="auto"/>
            <w:vAlign w:val="center"/>
            <w:hideMark/>
          </w:tcPr>
          <w:p w14:paraId="41198C87" w14:textId="77777777" w:rsidR="002D5241" w:rsidRPr="00B31AAA" w:rsidRDefault="002D5241" w:rsidP="002D524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3189" w:type="dxa"/>
            <w:tcBorders>
              <w:top w:val="nil"/>
              <w:left w:val="nil"/>
              <w:bottom w:val="single" w:sz="4" w:space="0" w:color="auto"/>
              <w:right w:val="single" w:sz="4" w:space="0" w:color="auto"/>
            </w:tcBorders>
            <w:shd w:val="clear" w:color="auto" w:fill="auto"/>
            <w:vAlign w:val="center"/>
            <w:hideMark/>
          </w:tcPr>
          <w:p w14:paraId="0C30F4C8" w14:textId="77777777" w:rsidR="002D5241" w:rsidRPr="00B31AAA" w:rsidRDefault="002D5241" w:rsidP="002D5241">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c>
          <w:tcPr>
            <w:tcW w:w="373" w:type="dxa"/>
            <w:tcBorders>
              <w:top w:val="nil"/>
              <w:left w:val="nil"/>
              <w:bottom w:val="nil"/>
              <w:right w:val="nil"/>
            </w:tcBorders>
            <w:shd w:val="clear" w:color="auto" w:fill="auto"/>
            <w:noWrap/>
            <w:vAlign w:val="bottom"/>
            <w:hideMark/>
          </w:tcPr>
          <w:p w14:paraId="4D2B590C"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5678CDF2" w14:textId="77777777" w:rsidTr="002D5241">
        <w:trPr>
          <w:trHeight w:val="283"/>
        </w:trPr>
        <w:tc>
          <w:tcPr>
            <w:tcW w:w="894" w:type="dxa"/>
            <w:tcBorders>
              <w:top w:val="nil"/>
              <w:left w:val="single" w:sz="4" w:space="0" w:color="auto"/>
              <w:bottom w:val="single" w:sz="4" w:space="0" w:color="auto"/>
              <w:right w:val="nil"/>
            </w:tcBorders>
            <w:shd w:val="clear" w:color="auto" w:fill="auto"/>
            <w:vAlign w:val="center"/>
            <w:hideMark/>
          </w:tcPr>
          <w:p w14:paraId="1D18CA8F"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281" w:type="dxa"/>
            <w:tcBorders>
              <w:top w:val="nil"/>
              <w:left w:val="nil"/>
              <w:bottom w:val="single" w:sz="4" w:space="0" w:color="auto"/>
              <w:right w:val="single" w:sz="4" w:space="0" w:color="auto"/>
            </w:tcBorders>
            <w:shd w:val="clear" w:color="auto" w:fill="auto"/>
            <w:vAlign w:val="center"/>
            <w:hideMark/>
          </w:tcPr>
          <w:p w14:paraId="5B1FA464" w14:textId="77777777" w:rsidR="002D5241" w:rsidRPr="00B31AAA" w:rsidRDefault="002D5241" w:rsidP="002D524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3189" w:type="dxa"/>
            <w:tcBorders>
              <w:top w:val="nil"/>
              <w:left w:val="nil"/>
              <w:bottom w:val="single" w:sz="4" w:space="0" w:color="auto"/>
              <w:right w:val="single" w:sz="4" w:space="0" w:color="auto"/>
            </w:tcBorders>
            <w:shd w:val="clear" w:color="auto" w:fill="auto"/>
            <w:vAlign w:val="center"/>
            <w:hideMark/>
          </w:tcPr>
          <w:p w14:paraId="67F2855D" w14:textId="77777777" w:rsidR="002D5241" w:rsidRPr="00B31AAA" w:rsidRDefault="002D5241" w:rsidP="002D5241">
            <w:pPr>
              <w:spacing w:after="0" w:line="240" w:lineRule="auto"/>
              <w:jc w:val="right"/>
              <w:rPr>
                <w:rFonts w:eastAsia="Times New Roman" w:cs="DIN Pro Regular"/>
                <w:color w:val="000000"/>
                <w:sz w:val="20"/>
                <w:szCs w:val="20"/>
                <w:lang w:eastAsia="es-MX"/>
              </w:rPr>
            </w:pPr>
            <w:r w:rsidRPr="00A03FFB">
              <w:rPr>
                <w:rFonts w:eastAsia="Times New Roman" w:cs="DIN Pro Regular"/>
                <w:color w:val="000000"/>
                <w:sz w:val="20"/>
                <w:szCs w:val="20"/>
                <w:lang w:eastAsia="es-MX"/>
              </w:rPr>
              <w:t>$</w:t>
            </w:r>
            <w:r>
              <w:rPr>
                <w:rFonts w:eastAsia="Times New Roman" w:cs="DIN Pro Regular"/>
                <w:color w:val="000000"/>
                <w:sz w:val="20"/>
                <w:szCs w:val="20"/>
                <w:lang w:eastAsia="es-MX"/>
              </w:rPr>
              <w:t xml:space="preserve">                                                </w:t>
            </w:r>
            <w:r w:rsidRPr="00A03FFB">
              <w:rPr>
                <w:rFonts w:eastAsia="Times New Roman" w:cs="DIN Pro Regular"/>
                <w:color w:val="000000"/>
                <w:sz w:val="20"/>
                <w:szCs w:val="20"/>
                <w:lang w:eastAsia="es-MX"/>
              </w:rPr>
              <w:t>5,070</w:t>
            </w:r>
          </w:p>
        </w:tc>
        <w:tc>
          <w:tcPr>
            <w:tcW w:w="373" w:type="dxa"/>
            <w:tcBorders>
              <w:top w:val="nil"/>
              <w:left w:val="nil"/>
              <w:bottom w:val="nil"/>
              <w:right w:val="nil"/>
            </w:tcBorders>
            <w:shd w:val="clear" w:color="auto" w:fill="auto"/>
            <w:noWrap/>
            <w:vAlign w:val="bottom"/>
            <w:hideMark/>
          </w:tcPr>
          <w:p w14:paraId="5DF33659"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73DD2ECC" w14:textId="77777777" w:rsidTr="002D5241">
        <w:trPr>
          <w:trHeight w:val="283"/>
        </w:trPr>
        <w:tc>
          <w:tcPr>
            <w:tcW w:w="894" w:type="dxa"/>
            <w:tcBorders>
              <w:top w:val="nil"/>
              <w:left w:val="single" w:sz="4" w:space="0" w:color="auto"/>
              <w:bottom w:val="single" w:sz="4" w:space="0" w:color="auto"/>
              <w:right w:val="nil"/>
            </w:tcBorders>
            <w:shd w:val="clear" w:color="auto" w:fill="auto"/>
            <w:vAlign w:val="center"/>
          </w:tcPr>
          <w:p w14:paraId="7381A00B"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281" w:type="dxa"/>
            <w:tcBorders>
              <w:top w:val="nil"/>
              <w:left w:val="nil"/>
              <w:bottom w:val="single" w:sz="4" w:space="0" w:color="auto"/>
              <w:right w:val="single" w:sz="4" w:space="0" w:color="auto"/>
            </w:tcBorders>
            <w:shd w:val="clear" w:color="auto" w:fill="auto"/>
            <w:vAlign w:val="center"/>
          </w:tcPr>
          <w:p w14:paraId="4EE5ABC0" w14:textId="77777777" w:rsidR="002D5241" w:rsidRPr="00B31AAA" w:rsidRDefault="002D5241" w:rsidP="002D524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3189" w:type="dxa"/>
            <w:tcBorders>
              <w:top w:val="nil"/>
              <w:left w:val="nil"/>
              <w:bottom w:val="single" w:sz="4" w:space="0" w:color="auto"/>
              <w:right w:val="single" w:sz="4" w:space="0" w:color="auto"/>
            </w:tcBorders>
            <w:shd w:val="clear" w:color="auto" w:fill="auto"/>
            <w:vAlign w:val="center"/>
          </w:tcPr>
          <w:p w14:paraId="5BFAB200" w14:textId="77777777" w:rsidR="002D5241" w:rsidRPr="00B31AAA" w:rsidRDefault="002D5241" w:rsidP="002D5241">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c>
          <w:tcPr>
            <w:tcW w:w="373" w:type="dxa"/>
            <w:tcBorders>
              <w:top w:val="nil"/>
              <w:left w:val="nil"/>
              <w:bottom w:val="nil"/>
              <w:right w:val="nil"/>
            </w:tcBorders>
            <w:shd w:val="clear" w:color="auto" w:fill="auto"/>
            <w:noWrap/>
            <w:vAlign w:val="bottom"/>
          </w:tcPr>
          <w:p w14:paraId="3B8B8E41"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7E88EDB5" w14:textId="77777777" w:rsidTr="002D5241">
        <w:trPr>
          <w:trHeight w:val="283"/>
        </w:trPr>
        <w:tc>
          <w:tcPr>
            <w:tcW w:w="894" w:type="dxa"/>
            <w:tcBorders>
              <w:top w:val="nil"/>
              <w:left w:val="single" w:sz="4" w:space="0" w:color="auto"/>
              <w:bottom w:val="single" w:sz="4" w:space="0" w:color="auto"/>
              <w:right w:val="nil"/>
            </w:tcBorders>
            <w:shd w:val="clear" w:color="auto" w:fill="auto"/>
            <w:vAlign w:val="center"/>
            <w:hideMark/>
          </w:tcPr>
          <w:p w14:paraId="07594A7D"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2.13 </w:t>
            </w:r>
          </w:p>
        </w:tc>
        <w:tc>
          <w:tcPr>
            <w:tcW w:w="4281" w:type="dxa"/>
            <w:tcBorders>
              <w:top w:val="nil"/>
              <w:left w:val="nil"/>
              <w:bottom w:val="single" w:sz="4" w:space="0" w:color="auto"/>
              <w:right w:val="single" w:sz="4" w:space="0" w:color="auto"/>
            </w:tcBorders>
            <w:shd w:val="clear" w:color="auto" w:fill="auto"/>
            <w:vAlign w:val="center"/>
            <w:hideMark/>
          </w:tcPr>
          <w:p w14:paraId="078B52FD" w14:textId="77777777" w:rsidR="002D5241" w:rsidRPr="00B31AAA" w:rsidRDefault="002D5241" w:rsidP="002D524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Propios</w:t>
            </w:r>
          </w:p>
        </w:tc>
        <w:tc>
          <w:tcPr>
            <w:tcW w:w="3189" w:type="dxa"/>
            <w:tcBorders>
              <w:top w:val="nil"/>
              <w:left w:val="nil"/>
              <w:bottom w:val="single" w:sz="4" w:space="0" w:color="auto"/>
              <w:right w:val="single" w:sz="4" w:space="0" w:color="auto"/>
            </w:tcBorders>
            <w:shd w:val="clear" w:color="auto" w:fill="auto"/>
            <w:vAlign w:val="center"/>
            <w:hideMark/>
          </w:tcPr>
          <w:p w14:paraId="06FB6285" w14:textId="77777777" w:rsidR="002D5241" w:rsidRPr="00B31AAA" w:rsidRDefault="002D5241" w:rsidP="002D5241">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c>
          <w:tcPr>
            <w:tcW w:w="373" w:type="dxa"/>
            <w:tcBorders>
              <w:top w:val="nil"/>
              <w:left w:val="nil"/>
              <w:bottom w:val="nil"/>
              <w:right w:val="nil"/>
            </w:tcBorders>
            <w:shd w:val="clear" w:color="auto" w:fill="auto"/>
            <w:noWrap/>
            <w:vAlign w:val="bottom"/>
            <w:hideMark/>
          </w:tcPr>
          <w:p w14:paraId="74FF3B0A"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02489DCF" w14:textId="77777777" w:rsidTr="002D5241">
        <w:trPr>
          <w:trHeight w:val="283"/>
        </w:trPr>
        <w:tc>
          <w:tcPr>
            <w:tcW w:w="894" w:type="dxa"/>
            <w:tcBorders>
              <w:top w:val="nil"/>
              <w:left w:val="single" w:sz="4" w:space="0" w:color="auto"/>
              <w:bottom w:val="single" w:sz="4" w:space="0" w:color="auto"/>
              <w:right w:val="nil"/>
            </w:tcBorders>
            <w:shd w:val="clear" w:color="auto" w:fill="auto"/>
            <w:vAlign w:val="center"/>
            <w:hideMark/>
          </w:tcPr>
          <w:p w14:paraId="66143B5A"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2.14 </w:t>
            </w:r>
          </w:p>
        </w:tc>
        <w:tc>
          <w:tcPr>
            <w:tcW w:w="4281" w:type="dxa"/>
            <w:tcBorders>
              <w:top w:val="nil"/>
              <w:left w:val="nil"/>
              <w:bottom w:val="single" w:sz="4" w:space="0" w:color="auto"/>
              <w:right w:val="single" w:sz="4" w:space="0" w:color="auto"/>
            </w:tcBorders>
            <w:shd w:val="clear" w:color="auto" w:fill="auto"/>
            <w:vAlign w:val="center"/>
            <w:hideMark/>
          </w:tcPr>
          <w:p w14:paraId="3135DC9D" w14:textId="77777777" w:rsidR="002D5241" w:rsidRPr="00B31AAA" w:rsidRDefault="002D5241" w:rsidP="002D524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Acciones y Participaciones de Capital</w:t>
            </w:r>
          </w:p>
        </w:tc>
        <w:tc>
          <w:tcPr>
            <w:tcW w:w="3189" w:type="dxa"/>
            <w:tcBorders>
              <w:top w:val="nil"/>
              <w:left w:val="nil"/>
              <w:bottom w:val="single" w:sz="4" w:space="0" w:color="auto"/>
              <w:right w:val="single" w:sz="4" w:space="0" w:color="auto"/>
            </w:tcBorders>
            <w:shd w:val="clear" w:color="auto" w:fill="auto"/>
            <w:vAlign w:val="center"/>
            <w:hideMark/>
          </w:tcPr>
          <w:p w14:paraId="7A5D429B" w14:textId="77777777" w:rsidR="002D5241" w:rsidRPr="00B31AAA" w:rsidRDefault="002D5241" w:rsidP="002D5241">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c>
          <w:tcPr>
            <w:tcW w:w="373" w:type="dxa"/>
            <w:tcBorders>
              <w:top w:val="nil"/>
              <w:left w:val="nil"/>
              <w:bottom w:val="nil"/>
              <w:right w:val="nil"/>
            </w:tcBorders>
            <w:shd w:val="clear" w:color="auto" w:fill="auto"/>
            <w:noWrap/>
            <w:vAlign w:val="bottom"/>
            <w:hideMark/>
          </w:tcPr>
          <w:p w14:paraId="66D130C3"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59C73086" w14:textId="77777777" w:rsidTr="002D5241">
        <w:trPr>
          <w:trHeight w:val="283"/>
        </w:trPr>
        <w:tc>
          <w:tcPr>
            <w:tcW w:w="894" w:type="dxa"/>
            <w:tcBorders>
              <w:top w:val="nil"/>
              <w:left w:val="single" w:sz="4" w:space="0" w:color="auto"/>
              <w:bottom w:val="single" w:sz="4" w:space="0" w:color="auto"/>
              <w:right w:val="nil"/>
            </w:tcBorders>
            <w:shd w:val="clear" w:color="auto" w:fill="auto"/>
            <w:vAlign w:val="center"/>
            <w:hideMark/>
          </w:tcPr>
          <w:p w14:paraId="36DAB011"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281" w:type="dxa"/>
            <w:tcBorders>
              <w:top w:val="nil"/>
              <w:left w:val="nil"/>
              <w:bottom w:val="single" w:sz="4" w:space="0" w:color="auto"/>
              <w:right w:val="single" w:sz="4" w:space="0" w:color="auto"/>
            </w:tcBorders>
            <w:shd w:val="clear" w:color="auto" w:fill="auto"/>
            <w:vAlign w:val="center"/>
            <w:hideMark/>
          </w:tcPr>
          <w:p w14:paraId="7EA159E9" w14:textId="77777777" w:rsidR="002D5241" w:rsidRPr="00B31AAA" w:rsidRDefault="002D5241" w:rsidP="002D524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Compra de Títulos y Valores</w:t>
            </w:r>
          </w:p>
        </w:tc>
        <w:tc>
          <w:tcPr>
            <w:tcW w:w="3189" w:type="dxa"/>
            <w:tcBorders>
              <w:top w:val="nil"/>
              <w:left w:val="nil"/>
              <w:bottom w:val="single" w:sz="4" w:space="0" w:color="auto"/>
              <w:right w:val="single" w:sz="4" w:space="0" w:color="auto"/>
            </w:tcBorders>
            <w:shd w:val="clear" w:color="auto" w:fill="auto"/>
            <w:vAlign w:val="center"/>
            <w:hideMark/>
          </w:tcPr>
          <w:p w14:paraId="0F033968" w14:textId="77777777" w:rsidR="002D5241" w:rsidRPr="00B31AAA" w:rsidRDefault="002D5241" w:rsidP="002D5241">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c>
          <w:tcPr>
            <w:tcW w:w="373" w:type="dxa"/>
            <w:tcBorders>
              <w:top w:val="nil"/>
              <w:left w:val="nil"/>
              <w:bottom w:val="nil"/>
              <w:right w:val="nil"/>
            </w:tcBorders>
            <w:shd w:val="clear" w:color="auto" w:fill="auto"/>
            <w:noWrap/>
            <w:vAlign w:val="bottom"/>
            <w:hideMark/>
          </w:tcPr>
          <w:p w14:paraId="09BE04B4"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073909FA" w14:textId="77777777" w:rsidTr="002D5241">
        <w:trPr>
          <w:trHeight w:val="224"/>
        </w:trPr>
        <w:tc>
          <w:tcPr>
            <w:tcW w:w="894" w:type="dxa"/>
            <w:tcBorders>
              <w:top w:val="nil"/>
              <w:left w:val="single" w:sz="4" w:space="0" w:color="auto"/>
              <w:bottom w:val="single" w:sz="4" w:space="0" w:color="auto"/>
              <w:right w:val="nil"/>
            </w:tcBorders>
            <w:shd w:val="clear" w:color="auto" w:fill="auto"/>
            <w:vAlign w:val="center"/>
          </w:tcPr>
          <w:p w14:paraId="499D7B4A"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281" w:type="dxa"/>
            <w:tcBorders>
              <w:top w:val="nil"/>
              <w:left w:val="nil"/>
              <w:bottom w:val="single" w:sz="4" w:space="0" w:color="auto"/>
              <w:right w:val="single" w:sz="4" w:space="0" w:color="auto"/>
            </w:tcBorders>
            <w:shd w:val="clear" w:color="auto" w:fill="auto"/>
            <w:vAlign w:val="center"/>
          </w:tcPr>
          <w:p w14:paraId="398FB454"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3189" w:type="dxa"/>
            <w:tcBorders>
              <w:top w:val="nil"/>
              <w:left w:val="nil"/>
              <w:bottom w:val="single" w:sz="4" w:space="0" w:color="auto"/>
              <w:right w:val="single" w:sz="4" w:space="0" w:color="auto"/>
            </w:tcBorders>
            <w:shd w:val="clear" w:color="auto" w:fill="auto"/>
            <w:vAlign w:val="center"/>
          </w:tcPr>
          <w:p w14:paraId="5905CA50" w14:textId="77777777" w:rsidR="002D5241" w:rsidRPr="00B31AAA" w:rsidRDefault="002D5241" w:rsidP="002D5241">
            <w:pPr>
              <w:spacing w:after="0" w:line="240" w:lineRule="auto"/>
              <w:jc w:val="right"/>
              <w:rPr>
                <w:rFonts w:eastAsia="Times New Roman" w:cs="DIN Pro Regular"/>
                <w:bCs/>
                <w:color w:val="000000"/>
                <w:sz w:val="20"/>
                <w:szCs w:val="20"/>
                <w:lang w:eastAsia="es-MX"/>
              </w:rPr>
            </w:pPr>
            <w:r w:rsidRPr="006A26FB">
              <w:rPr>
                <w:rFonts w:eastAsia="Times New Roman" w:cs="DIN Pro Regular"/>
                <w:bCs/>
                <w:color w:val="000000"/>
                <w:sz w:val="20"/>
                <w:szCs w:val="20"/>
                <w:lang w:eastAsia="es-MX"/>
              </w:rPr>
              <w:t>$                                                        0</w:t>
            </w:r>
          </w:p>
        </w:tc>
        <w:tc>
          <w:tcPr>
            <w:tcW w:w="373" w:type="dxa"/>
            <w:tcBorders>
              <w:top w:val="nil"/>
              <w:left w:val="nil"/>
              <w:bottom w:val="nil"/>
              <w:right w:val="nil"/>
            </w:tcBorders>
            <w:shd w:val="clear" w:color="auto" w:fill="auto"/>
            <w:noWrap/>
            <w:vAlign w:val="bottom"/>
          </w:tcPr>
          <w:p w14:paraId="4E2F4A0F"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6A3E2A2C" w14:textId="77777777" w:rsidTr="002D5241">
        <w:trPr>
          <w:trHeight w:val="420"/>
        </w:trPr>
        <w:tc>
          <w:tcPr>
            <w:tcW w:w="894" w:type="dxa"/>
            <w:tcBorders>
              <w:top w:val="nil"/>
              <w:left w:val="single" w:sz="4" w:space="0" w:color="auto"/>
              <w:bottom w:val="single" w:sz="4" w:space="0" w:color="auto"/>
              <w:right w:val="nil"/>
            </w:tcBorders>
            <w:shd w:val="clear" w:color="auto" w:fill="auto"/>
            <w:vAlign w:val="center"/>
            <w:hideMark/>
          </w:tcPr>
          <w:p w14:paraId="32407E35"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281" w:type="dxa"/>
            <w:tcBorders>
              <w:top w:val="nil"/>
              <w:left w:val="nil"/>
              <w:bottom w:val="single" w:sz="4" w:space="0" w:color="auto"/>
              <w:right w:val="single" w:sz="4" w:space="0" w:color="auto"/>
            </w:tcBorders>
            <w:shd w:val="clear" w:color="auto" w:fill="auto"/>
            <w:vAlign w:val="center"/>
            <w:hideMark/>
          </w:tcPr>
          <w:p w14:paraId="6F368E8B" w14:textId="77777777" w:rsidR="002D5241" w:rsidRPr="00B31AAA" w:rsidRDefault="002D5241" w:rsidP="002D524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Inversiones en Fideicomisos. Mandatos y Otros Análogos</w:t>
            </w:r>
          </w:p>
        </w:tc>
        <w:tc>
          <w:tcPr>
            <w:tcW w:w="3189" w:type="dxa"/>
            <w:tcBorders>
              <w:top w:val="nil"/>
              <w:left w:val="nil"/>
              <w:bottom w:val="single" w:sz="4" w:space="0" w:color="auto"/>
              <w:right w:val="single" w:sz="4" w:space="0" w:color="auto"/>
            </w:tcBorders>
            <w:shd w:val="clear" w:color="auto" w:fill="auto"/>
            <w:vAlign w:val="center"/>
            <w:hideMark/>
          </w:tcPr>
          <w:p w14:paraId="1B075BCA" w14:textId="77777777" w:rsidR="002D5241" w:rsidRPr="00B31AAA" w:rsidRDefault="002D5241" w:rsidP="002D5241">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c>
          <w:tcPr>
            <w:tcW w:w="373" w:type="dxa"/>
            <w:tcBorders>
              <w:top w:val="nil"/>
              <w:left w:val="nil"/>
              <w:bottom w:val="nil"/>
              <w:right w:val="nil"/>
            </w:tcBorders>
            <w:shd w:val="clear" w:color="auto" w:fill="auto"/>
            <w:noWrap/>
            <w:vAlign w:val="bottom"/>
            <w:hideMark/>
          </w:tcPr>
          <w:p w14:paraId="04592070"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06CC9F44" w14:textId="77777777" w:rsidTr="002D5241">
        <w:trPr>
          <w:trHeight w:val="420"/>
        </w:trPr>
        <w:tc>
          <w:tcPr>
            <w:tcW w:w="894" w:type="dxa"/>
            <w:tcBorders>
              <w:top w:val="nil"/>
              <w:left w:val="single" w:sz="4" w:space="0" w:color="auto"/>
              <w:bottom w:val="single" w:sz="4" w:space="0" w:color="auto"/>
              <w:right w:val="nil"/>
            </w:tcBorders>
            <w:shd w:val="clear" w:color="auto" w:fill="auto"/>
            <w:vAlign w:val="center"/>
            <w:hideMark/>
          </w:tcPr>
          <w:p w14:paraId="6DE4D0BE"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281" w:type="dxa"/>
            <w:tcBorders>
              <w:top w:val="nil"/>
              <w:left w:val="nil"/>
              <w:bottom w:val="single" w:sz="4" w:space="0" w:color="auto"/>
              <w:right w:val="single" w:sz="4" w:space="0" w:color="auto"/>
            </w:tcBorders>
            <w:shd w:val="clear" w:color="auto" w:fill="auto"/>
            <w:vAlign w:val="center"/>
            <w:hideMark/>
          </w:tcPr>
          <w:p w14:paraId="7E290567" w14:textId="77777777" w:rsidR="002D5241" w:rsidRPr="00B31AAA" w:rsidRDefault="002D5241" w:rsidP="002D524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 para Contingencias y Otras Erogaciones Especiales</w:t>
            </w:r>
          </w:p>
        </w:tc>
        <w:tc>
          <w:tcPr>
            <w:tcW w:w="3189" w:type="dxa"/>
            <w:tcBorders>
              <w:top w:val="nil"/>
              <w:left w:val="nil"/>
              <w:bottom w:val="single" w:sz="4" w:space="0" w:color="auto"/>
              <w:right w:val="single" w:sz="4" w:space="0" w:color="auto"/>
            </w:tcBorders>
            <w:shd w:val="clear" w:color="auto" w:fill="auto"/>
            <w:vAlign w:val="center"/>
            <w:hideMark/>
          </w:tcPr>
          <w:p w14:paraId="06C12E57" w14:textId="77777777" w:rsidR="002D5241" w:rsidRPr="00B31AAA" w:rsidRDefault="002D5241" w:rsidP="002D5241">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c>
          <w:tcPr>
            <w:tcW w:w="373" w:type="dxa"/>
            <w:tcBorders>
              <w:top w:val="nil"/>
              <w:left w:val="nil"/>
              <w:bottom w:val="nil"/>
              <w:right w:val="nil"/>
            </w:tcBorders>
            <w:shd w:val="clear" w:color="auto" w:fill="auto"/>
            <w:noWrap/>
            <w:vAlign w:val="bottom"/>
            <w:hideMark/>
          </w:tcPr>
          <w:p w14:paraId="3C1B8511"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415F7A5E" w14:textId="77777777" w:rsidTr="002D5241">
        <w:trPr>
          <w:trHeight w:val="283"/>
        </w:trPr>
        <w:tc>
          <w:tcPr>
            <w:tcW w:w="894" w:type="dxa"/>
            <w:tcBorders>
              <w:top w:val="nil"/>
              <w:left w:val="single" w:sz="4" w:space="0" w:color="auto"/>
              <w:bottom w:val="single" w:sz="4" w:space="0" w:color="auto"/>
              <w:right w:val="nil"/>
            </w:tcBorders>
            <w:shd w:val="clear" w:color="auto" w:fill="auto"/>
            <w:vAlign w:val="center"/>
            <w:hideMark/>
          </w:tcPr>
          <w:p w14:paraId="7306AF1E"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281" w:type="dxa"/>
            <w:tcBorders>
              <w:top w:val="nil"/>
              <w:left w:val="nil"/>
              <w:bottom w:val="single" w:sz="4" w:space="0" w:color="auto"/>
              <w:right w:val="single" w:sz="4" w:space="0" w:color="auto"/>
            </w:tcBorders>
            <w:shd w:val="clear" w:color="auto" w:fill="auto"/>
            <w:vAlign w:val="center"/>
            <w:hideMark/>
          </w:tcPr>
          <w:p w14:paraId="627913AC" w14:textId="77777777" w:rsidR="002D5241" w:rsidRPr="00B31AAA" w:rsidRDefault="002D5241" w:rsidP="002D524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Amortización de la Deuda Pública</w:t>
            </w:r>
          </w:p>
        </w:tc>
        <w:tc>
          <w:tcPr>
            <w:tcW w:w="3189" w:type="dxa"/>
            <w:tcBorders>
              <w:top w:val="nil"/>
              <w:left w:val="nil"/>
              <w:bottom w:val="single" w:sz="4" w:space="0" w:color="auto"/>
              <w:right w:val="single" w:sz="4" w:space="0" w:color="auto"/>
            </w:tcBorders>
            <w:shd w:val="clear" w:color="auto" w:fill="auto"/>
            <w:vAlign w:val="center"/>
            <w:hideMark/>
          </w:tcPr>
          <w:p w14:paraId="59F49E66" w14:textId="77777777" w:rsidR="002D5241" w:rsidRPr="00B31AAA" w:rsidRDefault="002D5241" w:rsidP="002D5241">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c>
          <w:tcPr>
            <w:tcW w:w="373" w:type="dxa"/>
            <w:tcBorders>
              <w:top w:val="nil"/>
              <w:left w:val="nil"/>
              <w:bottom w:val="nil"/>
              <w:right w:val="nil"/>
            </w:tcBorders>
            <w:shd w:val="clear" w:color="auto" w:fill="auto"/>
            <w:noWrap/>
            <w:vAlign w:val="bottom"/>
            <w:hideMark/>
          </w:tcPr>
          <w:p w14:paraId="186DA4FF"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741DF087" w14:textId="77777777" w:rsidTr="002D5241">
        <w:trPr>
          <w:trHeight w:val="283"/>
        </w:trPr>
        <w:tc>
          <w:tcPr>
            <w:tcW w:w="894" w:type="dxa"/>
            <w:tcBorders>
              <w:top w:val="nil"/>
              <w:left w:val="single" w:sz="4" w:space="0" w:color="auto"/>
              <w:bottom w:val="single" w:sz="4" w:space="0" w:color="auto"/>
              <w:right w:val="nil"/>
            </w:tcBorders>
            <w:shd w:val="clear" w:color="auto" w:fill="auto"/>
            <w:vAlign w:val="center"/>
            <w:hideMark/>
          </w:tcPr>
          <w:p w14:paraId="06E636AD"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281" w:type="dxa"/>
            <w:tcBorders>
              <w:top w:val="nil"/>
              <w:left w:val="nil"/>
              <w:bottom w:val="single" w:sz="4" w:space="0" w:color="auto"/>
              <w:right w:val="single" w:sz="4" w:space="0" w:color="auto"/>
            </w:tcBorders>
            <w:shd w:val="clear" w:color="auto" w:fill="auto"/>
            <w:vAlign w:val="center"/>
            <w:hideMark/>
          </w:tcPr>
          <w:p w14:paraId="48CC4C1C" w14:textId="77777777" w:rsidR="002D5241" w:rsidRPr="00B31AAA" w:rsidRDefault="002D5241" w:rsidP="002D524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Adeudos de Ejercicios Fiscales Anteriores (ADEFAS)</w:t>
            </w:r>
          </w:p>
        </w:tc>
        <w:tc>
          <w:tcPr>
            <w:tcW w:w="3189" w:type="dxa"/>
            <w:tcBorders>
              <w:top w:val="nil"/>
              <w:left w:val="nil"/>
              <w:bottom w:val="single" w:sz="4" w:space="0" w:color="auto"/>
              <w:right w:val="single" w:sz="4" w:space="0" w:color="auto"/>
            </w:tcBorders>
            <w:shd w:val="clear" w:color="auto" w:fill="auto"/>
            <w:vAlign w:val="center"/>
            <w:hideMark/>
          </w:tcPr>
          <w:p w14:paraId="6090B007" w14:textId="77777777" w:rsidR="002D5241" w:rsidRPr="00B31AAA" w:rsidRDefault="002D5241" w:rsidP="002D5241">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c>
          <w:tcPr>
            <w:tcW w:w="373" w:type="dxa"/>
            <w:tcBorders>
              <w:top w:val="nil"/>
              <w:left w:val="nil"/>
              <w:bottom w:val="nil"/>
              <w:right w:val="nil"/>
            </w:tcBorders>
            <w:shd w:val="clear" w:color="auto" w:fill="auto"/>
            <w:noWrap/>
            <w:vAlign w:val="bottom"/>
            <w:hideMark/>
          </w:tcPr>
          <w:p w14:paraId="29BDDEED" w14:textId="77777777" w:rsidR="002D5241" w:rsidRPr="00B31AAA" w:rsidRDefault="002D5241" w:rsidP="002D5241">
            <w:pPr>
              <w:spacing w:after="0" w:line="240" w:lineRule="auto"/>
              <w:rPr>
                <w:rFonts w:eastAsia="Times New Roman" w:cs="DIN Pro Regular"/>
                <w:color w:val="000000"/>
                <w:sz w:val="20"/>
                <w:szCs w:val="20"/>
                <w:lang w:eastAsia="es-MX"/>
              </w:rPr>
            </w:pPr>
          </w:p>
        </w:tc>
      </w:tr>
      <w:tr w:rsidR="002D5241" w:rsidRPr="00B31AAA" w14:paraId="490079A0" w14:textId="77777777" w:rsidTr="002D5241">
        <w:trPr>
          <w:trHeight w:val="283"/>
        </w:trPr>
        <w:tc>
          <w:tcPr>
            <w:tcW w:w="894" w:type="dxa"/>
            <w:tcBorders>
              <w:top w:val="nil"/>
              <w:left w:val="single" w:sz="4" w:space="0" w:color="auto"/>
              <w:bottom w:val="single" w:sz="4" w:space="0" w:color="auto"/>
              <w:right w:val="nil"/>
            </w:tcBorders>
            <w:shd w:val="clear" w:color="auto" w:fill="auto"/>
            <w:vAlign w:val="center"/>
          </w:tcPr>
          <w:p w14:paraId="3BA1615B" w14:textId="77777777" w:rsidR="002D5241" w:rsidRPr="00B31AAA" w:rsidRDefault="002D5241" w:rsidP="002D524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281" w:type="dxa"/>
            <w:tcBorders>
              <w:top w:val="nil"/>
              <w:left w:val="nil"/>
              <w:bottom w:val="single" w:sz="4" w:space="0" w:color="auto"/>
              <w:right w:val="single" w:sz="4" w:space="0" w:color="auto"/>
            </w:tcBorders>
            <w:shd w:val="clear" w:color="auto" w:fill="auto"/>
            <w:vAlign w:val="center"/>
          </w:tcPr>
          <w:p w14:paraId="3920B2B5" w14:textId="77777777" w:rsidR="002D5241" w:rsidRPr="00B31AAA" w:rsidRDefault="002D5241" w:rsidP="002D524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3189" w:type="dxa"/>
            <w:tcBorders>
              <w:top w:val="nil"/>
              <w:left w:val="nil"/>
              <w:bottom w:val="single" w:sz="4" w:space="0" w:color="auto"/>
              <w:right w:val="single" w:sz="4" w:space="0" w:color="auto"/>
            </w:tcBorders>
            <w:shd w:val="clear" w:color="auto" w:fill="auto"/>
            <w:vAlign w:val="center"/>
          </w:tcPr>
          <w:p w14:paraId="36748AA5" w14:textId="77777777" w:rsidR="002D5241" w:rsidRPr="00B31AAA" w:rsidRDefault="002D5241" w:rsidP="002D5241">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c>
          <w:tcPr>
            <w:tcW w:w="373" w:type="dxa"/>
            <w:tcBorders>
              <w:top w:val="nil"/>
              <w:left w:val="nil"/>
              <w:bottom w:val="nil"/>
              <w:right w:val="nil"/>
            </w:tcBorders>
            <w:shd w:val="clear" w:color="auto" w:fill="auto"/>
            <w:noWrap/>
            <w:vAlign w:val="bottom"/>
          </w:tcPr>
          <w:p w14:paraId="2FF79AF5" w14:textId="77777777" w:rsidR="002D5241" w:rsidRPr="00B31AAA" w:rsidRDefault="002D5241" w:rsidP="002D5241">
            <w:pPr>
              <w:spacing w:after="0" w:line="240" w:lineRule="auto"/>
              <w:rPr>
                <w:rFonts w:eastAsia="Times New Roman" w:cs="DIN Pro Regular"/>
                <w:color w:val="000000"/>
                <w:sz w:val="20"/>
                <w:szCs w:val="20"/>
                <w:lang w:eastAsia="es-MX"/>
              </w:rPr>
            </w:pPr>
          </w:p>
        </w:tc>
      </w:tr>
    </w:tbl>
    <w:p w14:paraId="018F88AF" w14:textId="77777777" w:rsidR="00D33A59" w:rsidRDefault="00D33A59"/>
    <w:p w14:paraId="361CF8AD" w14:textId="77777777" w:rsidR="002D5241" w:rsidRDefault="002D5241" w:rsidP="002D5241">
      <w:pPr>
        <w:tabs>
          <w:tab w:val="left" w:pos="1279"/>
          <w:tab w:val="left" w:pos="1924"/>
        </w:tabs>
      </w:pPr>
      <w:r>
        <w:tab/>
      </w:r>
    </w:p>
    <w:p w14:paraId="6A85CDDB" w14:textId="201DE668" w:rsidR="00D33A59" w:rsidRDefault="002D5241" w:rsidP="002D5241">
      <w:pPr>
        <w:tabs>
          <w:tab w:val="left" w:pos="1279"/>
          <w:tab w:val="left" w:pos="1924"/>
        </w:tabs>
      </w:pPr>
      <w:r>
        <w:tab/>
      </w:r>
    </w:p>
    <w:p w14:paraId="2E80847F" w14:textId="77777777" w:rsidR="002D5241" w:rsidRDefault="002D5241"/>
    <w:p w14:paraId="11D925E0" w14:textId="77777777" w:rsidR="002D5241" w:rsidRDefault="002D5241"/>
    <w:p w14:paraId="47C67F29" w14:textId="77777777" w:rsidR="002D5241" w:rsidRDefault="002D5241"/>
    <w:p w14:paraId="6ABBF6D4" w14:textId="77777777" w:rsidR="002D5241" w:rsidRDefault="002D5241"/>
    <w:p w14:paraId="3933CAC3" w14:textId="77777777" w:rsidR="002D5241" w:rsidRDefault="002D5241"/>
    <w:p w14:paraId="12269D10" w14:textId="77777777" w:rsidR="002D5241" w:rsidRDefault="002D5241"/>
    <w:p w14:paraId="110E935F" w14:textId="77777777" w:rsidR="002D5241" w:rsidRDefault="002D5241"/>
    <w:p w14:paraId="4728FCB0" w14:textId="77777777" w:rsidR="002D5241" w:rsidRDefault="002D5241"/>
    <w:p w14:paraId="6DA1D16A" w14:textId="77777777" w:rsidR="002D5241" w:rsidRDefault="002D5241"/>
    <w:p w14:paraId="365EA3F4" w14:textId="77777777" w:rsidR="002D5241" w:rsidRDefault="002D5241"/>
    <w:p w14:paraId="7D84FC93" w14:textId="77777777" w:rsidR="002D5241" w:rsidRDefault="002D5241"/>
    <w:p w14:paraId="6B575C4B" w14:textId="77777777" w:rsidR="002D5241" w:rsidRDefault="002D5241"/>
    <w:p w14:paraId="7244A326" w14:textId="77777777" w:rsidR="002D5241" w:rsidRDefault="002D5241"/>
    <w:p w14:paraId="35F800A6" w14:textId="77777777" w:rsidR="002D5241" w:rsidRDefault="002D5241"/>
    <w:p w14:paraId="065AAECD" w14:textId="77777777" w:rsidR="002D5241" w:rsidRDefault="002D5241"/>
    <w:p w14:paraId="2F4504A5" w14:textId="77777777" w:rsidR="002D5241" w:rsidRDefault="002D5241"/>
    <w:p w14:paraId="197C6D2F" w14:textId="77777777" w:rsidR="002D5241" w:rsidRDefault="002D5241"/>
    <w:p w14:paraId="087F612D" w14:textId="77777777" w:rsidR="002D5241" w:rsidRDefault="002D5241" w:rsidP="002D5241">
      <w:pPr>
        <w:tabs>
          <w:tab w:val="left" w:pos="1578"/>
        </w:tabs>
      </w:pPr>
      <w:r>
        <w:lastRenderedPageBreak/>
        <w:tab/>
      </w:r>
    </w:p>
    <w:tbl>
      <w:tblPr>
        <w:tblW w:w="8798" w:type="dxa"/>
        <w:tblInd w:w="1204" w:type="dxa"/>
        <w:tblCellMar>
          <w:left w:w="70" w:type="dxa"/>
          <w:right w:w="70" w:type="dxa"/>
        </w:tblCellMar>
        <w:tblLook w:val="04A0" w:firstRow="1" w:lastRow="0" w:firstColumn="1" w:lastColumn="0" w:noHBand="0" w:noVBand="1"/>
      </w:tblPr>
      <w:tblGrid>
        <w:gridCol w:w="1238"/>
        <w:gridCol w:w="4007"/>
        <w:gridCol w:w="3119"/>
        <w:gridCol w:w="434"/>
      </w:tblGrid>
      <w:tr w:rsidR="002D5241" w:rsidRPr="00B31AAA" w14:paraId="4384FDF9" w14:textId="77777777" w:rsidTr="002D5241">
        <w:trPr>
          <w:gridAfter w:val="1"/>
          <w:wAfter w:w="434" w:type="dxa"/>
          <w:trHeight w:val="300"/>
        </w:trPr>
        <w:tc>
          <w:tcPr>
            <w:tcW w:w="5245" w:type="dxa"/>
            <w:gridSpan w:val="2"/>
            <w:tcBorders>
              <w:top w:val="nil"/>
              <w:left w:val="single" w:sz="4" w:space="0" w:color="auto"/>
              <w:bottom w:val="single" w:sz="4" w:space="0" w:color="auto"/>
              <w:right w:val="single" w:sz="4" w:space="0" w:color="000000"/>
            </w:tcBorders>
            <w:shd w:val="clear" w:color="auto" w:fill="AB0033"/>
            <w:vAlign w:val="center"/>
            <w:hideMark/>
          </w:tcPr>
          <w:p w14:paraId="19BFA4EF" w14:textId="77777777" w:rsidR="002D5241" w:rsidRPr="00B31AAA" w:rsidRDefault="002D5241" w:rsidP="00244B2D">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68273765" w14:textId="115DC85E" w:rsidR="002D5241" w:rsidRPr="00B31AAA" w:rsidRDefault="002D5241" w:rsidP="00244B2D">
            <w:pPr>
              <w:spacing w:after="0" w:line="240" w:lineRule="auto"/>
              <w:jc w:val="center"/>
              <w:rPr>
                <w:rFonts w:eastAsia="Times New Roman" w:cs="DIN Pro Regular"/>
                <w:b/>
                <w:color w:val="000000"/>
                <w:sz w:val="20"/>
                <w:szCs w:val="20"/>
                <w:lang w:eastAsia="es-MX"/>
              </w:rPr>
            </w:pPr>
            <w:r w:rsidRPr="00A03FFB">
              <w:rPr>
                <w:rFonts w:eastAsia="Times New Roman" w:cs="DIN Pro Regular"/>
                <w:b/>
                <w:color w:val="000000"/>
                <w:sz w:val="20"/>
                <w:szCs w:val="20"/>
                <w:lang w:eastAsia="es-MX"/>
              </w:rPr>
              <w:t>$</w:t>
            </w:r>
            <w:r w:rsidR="008B5CD0">
              <w:rPr>
                <w:rFonts w:eastAsia="Times New Roman" w:cs="DIN Pro Regular"/>
                <w:b/>
                <w:color w:val="000000"/>
                <w:sz w:val="20"/>
                <w:szCs w:val="20"/>
                <w:lang w:eastAsia="es-MX"/>
              </w:rPr>
              <w:t xml:space="preserve">            </w:t>
            </w:r>
            <w:r w:rsidRPr="00A03FFB">
              <w:rPr>
                <w:rFonts w:eastAsia="Times New Roman" w:cs="DIN Pro Regular"/>
                <w:b/>
                <w:color w:val="000000"/>
                <w:sz w:val="20"/>
                <w:szCs w:val="20"/>
                <w:lang w:eastAsia="es-MX"/>
              </w:rPr>
              <w:t>88,513,292</w:t>
            </w:r>
          </w:p>
        </w:tc>
      </w:tr>
      <w:tr w:rsidR="002D5241" w:rsidRPr="00B31AAA" w14:paraId="1E0777DE" w14:textId="77777777" w:rsidTr="002D5241">
        <w:trPr>
          <w:trHeight w:val="420"/>
        </w:trPr>
        <w:tc>
          <w:tcPr>
            <w:tcW w:w="1238" w:type="dxa"/>
            <w:tcBorders>
              <w:top w:val="nil"/>
              <w:left w:val="single" w:sz="4" w:space="0" w:color="auto"/>
              <w:bottom w:val="single" w:sz="4" w:space="0" w:color="auto"/>
              <w:right w:val="nil"/>
            </w:tcBorders>
            <w:shd w:val="clear" w:color="auto" w:fill="auto"/>
            <w:vAlign w:val="center"/>
            <w:hideMark/>
          </w:tcPr>
          <w:p w14:paraId="601022F4" w14:textId="77777777" w:rsidR="002D5241" w:rsidRPr="00B31AAA" w:rsidRDefault="002D5241" w:rsidP="002D5241">
            <w:pPr>
              <w:spacing w:after="0" w:line="240" w:lineRule="auto"/>
              <w:ind w:left="148"/>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4007" w:type="dxa"/>
            <w:tcBorders>
              <w:top w:val="nil"/>
              <w:left w:val="nil"/>
              <w:bottom w:val="single" w:sz="4" w:space="0" w:color="auto"/>
              <w:right w:val="single" w:sz="4" w:space="0" w:color="auto"/>
            </w:tcBorders>
            <w:shd w:val="clear" w:color="auto" w:fill="auto"/>
            <w:vAlign w:val="center"/>
            <w:hideMark/>
          </w:tcPr>
          <w:p w14:paraId="6619E140" w14:textId="77777777" w:rsidR="002D5241" w:rsidRPr="00B31AAA" w:rsidRDefault="002D5241" w:rsidP="00244B2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Estimaciones, Depreciaciones y Deterioros, Obsolescencia y Amortizaciones</w:t>
            </w:r>
          </w:p>
        </w:tc>
        <w:tc>
          <w:tcPr>
            <w:tcW w:w="3119" w:type="dxa"/>
            <w:tcBorders>
              <w:top w:val="nil"/>
              <w:left w:val="nil"/>
              <w:bottom w:val="single" w:sz="4" w:space="0" w:color="auto"/>
              <w:right w:val="single" w:sz="4" w:space="0" w:color="auto"/>
            </w:tcBorders>
            <w:shd w:val="clear" w:color="auto" w:fill="auto"/>
            <w:vAlign w:val="center"/>
            <w:hideMark/>
          </w:tcPr>
          <w:p w14:paraId="09E342B3" w14:textId="77777777" w:rsidR="002D5241" w:rsidRPr="00B31AAA" w:rsidRDefault="002D5241" w:rsidP="00244B2D">
            <w:pPr>
              <w:spacing w:after="0" w:line="240" w:lineRule="auto"/>
              <w:jc w:val="right"/>
              <w:rPr>
                <w:rFonts w:eastAsia="Times New Roman" w:cs="DIN Pro Regular"/>
                <w:color w:val="000000"/>
                <w:sz w:val="20"/>
                <w:szCs w:val="20"/>
                <w:lang w:eastAsia="es-MX"/>
              </w:rPr>
            </w:pPr>
            <w:r w:rsidRPr="00A03FFB">
              <w:rPr>
                <w:rFonts w:eastAsia="Times New Roman" w:cs="DIN Pro Regular"/>
                <w:color w:val="000000"/>
                <w:sz w:val="20"/>
                <w:szCs w:val="20"/>
                <w:lang w:eastAsia="es-MX"/>
              </w:rPr>
              <w:t>$</w:t>
            </w:r>
            <w:r>
              <w:rPr>
                <w:rFonts w:eastAsia="Times New Roman" w:cs="DIN Pro Regular"/>
                <w:color w:val="000000"/>
                <w:sz w:val="20"/>
                <w:szCs w:val="20"/>
                <w:lang w:eastAsia="es-MX"/>
              </w:rPr>
              <w:t xml:space="preserve">                                     </w:t>
            </w:r>
            <w:r w:rsidRPr="00A03FFB">
              <w:rPr>
                <w:rFonts w:eastAsia="Times New Roman" w:cs="DIN Pro Regular"/>
                <w:color w:val="000000"/>
                <w:sz w:val="20"/>
                <w:szCs w:val="20"/>
                <w:lang w:eastAsia="es-MX"/>
              </w:rPr>
              <w:t>87,793,974</w:t>
            </w:r>
          </w:p>
        </w:tc>
        <w:tc>
          <w:tcPr>
            <w:tcW w:w="434" w:type="dxa"/>
            <w:tcBorders>
              <w:top w:val="nil"/>
              <w:left w:val="nil"/>
              <w:bottom w:val="nil"/>
              <w:right w:val="nil"/>
            </w:tcBorders>
            <w:shd w:val="clear" w:color="auto" w:fill="auto"/>
            <w:noWrap/>
            <w:vAlign w:val="bottom"/>
            <w:hideMark/>
          </w:tcPr>
          <w:p w14:paraId="6E827676" w14:textId="77777777" w:rsidR="002D5241" w:rsidRPr="00B31AAA" w:rsidRDefault="002D5241" w:rsidP="00244B2D">
            <w:pPr>
              <w:spacing w:after="0" w:line="240" w:lineRule="auto"/>
              <w:rPr>
                <w:rFonts w:eastAsia="Times New Roman" w:cs="DIN Pro Regular"/>
                <w:color w:val="000000"/>
                <w:sz w:val="20"/>
                <w:szCs w:val="20"/>
                <w:lang w:eastAsia="es-MX"/>
              </w:rPr>
            </w:pPr>
          </w:p>
        </w:tc>
      </w:tr>
      <w:tr w:rsidR="002D5241" w:rsidRPr="00B31AAA" w14:paraId="2122D026" w14:textId="77777777" w:rsidTr="002D5241">
        <w:trPr>
          <w:trHeight w:val="283"/>
        </w:trPr>
        <w:tc>
          <w:tcPr>
            <w:tcW w:w="1238" w:type="dxa"/>
            <w:tcBorders>
              <w:top w:val="nil"/>
              <w:left w:val="single" w:sz="4" w:space="0" w:color="auto"/>
              <w:bottom w:val="single" w:sz="4" w:space="0" w:color="auto"/>
              <w:right w:val="nil"/>
            </w:tcBorders>
            <w:shd w:val="clear" w:color="auto" w:fill="auto"/>
            <w:vAlign w:val="center"/>
            <w:hideMark/>
          </w:tcPr>
          <w:p w14:paraId="1F8E41D0" w14:textId="77777777" w:rsidR="002D5241" w:rsidRPr="00B31AAA" w:rsidRDefault="002D5241" w:rsidP="00244B2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07" w:type="dxa"/>
            <w:tcBorders>
              <w:top w:val="nil"/>
              <w:left w:val="nil"/>
              <w:bottom w:val="single" w:sz="4" w:space="0" w:color="auto"/>
              <w:right w:val="single" w:sz="4" w:space="0" w:color="auto"/>
            </w:tcBorders>
            <w:shd w:val="clear" w:color="auto" w:fill="auto"/>
            <w:vAlign w:val="center"/>
            <w:hideMark/>
          </w:tcPr>
          <w:p w14:paraId="2F7F8AF3" w14:textId="77777777" w:rsidR="002D5241" w:rsidRPr="00B31AAA" w:rsidRDefault="002D5241" w:rsidP="00244B2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3119" w:type="dxa"/>
            <w:tcBorders>
              <w:top w:val="nil"/>
              <w:left w:val="nil"/>
              <w:bottom w:val="single" w:sz="4" w:space="0" w:color="auto"/>
              <w:right w:val="single" w:sz="4" w:space="0" w:color="auto"/>
            </w:tcBorders>
            <w:shd w:val="clear" w:color="auto" w:fill="auto"/>
            <w:vAlign w:val="center"/>
            <w:hideMark/>
          </w:tcPr>
          <w:p w14:paraId="4B026392" w14:textId="77777777" w:rsidR="002D5241" w:rsidRPr="00B31AAA" w:rsidRDefault="002D5241" w:rsidP="00244B2D">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c>
          <w:tcPr>
            <w:tcW w:w="434" w:type="dxa"/>
            <w:tcBorders>
              <w:top w:val="nil"/>
              <w:left w:val="nil"/>
              <w:bottom w:val="nil"/>
              <w:right w:val="nil"/>
            </w:tcBorders>
            <w:shd w:val="clear" w:color="auto" w:fill="auto"/>
            <w:noWrap/>
            <w:vAlign w:val="bottom"/>
            <w:hideMark/>
          </w:tcPr>
          <w:p w14:paraId="35B2A2F8" w14:textId="77777777" w:rsidR="002D5241" w:rsidRPr="00B31AAA" w:rsidRDefault="002D5241" w:rsidP="00244B2D">
            <w:pPr>
              <w:spacing w:after="0" w:line="240" w:lineRule="auto"/>
              <w:rPr>
                <w:rFonts w:eastAsia="Times New Roman" w:cs="DIN Pro Regular"/>
                <w:color w:val="000000"/>
                <w:sz w:val="20"/>
                <w:szCs w:val="20"/>
                <w:lang w:eastAsia="es-MX"/>
              </w:rPr>
            </w:pPr>
          </w:p>
        </w:tc>
      </w:tr>
      <w:tr w:rsidR="002D5241" w:rsidRPr="00B31AAA" w14:paraId="2390D88F" w14:textId="77777777" w:rsidTr="002D5241">
        <w:trPr>
          <w:trHeight w:val="283"/>
        </w:trPr>
        <w:tc>
          <w:tcPr>
            <w:tcW w:w="1238" w:type="dxa"/>
            <w:tcBorders>
              <w:top w:val="nil"/>
              <w:left w:val="single" w:sz="4" w:space="0" w:color="auto"/>
              <w:bottom w:val="single" w:sz="4" w:space="0" w:color="auto"/>
              <w:right w:val="nil"/>
            </w:tcBorders>
            <w:shd w:val="clear" w:color="auto" w:fill="auto"/>
            <w:vAlign w:val="center"/>
            <w:hideMark/>
          </w:tcPr>
          <w:p w14:paraId="4F98034B" w14:textId="77777777" w:rsidR="002D5241" w:rsidRPr="00B31AAA" w:rsidRDefault="002D5241" w:rsidP="00244B2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4007" w:type="dxa"/>
            <w:tcBorders>
              <w:top w:val="nil"/>
              <w:left w:val="nil"/>
              <w:bottom w:val="single" w:sz="4" w:space="0" w:color="auto"/>
              <w:right w:val="single" w:sz="4" w:space="0" w:color="auto"/>
            </w:tcBorders>
            <w:shd w:val="clear" w:color="auto" w:fill="auto"/>
            <w:vAlign w:val="center"/>
            <w:hideMark/>
          </w:tcPr>
          <w:p w14:paraId="15C324A6" w14:textId="77777777" w:rsidR="002D5241" w:rsidRPr="00B31AAA" w:rsidRDefault="002D5241" w:rsidP="00244B2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Disminución de Inventarios</w:t>
            </w:r>
          </w:p>
        </w:tc>
        <w:tc>
          <w:tcPr>
            <w:tcW w:w="3119" w:type="dxa"/>
            <w:tcBorders>
              <w:top w:val="nil"/>
              <w:left w:val="nil"/>
              <w:bottom w:val="single" w:sz="4" w:space="0" w:color="auto"/>
              <w:right w:val="single" w:sz="4" w:space="0" w:color="auto"/>
            </w:tcBorders>
            <w:shd w:val="clear" w:color="auto" w:fill="auto"/>
            <w:vAlign w:val="center"/>
            <w:hideMark/>
          </w:tcPr>
          <w:p w14:paraId="7A61A3F5" w14:textId="77777777" w:rsidR="002D5241" w:rsidRPr="00B31AAA" w:rsidRDefault="002D5241" w:rsidP="00244B2D">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c>
          <w:tcPr>
            <w:tcW w:w="434" w:type="dxa"/>
            <w:tcBorders>
              <w:top w:val="nil"/>
              <w:left w:val="nil"/>
              <w:bottom w:val="nil"/>
              <w:right w:val="nil"/>
            </w:tcBorders>
            <w:shd w:val="clear" w:color="auto" w:fill="auto"/>
            <w:noWrap/>
            <w:vAlign w:val="bottom"/>
            <w:hideMark/>
          </w:tcPr>
          <w:p w14:paraId="0EDBDBED" w14:textId="77777777" w:rsidR="002D5241" w:rsidRPr="00B31AAA" w:rsidRDefault="002D5241" w:rsidP="00244B2D">
            <w:pPr>
              <w:spacing w:after="0" w:line="240" w:lineRule="auto"/>
              <w:rPr>
                <w:rFonts w:eastAsia="Times New Roman" w:cs="DIN Pro Regular"/>
                <w:color w:val="000000"/>
                <w:sz w:val="20"/>
                <w:szCs w:val="20"/>
                <w:lang w:eastAsia="es-MX"/>
              </w:rPr>
            </w:pPr>
          </w:p>
        </w:tc>
      </w:tr>
      <w:tr w:rsidR="002D5241" w:rsidRPr="00B31AAA" w14:paraId="470078A4" w14:textId="77777777" w:rsidTr="002D5241">
        <w:trPr>
          <w:trHeight w:val="283"/>
        </w:trPr>
        <w:tc>
          <w:tcPr>
            <w:tcW w:w="1238" w:type="dxa"/>
            <w:tcBorders>
              <w:top w:val="nil"/>
              <w:left w:val="single" w:sz="4" w:space="0" w:color="auto"/>
              <w:bottom w:val="single" w:sz="4" w:space="0" w:color="auto"/>
              <w:right w:val="nil"/>
            </w:tcBorders>
            <w:shd w:val="clear" w:color="auto" w:fill="auto"/>
            <w:vAlign w:val="center"/>
            <w:hideMark/>
          </w:tcPr>
          <w:p w14:paraId="06D0A80A" w14:textId="77777777" w:rsidR="002D5241" w:rsidRPr="00B31AAA" w:rsidRDefault="002D5241" w:rsidP="00244B2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Pr>
                <w:rFonts w:eastAsia="Times New Roman" w:cs="DIN Pro Regular"/>
                <w:bCs/>
                <w:color w:val="000000"/>
                <w:sz w:val="20"/>
                <w:szCs w:val="20"/>
                <w:lang w:eastAsia="es-MX"/>
              </w:rPr>
              <w:t>4</w:t>
            </w:r>
            <w:r w:rsidRPr="00B31AAA">
              <w:rPr>
                <w:rFonts w:eastAsia="Times New Roman" w:cs="DIN Pro Regular"/>
                <w:bCs/>
                <w:color w:val="000000"/>
                <w:sz w:val="20"/>
                <w:szCs w:val="20"/>
                <w:lang w:eastAsia="es-MX"/>
              </w:rPr>
              <w:t> </w:t>
            </w:r>
          </w:p>
        </w:tc>
        <w:tc>
          <w:tcPr>
            <w:tcW w:w="4007" w:type="dxa"/>
            <w:tcBorders>
              <w:top w:val="nil"/>
              <w:left w:val="nil"/>
              <w:bottom w:val="single" w:sz="4" w:space="0" w:color="auto"/>
              <w:right w:val="single" w:sz="4" w:space="0" w:color="auto"/>
            </w:tcBorders>
            <w:shd w:val="clear" w:color="auto" w:fill="auto"/>
            <w:vAlign w:val="center"/>
            <w:hideMark/>
          </w:tcPr>
          <w:p w14:paraId="0DCB430E" w14:textId="77777777" w:rsidR="002D5241" w:rsidRPr="00B31AAA" w:rsidRDefault="002D5241" w:rsidP="00244B2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3119" w:type="dxa"/>
            <w:tcBorders>
              <w:top w:val="nil"/>
              <w:left w:val="nil"/>
              <w:bottom w:val="single" w:sz="4" w:space="0" w:color="auto"/>
              <w:right w:val="single" w:sz="4" w:space="0" w:color="auto"/>
            </w:tcBorders>
            <w:shd w:val="clear" w:color="auto" w:fill="auto"/>
            <w:vAlign w:val="center"/>
            <w:hideMark/>
          </w:tcPr>
          <w:p w14:paraId="49D82523" w14:textId="77777777" w:rsidR="002D5241" w:rsidRPr="00B31AAA" w:rsidRDefault="002D5241" w:rsidP="00244B2D">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c>
          <w:tcPr>
            <w:tcW w:w="434" w:type="dxa"/>
            <w:tcBorders>
              <w:top w:val="nil"/>
              <w:left w:val="nil"/>
              <w:bottom w:val="nil"/>
              <w:right w:val="nil"/>
            </w:tcBorders>
            <w:shd w:val="clear" w:color="auto" w:fill="auto"/>
            <w:noWrap/>
            <w:vAlign w:val="bottom"/>
            <w:hideMark/>
          </w:tcPr>
          <w:p w14:paraId="04157A46" w14:textId="77777777" w:rsidR="002D5241" w:rsidRPr="00B31AAA" w:rsidRDefault="002D5241" w:rsidP="00244B2D">
            <w:pPr>
              <w:spacing w:after="0" w:line="240" w:lineRule="auto"/>
              <w:rPr>
                <w:rFonts w:eastAsia="Times New Roman" w:cs="DIN Pro Regular"/>
                <w:color w:val="000000"/>
                <w:sz w:val="20"/>
                <w:szCs w:val="20"/>
                <w:lang w:eastAsia="es-MX"/>
              </w:rPr>
            </w:pPr>
          </w:p>
        </w:tc>
      </w:tr>
      <w:tr w:rsidR="002D5241" w:rsidRPr="00B31AAA" w14:paraId="1BEDB79B" w14:textId="77777777" w:rsidTr="002D5241">
        <w:trPr>
          <w:trHeight w:val="283"/>
        </w:trPr>
        <w:tc>
          <w:tcPr>
            <w:tcW w:w="1238" w:type="dxa"/>
            <w:tcBorders>
              <w:top w:val="nil"/>
              <w:left w:val="single" w:sz="4" w:space="0" w:color="auto"/>
              <w:bottom w:val="single" w:sz="4" w:space="0" w:color="auto"/>
              <w:right w:val="nil"/>
            </w:tcBorders>
            <w:shd w:val="clear" w:color="auto" w:fill="auto"/>
            <w:vAlign w:val="center"/>
          </w:tcPr>
          <w:p w14:paraId="782101AB" w14:textId="77777777" w:rsidR="002D5241" w:rsidRPr="00B31AAA" w:rsidRDefault="002D5241" w:rsidP="00244B2D">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07" w:type="dxa"/>
            <w:tcBorders>
              <w:top w:val="nil"/>
              <w:left w:val="nil"/>
              <w:bottom w:val="single" w:sz="4" w:space="0" w:color="auto"/>
              <w:right w:val="single" w:sz="4" w:space="0" w:color="auto"/>
            </w:tcBorders>
            <w:shd w:val="clear" w:color="auto" w:fill="auto"/>
            <w:vAlign w:val="center"/>
          </w:tcPr>
          <w:p w14:paraId="2549F203" w14:textId="77777777" w:rsidR="002D5241" w:rsidRPr="00B31AAA" w:rsidRDefault="002D5241" w:rsidP="00244B2D">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Inversión Pública No Capitalizable</w:t>
            </w:r>
          </w:p>
        </w:tc>
        <w:tc>
          <w:tcPr>
            <w:tcW w:w="3119" w:type="dxa"/>
            <w:tcBorders>
              <w:top w:val="nil"/>
              <w:left w:val="nil"/>
              <w:bottom w:val="single" w:sz="4" w:space="0" w:color="auto"/>
              <w:right w:val="single" w:sz="4" w:space="0" w:color="auto"/>
            </w:tcBorders>
            <w:shd w:val="clear" w:color="auto" w:fill="auto"/>
            <w:vAlign w:val="center"/>
          </w:tcPr>
          <w:p w14:paraId="20D61E5B" w14:textId="77777777" w:rsidR="002D5241" w:rsidRPr="00B31AAA" w:rsidRDefault="002D5241" w:rsidP="00244B2D">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c>
          <w:tcPr>
            <w:tcW w:w="434" w:type="dxa"/>
            <w:tcBorders>
              <w:top w:val="nil"/>
              <w:left w:val="nil"/>
              <w:bottom w:val="nil"/>
              <w:right w:val="nil"/>
            </w:tcBorders>
            <w:shd w:val="clear" w:color="auto" w:fill="auto"/>
            <w:noWrap/>
            <w:vAlign w:val="bottom"/>
          </w:tcPr>
          <w:p w14:paraId="5157448D" w14:textId="77777777" w:rsidR="002D5241" w:rsidRPr="00B31AAA" w:rsidRDefault="002D5241" w:rsidP="00244B2D">
            <w:pPr>
              <w:spacing w:after="0" w:line="240" w:lineRule="auto"/>
              <w:rPr>
                <w:rFonts w:eastAsia="Times New Roman" w:cs="DIN Pro Regular"/>
                <w:color w:val="000000"/>
                <w:sz w:val="20"/>
                <w:szCs w:val="20"/>
                <w:lang w:eastAsia="es-MX"/>
              </w:rPr>
            </w:pPr>
          </w:p>
        </w:tc>
      </w:tr>
      <w:tr w:rsidR="002D5241" w:rsidRPr="00B31AAA" w14:paraId="0F609228" w14:textId="77777777" w:rsidTr="002D5241">
        <w:trPr>
          <w:trHeight w:val="283"/>
        </w:trPr>
        <w:tc>
          <w:tcPr>
            <w:tcW w:w="1238" w:type="dxa"/>
            <w:tcBorders>
              <w:top w:val="nil"/>
              <w:left w:val="single" w:sz="4" w:space="0" w:color="auto"/>
              <w:bottom w:val="single" w:sz="4" w:space="0" w:color="auto"/>
              <w:right w:val="nil"/>
            </w:tcBorders>
            <w:shd w:val="clear" w:color="auto" w:fill="auto"/>
            <w:vAlign w:val="center"/>
          </w:tcPr>
          <w:p w14:paraId="09A97BBF" w14:textId="77777777" w:rsidR="002D5241" w:rsidRPr="00B31AAA" w:rsidRDefault="002D5241" w:rsidP="00244B2D">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07" w:type="dxa"/>
            <w:tcBorders>
              <w:top w:val="nil"/>
              <w:left w:val="nil"/>
              <w:bottom w:val="single" w:sz="4" w:space="0" w:color="auto"/>
              <w:right w:val="single" w:sz="4" w:space="0" w:color="auto"/>
            </w:tcBorders>
            <w:shd w:val="clear" w:color="auto" w:fill="auto"/>
            <w:vAlign w:val="center"/>
          </w:tcPr>
          <w:p w14:paraId="45FCF7F9" w14:textId="77777777" w:rsidR="002D5241" w:rsidRPr="00B31AAA" w:rsidRDefault="002D5241" w:rsidP="00244B2D">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3119" w:type="dxa"/>
            <w:tcBorders>
              <w:top w:val="nil"/>
              <w:left w:val="nil"/>
              <w:bottom w:val="single" w:sz="4" w:space="0" w:color="auto"/>
              <w:right w:val="single" w:sz="4" w:space="0" w:color="auto"/>
            </w:tcBorders>
            <w:shd w:val="clear" w:color="auto" w:fill="auto"/>
            <w:vAlign w:val="center"/>
          </w:tcPr>
          <w:p w14:paraId="14C1DE08" w14:textId="77777777" w:rsidR="002D5241" w:rsidRPr="00B31AAA" w:rsidRDefault="002D5241" w:rsidP="00244B2D">
            <w:pPr>
              <w:spacing w:after="0" w:line="240" w:lineRule="auto"/>
              <w:jc w:val="right"/>
              <w:rPr>
                <w:rFonts w:eastAsia="Times New Roman" w:cs="DIN Pro Regular"/>
                <w:color w:val="000000"/>
                <w:sz w:val="20"/>
                <w:szCs w:val="20"/>
                <w:lang w:eastAsia="es-MX"/>
              </w:rPr>
            </w:pPr>
            <w:r w:rsidRPr="006A26FB">
              <w:rPr>
                <w:rFonts w:eastAsia="Times New Roman" w:cs="DIN Pro Regular"/>
                <w:color w:val="000000"/>
                <w:sz w:val="20"/>
                <w:szCs w:val="20"/>
                <w:lang w:eastAsia="es-MX"/>
              </w:rPr>
              <w:t>$                                                       0</w:t>
            </w:r>
          </w:p>
        </w:tc>
        <w:tc>
          <w:tcPr>
            <w:tcW w:w="434" w:type="dxa"/>
            <w:tcBorders>
              <w:top w:val="nil"/>
              <w:left w:val="nil"/>
              <w:bottom w:val="nil"/>
              <w:right w:val="nil"/>
            </w:tcBorders>
            <w:shd w:val="clear" w:color="auto" w:fill="auto"/>
            <w:noWrap/>
            <w:vAlign w:val="bottom"/>
          </w:tcPr>
          <w:p w14:paraId="6C6F92D3" w14:textId="77777777" w:rsidR="002D5241" w:rsidRPr="00B31AAA" w:rsidRDefault="002D5241" w:rsidP="00244B2D">
            <w:pPr>
              <w:spacing w:after="0" w:line="240" w:lineRule="auto"/>
              <w:rPr>
                <w:rFonts w:eastAsia="Times New Roman" w:cs="DIN Pro Regular"/>
                <w:color w:val="000000"/>
                <w:sz w:val="20"/>
                <w:szCs w:val="20"/>
                <w:lang w:eastAsia="es-MX"/>
              </w:rPr>
            </w:pPr>
          </w:p>
        </w:tc>
      </w:tr>
      <w:tr w:rsidR="002D5241" w:rsidRPr="00B31AAA" w14:paraId="44AA021A" w14:textId="77777777" w:rsidTr="002D5241">
        <w:trPr>
          <w:trHeight w:val="283"/>
        </w:trPr>
        <w:tc>
          <w:tcPr>
            <w:tcW w:w="1238" w:type="dxa"/>
            <w:tcBorders>
              <w:top w:val="nil"/>
              <w:left w:val="single" w:sz="4" w:space="0" w:color="auto"/>
              <w:bottom w:val="single" w:sz="4" w:space="0" w:color="auto"/>
              <w:right w:val="nil"/>
            </w:tcBorders>
            <w:shd w:val="clear" w:color="auto" w:fill="auto"/>
            <w:vAlign w:val="center"/>
          </w:tcPr>
          <w:p w14:paraId="06D3B26C" w14:textId="77777777" w:rsidR="002D5241" w:rsidRPr="00B31AAA" w:rsidRDefault="002D5241" w:rsidP="00244B2D">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07" w:type="dxa"/>
            <w:tcBorders>
              <w:top w:val="nil"/>
              <w:left w:val="nil"/>
              <w:bottom w:val="single" w:sz="4" w:space="0" w:color="auto"/>
              <w:right w:val="single" w:sz="4" w:space="0" w:color="auto"/>
            </w:tcBorders>
            <w:shd w:val="clear" w:color="auto" w:fill="auto"/>
            <w:vAlign w:val="center"/>
          </w:tcPr>
          <w:p w14:paraId="02707AF5" w14:textId="77777777" w:rsidR="002D5241" w:rsidRPr="00B31AAA" w:rsidRDefault="002D5241" w:rsidP="00244B2D">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3119" w:type="dxa"/>
            <w:tcBorders>
              <w:top w:val="nil"/>
              <w:left w:val="nil"/>
              <w:bottom w:val="single" w:sz="4" w:space="0" w:color="auto"/>
              <w:right w:val="single" w:sz="4" w:space="0" w:color="auto"/>
            </w:tcBorders>
            <w:shd w:val="clear" w:color="auto" w:fill="auto"/>
            <w:vAlign w:val="center"/>
          </w:tcPr>
          <w:p w14:paraId="3029B271" w14:textId="77777777" w:rsidR="002D5241" w:rsidRPr="00B31AAA" w:rsidRDefault="002D5241" w:rsidP="00244B2D">
            <w:pPr>
              <w:spacing w:after="0" w:line="240" w:lineRule="auto"/>
              <w:jc w:val="right"/>
              <w:rPr>
                <w:rFonts w:eastAsia="Times New Roman" w:cs="DIN Pro Regular"/>
                <w:color w:val="000000"/>
                <w:sz w:val="20"/>
                <w:szCs w:val="20"/>
                <w:lang w:eastAsia="es-MX"/>
              </w:rPr>
            </w:pPr>
            <w:r w:rsidRPr="00A03FFB">
              <w:rPr>
                <w:rFonts w:eastAsia="Times New Roman" w:cs="DIN Pro Regular"/>
                <w:color w:val="000000"/>
                <w:sz w:val="20"/>
                <w:szCs w:val="20"/>
                <w:lang w:eastAsia="es-MX"/>
              </w:rPr>
              <w:t>$719,318</w:t>
            </w:r>
          </w:p>
        </w:tc>
        <w:tc>
          <w:tcPr>
            <w:tcW w:w="434" w:type="dxa"/>
            <w:tcBorders>
              <w:top w:val="nil"/>
              <w:left w:val="nil"/>
              <w:bottom w:val="nil"/>
              <w:right w:val="nil"/>
            </w:tcBorders>
            <w:shd w:val="clear" w:color="auto" w:fill="auto"/>
            <w:noWrap/>
            <w:vAlign w:val="bottom"/>
          </w:tcPr>
          <w:p w14:paraId="4AAF5DB0" w14:textId="77777777" w:rsidR="002D5241" w:rsidRPr="00B31AAA" w:rsidRDefault="002D5241" w:rsidP="00244B2D">
            <w:pPr>
              <w:spacing w:after="0" w:line="240" w:lineRule="auto"/>
              <w:rPr>
                <w:rFonts w:eastAsia="Times New Roman" w:cs="DIN Pro Regular"/>
                <w:color w:val="000000"/>
                <w:sz w:val="20"/>
                <w:szCs w:val="20"/>
                <w:lang w:eastAsia="es-MX"/>
              </w:rPr>
            </w:pPr>
          </w:p>
        </w:tc>
      </w:tr>
      <w:tr w:rsidR="002D5241" w:rsidRPr="00B31AAA" w14:paraId="27745115" w14:textId="77777777" w:rsidTr="002D5241">
        <w:trPr>
          <w:trHeight w:val="150"/>
        </w:trPr>
        <w:tc>
          <w:tcPr>
            <w:tcW w:w="1238" w:type="dxa"/>
            <w:tcBorders>
              <w:top w:val="nil"/>
              <w:left w:val="nil"/>
              <w:bottom w:val="nil"/>
              <w:right w:val="nil"/>
            </w:tcBorders>
            <w:shd w:val="clear" w:color="auto" w:fill="auto"/>
            <w:noWrap/>
            <w:vAlign w:val="bottom"/>
            <w:hideMark/>
          </w:tcPr>
          <w:p w14:paraId="491F7F21" w14:textId="77777777" w:rsidR="002D5241" w:rsidRPr="00B31AAA" w:rsidRDefault="002D5241" w:rsidP="00244B2D">
            <w:pPr>
              <w:spacing w:after="0" w:line="240" w:lineRule="auto"/>
              <w:rPr>
                <w:rFonts w:eastAsia="Times New Roman" w:cs="DIN Pro Regular"/>
                <w:color w:val="000000"/>
                <w:sz w:val="20"/>
                <w:szCs w:val="20"/>
                <w:lang w:eastAsia="es-MX"/>
              </w:rPr>
            </w:pPr>
          </w:p>
        </w:tc>
        <w:tc>
          <w:tcPr>
            <w:tcW w:w="4007" w:type="dxa"/>
            <w:tcBorders>
              <w:top w:val="nil"/>
              <w:left w:val="nil"/>
              <w:bottom w:val="nil"/>
              <w:right w:val="nil"/>
            </w:tcBorders>
            <w:shd w:val="clear" w:color="auto" w:fill="auto"/>
            <w:noWrap/>
            <w:vAlign w:val="bottom"/>
            <w:hideMark/>
          </w:tcPr>
          <w:p w14:paraId="585CED1A" w14:textId="77777777" w:rsidR="002D5241" w:rsidRPr="00B31AAA" w:rsidRDefault="002D5241" w:rsidP="00244B2D">
            <w:pPr>
              <w:spacing w:after="0" w:line="240" w:lineRule="auto"/>
              <w:rPr>
                <w:rFonts w:eastAsia="Times New Roman" w:cs="DIN Pro Regular"/>
                <w:color w:val="000000"/>
                <w:sz w:val="20"/>
                <w:szCs w:val="20"/>
                <w:lang w:eastAsia="es-MX"/>
              </w:rPr>
            </w:pPr>
          </w:p>
        </w:tc>
        <w:tc>
          <w:tcPr>
            <w:tcW w:w="3119" w:type="dxa"/>
            <w:tcBorders>
              <w:top w:val="nil"/>
              <w:left w:val="nil"/>
              <w:bottom w:val="single" w:sz="4" w:space="0" w:color="auto"/>
              <w:right w:val="nil"/>
            </w:tcBorders>
            <w:shd w:val="clear" w:color="auto" w:fill="auto"/>
            <w:noWrap/>
            <w:vAlign w:val="bottom"/>
            <w:hideMark/>
          </w:tcPr>
          <w:p w14:paraId="0000EFAB" w14:textId="77777777" w:rsidR="002D5241" w:rsidRPr="00B31AAA" w:rsidRDefault="002D5241" w:rsidP="00244B2D">
            <w:pPr>
              <w:spacing w:after="0" w:line="240" w:lineRule="auto"/>
              <w:rPr>
                <w:rFonts w:eastAsia="Times New Roman" w:cs="DIN Pro Regular"/>
                <w:color w:val="000000"/>
                <w:sz w:val="20"/>
                <w:szCs w:val="20"/>
                <w:lang w:eastAsia="es-MX"/>
              </w:rPr>
            </w:pPr>
          </w:p>
        </w:tc>
        <w:tc>
          <w:tcPr>
            <w:tcW w:w="434" w:type="dxa"/>
            <w:tcBorders>
              <w:top w:val="nil"/>
              <w:left w:val="nil"/>
              <w:bottom w:val="nil"/>
              <w:right w:val="nil"/>
            </w:tcBorders>
            <w:shd w:val="clear" w:color="auto" w:fill="auto"/>
            <w:noWrap/>
            <w:vAlign w:val="bottom"/>
            <w:hideMark/>
          </w:tcPr>
          <w:p w14:paraId="3EF711D8" w14:textId="77777777" w:rsidR="002D5241" w:rsidRPr="00B31AAA" w:rsidRDefault="002D5241" w:rsidP="00244B2D">
            <w:pPr>
              <w:spacing w:after="0" w:line="240" w:lineRule="auto"/>
              <w:rPr>
                <w:rFonts w:eastAsia="Times New Roman" w:cs="DIN Pro Regular"/>
                <w:color w:val="000000"/>
                <w:sz w:val="20"/>
                <w:szCs w:val="20"/>
                <w:lang w:eastAsia="es-MX"/>
              </w:rPr>
            </w:pPr>
          </w:p>
        </w:tc>
      </w:tr>
      <w:tr w:rsidR="002D5241" w:rsidRPr="00B31AAA" w14:paraId="06D57348" w14:textId="77777777" w:rsidTr="002D5241">
        <w:trPr>
          <w:gridAfter w:val="1"/>
          <w:wAfter w:w="434" w:type="dxa"/>
          <w:trHeight w:val="300"/>
        </w:trPr>
        <w:tc>
          <w:tcPr>
            <w:tcW w:w="5245"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34574A14" w14:textId="77777777" w:rsidR="002D5241" w:rsidRPr="00B31AAA" w:rsidRDefault="002D5241" w:rsidP="00244B2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1A4A1" w14:textId="1410B732" w:rsidR="002D5241" w:rsidRPr="00B31AAA" w:rsidRDefault="002D5241" w:rsidP="00244B2D">
            <w:pPr>
              <w:spacing w:after="0" w:line="240" w:lineRule="auto"/>
              <w:jc w:val="center"/>
              <w:rPr>
                <w:rFonts w:eastAsia="Times New Roman" w:cs="DIN Pro Regular"/>
                <w:b/>
                <w:color w:val="000000"/>
                <w:sz w:val="20"/>
                <w:szCs w:val="20"/>
                <w:lang w:eastAsia="es-MX"/>
              </w:rPr>
            </w:pPr>
            <w:r w:rsidRPr="00A03FFB">
              <w:rPr>
                <w:rFonts w:eastAsia="Times New Roman" w:cs="DIN Pro Regular"/>
                <w:b/>
                <w:color w:val="000000"/>
                <w:sz w:val="20"/>
                <w:szCs w:val="20"/>
                <w:lang w:eastAsia="es-MX"/>
              </w:rPr>
              <w:t>$</w:t>
            </w:r>
            <w:r w:rsidR="008B5CD0">
              <w:rPr>
                <w:rFonts w:eastAsia="Times New Roman" w:cs="DIN Pro Regular"/>
                <w:b/>
                <w:color w:val="000000"/>
                <w:sz w:val="20"/>
                <w:szCs w:val="20"/>
                <w:lang w:eastAsia="es-MX"/>
              </w:rPr>
              <w:t xml:space="preserve">      </w:t>
            </w:r>
            <w:r w:rsidRPr="00A03FFB">
              <w:rPr>
                <w:rFonts w:eastAsia="Times New Roman" w:cs="DIN Pro Regular"/>
                <w:b/>
                <w:color w:val="000000"/>
                <w:sz w:val="20"/>
                <w:szCs w:val="20"/>
                <w:lang w:eastAsia="es-MX"/>
              </w:rPr>
              <w:t>1,445,853,459</w:t>
            </w:r>
          </w:p>
        </w:tc>
      </w:tr>
    </w:tbl>
    <w:p w14:paraId="12F15F49" w14:textId="75603FE0" w:rsidR="002D5241" w:rsidRDefault="002D5241" w:rsidP="002D5241">
      <w:pPr>
        <w:tabs>
          <w:tab w:val="left" w:pos="1578"/>
        </w:tabs>
      </w:pPr>
    </w:p>
    <w:p w14:paraId="703EE0CA" w14:textId="77777777" w:rsidR="00041200" w:rsidRDefault="00041200" w:rsidP="00D10273">
      <w:pPr>
        <w:pStyle w:val="Texto"/>
        <w:spacing w:after="0" w:line="240" w:lineRule="exact"/>
        <w:ind w:firstLine="0"/>
        <w:rPr>
          <w:rFonts w:ascii="Calibri" w:hAnsi="Calibri" w:cs="DIN Pro Regular"/>
          <w:b/>
          <w:smallCaps/>
          <w:sz w:val="20"/>
          <w:lang w:val="es-MX"/>
        </w:rPr>
      </w:pPr>
    </w:p>
    <w:p w14:paraId="562BE41D" w14:textId="77777777" w:rsidR="00754566" w:rsidRDefault="00754566" w:rsidP="00D10273">
      <w:pPr>
        <w:pStyle w:val="Texto"/>
        <w:spacing w:after="0" w:line="240" w:lineRule="exact"/>
        <w:ind w:firstLine="0"/>
        <w:rPr>
          <w:rFonts w:ascii="Calibri" w:hAnsi="Calibri" w:cs="DIN Pro Regular"/>
          <w:b/>
          <w:smallCaps/>
          <w:sz w:val="20"/>
          <w:lang w:val="es-MX"/>
        </w:rPr>
      </w:pPr>
    </w:p>
    <w:p w14:paraId="37CA87A3" w14:textId="77777777" w:rsidR="008F41E6" w:rsidRDefault="008F41E6" w:rsidP="00D10273">
      <w:pPr>
        <w:pStyle w:val="Texto"/>
        <w:spacing w:after="0" w:line="240" w:lineRule="exact"/>
        <w:ind w:firstLine="0"/>
        <w:rPr>
          <w:rFonts w:ascii="Calibri" w:hAnsi="Calibri" w:cs="DIN Pro Regular"/>
          <w:b/>
          <w:smallCaps/>
          <w:sz w:val="20"/>
          <w:lang w:val="es-MX"/>
        </w:rPr>
      </w:pPr>
    </w:p>
    <w:p w14:paraId="6FC23B20" w14:textId="77777777" w:rsidR="008F41E6" w:rsidRDefault="008F41E6" w:rsidP="00D10273">
      <w:pPr>
        <w:pStyle w:val="Texto"/>
        <w:spacing w:after="0" w:line="240" w:lineRule="exact"/>
        <w:ind w:firstLine="0"/>
        <w:rPr>
          <w:rFonts w:ascii="Calibri" w:hAnsi="Calibri" w:cs="DIN Pro Regular"/>
          <w:b/>
          <w:smallCaps/>
          <w:sz w:val="20"/>
          <w:lang w:val="es-MX"/>
        </w:rPr>
      </w:pPr>
    </w:p>
    <w:p w14:paraId="09631C56" w14:textId="77777777" w:rsidR="008F41E6" w:rsidRDefault="008F41E6" w:rsidP="00D10273">
      <w:pPr>
        <w:pStyle w:val="Texto"/>
        <w:spacing w:after="0" w:line="240" w:lineRule="exact"/>
        <w:ind w:firstLine="0"/>
        <w:rPr>
          <w:rFonts w:ascii="Calibri" w:hAnsi="Calibri" w:cs="DIN Pro Regular"/>
          <w:b/>
          <w:smallCaps/>
          <w:sz w:val="20"/>
          <w:lang w:val="es-MX"/>
        </w:rPr>
      </w:pPr>
    </w:p>
    <w:p w14:paraId="3A42BD53" w14:textId="77777777" w:rsidR="008F41E6" w:rsidRDefault="008F41E6" w:rsidP="00D10273">
      <w:pPr>
        <w:pStyle w:val="Texto"/>
        <w:spacing w:after="0" w:line="240" w:lineRule="exact"/>
        <w:ind w:firstLine="0"/>
        <w:rPr>
          <w:rFonts w:ascii="Calibri" w:hAnsi="Calibri" w:cs="DIN Pro Regular"/>
          <w:b/>
          <w:smallCaps/>
          <w:sz w:val="20"/>
          <w:lang w:val="es-MX"/>
        </w:rPr>
      </w:pPr>
    </w:p>
    <w:p w14:paraId="2D65E7D4" w14:textId="77777777" w:rsidR="008F41E6" w:rsidRDefault="008F41E6" w:rsidP="00D10273">
      <w:pPr>
        <w:pStyle w:val="Texto"/>
        <w:spacing w:after="0" w:line="240" w:lineRule="exact"/>
        <w:ind w:firstLine="0"/>
        <w:rPr>
          <w:rFonts w:ascii="Calibri" w:hAnsi="Calibri" w:cs="DIN Pro Regular"/>
          <w:b/>
          <w:smallCaps/>
          <w:sz w:val="20"/>
          <w:lang w:val="es-MX"/>
        </w:rPr>
      </w:pPr>
    </w:p>
    <w:p w14:paraId="397B7F37" w14:textId="77777777" w:rsidR="008F41E6" w:rsidRDefault="008F41E6" w:rsidP="00D10273">
      <w:pPr>
        <w:pStyle w:val="Texto"/>
        <w:spacing w:after="0" w:line="240" w:lineRule="exact"/>
        <w:ind w:firstLine="0"/>
        <w:rPr>
          <w:rFonts w:ascii="Calibri" w:hAnsi="Calibri" w:cs="DIN Pro Regular"/>
          <w:b/>
          <w:smallCaps/>
          <w:sz w:val="20"/>
          <w:lang w:val="es-MX"/>
        </w:rPr>
      </w:pPr>
    </w:p>
    <w:p w14:paraId="51CC3A98" w14:textId="77777777" w:rsidR="008F41E6" w:rsidRDefault="008F41E6" w:rsidP="00D10273">
      <w:pPr>
        <w:pStyle w:val="Texto"/>
        <w:spacing w:after="0" w:line="240" w:lineRule="exact"/>
        <w:ind w:firstLine="0"/>
        <w:rPr>
          <w:rFonts w:ascii="Calibri" w:hAnsi="Calibri" w:cs="DIN Pro Regular"/>
          <w:b/>
          <w:smallCaps/>
          <w:sz w:val="20"/>
          <w:lang w:val="es-MX"/>
        </w:rPr>
      </w:pPr>
    </w:p>
    <w:p w14:paraId="22F0BC5A" w14:textId="77777777" w:rsidR="008F41E6" w:rsidRDefault="008F41E6" w:rsidP="00D10273">
      <w:pPr>
        <w:pStyle w:val="Texto"/>
        <w:spacing w:after="0" w:line="240" w:lineRule="exact"/>
        <w:ind w:firstLine="0"/>
        <w:rPr>
          <w:rFonts w:ascii="Calibri" w:hAnsi="Calibri" w:cs="DIN Pro Regular"/>
          <w:b/>
          <w:smallCaps/>
          <w:sz w:val="20"/>
          <w:lang w:val="es-MX"/>
        </w:rPr>
      </w:pPr>
    </w:p>
    <w:p w14:paraId="08768817" w14:textId="77777777" w:rsidR="008F41E6" w:rsidRDefault="008F41E6" w:rsidP="00D10273">
      <w:pPr>
        <w:pStyle w:val="Texto"/>
        <w:spacing w:after="0" w:line="240" w:lineRule="exact"/>
        <w:ind w:firstLine="0"/>
        <w:rPr>
          <w:rFonts w:ascii="Calibri" w:hAnsi="Calibri" w:cs="DIN Pro Regular"/>
          <w:b/>
          <w:smallCaps/>
          <w:sz w:val="20"/>
          <w:lang w:val="es-MX"/>
        </w:rPr>
      </w:pPr>
    </w:p>
    <w:p w14:paraId="464F8118" w14:textId="77777777" w:rsidR="008F41E6" w:rsidRDefault="008F41E6" w:rsidP="00D10273">
      <w:pPr>
        <w:pStyle w:val="Texto"/>
        <w:spacing w:after="0" w:line="240" w:lineRule="exact"/>
        <w:ind w:firstLine="0"/>
        <w:rPr>
          <w:rFonts w:ascii="Calibri" w:hAnsi="Calibri" w:cs="DIN Pro Regular"/>
          <w:b/>
          <w:smallCaps/>
          <w:sz w:val="20"/>
          <w:lang w:val="es-MX"/>
        </w:rPr>
      </w:pPr>
    </w:p>
    <w:p w14:paraId="73184C09" w14:textId="77777777" w:rsidR="008F41E6" w:rsidRDefault="008F41E6" w:rsidP="00D10273">
      <w:pPr>
        <w:pStyle w:val="Texto"/>
        <w:spacing w:after="0" w:line="240" w:lineRule="exact"/>
        <w:ind w:firstLine="0"/>
        <w:rPr>
          <w:rFonts w:ascii="Calibri" w:hAnsi="Calibri" w:cs="DIN Pro Regular"/>
          <w:b/>
          <w:smallCaps/>
          <w:sz w:val="20"/>
          <w:lang w:val="es-MX"/>
        </w:rPr>
      </w:pPr>
    </w:p>
    <w:p w14:paraId="0629D8B4" w14:textId="77777777" w:rsidR="008F41E6" w:rsidRDefault="008F41E6" w:rsidP="00D10273">
      <w:pPr>
        <w:pStyle w:val="Texto"/>
        <w:spacing w:after="0" w:line="240" w:lineRule="exact"/>
        <w:ind w:firstLine="0"/>
        <w:rPr>
          <w:rFonts w:ascii="Calibri" w:hAnsi="Calibri" w:cs="DIN Pro Regular"/>
          <w:b/>
          <w:smallCaps/>
          <w:sz w:val="20"/>
          <w:lang w:val="es-MX"/>
        </w:rPr>
      </w:pPr>
    </w:p>
    <w:p w14:paraId="0E6B265E" w14:textId="77777777" w:rsidR="008F41E6" w:rsidRDefault="008F41E6" w:rsidP="00D10273">
      <w:pPr>
        <w:pStyle w:val="Texto"/>
        <w:spacing w:after="0" w:line="240" w:lineRule="exact"/>
        <w:ind w:firstLine="0"/>
        <w:rPr>
          <w:rFonts w:ascii="Calibri" w:hAnsi="Calibri" w:cs="DIN Pro Regular"/>
          <w:b/>
          <w:smallCaps/>
          <w:sz w:val="20"/>
          <w:lang w:val="es-MX"/>
        </w:rPr>
      </w:pPr>
    </w:p>
    <w:p w14:paraId="3FABA7BC" w14:textId="77777777" w:rsidR="008F41E6" w:rsidRDefault="008F41E6" w:rsidP="00D10273">
      <w:pPr>
        <w:pStyle w:val="Texto"/>
        <w:spacing w:after="0" w:line="240" w:lineRule="exact"/>
        <w:ind w:firstLine="0"/>
        <w:rPr>
          <w:rFonts w:ascii="Calibri" w:hAnsi="Calibri" w:cs="DIN Pro Regular"/>
          <w:b/>
          <w:smallCaps/>
          <w:sz w:val="20"/>
          <w:lang w:val="es-MX"/>
        </w:rPr>
      </w:pPr>
    </w:p>
    <w:p w14:paraId="374EAAFE" w14:textId="77777777" w:rsidR="008F41E6" w:rsidRDefault="008F41E6" w:rsidP="00D10273">
      <w:pPr>
        <w:pStyle w:val="Texto"/>
        <w:spacing w:after="0" w:line="240" w:lineRule="exact"/>
        <w:ind w:firstLine="0"/>
        <w:rPr>
          <w:rFonts w:ascii="Calibri" w:hAnsi="Calibri" w:cs="DIN Pro Regular"/>
          <w:b/>
          <w:smallCaps/>
          <w:sz w:val="20"/>
          <w:lang w:val="es-MX"/>
        </w:rPr>
      </w:pPr>
    </w:p>
    <w:p w14:paraId="2BDAC82A" w14:textId="77777777" w:rsidR="00754566" w:rsidRDefault="00754566" w:rsidP="00D10273">
      <w:pPr>
        <w:pStyle w:val="Texto"/>
        <w:spacing w:after="0" w:line="240" w:lineRule="exact"/>
        <w:ind w:firstLine="0"/>
        <w:rPr>
          <w:rFonts w:ascii="Calibri" w:hAnsi="Calibri" w:cs="DIN Pro Regular"/>
          <w:b/>
          <w:smallCaps/>
          <w:sz w:val="20"/>
          <w:lang w:val="es-MX"/>
        </w:rPr>
      </w:pPr>
    </w:p>
    <w:p w14:paraId="75650494" w14:textId="77777777" w:rsidR="00754566" w:rsidRDefault="00754566" w:rsidP="00D10273">
      <w:pPr>
        <w:pStyle w:val="Texto"/>
        <w:spacing w:after="0" w:line="240" w:lineRule="exact"/>
        <w:ind w:firstLine="0"/>
        <w:rPr>
          <w:rFonts w:ascii="Calibri" w:hAnsi="Calibri" w:cs="DIN Pro Regular"/>
          <w:b/>
          <w:smallCaps/>
          <w:sz w:val="20"/>
          <w:lang w:val="es-MX"/>
        </w:rPr>
      </w:pPr>
    </w:p>
    <w:p w14:paraId="6A256433" w14:textId="77777777" w:rsidR="00754566" w:rsidRDefault="00754566" w:rsidP="00D10273">
      <w:pPr>
        <w:pStyle w:val="Texto"/>
        <w:spacing w:after="0" w:line="240" w:lineRule="exact"/>
        <w:ind w:firstLine="0"/>
        <w:rPr>
          <w:rFonts w:ascii="Calibri" w:hAnsi="Calibri" w:cs="DIN Pro Regular"/>
          <w:b/>
          <w:smallCaps/>
          <w:sz w:val="20"/>
          <w:lang w:val="es-MX"/>
        </w:rPr>
      </w:pPr>
    </w:p>
    <w:p w14:paraId="0E9AA1D8" w14:textId="77777777" w:rsidR="00754566" w:rsidRDefault="00754566" w:rsidP="00D10273">
      <w:pPr>
        <w:pStyle w:val="Texto"/>
        <w:spacing w:after="0" w:line="240" w:lineRule="exact"/>
        <w:ind w:firstLine="0"/>
        <w:rPr>
          <w:rFonts w:ascii="Calibri" w:hAnsi="Calibri" w:cs="DIN Pro Regular"/>
          <w:b/>
          <w:smallCaps/>
          <w:sz w:val="20"/>
          <w:lang w:val="es-MX"/>
        </w:rPr>
      </w:pPr>
    </w:p>
    <w:p w14:paraId="6B2202A9" w14:textId="77777777" w:rsidR="00754566" w:rsidRDefault="00754566" w:rsidP="00D10273">
      <w:pPr>
        <w:pStyle w:val="Texto"/>
        <w:spacing w:after="0" w:line="240" w:lineRule="exact"/>
        <w:ind w:firstLine="0"/>
        <w:rPr>
          <w:rFonts w:ascii="Calibri" w:hAnsi="Calibri" w:cs="DIN Pro Regular"/>
          <w:b/>
          <w:smallCaps/>
          <w:sz w:val="20"/>
          <w:lang w:val="es-MX"/>
        </w:rPr>
      </w:pPr>
    </w:p>
    <w:p w14:paraId="5D1FB477" w14:textId="77777777" w:rsidR="00754566" w:rsidRDefault="00754566" w:rsidP="00D10273">
      <w:pPr>
        <w:pStyle w:val="Texto"/>
        <w:spacing w:after="0" w:line="240" w:lineRule="exact"/>
        <w:ind w:firstLine="0"/>
        <w:rPr>
          <w:rFonts w:ascii="Calibri" w:hAnsi="Calibri" w:cs="DIN Pro Regular"/>
          <w:b/>
          <w:smallCaps/>
          <w:sz w:val="20"/>
          <w:lang w:val="es-MX"/>
        </w:rPr>
      </w:pPr>
    </w:p>
    <w:p w14:paraId="58C5DF5E" w14:textId="77777777" w:rsidR="00754566" w:rsidRDefault="00754566" w:rsidP="00D10273">
      <w:pPr>
        <w:pStyle w:val="Texto"/>
        <w:spacing w:after="0" w:line="240" w:lineRule="exact"/>
        <w:ind w:firstLine="0"/>
        <w:rPr>
          <w:rFonts w:ascii="Calibri" w:hAnsi="Calibri" w:cs="DIN Pro Regular"/>
          <w:b/>
          <w:smallCaps/>
          <w:sz w:val="20"/>
          <w:lang w:val="es-MX"/>
        </w:rPr>
      </w:pPr>
    </w:p>
    <w:p w14:paraId="20BEDFB1" w14:textId="77777777" w:rsidR="00754566" w:rsidRDefault="00754566" w:rsidP="00D10273">
      <w:pPr>
        <w:pStyle w:val="Texto"/>
        <w:spacing w:after="0" w:line="240" w:lineRule="exact"/>
        <w:ind w:firstLine="0"/>
        <w:rPr>
          <w:rFonts w:ascii="Calibri" w:hAnsi="Calibri" w:cs="DIN Pro Regular"/>
          <w:b/>
          <w:smallCaps/>
          <w:sz w:val="20"/>
          <w:lang w:val="es-MX"/>
        </w:rPr>
      </w:pPr>
    </w:p>
    <w:p w14:paraId="6002A7FD" w14:textId="77777777" w:rsidR="008F41E6" w:rsidRDefault="008F41E6" w:rsidP="00D10273">
      <w:pPr>
        <w:pStyle w:val="Texto"/>
        <w:spacing w:after="0" w:line="240" w:lineRule="exact"/>
        <w:ind w:firstLine="0"/>
        <w:rPr>
          <w:rFonts w:ascii="Calibri" w:hAnsi="Calibri" w:cs="DIN Pro Regular"/>
          <w:b/>
          <w:smallCaps/>
          <w:sz w:val="20"/>
          <w:lang w:val="es-MX"/>
        </w:rPr>
      </w:pPr>
    </w:p>
    <w:p w14:paraId="60F38D51" w14:textId="77777777" w:rsidR="008F41E6" w:rsidRDefault="008F41E6" w:rsidP="00D10273">
      <w:pPr>
        <w:pStyle w:val="Texto"/>
        <w:spacing w:after="0" w:line="240" w:lineRule="exact"/>
        <w:ind w:firstLine="0"/>
        <w:rPr>
          <w:rFonts w:ascii="Calibri" w:hAnsi="Calibri" w:cs="DIN Pro Regular"/>
          <w:b/>
          <w:smallCaps/>
          <w:sz w:val="20"/>
          <w:lang w:val="es-MX"/>
        </w:rPr>
      </w:pPr>
    </w:p>
    <w:p w14:paraId="7A8158A7" w14:textId="77777777" w:rsidR="008F41E6" w:rsidRDefault="008F41E6" w:rsidP="00D10273">
      <w:pPr>
        <w:pStyle w:val="Texto"/>
        <w:spacing w:after="0" w:line="240" w:lineRule="exact"/>
        <w:ind w:firstLine="0"/>
        <w:rPr>
          <w:rFonts w:ascii="Calibri" w:hAnsi="Calibri" w:cs="DIN Pro Regular"/>
          <w:b/>
          <w:smallCaps/>
          <w:sz w:val="20"/>
          <w:lang w:val="es-MX"/>
        </w:rPr>
      </w:pPr>
    </w:p>
    <w:p w14:paraId="4F330504" w14:textId="77777777" w:rsidR="008F41E6" w:rsidRDefault="008F41E6" w:rsidP="00D10273">
      <w:pPr>
        <w:pStyle w:val="Texto"/>
        <w:spacing w:after="0" w:line="240" w:lineRule="exact"/>
        <w:ind w:firstLine="0"/>
        <w:rPr>
          <w:rFonts w:ascii="Calibri" w:hAnsi="Calibri" w:cs="DIN Pro Regular"/>
          <w:b/>
          <w:smallCaps/>
          <w:sz w:val="20"/>
          <w:lang w:val="es-MX"/>
        </w:rPr>
      </w:pPr>
    </w:p>
    <w:p w14:paraId="73543827" w14:textId="77777777" w:rsidR="008F41E6" w:rsidRDefault="008F41E6" w:rsidP="00D10273">
      <w:pPr>
        <w:pStyle w:val="Texto"/>
        <w:spacing w:after="0" w:line="240" w:lineRule="exact"/>
        <w:ind w:firstLine="0"/>
        <w:rPr>
          <w:rFonts w:ascii="Calibri" w:hAnsi="Calibri" w:cs="DIN Pro Regular"/>
          <w:b/>
          <w:smallCaps/>
          <w:sz w:val="20"/>
          <w:lang w:val="es-MX"/>
        </w:rPr>
      </w:pPr>
    </w:p>
    <w:p w14:paraId="00FB17DF" w14:textId="77777777" w:rsidR="008F41E6" w:rsidRDefault="008F41E6" w:rsidP="00D10273">
      <w:pPr>
        <w:pStyle w:val="Texto"/>
        <w:spacing w:after="0" w:line="240" w:lineRule="exact"/>
        <w:ind w:firstLine="0"/>
        <w:rPr>
          <w:rFonts w:ascii="Calibri" w:hAnsi="Calibri" w:cs="DIN Pro Regular"/>
          <w:b/>
          <w:smallCaps/>
          <w:sz w:val="20"/>
          <w:lang w:val="es-MX"/>
        </w:rPr>
      </w:pPr>
    </w:p>
    <w:p w14:paraId="3BCF8879" w14:textId="77777777" w:rsidR="008F41E6" w:rsidRDefault="008F41E6" w:rsidP="00D10273">
      <w:pPr>
        <w:pStyle w:val="Texto"/>
        <w:spacing w:after="0" w:line="240" w:lineRule="exact"/>
        <w:ind w:firstLine="0"/>
        <w:rPr>
          <w:rFonts w:ascii="Calibri" w:hAnsi="Calibri" w:cs="DIN Pro Regular"/>
          <w:b/>
          <w:smallCaps/>
          <w:sz w:val="20"/>
          <w:lang w:val="es-MX"/>
        </w:rPr>
      </w:pPr>
    </w:p>
    <w:p w14:paraId="23B36838" w14:textId="77777777" w:rsidR="008F41E6" w:rsidRDefault="008F41E6" w:rsidP="00D10273">
      <w:pPr>
        <w:pStyle w:val="Texto"/>
        <w:spacing w:after="0" w:line="240" w:lineRule="exact"/>
        <w:ind w:firstLine="0"/>
        <w:rPr>
          <w:rFonts w:ascii="Calibri" w:hAnsi="Calibri" w:cs="DIN Pro Regular"/>
          <w:b/>
          <w:smallCaps/>
          <w:sz w:val="20"/>
          <w:lang w:val="es-MX"/>
        </w:rPr>
      </w:pPr>
    </w:p>
    <w:p w14:paraId="34B1FE9E" w14:textId="77777777" w:rsidR="008F41E6" w:rsidRDefault="008F41E6" w:rsidP="00D10273">
      <w:pPr>
        <w:pStyle w:val="Texto"/>
        <w:spacing w:after="0" w:line="240" w:lineRule="exact"/>
        <w:ind w:firstLine="0"/>
        <w:rPr>
          <w:rFonts w:ascii="Calibri" w:hAnsi="Calibri" w:cs="DIN Pro Regular"/>
          <w:b/>
          <w:smallCaps/>
          <w:sz w:val="20"/>
          <w:lang w:val="es-MX"/>
        </w:rPr>
      </w:pPr>
    </w:p>
    <w:p w14:paraId="2B81B7CF" w14:textId="77777777" w:rsidR="008F41E6" w:rsidRDefault="008F41E6" w:rsidP="00D10273">
      <w:pPr>
        <w:pStyle w:val="Texto"/>
        <w:spacing w:after="0" w:line="240" w:lineRule="exact"/>
        <w:ind w:firstLine="0"/>
        <w:rPr>
          <w:rFonts w:ascii="Calibri" w:hAnsi="Calibri" w:cs="DIN Pro Regular"/>
          <w:b/>
          <w:smallCaps/>
          <w:sz w:val="20"/>
          <w:lang w:val="es-MX"/>
        </w:rPr>
      </w:pPr>
    </w:p>
    <w:p w14:paraId="4F546DF4" w14:textId="77777777" w:rsidR="00754566" w:rsidRDefault="00754566" w:rsidP="00D10273">
      <w:pPr>
        <w:pStyle w:val="Texto"/>
        <w:spacing w:after="0" w:line="240" w:lineRule="exact"/>
        <w:ind w:firstLine="0"/>
        <w:rPr>
          <w:rFonts w:ascii="Calibri" w:hAnsi="Calibri" w:cs="DIN Pro Regular"/>
          <w:b/>
          <w:smallCaps/>
          <w:sz w:val="20"/>
          <w:lang w:val="es-MX"/>
        </w:rPr>
      </w:pPr>
    </w:p>
    <w:p w14:paraId="2831BF1E" w14:textId="77777777" w:rsidR="00754566" w:rsidRDefault="00754566" w:rsidP="00D10273">
      <w:pPr>
        <w:pStyle w:val="Texto"/>
        <w:spacing w:after="0" w:line="240" w:lineRule="exact"/>
        <w:ind w:firstLine="0"/>
        <w:rPr>
          <w:rFonts w:ascii="Calibri" w:hAnsi="Calibri" w:cs="DIN Pro Regular"/>
          <w:b/>
          <w:smallCaps/>
          <w:sz w:val="20"/>
          <w:lang w:val="es-MX"/>
        </w:rPr>
      </w:pPr>
    </w:p>
    <w:p w14:paraId="4C599B8D" w14:textId="77777777" w:rsidR="003C3CCF" w:rsidRPr="008A011E" w:rsidRDefault="003C3CCF" w:rsidP="00D10273">
      <w:pPr>
        <w:pStyle w:val="Texto"/>
        <w:spacing w:after="0" w:line="240" w:lineRule="exact"/>
        <w:ind w:firstLine="0"/>
        <w:rPr>
          <w:rFonts w:ascii="Calibri" w:hAnsi="Calibri" w:cs="DIN Pro Regular"/>
          <w:b/>
          <w:smallCaps/>
          <w:sz w:val="20"/>
          <w:lang w:val="es-MX"/>
        </w:rPr>
      </w:pPr>
    </w:p>
    <w:p w14:paraId="0B37C7EF" w14:textId="77777777"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14:paraId="24B33266" w14:textId="77777777" w:rsidR="00B31AAA" w:rsidRPr="00B31AAA" w:rsidRDefault="00B31AAA" w:rsidP="00EB3CF5">
      <w:pPr>
        <w:pStyle w:val="Texto"/>
        <w:spacing w:after="0" w:line="240" w:lineRule="exact"/>
        <w:ind w:firstLine="0"/>
        <w:rPr>
          <w:rFonts w:ascii="Calibri" w:hAnsi="Calibri" w:cs="DIN Pro Regular"/>
          <w:sz w:val="20"/>
          <w:lang w:val="es-MX"/>
        </w:rPr>
      </w:pPr>
    </w:p>
    <w:p w14:paraId="09A12A95" w14:textId="77777777"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14:paraId="409E2735" w14:textId="77777777" w:rsidR="00290E6D" w:rsidRPr="008B5CD0" w:rsidRDefault="00290E6D" w:rsidP="00A03FFB">
      <w:pPr>
        <w:pStyle w:val="Texto"/>
        <w:spacing w:after="0" w:line="240" w:lineRule="exact"/>
        <w:ind w:firstLine="0"/>
        <w:rPr>
          <w:rFonts w:ascii="Calibri" w:hAnsi="Calibri" w:cs="DIN Pro Regular"/>
          <w:b/>
          <w:sz w:val="12"/>
          <w:szCs w:val="12"/>
        </w:rPr>
      </w:pPr>
    </w:p>
    <w:p w14:paraId="0E52E9A8" w14:textId="77777777" w:rsidR="00290E6D" w:rsidRDefault="00290E6D" w:rsidP="002D5241">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14:paraId="42980B56" w14:textId="77777777" w:rsidR="00EB3CF5" w:rsidRPr="008B5CD0" w:rsidRDefault="00EB3CF5" w:rsidP="002D5241">
      <w:pPr>
        <w:pStyle w:val="Texto"/>
        <w:spacing w:after="0" w:line="240" w:lineRule="exact"/>
        <w:ind w:left="2160" w:hanging="540"/>
        <w:rPr>
          <w:rFonts w:ascii="Calibri" w:hAnsi="Calibri" w:cs="DIN Pro Regular"/>
          <w:b/>
          <w:sz w:val="10"/>
          <w:szCs w:val="10"/>
        </w:rPr>
      </w:pPr>
    </w:p>
    <w:p w14:paraId="1DDA9DDC" w14:textId="77777777" w:rsidR="00290E6D" w:rsidRPr="00A03FFB" w:rsidRDefault="00290E6D" w:rsidP="002D5241">
      <w:pPr>
        <w:pStyle w:val="Texto"/>
        <w:spacing w:after="0" w:line="240" w:lineRule="exact"/>
        <w:ind w:left="2160" w:hanging="540"/>
        <w:rPr>
          <w:rFonts w:ascii="Calibri" w:hAnsi="Calibri" w:cs="DIN Pro Regular"/>
          <w:b/>
          <w:bCs/>
          <w:sz w:val="20"/>
        </w:rPr>
      </w:pPr>
      <w:r w:rsidRPr="00B31AAA">
        <w:rPr>
          <w:rFonts w:ascii="Calibri" w:hAnsi="Calibri" w:cs="DIN Pro Regular"/>
          <w:sz w:val="20"/>
        </w:rPr>
        <w:tab/>
      </w:r>
      <w:r w:rsidRPr="00A03FFB">
        <w:rPr>
          <w:rFonts w:ascii="Calibri" w:hAnsi="Calibri" w:cs="DIN Pro Regular"/>
          <w:b/>
          <w:bCs/>
          <w:sz w:val="20"/>
        </w:rPr>
        <w:t>Valores</w:t>
      </w:r>
    </w:p>
    <w:p w14:paraId="31A31766" w14:textId="0A53C7A7" w:rsidR="00A03FFB" w:rsidRDefault="00A03FFB" w:rsidP="002D5241">
      <w:pPr>
        <w:pStyle w:val="Texto"/>
        <w:spacing w:after="0" w:line="240" w:lineRule="exact"/>
        <w:ind w:left="2160" w:hanging="540"/>
        <w:rPr>
          <w:rFonts w:ascii="Calibri" w:hAnsi="Calibri" w:cs="DIN Pro Regular"/>
          <w:sz w:val="20"/>
        </w:rPr>
      </w:pPr>
      <w:r>
        <w:rPr>
          <w:rFonts w:ascii="Calibri" w:hAnsi="Calibri" w:cs="DIN Pro Regular"/>
          <w:sz w:val="20"/>
        </w:rPr>
        <w:t xml:space="preserve">     </w:t>
      </w:r>
      <w:r w:rsidRPr="00A03FFB">
        <w:rPr>
          <w:rFonts w:ascii="Calibri" w:hAnsi="Calibri" w:cs="DIN Pro Regular"/>
          <w:sz w:val="20"/>
        </w:rPr>
        <w:t xml:space="preserve">        No Aplica</w:t>
      </w:r>
    </w:p>
    <w:p w14:paraId="443F907D" w14:textId="77777777" w:rsidR="00A03FFB" w:rsidRPr="008B5CD0" w:rsidRDefault="00A03FFB" w:rsidP="002D5241">
      <w:pPr>
        <w:pStyle w:val="Texto"/>
        <w:spacing w:after="0" w:line="240" w:lineRule="exact"/>
        <w:ind w:left="2160" w:hanging="540"/>
        <w:rPr>
          <w:rFonts w:ascii="Calibri" w:hAnsi="Calibri" w:cs="DIN Pro Regular"/>
          <w:sz w:val="2"/>
          <w:szCs w:val="8"/>
        </w:rPr>
      </w:pPr>
    </w:p>
    <w:p w14:paraId="66E6D3DE" w14:textId="77777777" w:rsidR="00290E6D" w:rsidRPr="00A03FFB" w:rsidRDefault="00290E6D" w:rsidP="002D5241">
      <w:pPr>
        <w:pStyle w:val="Texto"/>
        <w:spacing w:after="0" w:line="240" w:lineRule="exact"/>
        <w:ind w:left="2160" w:hanging="540"/>
        <w:rPr>
          <w:rFonts w:ascii="Calibri" w:hAnsi="Calibri" w:cs="DIN Pro Regular"/>
          <w:b/>
          <w:bCs/>
          <w:sz w:val="20"/>
        </w:rPr>
      </w:pPr>
      <w:r w:rsidRPr="00B31AAA">
        <w:rPr>
          <w:rFonts w:ascii="Calibri" w:hAnsi="Calibri" w:cs="DIN Pro Regular"/>
          <w:sz w:val="20"/>
        </w:rPr>
        <w:tab/>
      </w:r>
      <w:r w:rsidRPr="00A03FFB">
        <w:rPr>
          <w:rFonts w:ascii="Calibri" w:hAnsi="Calibri" w:cs="DIN Pro Regular"/>
          <w:b/>
          <w:bCs/>
          <w:sz w:val="20"/>
        </w:rPr>
        <w:t>Emisión de obligaciones</w:t>
      </w:r>
    </w:p>
    <w:p w14:paraId="7E691955" w14:textId="67BC7DDC" w:rsidR="00A03FFB" w:rsidRDefault="00A03FFB" w:rsidP="002D5241">
      <w:pPr>
        <w:pStyle w:val="Texto"/>
        <w:spacing w:after="0" w:line="240" w:lineRule="exact"/>
        <w:ind w:left="2160" w:hanging="540"/>
        <w:rPr>
          <w:rFonts w:ascii="Calibri" w:hAnsi="Calibri" w:cs="DIN Pro Regular"/>
          <w:sz w:val="20"/>
        </w:rPr>
      </w:pPr>
      <w:r w:rsidRPr="00A03FFB">
        <w:rPr>
          <w:rFonts w:ascii="Calibri" w:hAnsi="Calibri" w:cs="DIN Pro Regular"/>
          <w:sz w:val="20"/>
        </w:rPr>
        <w:t xml:space="preserve">            No Aplica</w:t>
      </w:r>
    </w:p>
    <w:p w14:paraId="7DF026D0" w14:textId="77777777" w:rsidR="00A03FFB" w:rsidRPr="00B31AAA" w:rsidRDefault="00A03FFB" w:rsidP="002D5241">
      <w:pPr>
        <w:pStyle w:val="Texto"/>
        <w:spacing w:after="0" w:line="240" w:lineRule="exact"/>
        <w:ind w:left="2160" w:hanging="540"/>
        <w:rPr>
          <w:rFonts w:ascii="Calibri" w:hAnsi="Calibri" w:cs="DIN Pro Regular"/>
          <w:sz w:val="20"/>
        </w:rPr>
      </w:pPr>
    </w:p>
    <w:p w14:paraId="405AC869" w14:textId="77777777" w:rsidR="00290E6D" w:rsidRPr="00A03FFB" w:rsidRDefault="00290E6D" w:rsidP="002D5241">
      <w:pPr>
        <w:pStyle w:val="Texto"/>
        <w:spacing w:after="0" w:line="240" w:lineRule="exact"/>
        <w:ind w:left="2160" w:hanging="540"/>
        <w:rPr>
          <w:rFonts w:ascii="Calibri" w:hAnsi="Calibri" w:cs="DIN Pro Regular"/>
          <w:b/>
          <w:bCs/>
          <w:sz w:val="20"/>
        </w:rPr>
      </w:pPr>
      <w:r w:rsidRPr="00B31AAA">
        <w:rPr>
          <w:rFonts w:ascii="Calibri" w:hAnsi="Calibri" w:cs="DIN Pro Regular"/>
          <w:sz w:val="20"/>
        </w:rPr>
        <w:tab/>
      </w:r>
      <w:r w:rsidRPr="00A03FFB">
        <w:rPr>
          <w:rFonts w:ascii="Calibri" w:hAnsi="Calibri" w:cs="DIN Pro Regular"/>
          <w:b/>
          <w:bCs/>
          <w:sz w:val="20"/>
        </w:rPr>
        <w:t>Avales y garantías</w:t>
      </w:r>
    </w:p>
    <w:p w14:paraId="296376C0" w14:textId="4599039C" w:rsidR="00A03FFB" w:rsidRDefault="00A03FFB" w:rsidP="002D5241">
      <w:pPr>
        <w:pStyle w:val="Texto"/>
        <w:spacing w:after="0" w:line="240" w:lineRule="exact"/>
        <w:ind w:left="2160" w:hanging="540"/>
        <w:rPr>
          <w:rFonts w:ascii="Calibri" w:hAnsi="Calibri" w:cs="DIN Pro Regular"/>
          <w:sz w:val="20"/>
        </w:rPr>
      </w:pPr>
      <w:r w:rsidRPr="00A03FFB">
        <w:rPr>
          <w:rFonts w:ascii="Calibri" w:hAnsi="Calibri" w:cs="DIN Pro Regular"/>
          <w:sz w:val="20"/>
        </w:rPr>
        <w:t xml:space="preserve">            No Aplica</w:t>
      </w:r>
    </w:p>
    <w:p w14:paraId="32B58F73" w14:textId="77777777" w:rsidR="00A03FFB" w:rsidRPr="00B31AAA" w:rsidRDefault="00A03FFB" w:rsidP="002D5241">
      <w:pPr>
        <w:pStyle w:val="Texto"/>
        <w:spacing w:after="0" w:line="240" w:lineRule="exact"/>
        <w:ind w:left="2160" w:hanging="540"/>
        <w:rPr>
          <w:rFonts w:ascii="Calibri" w:hAnsi="Calibri" w:cs="DIN Pro Regular"/>
          <w:sz w:val="20"/>
        </w:rPr>
      </w:pPr>
    </w:p>
    <w:p w14:paraId="75C73909" w14:textId="77777777" w:rsidR="00290E6D" w:rsidRPr="00A03FFB" w:rsidRDefault="00290E6D" w:rsidP="002D5241">
      <w:pPr>
        <w:pStyle w:val="Texto"/>
        <w:spacing w:after="0" w:line="240" w:lineRule="exact"/>
        <w:ind w:left="2160" w:hanging="540"/>
        <w:rPr>
          <w:rFonts w:ascii="Calibri" w:hAnsi="Calibri" w:cs="DIN Pro Regular"/>
          <w:b/>
          <w:bCs/>
          <w:sz w:val="20"/>
        </w:rPr>
      </w:pPr>
      <w:r w:rsidRPr="00B31AAA">
        <w:rPr>
          <w:rFonts w:ascii="Calibri" w:hAnsi="Calibri" w:cs="DIN Pro Regular"/>
          <w:sz w:val="20"/>
        </w:rPr>
        <w:tab/>
      </w:r>
      <w:r w:rsidRPr="00A03FFB">
        <w:rPr>
          <w:rFonts w:ascii="Calibri" w:hAnsi="Calibri" w:cs="DIN Pro Regular"/>
          <w:b/>
          <w:bCs/>
          <w:sz w:val="20"/>
        </w:rPr>
        <w:t>Juicios</w:t>
      </w:r>
    </w:p>
    <w:p w14:paraId="7872E584" w14:textId="05CC8298" w:rsidR="00A03FFB" w:rsidRDefault="00A03FFB" w:rsidP="002D5241">
      <w:pPr>
        <w:pStyle w:val="Texto"/>
        <w:spacing w:after="0" w:line="240" w:lineRule="exact"/>
        <w:ind w:left="2160" w:hanging="540"/>
        <w:rPr>
          <w:rFonts w:ascii="Calibri" w:hAnsi="Calibri" w:cs="DIN Pro Regular"/>
          <w:sz w:val="20"/>
        </w:rPr>
      </w:pPr>
      <w:r w:rsidRPr="00A03FFB">
        <w:rPr>
          <w:rFonts w:ascii="Calibri" w:hAnsi="Calibri" w:cs="DIN Pro Regular"/>
          <w:sz w:val="20"/>
        </w:rPr>
        <w:t xml:space="preserve">            No Aplica</w:t>
      </w:r>
    </w:p>
    <w:p w14:paraId="0C5D1E9F" w14:textId="77777777" w:rsidR="003C3CCF" w:rsidRDefault="003C3CCF" w:rsidP="002D5241">
      <w:pPr>
        <w:pStyle w:val="Texto"/>
        <w:spacing w:after="0" w:line="240" w:lineRule="exact"/>
        <w:ind w:left="2160" w:hanging="540"/>
        <w:rPr>
          <w:rFonts w:ascii="Calibri" w:hAnsi="Calibri" w:cs="DIN Pro Regular"/>
          <w:sz w:val="20"/>
        </w:rPr>
      </w:pPr>
    </w:p>
    <w:p w14:paraId="3CCF4A7E" w14:textId="64E818B0" w:rsidR="003C3CCF" w:rsidRPr="003C3CCF" w:rsidRDefault="003C3CCF" w:rsidP="002D5241">
      <w:pPr>
        <w:pStyle w:val="Texto"/>
        <w:spacing w:after="0" w:line="240" w:lineRule="exact"/>
        <w:ind w:left="2127" w:firstLine="72"/>
        <w:rPr>
          <w:rFonts w:ascii="Calibri" w:hAnsi="Calibri" w:cs="DIN Pro Regular"/>
          <w:b/>
          <w:bCs/>
          <w:sz w:val="20"/>
        </w:rPr>
      </w:pPr>
      <w:r w:rsidRPr="003C3CCF">
        <w:rPr>
          <w:rFonts w:ascii="Calibri" w:hAnsi="Calibri" w:cs="DIN Pro Regular"/>
          <w:b/>
          <w:bCs/>
          <w:sz w:val="20"/>
        </w:rPr>
        <w:t>Inversión Mediante Proyectos para Prestación de Servicios (PPS) y Similares</w:t>
      </w:r>
    </w:p>
    <w:p w14:paraId="1AC32A18" w14:textId="3A044E04" w:rsidR="003C3CCF" w:rsidRDefault="003C3CCF" w:rsidP="002D5241">
      <w:pPr>
        <w:pStyle w:val="Texto"/>
        <w:spacing w:after="0" w:line="240" w:lineRule="exact"/>
        <w:ind w:left="2160" w:hanging="540"/>
        <w:rPr>
          <w:rFonts w:ascii="Calibri" w:hAnsi="Calibri" w:cs="DIN Pro Regular"/>
          <w:sz w:val="20"/>
        </w:rPr>
      </w:pPr>
      <w:r w:rsidRPr="003C3CCF">
        <w:rPr>
          <w:rFonts w:ascii="Calibri" w:hAnsi="Calibri" w:cs="DIN Pro Regular"/>
          <w:sz w:val="20"/>
        </w:rPr>
        <w:t xml:space="preserve">            No Aplica</w:t>
      </w:r>
    </w:p>
    <w:p w14:paraId="459458AB" w14:textId="77777777" w:rsidR="003C3CCF" w:rsidRDefault="003C3CCF" w:rsidP="002D5241">
      <w:pPr>
        <w:pStyle w:val="Texto"/>
        <w:spacing w:after="0" w:line="240" w:lineRule="exact"/>
        <w:ind w:left="2160" w:hanging="540"/>
        <w:rPr>
          <w:rFonts w:ascii="Calibri" w:hAnsi="Calibri" w:cs="DIN Pro Regular"/>
          <w:sz w:val="20"/>
        </w:rPr>
      </w:pPr>
    </w:p>
    <w:p w14:paraId="57B41A11" w14:textId="546AA25B" w:rsidR="003C3CCF" w:rsidRPr="003C3CCF" w:rsidRDefault="003C3CCF" w:rsidP="002D5241">
      <w:pPr>
        <w:pStyle w:val="Texto"/>
        <w:spacing w:after="0" w:line="240" w:lineRule="exact"/>
        <w:ind w:left="2694" w:hanging="540"/>
        <w:rPr>
          <w:rFonts w:ascii="Calibri" w:hAnsi="Calibri" w:cs="DIN Pro Regular"/>
          <w:b/>
          <w:bCs/>
          <w:sz w:val="20"/>
        </w:rPr>
      </w:pPr>
      <w:r w:rsidRPr="003C3CCF">
        <w:rPr>
          <w:rFonts w:ascii="Calibri" w:hAnsi="Calibri" w:cs="DIN Pro Regular"/>
          <w:b/>
          <w:bCs/>
          <w:sz w:val="20"/>
        </w:rPr>
        <w:t>Bienes Concesionados o en Comodato</w:t>
      </w:r>
    </w:p>
    <w:p w14:paraId="6CD3A74F" w14:textId="2F1E3BD7" w:rsidR="003C3CCF" w:rsidRPr="00B31AAA" w:rsidRDefault="003C3CCF" w:rsidP="002D5241">
      <w:pPr>
        <w:pStyle w:val="Texto"/>
        <w:spacing w:after="0" w:line="240" w:lineRule="exact"/>
        <w:ind w:left="2694" w:hanging="540"/>
        <w:rPr>
          <w:rFonts w:ascii="Calibri" w:hAnsi="Calibri" w:cs="DIN Pro Regular"/>
          <w:sz w:val="20"/>
        </w:rPr>
      </w:pPr>
      <w:r w:rsidRPr="003C3CCF">
        <w:rPr>
          <w:rFonts w:ascii="Calibri" w:hAnsi="Calibri" w:cs="DIN Pro Regular"/>
          <w:sz w:val="20"/>
        </w:rPr>
        <w:t>No Aplica</w:t>
      </w:r>
    </w:p>
    <w:p w14:paraId="6424F01D" w14:textId="77777777" w:rsidR="00A03FFB" w:rsidRPr="00B31AAA" w:rsidRDefault="00A03FFB" w:rsidP="00290E6D">
      <w:pPr>
        <w:pStyle w:val="Texto"/>
        <w:spacing w:after="0" w:line="240" w:lineRule="exact"/>
        <w:ind w:left="2160" w:hanging="540"/>
        <w:rPr>
          <w:rFonts w:ascii="Calibri" w:hAnsi="Calibri" w:cs="DIN Pro Regular"/>
          <w:sz w:val="20"/>
        </w:rPr>
      </w:pPr>
    </w:p>
    <w:p w14:paraId="5885A437" w14:textId="77777777"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14:paraId="1986915F" w14:textId="065F03D9" w:rsidR="007006CA" w:rsidRPr="00B31AAA" w:rsidRDefault="00290E6D" w:rsidP="00A03FFB">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p w14:paraId="5A839BDD" w14:textId="77777777" w:rsidR="00290E6D" w:rsidRPr="00A03FFB" w:rsidRDefault="00290E6D" w:rsidP="007006CA">
      <w:pPr>
        <w:pStyle w:val="Texto"/>
        <w:spacing w:after="0" w:line="240" w:lineRule="exact"/>
        <w:ind w:left="2160" w:hanging="36"/>
        <w:rPr>
          <w:rFonts w:ascii="Calibri" w:hAnsi="Calibri" w:cs="DIN Pro Regular"/>
          <w:b/>
          <w:bCs/>
          <w:sz w:val="20"/>
        </w:rPr>
      </w:pPr>
      <w:r w:rsidRPr="00A03FFB">
        <w:rPr>
          <w:rFonts w:ascii="Calibri" w:hAnsi="Calibri" w:cs="DIN Pro Regular"/>
          <w:b/>
          <w:bCs/>
          <w:sz w:val="20"/>
        </w:rPr>
        <w:t>Cuentas de ingresos</w:t>
      </w:r>
    </w:p>
    <w:p w14:paraId="1CC41C00" w14:textId="77777777" w:rsidR="00A03FFB" w:rsidRDefault="00A03FFB" w:rsidP="007006CA">
      <w:pPr>
        <w:pStyle w:val="Texto"/>
        <w:spacing w:after="0" w:line="240" w:lineRule="exact"/>
        <w:ind w:left="2160" w:hanging="36"/>
        <w:rPr>
          <w:rFonts w:ascii="Calibri" w:hAnsi="Calibri" w:cs="DIN Pro Regular"/>
          <w:sz w:val="20"/>
        </w:rPr>
      </w:pPr>
    </w:p>
    <w:tbl>
      <w:tblPr>
        <w:tblW w:w="7303" w:type="dxa"/>
        <w:jc w:val="right"/>
        <w:tblCellMar>
          <w:left w:w="70" w:type="dxa"/>
          <w:right w:w="70" w:type="dxa"/>
        </w:tblCellMar>
        <w:tblLook w:val="04A0" w:firstRow="1" w:lastRow="0" w:firstColumn="1" w:lastColumn="0" w:noHBand="0" w:noVBand="1"/>
      </w:tblPr>
      <w:tblGrid>
        <w:gridCol w:w="992"/>
        <w:gridCol w:w="4391"/>
        <w:gridCol w:w="1920"/>
      </w:tblGrid>
      <w:tr w:rsidR="00A03FFB" w:rsidRPr="00323BA5" w14:paraId="6277595F" w14:textId="77777777" w:rsidTr="006A26FB">
        <w:trPr>
          <w:trHeight w:val="300"/>
          <w:jc w:val="right"/>
        </w:trPr>
        <w:tc>
          <w:tcPr>
            <w:tcW w:w="992" w:type="dxa"/>
            <w:tcBorders>
              <w:top w:val="single" w:sz="4" w:space="0" w:color="auto"/>
              <w:left w:val="single" w:sz="4" w:space="0" w:color="auto"/>
              <w:bottom w:val="single" w:sz="4" w:space="0" w:color="auto"/>
              <w:right w:val="single" w:sz="4" w:space="0" w:color="auto"/>
            </w:tcBorders>
            <w:shd w:val="clear" w:color="auto" w:fill="AB0033"/>
            <w:noWrap/>
            <w:vAlign w:val="center"/>
            <w:hideMark/>
          </w:tcPr>
          <w:p w14:paraId="5FB83E6D" w14:textId="77777777" w:rsidR="00A03FFB" w:rsidRPr="00C54555" w:rsidRDefault="00A03FFB" w:rsidP="003D4983">
            <w:pPr>
              <w:spacing w:after="0" w:line="240" w:lineRule="auto"/>
              <w:jc w:val="center"/>
              <w:rPr>
                <w:rFonts w:eastAsia="Times New Roman" w:cs="Calibri"/>
                <w:b/>
                <w:bCs/>
                <w:color w:val="FFFFFF" w:themeColor="background1"/>
                <w:sz w:val="20"/>
                <w:szCs w:val="20"/>
                <w:lang w:eastAsia="es-MX"/>
              </w:rPr>
            </w:pPr>
            <w:r w:rsidRPr="00C54555">
              <w:rPr>
                <w:rFonts w:eastAsia="Times New Roman" w:cs="Calibri"/>
                <w:b/>
                <w:bCs/>
                <w:color w:val="FFFFFF" w:themeColor="background1"/>
                <w:sz w:val="20"/>
                <w:szCs w:val="20"/>
                <w:lang w:eastAsia="es-MX"/>
              </w:rPr>
              <w:t>Cuenta</w:t>
            </w:r>
          </w:p>
        </w:tc>
        <w:tc>
          <w:tcPr>
            <w:tcW w:w="4391" w:type="dxa"/>
            <w:tcBorders>
              <w:top w:val="single" w:sz="4" w:space="0" w:color="auto"/>
              <w:left w:val="nil"/>
              <w:bottom w:val="single" w:sz="4" w:space="0" w:color="auto"/>
              <w:right w:val="single" w:sz="4" w:space="0" w:color="auto"/>
            </w:tcBorders>
            <w:shd w:val="clear" w:color="auto" w:fill="AB0033"/>
            <w:noWrap/>
            <w:vAlign w:val="center"/>
            <w:hideMark/>
          </w:tcPr>
          <w:p w14:paraId="3A3FB5BD" w14:textId="77777777" w:rsidR="00A03FFB" w:rsidRPr="00C54555" w:rsidRDefault="00A03FFB" w:rsidP="003D4983">
            <w:pPr>
              <w:spacing w:after="0" w:line="240" w:lineRule="auto"/>
              <w:jc w:val="center"/>
              <w:rPr>
                <w:rFonts w:eastAsia="Times New Roman" w:cs="Calibri"/>
                <w:b/>
                <w:bCs/>
                <w:color w:val="FFFFFF" w:themeColor="background1"/>
                <w:sz w:val="20"/>
                <w:szCs w:val="20"/>
                <w:lang w:eastAsia="es-MX"/>
              </w:rPr>
            </w:pPr>
            <w:r w:rsidRPr="00C54555">
              <w:rPr>
                <w:rFonts w:eastAsia="Times New Roman" w:cs="Calibri"/>
                <w:b/>
                <w:bCs/>
                <w:color w:val="FFFFFF" w:themeColor="background1"/>
                <w:sz w:val="20"/>
                <w:szCs w:val="20"/>
                <w:lang w:eastAsia="es-MX"/>
              </w:rPr>
              <w:t>Concepto</w:t>
            </w:r>
          </w:p>
        </w:tc>
        <w:tc>
          <w:tcPr>
            <w:tcW w:w="1920" w:type="dxa"/>
            <w:tcBorders>
              <w:top w:val="single" w:sz="4" w:space="0" w:color="auto"/>
              <w:left w:val="nil"/>
              <w:bottom w:val="single" w:sz="4" w:space="0" w:color="auto"/>
              <w:right w:val="single" w:sz="4" w:space="0" w:color="auto"/>
            </w:tcBorders>
            <w:shd w:val="clear" w:color="auto" w:fill="AB0033"/>
            <w:noWrap/>
            <w:vAlign w:val="center"/>
            <w:hideMark/>
          </w:tcPr>
          <w:p w14:paraId="392BDAD8" w14:textId="77777777" w:rsidR="00A03FFB" w:rsidRPr="00C54555" w:rsidRDefault="00A03FFB" w:rsidP="003D4983">
            <w:pPr>
              <w:spacing w:after="0" w:line="240" w:lineRule="auto"/>
              <w:jc w:val="center"/>
              <w:rPr>
                <w:rFonts w:eastAsia="Times New Roman" w:cs="Calibri"/>
                <w:b/>
                <w:bCs/>
                <w:color w:val="FFFFFF" w:themeColor="background1"/>
                <w:sz w:val="20"/>
                <w:szCs w:val="20"/>
                <w:lang w:eastAsia="es-MX"/>
              </w:rPr>
            </w:pPr>
            <w:r w:rsidRPr="00C54555">
              <w:rPr>
                <w:rFonts w:eastAsia="Times New Roman" w:cs="Calibri"/>
                <w:b/>
                <w:bCs/>
                <w:color w:val="FFFFFF" w:themeColor="background1"/>
                <w:sz w:val="20"/>
                <w:szCs w:val="20"/>
                <w:lang w:eastAsia="es-MX"/>
              </w:rPr>
              <w:t>Importe</w:t>
            </w:r>
          </w:p>
        </w:tc>
      </w:tr>
      <w:tr w:rsidR="00A03FFB" w:rsidRPr="00323BA5" w14:paraId="0EF9C0CE" w14:textId="77777777" w:rsidTr="006A26FB">
        <w:trPr>
          <w:trHeight w:val="300"/>
          <w:jc w:val="right"/>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7AC879A" w14:textId="77777777" w:rsidR="00A03FFB" w:rsidRPr="00323BA5" w:rsidRDefault="00A03FFB" w:rsidP="003D4983">
            <w:pPr>
              <w:spacing w:after="0" w:line="240" w:lineRule="auto"/>
              <w:jc w:val="both"/>
              <w:rPr>
                <w:rFonts w:eastAsia="Times New Roman" w:cs="Calibri"/>
                <w:color w:val="000000"/>
                <w:sz w:val="20"/>
                <w:szCs w:val="20"/>
                <w:lang w:eastAsia="es-MX"/>
              </w:rPr>
            </w:pPr>
            <w:r w:rsidRPr="00323BA5">
              <w:rPr>
                <w:rFonts w:eastAsia="Times New Roman" w:cs="Calibri"/>
                <w:color w:val="000000"/>
                <w:sz w:val="20"/>
                <w:szCs w:val="20"/>
                <w:lang w:eastAsia="es-MX"/>
              </w:rPr>
              <w:t>8.1.1.</w:t>
            </w:r>
          </w:p>
        </w:tc>
        <w:tc>
          <w:tcPr>
            <w:tcW w:w="4391" w:type="dxa"/>
            <w:tcBorders>
              <w:top w:val="nil"/>
              <w:left w:val="nil"/>
              <w:bottom w:val="single" w:sz="4" w:space="0" w:color="auto"/>
              <w:right w:val="single" w:sz="4" w:space="0" w:color="auto"/>
            </w:tcBorders>
            <w:shd w:val="clear" w:color="auto" w:fill="auto"/>
            <w:noWrap/>
            <w:vAlign w:val="center"/>
            <w:hideMark/>
          </w:tcPr>
          <w:p w14:paraId="50DADC9C" w14:textId="77777777" w:rsidR="00A03FFB" w:rsidRPr="00323BA5" w:rsidRDefault="00A03FFB" w:rsidP="003D4983">
            <w:pPr>
              <w:spacing w:after="0" w:line="240" w:lineRule="auto"/>
              <w:rPr>
                <w:rFonts w:eastAsia="Times New Roman" w:cs="Calibri"/>
                <w:color w:val="000000"/>
                <w:sz w:val="20"/>
                <w:szCs w:val="20"/>
                <w:lang w:eastAsia="es-MX"/>
              </w:rPr>
            </w:pPr>
            <w:r w:rsidRPr="00323BA5">
              <w:rPr>
                <w:rFonts w:eastAsia="Times New Roman" w:cs="Calibri"/>
                <w:color w:val="000000"/>
                <w:sz w:val="20"/>
                <w:szCs w:val="20"/>
                <w:lang w:eastAsia="es-MX"/>
              </w:rPr>
              <w:t>Ley de Ingresos Estimada</w:t>
            </w:r>
          </w:p>
        </w:tc>
        <w:tc>
          <w:tcPr>
            <w:tcW w:w="1920" w:type="dxa"/>
            <w:tcBorders>
              <w:top w:val="nil"/>
              <w:left w:val="nil"/>
              <w:bottom w:val="single" w:sz="4" w:space="0" w:color="auto"/>
              <w:right w:val="single" w:sz="4" w:space="0" w:color="auto"/>
            </w:tcBorders>
            <w:shd w:val="clear" w:color="auto" w:fill="auto"/>
            <w:noWrap/>
            <w:vAlign w:val="center"/>
            <w:hideMark/>
          </w:tcPr>
          <w:p w14:paraId="774E3951" w14:textId="14941BC2" w:rsidR="00A03FFB" w:rsidRPr="00323BA5" w:rsidRDefault="00AC214E" w:rsidP="003D4983">
            <w:pPr>
              <w:spacing w:after="0" w:line="240" w:lineRule="auto"/>
              <w:jc w:val="right"/>
              <w:rPr>
                <w:rFonts w:eastAsia="Times New Roman" w:cs="Calibri"/>
                <w:color w:val="000000"/>
                <w:sz w:val="20"/>
                <w:szCs w:val="20"/>
                <w:lang w:eastAsia="es-MX"/>
              </w:rPr>
            </w:pPr>
            <w:r w:rsidRPr="00AC214E">
              <w:rPr>
                <w:rFonts w:eastAsia="Times New Roman" w:cs="Calibri"/>
                <w:color w:val="000000"/>
                <w:sz w:val="20"/>
                <w:szCs w:val="20"/>
                <w:lang w:eastAsia="es-MX"/>
              </w:rPr>
              <w:t>$</w:t>
            </w:r>
            <w:r w:rsidR="006A26FB">
              <w:rPr>
                <w:rFonts w:eastAsia="Times New Roman" w:cs="Calibri"/>
                <w:color w:val="000000"/>
                <w:sz w:val="20"/>
                <w:szCs w:val="20"/>
                <w:lang w:eastAsia="es-MX"/>
              </w:rPr>
              <w:t xml:space="preserve">         </w:t>
            </w:r>
            <w:r w:rsidRPr="00AC214E">
              <w:rPr>
                <w:rFonts w:eastAsia="Times New Roman" w:cs="Calibri"/>
                <w:color w:val="000000"/>
                <w:sz w:val="20"/>
                <w:szCs w:val="20"/>
                <w:lang w:eastAsia="es-MX"/>
              </w:rPr>
              <w:t>1,745,680,137</w:t>
            </w:r>
            <w:r w:rsidR="00A03FFB" w:rsidRPr="00323BA5">
              <w:rPr>
                <w:rFonts w:eastAsia="Times New Roman" w:cs="Calibri"/>
                <w:color w:val="000000"/>
                <w:sz w:val="20"/>
                <w:szCs w:val="20"/>
                <w:lang w:eastAsia="es-MX"/>
              </w:rPr>
              <w:t> </w:t>
            </w:r>
          </w:p>
        </w:tc>
      </w:tr>
      <w:tr w:rsidR="00A03FFB" w:rsidRPr="00323BA5" w14:paraId="2497BA01" w14:textId="77777777" w:rsidTr="006A26FB">
        <w:trPr>
          <w:trHeight w:val="300"/>
          <w:jc w:val="right"/>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E66535D" w14:textId="77777777" w:rsidR="00A03FFB" w:rsidRPr="00323BA5" w:rsidRDefault="00A03FFB" w:rsidP="003D4983">
            <w:pPr>
              <w:spacing w:after="0" w:line="240" w:lineRule="auto"/>
              <w:jc w:val="both"/>
              <w:rPr>
                <w:rFonts w:eastAsia="Times New Roman" w:cs="Calibri"/>
                <w:color w:val="000000"/>
                <w:sz w:val="20"/>
                <w:szCs w:val="20"/>
                <w:lang w:eastAsia="es-MX"/>
              </w:rPr>
            </w:pPr>
            <w:r w:rsidRPr="00323BA5">
              <w:rPr>
                <w:rFonts w:eastAsia="Times New Roman" w:cs="Calibri"/>
                <w:color w:val="000000"/>
                <w:sz w:val="20"/>
                <w:szCs w:val="20"/>
                <w:lang w:eastAsia="es-MX"/>
              </w:rPr>
              <w:t>8.1.2.</w:t>
            </w:r>
          </w:p>
        </w:tc>
        <w:tc>
          <w:tcPr>
            <w:tcW w:w="4391" w:type="dxa"/>
            <w:tcBorders>
              <w:top w:val="nil"/>
              <w:left w:val="nil"/>
              <w:bottom w:val="single" w:sz="4" w:space="0" w:color="auto"/>
              <w:right w:val="single" w:sz="4" w:space="0" w:color="auto"/>
            </w:tcBorders>
            <w:shd w:val="clear" w:color="auto" w:fill="auto"/>
            <w:noWrap/>
            <w:vAlign w:val="center"/>
            <w:hideMark/>
          </w:tcPr>
          <w:p w14:paraId="5698D6EC" w14:textId="77777777" w:rsidR="00A03FFB" w:rsidRPr="00323BA5" w:rsidRDefault="00A03FFB" w:rsidP="003D4983">
            <w:pPr>
              <w:spacing w:after="0" w:line="240" w:lineRule="auto"/>
              <w:rPr>
                <w:rFonts w:eastAsia="Times New Roman" w:cs="Calibri"/>
                <w:color w:val="000000"/>
                <w:sz w:val="20"/>
                <w:szCs w:val="20"/>
                <w:lang w:eastAsia="es-MX"/>
              </w:rPr>
            </w:pPr>
            <w:r w:rsidRPr="00323BA5">
              <w:rPr>
                <w:rFonts w:eastAsia="Times New Roman" w:cs="Calibri"/>
                <w:color w:val="000000"/>
                <w:sz w:val="20"/>
                <w:szCs w:val="20"/>
                <w:lang w:eastAsia="es-MX"/>
              </w:rPr>
              <w:t>Ley de Ingresos por Ejecutar</w:t>
            </w:r>
          </w:p>
        </w:tc>
        <w:tc>
          <w:tcPr>
            <w:tcW w:w="1920" w:type="dxa"/>
            <w:tcBorders>
              <w:top w:val="nil"/>
              <w:left w:val="nil"/>
              <w:bottom w:val="single" w:sz="4" w:space="0" w:color="auto"/>
              <w:right w:val="single" w:sz="4" w:space="0" w:color="auto"/>
            </w:tcBorders>
            <w:shd w:val="clear" w:color="auto" w:fill="auto"/>
            <w:noWrap/>
            <w:vAlign w:val="center"/>
            <w:hideMark/>
          </w:tcPr>
          <w:p w14:paraId="407A0828" w14:textId="3B7BB9CF" w:rsidR="00A03FFB" w:rsidRPr="00323BA5" w:rsidRDefault="00BF07B9" w:rsidP="003D498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w:t>
            </w:r>
            <w:r w:rsidR="006A26FB">
              <w:rPr>
                <w:rFonts w:eastAsia="Times New Roman" w:cs="Calibri"/>
                <w:color w:val="000000"/>
                <w:sz w:val="20"/>
                <w:szCs w:val="20"/>
                <w:lang w:eastAsia="es-MX"/>
              </w:rPr>
              <w:t xml:space="preserve">                                 </w:t>
            </w:r>
            <w:r>
              <w:rPr>
                <w:rFonts w:eastAsia="Times New Roman" w:cs="Calibri"/>
                <w:color w:val="000000"/>
                <w:sz w:val="20"/>
                <w:szCs w:val="20"/>
                <w:lang w:eastAsia="es-MX"/>
              </w:rPr>
              <w:t>0</w:t>
            </w:r>
          </w:p>
        </w:tc>
      </w:tr>
      <w:tr w:rsidR="00A03FFB" w:rsidRPr="00323BA5" w14:paraId="7E9712E3" w14:textId="77777777" w:rsidTr="006A26FB">
        <w:trPr>
          <w:trHeight w:val="300"/>
          <w:jc w:val="right"/>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BC7792D" w14:textId="77777777" w:rsidR="00A03FFB" w:rsidRPr="00323BA5" w:rsidRDefault="00A03FFB" w:rsidP="003D4983">
            <w:pPr>
              <w:spacing w:after="0" w:line="240" w:lineRule="auto"/>
              <w:jc w:val="both"/>
              <w:rPr>
                <w:rFonts w:eastAsia="Times New Roman" w:cs="Calibri"/>
                <w:color w:val="000000"/>
                <w:sz w:val="20"/>
                <w:szCs w:val="20"/>
                <w:lang w:eastAsia="es-MX"/>
              </w:rPr>
            </w:pPr>
            <w:r w:rsidRPr="00323BA5">
              <w:rPr>
                <w:rFonts w:eastAsia="Times New Roman" w:cs="Calibri"/>
                <w:color w:val="000000"/>
                <w:sz w:val="20"/>
                <w:szCs w:val="20"/>
                <w:lang w:eastAsia="es-MX"/>
              </w:rPr>
              <w:t>8.1.3.</w:t>
            </w:r>
          </w:p>
        </w:tc>
        <w:tc>
          <w:tcPr>
            <w:tcW w:w="4391" w:type="dxa"/>
            <w:tcBorders>
              <w:top w:val="nil"/>
              <w:left w:val="nil"/>
              <w:bottom w:val="single" w:sz="4" w:space="0" w:color="auto"/>
              <w:right w:val="single" w:sz="4" w:space="0" w:color="auto"/>
            </w:tcBorders>
            <w:shd w:val="clear" w:color="auto" w:fill="auto"/>
            <w:noWrap/>
            <w:vAlign w:val="center"/>
            <w:hideMark/>
          </w:tcPr>
          <w:p w14:paraId="5E8091C1" w14:textId="77777777" w:rsidR="00A03FFB" w:rsidRPr="00323BA5" w:rsidRDefault="00A03FFB" w:rsidP="003D4983">
            <w:pPr>
              <w:spacing w:after="0" w:line="240" w:lineRule="auto"/>
              <w:rPr>
                <w:rFonts w:eastAsia="Times New Roman" w:cs="Calibri"/>
                <w:color w:val="000000"/>
                <w:sz w:val="20"/>
                <w:szCs w:val="20"/>
                <w:lang w:eastAsia="es-MX"/>
              </w:rPr>
            </w:pPr>
            <w:r w:rsidRPr="00323BA5">
              <w:rPr>
                <w:rFonts w:eastAsia="Times New Roman" w:cs="Calibri"/>
                <w:color w:val="000000"/>
                <w:sz w:val="20"/>
                <w:szCs w:val="20"/>
                <w:lang w:eastAsia="es-MX"/>
              </w:rPr>
              <w:t>Modificaciones a la Ley de Ingresos Estimada</w:t>
            </w:r>
          </w:p>
        </w:tc>
        <w:tc>
          <w:tcPr>
            <w:tcW w:w="1920" w:type="dxa"/>
            <w:tcBorders>
              <w:top w:val="nil"/>
              <w:left w:val="nil"/>
              <w:bottom w:val="single" w:sz="4" w:space="0" w:color="auto"/>
              <w:right w:val="single" w:sz="4" w:space="0" w:color="auto"/>
            </w:tcBorders>
            <w:shd w:val="clear" w:color="auto" w:fill="auto"/>
            <w:noWrap/>
            <w:vAlign w:val="center"/>
            <w:hideMark/>
          </w:tcPr>
          <w:p w14:paraId="05649439" w14:textId="76BF108D" w:rsidR="00A03FFB" w:rsidRPr="00323BA5" w:rsidRDefault="00BF07B9" w:rsidP="00AC214E">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w:t>
            </w:r>
            <w:r w:rsidR="006A26FB">
              <w:rPr>
                <w:rFonts w:eastAsia="Times New Roman" w:cs="Calibri"/>
                <w:color w:val="000000"/>
                <w:sz w:val="20"/>
                <w:szCs w:val="20"/>
                <w:lang w:eastAsia="es-MX"/>
              </w:rPr>
              <w:t xml:space="preserve">             </w:t>
            </w:r>
            <w:r w:rsidRPr="00BF07B9">
              <w:rPr>
                <w:rFonts w:eastAsia="Times New Roman" w:cs="Calibri"/>
                <w:color w:val="000000"/>
                <w:sz w:val="20"/>
                <w:szCs w:val="20"/>
                <w:lang w:eastAsia="es-MX"/>
              </w:rPr>
              <w:t>314,070,070</w:t>
            </w:r>
          </w:p>
        </w:tc>
      </w:tr>
      <w:tr w:rsidR="00A03FFB" w:rsidRPr="00323BA5" w14:paraId="3540053F" w14:textId="77777777" w:rsidTr="006A26FB">
        <w:trPr>
          <w:trHeight w:val="300"/>
          <w:jc w:val="right"/>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4BC99E9" w14:textId="77777777" w:rsidR="00A03FFB" w:rsidRPr="00323BA5" w:rsidRDefault="00A03FFB" w:rsidP="003D4983">
            <w:pPr>
              <w:spacing w:after="0" w:line="240" w:lineRule="auto"/>
              <w:jc w:val="both"/>
              <w:rPr>
                <w:rFonts w:eastAsia="Times New Roman" w:cs="Calibri"/>
                <w:color w:val="000000"/>
                <w:sz w:val="20"/>
                <w:szCs w:val="20"/>
                <w:lang w:eastAsia="es-MX"/>
              </w:rPr>
            </w:pPr>
            <w:r w:rsidRPr="00323BA5">
              <w:rPr>
                <w:rFonts w:eastAsia="Times New Roman" w:cs="Calibri"/>
                <w:color w:val="000000"/>
                <w:sz w:val="20"/>
                <w:szCs w:val="20"/>
                <w:lang w:eastAsia="es-MX"/>
              </w:rPr>
              <w:t>8.1.4.</w:t>
            </w:r>
          </w:p>
        </w:tc>
        <w:tc>
          <w:tcPr>
            <w:tcW w:w="4391" w:type="dxa"/>
            <w:tcBorders>
              <w:top w:val="nil"/>
              <w:left w:val="nil"/>
              <w:bottom w:val="single" w:sz="4" w:space="0" w:color="auto"/>
              <w:right w:val="single" w:sz="4" w:space="0" w:color="auto"/>
            </w:tcBorders>
            <w:shd w:val="clear" w:color="auto" w:fill="auto"/>
            <w:noWrap/>
            <w:vAlign w:val="center"/>
            <w:hideMark/>
          </w:tcPr>
          <w:p w14:paraId="52693478" w14:textId="77777777" w:rsidR="00A03FFB" w:rsidRPr="00323BA5" w:rsidRDefault="00A03FFB" w:rsidP="003D4983">
            <w:pPr>
              <w:spacing w:after="0" w:line="240" w:lineRule="auto"/>
              <w:rPr>
                <w:rFonts w:eastAsia="Times New Roman" w:cs="Calibri"/>
                <w:color w:val="000000"/>
                <w:sz w:val="20"/>
                <w:szCs w:val="20"/>
                <w:lang w:eastAsia="es-MX"/>
              </w:rPr>
            </w:pPr>
            <w:r w:rsidRPr="00323BA5">
              <w:rPr>
                <w:rFonts w:eastAsia="Times New Roman" w:cs="Calibri"/>
                <w:color w:val="000000"/>
                <w:sz w:val="20"/>
                <w:szCs w:val="20"/>
                <w:lang w:eastAsia="es-MX"/>
              </w:rPr>
              <w:t>Ley de Ingresos Devengada</w:t>
            </w:r>
          </w:p>
        </w:tc>
        <w:tc>
          <w:tcPr>
            <w:tcW w:w="1920" w:type="dxa"/>
            <w:tcBorders>
              <w:top w:val="nil"/>
              <w:left w:val="nil"/>
              <w:bottom w:val="single" w:sz="4" w:space="0" w:color="auto"/>
              <w:right w:val="single" w:sz="4" w:space="0" w:color="auto"/>
            </w:tcBorders>
            <w:shd w:val="clear" w:color="auto" w:fill="auto"/>
            <w:noWrap/>
            <w:vAlign w:val="center"/>
            <w:hideMark/>
          </w:tcPr>
          <w:p w14:paraId="290EBB9B" w14:textId="2128F640" w:rsidR="00A03FFB" w:rsidRPr="00323BA5" w:rsidRDefault="000B076F" w:rsidP="00AC214E">
            <w:pPr>
              <w:spacing w:after="0" w:line="240" w:lineRule="auto"/>
              <w:jc w:val="right"/>
              <w:rPr>
                <w:rFonts w:eastAsia="Times New Roman" w:cs="Calibri"/>
                <w:color w:val="000000"/>
                <w:sz w:val="20"/>
                <w:szCs w:val="20"/>
                <w:lang w:eastAsia="es-MX"/>
              </w:rPr>
            </w:pPr>
            <w:r w:rsidRPr="000B076F">
              <w:rPr>
                <w:rFonts w:eastAsia="Times New Roman" w:cs="Calibri"/>
                <w:color w:val="000000"/>
                <w:sz w:val="20"/>
                <w:szCs w:val="20"/>
                <w:lang w:eastAsia="es-MX"/>
              </w:rPr>
              <w:t>$</w:t>
            </w:r>
            <w:r w:rsidR="006A26FB">
              <w:rPr>
                <w:rFonts w:eastAsia="Times New Roman" w:cs="Calibri"/>
                <w:color w:val="000000"/>
                <w:sz w:val="20"/>
                <w:szCs w:val="20"/>
                <w:lang w:eastAsia="es-MX"/>
              </w:rPr>
              <w:t xml:space="preserve">          </w:t>
            </w:r>
            <w:r w:rsidRPr="000B076F">
              <w:rPr>
                <w:rFonts w:eastAsia="Times New Roman" w:cs="Calibri"/>
                <w:color w:val="000000"/>
                <w:sz w:val="20"/>
                <w:szCs w:val="20"/>
                <w:lang w:eastAsia="es-MX"/>
              </w:rPr>
              <w:t>1,431,610,067</w:t>
            </w:r>
          </w:p>
        </w:tc>
      </w:tr>
      <w:tr w:rsidR="00A03FFB" w:rsidRPr="00323BA5" w14:paraId="1C3598ED" w14:textId="77777777" w:rsidTr="006A26FB">
        <w:trPr>
          <w:trHeight w:val="300"/>
          <w:jc w:val="right"/>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41616DA" w14:textId="77777777" w:rsidR="00A03FFB" w:rsidRPr="00323BA5" w:rsidRDefault="00A03FFB" w:rsidP="003D4983">
            <w:pPr>
              <w:spacing w:after="0" w:line="240" w:lineRule="auto"/>
              <w:jc w:val="both"/>
              <w:rPr>
                <w:rFonts w:eastAsia="Times New Roman" w:cs="Calibri"/>
                <w:color w:val="000000"/>
                <w:sz w:val="20"/>
                <w:szCs w:val="20"/>
                <w:lang w:eastAsia="es-MX"/>
              </w:rPr>
            </w:pPr>
            <w:r w:rsidRPr="00323BA5">
              <w:rPr>
                <w:rFonts w:eastAsia="Times New Roman" w:cs="Calibri"/>
                <w:color w:val="000000"/>
                <w:sz w:val="20"/>
                <w:szCs w:val="20"/>
                <w:lang w:eastAsia="es-MX"/>
              </w:rPr>
              <w:t>8.1.5.</w:t>
            </w:r>
          </w:p>
        </w:tc>
        <w:tc>
          <w:tcPr>
            <w:tcW w:w="4391" w:type="dxa"/>
            <w:tcBorders>
              <w:top w:val="nil"/>
              <w:left w:val="nil"/>
              <w:bottom w:val="single" w:sz="4" w:space="0" w:color="auto"/>
              <w:right w:val="single" w:sz="4" w:space="0" w:color="auto"/>
            </w:tcBorders>
            <w:shd w:val="clear" w:color="auto" w:fill="auto"/>
            <w:noWrap/>
            <w:vAlign w:val="center"/>
            <w:hideMark/>
          </w:tcPr>
          <w:p w14:paraId="0E77A8A7" w14:textId="77777777" w:rsidR="00A03FFB" w:rsidRPr="00323BA5" w:rsidRDefault="00A03FFB" w:rsidP="003D4983">
            <w:pPr>
              <w:spacing w:after="0" w:line="240" w:lineRule="auto"/>
              <w:rPr>
                <w:rFonts w:eastAsia="Times New Roman" w:cs="Calibri"/>
                <w:color w:val="000000"/>
                <w:sz w:val="20"/>
                <w:szCs w:val="20"/>
                <w:lang w:eastAsia="es-MX"/>
              </w:rPr>
            </w:pPr>
            <w:r w:rsidRPr="00323BA5">
              <w:rPr>
                <w:rFonts w:eastAsia="Times New Roman" w:cs="Calibri"/>
                <w:color w:val="000000"/>
                <w:sz w:val="20"/>
                <w:szCs w:val="20"/>
                <w:lang w:eastAsia="es-MX"/>
              </w:rPr>
              <w:t>Ley de Ingresos Recaudada</w:t>
            </w:r>
          </w:p>
        </w:tc>
        <w:tc>
          <w:tcPr>
            <w:tcW w:w="1920" w:type="dxa"/>
            <w:tcBorders>
              <w:top w:val="nil"/>
              <w:left w:val="nil"/>
              <w:bottom w:val="single" w:sz="4" w:space="0" w:color="auto"/>
              <w:right w:val="single" w:sz="4" w:space="0" w:color="auto"/>
            </w:tcBorders>
            <w:shd w:val="clear" w:color="auto" w:fill="auto"/>
            <w:noWrap/>
            <w:vAlign w:val="center"/>
            <w:hideMark/>
          </w:tcPr>
          <w:p w14:paraId="1F8DC119" w14:textId="1B671926" w:rsidR="00A03FFB" w:rsidRPr="00323BA5" w:rsidRDefault="00A03FFB" w:rsidP="00AC214E">
            <w:pPr>
              <w:spacing w:after="0" w:line="240" w:lineRule="auto"/>
              <w:jc w:val="right"/>
              <w:rPr>
                <w:rFonts w:eastAsia="Times New Roman" w:cs="Calibri"/>
                <w:color w:val="000000"/>
                <w:sz w:val="20"/>
                <w:szCs w:val="20"/>
                <w:lang w:eastAsia="es-MX"/>
              </w:rPr>
            </w:pPr>
            <w:r w:rsidRPr="00323BA5">
              <w:rPr>
                <w:rFonts w:eastAsia="Times New Roman" w:cs="Calibri"/>
                <w:color w:val="000000"/>
                <w:sz w:val="20"/>
                <w:szCs w:val="20"/>
                <w:lang w:eastAsia="es-MX"/>
              </w:rPr>
              <w:t> </w:t>
            </w:r>
            <w:r w:rsidR="00AC214E" w:rsidRPr="00AC214E">
              <w:rPr>
                <w:rFonts w:eastAsia="Times New Roman" w:cs="Calibri"/>
                <w:color w:val="000000"/>
                <w:sz w:val="20"/>
                <w:szCs w:val="20"/>
                <w:lang w:eastAsia="es-MX"/>
              </w:rPr>
              <w:t>$</w:t>
            </w:r>
            <w:r w:rsidR="006A26FB">
              <w:rPr>
                <w:rFonts w:eastAsia="Times New Roman" w:cs="Calibri"/>
                <w:color w:val="000000"/>
                <w:sz w:val="20"/>
                <w:szCs w:val="20"/>
                <w:lang w:eastAsia="es-MX"/>
              </w:rPr>
              <w:t xml:space="preserve">          </w:t>
            </w:r>
            <w:r w:rsidR="00AC214E" w:rsidRPr="00AC214E">
              <w:rPr>
                <w:rFonts w:eastAsia="Times New Roman" w:cs="Calibri"/>
                <w:color w:val="000000"/>
                <w:sz w:val="20"/>
                <w:szCs w:val="20"/>
                <w:lang w:eastAsia="es-MX"/>
              </w:rPr>
              <w:t>1,428,172,28</w:t>
            </w:r>
            <w:r w:rsidR="00AC214E">
              <w:rPr>
                <w:rFonts w:eastAsia="Times New Roman" w:cs="Calibri"/>
                <w:color w:val="000000"/>
                <w:sz w:val="20"/>
                <w:szCs w:val="20"/>
                <w:lang w:eastAsia="es-MX"/>
              </w:rPr>
              <w:t>2</w:t>
            </w:r>
          </w:p>
        </w:tc>
      </w:tr>
    </w:tbl>
    <w:p w14:paraId="4F3D8689" w14:textId="77777777" w:rsidR="00A03FFB" w:rsidRDefault="00A03FFB" w:rsidP="00A03FFB">
      <w:pPr>
        <w:pStyle w:val="Texto"/>
        <w:spacing w:after="0" w:line="240" w:lineRule="exact"/>
        <w:ind w:firstLine="0"/>
        <w:rPr>
          <w:rFonts w:ascii="Calibri" w:hAnsi="Calibri" w:cs="DIN Pro Regular"/>
          <w:sz w:val="20"/>
        </w:rPr>
      </w:pPr>
    </w:p>
    <w:p w14:paraId="42A0C065" w14:textId="77777777" w:rsidR="003C3CCF" w:rsidRPr="00B31AAA" w:rsidRDefault="003C3CCF" w:rsidP="00A03FFB">
      <w:pPr>
        <w:pStyle w:val="Texto"/>
        <w:spacing w:after="0" w:line="240" w:lineRule="exact"/>
        <w:ind w:firstLine="0"/>
        <w:rPr>
          <w:rFonts w:ascii="Calibri" w:hAnsi="Calibri" w:cs="DIN Pro Regular"/>
          <w:sz w:val="20"/>
        </w:rPr>
      </w:pPr>
    </w:p>
    <w:p w14:paraId="01C5DF30" w14:textId="77777777" w:rsidR="00290E6D" w:rsidRPr="00A03FFB" w:rsidRDefault="00290E6D" w:rsidP="00290E6D">
      <w:pPr>
        <w:pStyle w:val="Texto"/>
        <w:spacing w:after="0" w:line="240" w:lineRule="exact"/>
        <w:ind w:left="2160" w:hanging="540"/>
        <w:rPr>
          <w:rFonts w:ascii="Calibri" w:hAnsi="Calibri" w:cs="DIN Pro Regular"/>
          <w:b/>
          <w:bCs/>
          <w:sz w:val="20"/>
        </w:rPr>
      </w:pPr>
      <w:r w:rsidRPr="00B31AAA">
        <w:rPr>
          <w:rFonts w:ascii="Calibri" w:hAnsi="Calibri" w:cs="DIN Pro Regular"/>
          <w:sz w:val="20"/>
        </w:rPr>
        <w:tab/>
      </w:r>
      <w:r w:rsidRPr="00A03FFB">
        <w:rPr>
          <w:rFonts w:ascii="Calibri" w:hAnsi="Calibri" w:cs="DIN Pro Regular"/>
          <w:b/>
          <w:bCs/>
          <w:sz w:val="20"/>
        </w:rPr>
        <w:t>Cuentas de egresos</w:t>
      </w:r>
    </w:p>
    <w:p w14:paraId="50901DA9" w14:textId="77777777" w:rsidR="00A03FFB" w:rsidRDefault="00A03FFB" w:rsidP="00290E6D">
      <w:pPr>
        <w:pStyle w:val="Texto"/>
        <w:spacing w:after="0" w:line="240" w:lineRule="exact"/>
        <w:ind w:left="2160" w:hanging="540"/>
        <w:rPr>
          <w:rFonts w:ascii="Calibri" w:hAnsi="Calibri" w:cs="DIN Pro Regular"/>
          <w:sz w:val="20"/>
        </w:rPr>
      </w:pPr>
    </w:p>
    <w:tbl>
      <w:tblPr>
        <w:tblW w:w="7303" w:type="dxa"/>
        <w:jc w:val="right"/>
        <w:tblCellMar>
          <w:left w:w="70" w:type="dxa"/>
          <w:right w:w="70" w:type="dxa"/>
        </w:tblCellMar>
        <w:tblLook w:val="04A0" w:firstRow="1" w:lastRow="0" w:firstColumn="1" w:lastColumn="0" w:noHBand="0" w:noVBand="1"/>
      </w:tblPr>
      <w:tblGrid>
        <w:gridCol w:w="992"/>
        <w:gridCol w:w="4391"/>
        <w:gridCol w:w="1920"/>
      </w:tblGrid>
      <w:tr w:rsidR="00A03FFB" w:rsidRPr="00323BA5" w14:paraId="5CAF449A" w14:textId="77777777" w:rsidTr="006A26FB">
        <w:trPr>
          <w:trHeight w:val="300"/>
          <w:jc w:val="right"/>
        </w:trPr>
        <w:tc>
          <w:tcPr>
            <w:tcW w:w="992" w:type="dxa"/>
            <w:tcBorders>
              <w:top w:val="single" w:sz="4" w:space="0" w:color="auto"/>
              <w:left w:val="single" w:sz="4" w:space="0" w:color="auto"/>
              <w:bottom w:val="single" w:sz="4" w:space="0" w:color="auto"/>
              <w:right w:val="single" w:sz="4" w:space="0" w:color="auto"/>
            </w:tcBorders>
            <w:shd w:val="clear" w:color="auto" w:fill="AB0033"/>
            <w:noWrap/>
            <w:vAlign w:val="center"/>
            <w:hideMark/>
          </w:tcPr>
          <w:p w14:paraId="702E6E02" w14:textId="77777777" w:rsidR="00A03FFB" w:rsidRPr="00C54555" w:rsidRDefault="00A03FFB" w:rsidP="003D4983">
            <w:pPr>
              <w:spacing w:after="0" w:line="240" w:lineRule="auto"/>
              <w:jc w:val="center"/>
              <w:rPr>
                <w:rFonts w:eastAsia="Times New Roman" w:cs="Calibri"/>
                <w:b/>
                <w:bCs/>
                <w:color w:val="FFFFFF" w:themeColor="background1"/>
                <w:sz w:val="20"/>
                <w:szCs w:val="20"/>
                <w:lang w:eastAsia="es-MX"/>
              </w:rPr>
            </w:pPr>
            <w:r w:rsidRPr="00C54555">
              <w:rPr>
                <w:rFonts w:eastAsia="Times New Roman" w:cs="Calibri"/>
                <w:b/>
                <w:bCs/>
                <w:color w:val="FFFFFF" w:themeColor="background1"/>
                <w:sz w:val="20"/>
                <w:szCs w:val="20"/>
                <w:lang w:eastAsia="es-MX"/>
              </w:rPr>
              <w:t>Cuenta</w:t>
            </w:r>
          </w:p>
        </w:tc>
        <w:tc>
          <w:tcPr>
            <w:tcW w:w="4391" w:type="dxa"/>
            <w:tcBorders>
              <w:top w:val="single" w:sz="4" w:space="0" w:color="auto"/>
              <w:left w:val="nil"/>
              <w:bottom w:val="single" w:sz="4" w:space="0" w:color="auto"/>
              <w:right w:val="single" w:sz="4" w:space="0" w:color="auto"/>
            </w:tcBorders>
            <w:shd w:val="clear" w:color="auto" w:fill="AB0033"/>
            <w:noWrap/>
            <w:vAlign w:val="center"/>
            <w:hideMark/>
          </w:tcPr>
          <w:p w14:paraId="403F348B" w14:textId="77777777" w:rsidR="00A03FFB" w:rsidRPr="00C54555" w:rsidRDefault="00A03FFB" w:rsidP="003D4983">
            <w:pPr>
              <w:spacing w:after="0" w:line="240" w:lineRule="auto"/>
              <w:jc w:val="center"/>
              <w:rPr>
                <w:rFonts w:eastAsia="Times New Roman" w:cs="Calibri"/>
                <w:b/>
                <w:bCs/>
                <w:color w:val="FFFFFF" w:themeColor="background1"/>
                <w:sz w:val="20"/>
                <w:szCs w:val="20"/>
                <w:lang w:eastAsia="es-MX"/>
              </w:rPr>
            </w:pPr>
            <w:r w:rsidRPr="00C54555">
              <w:rPr>
                <w:rFonts w:eastAsia="Times New Roman" w:cs="Calibri"/>
                <w:b/>
                <w:bCs/>
                <w:color w:val="FFFFFF" w:themeColor="background1"/>
                <w:sz w:val="20"/>
                <w:szCs w:val="20"/>
                <w:lang w:eastAsia="es-MX"/>
              </w:rPr>
              <w:t>Concepto</w:t>
            </w:r>
          </w:p>
        </w:tc>
        <w:tc>
          <w:tcPr>
            <w:tcW w:w="1920" w:type="dxa"/>
            <w:tcBorders>
              <w:top w:val="single" w:sz="4" w:space="0" w:color="auto"/>
              <w:left w:val="nil"/>
              <w:bottom w:val="single" w:sz="4" w:space="0" w:color="auto"/>
              <w:right w:val="single" w:sz="4" w:space="0" w:color="auto"/>
            </w:tcBorders>
            <w:shd w:val="clear" w:color="auto" w:fill="AB0033"/>
            <w:noWrap/>
            <w:vAlign w:val="center"/>
            <w:hideMark/>
          </w:tcPr>
          <w:p w14:paraId="53CF8F0A" w14:textId="77777777" w:rsidR="00A03FFB" w:rsidRPr="00C54555" w:rsidRDefault="00A03FFB" w:rsidP="003D4983">
            <w:pPr>
              <w:spacing w:after="0" w:line="240" w:lineRule="auto"/>
              <w:jc w:val="center"/>
              <w:rPr>
                <w:rFonts w:eastAsia="Times New Roman" w:cs="Calibri"/>
                <w:b/>
                <w:bCs/>
                <w:color w:val="FFFFFF" w:themeColor="background1"/>
                <w:sz w:val="20"/>
                <w:szCs w:val="20"/>
                <w:lang w:eastAsia="es-MX"/>
              </w:rPr>
            </w:pPr>
            <w:r w:rsidRPr="00C54555">
              <w:rPr>
                <w:rFonts w:eastAsia="Times New Roman" w:cs="Calibri"/>
                <w:b/>
                <w:bCs/>
                <w:color w:val="FFFFFF" w:themeColor="background1"/>
                <w:sz w:val="20"/>
                <w:szCs w:val="20"/>
                <w:lang w:eastAsia="es-MX"/>
              </w:rPr>
              <w:t>Importe</w:t>
            </w:r>
          </w:p>
        </w:tc>
      </w:tr>
      <w:tr w:rsidR="00A03FFB" w:rsidRPr="00323BA5" w14:paraId="3EDE16BD" w14:textId="77777777" w:rsidTr="006A26FB">
        <w:trPr>
          <w:trHeight w:val="300"/>
          <w:jc w:val="right"/>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AE7BD35" w14:textId="77777777" w:rsidR="00A03FFB" w:rsidRPr="00323BA5" w:rsidRDefault="00A03FFB" w:rsidP="003D4983">
            <w:pPr>
              <w:spacing w:after="0" w:line="240" w:lineRule="auto"/>
              <w:rPr>
                <w:rFonts w:eastAsia="Times New Roman" w:cs="Calibri"/>
                <w:color w:val="000000"/>
                <w:sz w:val="20"/>
                <w:szCs w:val="20"/>
                <w:lang w:eastAsia="es-MX"/>
              </w:rPr>
            </w:pPr>
            <w:r w:rsidRPr="00323BA5">
              <w:rPr>
                <w:rFonts w:eastAsia="Times New Roman" w:cs="Calibri"/>
                <w:color w:val="000000"/>
                <w:sz w:val="20"/>
                <w:szCs w:val="20"/>
                <w:lang w:eastAsia="es-MX"/>
              </w:rPr>
              <w:t>8.2.1.</w:t>
            </w:r>
          </w:p>
        </w:tc>
        <w:tc>
          <w:tcPr>
            <w:tcW w:w="4391" w:type="dxa"/>
            <w:tcBorders>
              <w:top w:val="nil"/>
              <w:left w:val="nil"/>
              <w:bottom w:val="single" w:sz="4" w:space="0" w:color="auto"/>
              <w:right w:val="single" w:sz="4" w:space="0" w:color="auto"/>
            </w:tcBorders>
            <w:shd w:val="clear" w:color="auto" w:fill="auto"/>
            <w:noWrap/>
            <w:vAlign w:val="center"/>
            <w:hideMark/>
          </w:tcPr>
          <w:p w14:paraId="37527E5C" w14:textId="77777777" w:rsidR="00A03FFB" w:rsidRPr="00323BA5" w:rsidRDefault="00A03FFB" w:rsidP="003D4983">
            <w:pPr>
              <w:spacing w:after="0" w:line="240" w:lineRule="auto"/>
              <w:rPr>
                <w:rFonts w:eastAsia="Times New Roman" w:cs="Calibri"/>
                <w:color w:val="000000"/>
                <w:sz w:val="20"/>
                <w:szCs w:val="20"/>
                <w:lang w:eastAsia="es-MX"/>
              </w:rPr>
            </w:pPr>
            <w:r w:rsidRPr="00323BA5">
              <w:rPr>
                <w:rFonts w:eastAsia="Times New Roman" w:cs="Calibri"/>
                <w:color w:val="000000"/>
                <w:sz w:val="20"/>
                <w:szCs w:val="20"/>
                <w:lang w:eastAsia="es-MX"/>
              </w:rPr>
              <w:t>Presupuesto de Egresos Aprobado</w:t>
            </w:r>
          </w:p>
        </w:tc>
        <w:tc>
          <w:tcPr>
            <w:tcW w:w="1920" w:type="dxa"/>
            <w:tcBorders>
              <w:top w:val="nil"/>
              <w:left w:val="nil"/>
              <w:bottom w:val="single" w:sz="4" w:space="0" w:color="auto"/>
              <w:right w:val="single" w:sz="4" w:space="0" w:color="auto"/>
            </w:tcBorders>
            <w:shd w:val="clear" w:color="auto" w:fill="auto"/>
            <w:noWrap/>
            <w:vAlign w:val="center"/>
            <w:hideMark/>
          </w:tcPr>
          <w:p w14:paraId="72C65CAC" w14:textId="6D61F244" w:rsidR="00A03FFB" w:rsidRPr="00323BA5" w:rsidRDefault="00A03FFB" w:rsidP="00AC214E">
            <w:pPr>
              <w:spacing w:after="0" w:line="240" w:lineRule="auto"/>
              <w:jc w:val="right"/>
              <w:rPr>
                <w:rFonts w:eastAsia="Times New Roman" w:cs="Calibri"/>
                <w:color w:val="000000"/>
                <w:sz w:val="20"/>
                <w:szCs w:val="20"/>
                <w:lang w:eastAsia="es-MX"/>
              </w:rPr>
            </w:pPr>
            <w:r w:rsidRPr="00323BA5">
              <w:rPr>
                <w:rFonts w:eastAsia="Times New Roman" w:cs="Calibri"/>
                <w:color w:val="000000"/>
                <w:sz w:val="20"/>
                <w:szCs w:val="20"/>
                <w:lang w:eastAsia="es-MX"/>
              </w:rPr>
              <w:t> </w:t>
            </w:r>
            <w:r w:rsidR="00AC214E" w:rsidRPr="00AC214E">
              <w:rPr>
                <w:rFonts w:eastAsia="Times New Roman" w:cs="Calibri"/>
                <w:color w:val="000000"/>
                <w:sz w:val="20"/>
                <w:szCs w:val="20"/>
                <w:lang w:eastAsia="es-MX"/>
              </w:rPr>
              <w:t>$</w:t>
            </w:r>
            <w:r w:rsidR="006A26FB">
              <w:rPr>
                <w:rFonts w:eastAsia="Times New Roman" w:cs="Calibri"/>
                <w:color w:val="000000"/>
                <w:sz w:val="20"/>
                <w:szCs w:val="20"/>
                <w:lang w:eastAsia="es-MX"/>
              </w:rPr>
              <w:t xml:space="preserve">  </w:t>
            </w:r>
            <w:r w:rsidR="003C3CCF">
              <w:rPr>
                <w:rFonts w:eastAsia="Times New Roman" w:cs="Calibri"/>
                <w:color w:val="000000"/>
                <w:sz w:val="20"/>
                <w:szCs w:val="20"/>
                <w:lang w:eastAsia="es-MX"/>
              </w:rPr>
              <w:t xml:space="preserve"> </w:t>
            </w:r>
            <w:r w:rsidR="006A26FB">
              <w:rPr>
                <w:rFonts w:eastAsia="Times New Roman" w:cs="Calibri"/>
                <w:color w:val="000000"/>
                <w:sz w:val="20"/>
                <w:szCs w:val="20"/>
                <w:lang w:eastAsia="es-MX"/>
              </w:rPr>
              <w:t xml:space="preserve">  </w:t>
            </w:r>
            <w:r w:rsidR="003C3CCF">
              <w:rPr>
                <w:rFonts w:eastAsia="Times New Roman" w:cs="Calibri"/>
                <w:color w:val="000000"/>
                <w:sz w:val="20"/>
                <w:szCs w:val="20"/>
                <w:lang w:eastAsia="es-MX"/>
              </w:rPr>
              <w:t xml:space="preserve"> </w:t>
            </w:r>
            <w:r w:rsidR="006A26FB">
              <w:rPr>
                <w:rFonts w:eastAsia="Times New Roman" w:cs="Calibri"/>
                <w:color w:val="000000"/>
                <w:sz w:val="20"/>
                <w:szCs w:val="20"/>
                <w:lang w:eastAsia="es-MX"/>
              </w:rPr>
              <w:t xml:space="preserve">    </w:t>
            </w:r>
            <w:r w:rsidR="002D5241">
              <w:rPr>
                <w:rFonts w:eastAsia="Times New Roman" w:cs="Calibri"/>
                <w:color w:val="000000"/>
                <w:sz w:val="20"/>
                <w:szCs w:val="20"/>
                <w:lang w:eastAsia="es-MX"/>
              </w:rPr>
              <w:t>1</w:t>
            </w:r>
            <w:r w:rsidR="00AC214E" w:rsidRPr="00AC214E">
              <w:rPr>
                <w:rFonts w:eastAsia="Times New Roman" w:cs="Calibri"/>
                <w:color w:val="000000"/>
                <w:sz w:val="20"/>
                <w:szCs w:val="20"/>
                <w:lang w:eastAsia="es-MX"/>
              </w:rPr>
              <w:t>,745,680,137</w:t>
            </w:r>
          </w:p>
        </w:tc>
      </w:tr>
      <w:tr w:rsidR="00A03FFB" w:rsidRPr="00323BA5" w14:paraId="665F5427" w14:textId="77777777" w:rsidTr="006A26FB">
        <w:trPr>
          <w:trHeight w:val="300"/>
          <w:jc w:val="right"/>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91B2BFF" w14:textId="77777777" w:rsidR="00A03FFB" w:rsidRPr="00323BA5" w:rsidRDefault="00A03FFB" w:rsidP="003D4983">
            <w:pPr>
              <w:spacing w:after="0" w:line="240" w:lineRule="auto"/>
              <w:rPr>
                <w:rFonts w:eastAsia="Times New Roman" w:cs="Calibri"/>
                <w:color w:val="000000"/>
                <w:sz w:val="20"/>
                <w:szCs w:val="20"/>
                <w:lang w:eastAsia="es-MX"/>
              </w:rPr>
            </w:pPr>
            <w:r w:rsidRPr="00323BA5">
              <w:rPr>
                <w:rFonts w:eastAsia="Times New Roman" w:cs="Calibri"/>
                <w:color w:val="000000"/>
                <w:sz w:val="20"/>
                <w:szCs w:val="20"/>
                <w:lang w:eastAsia="es-MX"/>
              </w:rPr>
              <w:t>8.2.2.</w:t>
            </w:r>
          </w:p>
        </w:tc>
        <w:tc>
          <w:tcPr>
            <w:tcW w:w="4391" w:type="dxa"/>
            <w:tcBorders>
              <w:top w:val="nil"/>
              <w:left w:val="nil"/>
              <w:bottom w:val="single" w:sz="4" w:space="0" w:color="auto"/>
              <w:right w:val="single" w:sz="4" w:space="0" w:color="auto"/>
            </w:tcBorders>
            <w:shd w:val="clear" w:color="auto" w:fill="auto"/>
            <w:noWrap/>
            <w:vAlign w:val="center"/>
            <w:hideMark/>
          </w:tcPr>
          <w:p w14:paraId="5273BF96" w14:textId="77777777" w:rsidR="00A03FFB" w:rsidRPr="00323BA5" w:rsidRDefault="00A03FFB" w:rsidP="003D4983">
            <w:pPr>
              <w:spacing w:after="0" w:line="240" w:lineRule="auto"/>
              <w:rPr>
                <w:rFonts w:eastAsia="Times New Roman" w:cs="Calibri"/>
                <w:color w:val="000000"/>
                <w:sz w:val="20"/>
                <w:szCs w:val="20"/>
                <w:lang w:eastAsia="es-MX"/>
              </w:rPr>
            </w:pPr>
            <w:r w:rsidRPr="00323BA5">
              <w:rPr>
                <w:rFonts w:eastAsia="Times New Roman" w:cs="Calibri"/>
                <w:color w:val="000000"/>
                <w:sz w:val="20"/>
                <w:szCs w:val="20"/>
                <w:lang w:eastAsia="es-MX"/>
              </w:rPr>
              <w:t>Presupuesto de Egresos por Ejercer</w:t>
            </w:r>
          </w:p>
        </w:tc>
        <w:tc>
          <w:tcPr>
            <w:tcW w:w="1920" w:type="dxa"/>
            <w:tcBorders>
              <w:top w:val="nil"/>
              <w:left w:val="nil"/>
              <w:bottom w:val="single" w:sz="4" w:space="0" w:color="auto"/>
              <w:right w:val="single" w:sz="4" w:space="0" w:color="auto"/>
            </w:tcBorders>
            <w:shd w:val="clear" w:color="auto" w:fill="auto"/>
            <w:noWrap/>
            <w:vAlign w:val="center"/>
            <w:hideMark/>
          </w:tcPr>
          <w:p w14:paraId="3D89B130" w14:textId="54262BE0" w:rsidR="00A03FFB" w:rsidRPr="00323BA5" w:rsidRDefault="00BF07B9" w:rsidP="003D4983">
            <w:pPr>
              <w:spacing w:after="0" w:line="240" w:lineRule="auto"/>
              <w:jc w:val="right"/>
              <w:rPr>
                <w:rFonts w:eastAsia="Times New Roman" w:cs="Calibri"/>
                <w:color w:val="000000"/>
                <w:sz w:val="20"/>
                <w:szCs w:val="20"/>
                <w:lang w:eastAsia="es-MX"/>
              </w:rPr>
            </w:pPr>
            <w:r w:rsidRPr="00BF07B9">
              <w:rPr>
                <w:rFonts w:eastAsia="Times New Roman" w:cs="Calibri"/>
                <w:color w:val="000000"/>
                <w:sz w:val="20"/>
                <w:szCs w:val="20"/>
                <w:lang w:eastAsia="es-MX"/>
              </w:rPr>
              <w:t>$</w:t>
            </w:r>
            <w:r w:rsidR="006A26FB">
              <w:rPr>
                <w:rFonts w:eastAsia="Times New Roman" w:cs="Calibri"/>
                <w:color w:val="000000"/>
                <w:sz w:val="20"/>
                <w:szCs w:val="20"/>
                <w:lang w:eastAsia="es-MX"/>
              </w:rPr>
              <w:t xml:space="preserve">     </w:t>
            </w:r>
            <w:r w:rsidR="003C3CCF">
              <w:rPr>
                <w:rFonts w:eastAsia="Times New Roman" w:cs="Calibri"/>
                <w:color w:val="000000"/>
                <w:sz w:val="20"/>
                <w:szCs w:val="20"/>
                <w:lang w:eastAsia="es-MX"/>
              </w:rPr>
              <w:t xml:space="preserve"> </w:t>
            </w:r>
            <w:r w:rsidR="006A26FB">
              <w:rPr>
                <w:rFonts w:eastAsia="Times New Roman" w:cs="Calibri"/>
                <w:color w:val="000000"/>
                <w:sz w:val="20"/>
                <w:szCs w:val="20"/>
                <w:lang w:eastAsia="es-MX"/>
              </w:rPr>
              <w:t xml:space="preserve"> </w:t>
            </w:r>
            <w:r w:rsidR="003C3CCF">
              <w:rPr>
                <w:rFonts w:eastAsia="Times New Roman" w:cs="Calibri"/>
                <w:color w:val="000000"/>
                <w:sz w:val="20"/>
                <w:szCs w:val="20"/>
                <w:lang w:eastAsia="es-MX"/>
              </w:rPr>
              <w:t xml:space="preserve"> </w:t>
            </w:r>
            <w:r w:rsidR="006A26FB">
              <w:rPr>
                <w:rFonts w:eastAsia="Times New Roman" w:cs="Calibri"/>
                <w:color w:val="000000"/>
                <w:sz w:val="20"/>
                <w:szCs w:val="20"/>
                <w:lang w:eastAsia="es-MX"/>
              </w:rPr>
              <w:t xml:space="preserve">        </w:t>
            </w:r>
            <w:r w:rsidRPr="00BF07B9">
              <w:rPr>
                <w:rFonts w:eastAsia="Times New Roman" w:cs="Calibri"/>
                <w:color w:val="000000"/>
                <w:sz w:val="20"/>
                <w:szCs w:val="20"/>
                <w:lang w:eastAsia="es-MX"/>
              </w:rPr>
              <w:t>58,421,648</w:t>
            </w:r>
          </w:p>
        </w:tc>
      </w:tr>
      <w:tr w:rsidR="00A03FFB" w:rsidRPr="00323BA5" w14:paraId="78876C1B" w14:textId="77777777" w:rsidTr="006A26FB">
        <w:trPr>
          <w:trHeight w:val="300"/>
          <w:jc w:val="right"/>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22C5493" w14:textId="77777777" w:rsidR="00A03FFB" w:rsidRPr="00323BA5" w:rsidRDefault="00A03FFB" w:rsidP="003D4983">
            <w:pPr>
              <w:spacing w:after="0" w:line="240" w:lineRule="auto"/>
              <w:rPr>
                <w:rFonts w:eastAsia="Times New Roman" w:cs="Calibri"/>
                <w:color w:val="000000"/>
                <w:sz w:val="20"/>
                <w:szCs w:val="20"/>
                <w:lang w:eastAsia="es-MX"/>
              </w:rPr>
            </w:pPr>
            <w:r w:rsidRPr="00323BA5">
              <w:rPr>
                <w:rFonts w:eastAsia="Times New Roman" w:cs="Calibri"/>
                <w:color w:val="000000"/>
                <w:sz w:val="20"/>
                <w:szCs w:val="20"/>
                <w:lang w:eastAsia="es-MX"/>
              </w:rPr>
              <w:t>8.2.3.</w:t>
            </w:r>
          </w:p>
        </w:tc>
        <w:tc>
          <w:tcPr>
            <w:tcW w:w="4391" w:type="dxa"/>
            <w:tcBorders>
              <w:top w:val="nil"/>
              <w:left w:val="nil"/>
              <w:bottom w:val="single" w:sz="4" w:space="0" w:color="auto"/>
              <w:right w:val="single" w:sz="4" w:space="0" w:color="auto"/>
            </w:tcBorders>
            <w:shd w:val="clear" w:color="auto" w:fill="auto"/>
            <w:vAlign w:val="center"/>
            <w:hideMark/>
          </w:tcPr>
          <w:p w14:paraId="29B587A3" w14:textId="77777777" w:rsidR="00A03FFB" w:rsidRPr="00323BA5" w:rsidRDefault="00A03FFB" w:rsidP="003D4983">
            <w:pPr>
              <w:spacing w:after="0" w:line="240" w:lineRule="auto"/>
              <w:rPr>
                <w:rFonts w:eastAsia="Times New Roman" w:cs="Calibri"/>
                <w:color w:val="000000"/>
                <w:sz w:val="20"/>
                <w:szCs w:val="20"/>
                <w:lang w:eastAsia="es-MX"/>
              </w:rPr>
            </w:pPr>
            <w:r w:rsidRPr="00323BA5">
              <w:rPr>
                <w:rFonts w:eastAsia="Times New Roman" w:cs="Calibri"/>
                <w:color w:val="000000"/>
                <w:sz w:val="20"/>
                <w:szCs w:val="20"/>
                <w:lang w:eastAsia="es-MX"/>
              </w:rPr>
              <w:t>Modificaciones al Presupuesto de Egresos Aprobado</w:t>
            </w:r>
          </w:p>
        </w:tc>
        <w:tc>
          <w:tcPr>
            <w:tcW w:w="1920" w:type="dxa"/>
            <w:tcBorders>
              <w:top w:val="nil"/>
              <w:left w:val="nil"/>
              <w:bottom w:val="single" w:sz="4" w:space="0" w:color="auto"/>
              <w:right w:val="single" w:sz="4" w:space="0" w:color="auto"/>
            </w:tcBorders>
            <w:shd w:val="clear" w:color="auto" w:fill="auto"/>
            <w:noWrap/>
            <w:vAlign w:val="center"/>
            <w:hideMark/>
          </w:tcPr>
          <w:p w14:paraId="342131FC" w14:textId="4207A6CF" w:rsidR="00A03FFB" w:rsidRPr="00323BA5" w:rsidRDefault="00BF07B9" w:rsidP="00AC214E">
            <w:pPr>
              <w:spacing w:after="0" w:line="240" w:lineRule="auto"/>
              <w:jc w:val="right"/>
              <w:rPr>
                <w:rFonts w:eastAsia="Times New Roman" w:cs="Calibri"/>
                <w:color w:val="000000"/>
                <w:sz w:val="20"/>
                <w:szCs w:val="20"/>
                <w:lang w:eastAsia="es-MX"/>
              </w:rPr>
            </w:pPr>
            <w:r w:rsidRPr="00BF07B9">
              <w:rPr>
                <w:rFonts w:eastAsia="Times New Roman" w:cs="Calibri"/>
                <w:color w:val="000000"/>
                <w:sz w:val="20"/>
                <w:szCs w:val="20"/>
                <w:lang w:eastAsia="es-MX"/>
              </w:rPr>
              <w:t>-$</w:t>
            </w:r>
            <w:r w:rsidR="003C3CCF">
              <w:rPr>
                <w:rFonts w:eastAsia="Times New Roman" w:cs="Calibri"/>
                <w:color w:val="000000"/>
                <w:sz w:val="20"/>
                <w:szCs w:val="20"/>
                <w:lang w:eastAsia="es-MX"/>
              </w:rPr>
              <w:t xml:space="preserve">             </w:t>
            </w:r>
            <w:r w:rsidRPr="00BF07B9">
              <w:rPr>
                <w:rFonts w:eastAsia="Times New Roman" w:cs="Calibri"/>
                <w:color w:val="000000"/>
                <w:sz w:val="20"/>
                <w:szCs w:val="20"/>
                <w:lang w:eastAsia="es-MX"/>
              </w:rPr>
              <w:t>316,773,10</w:t>
            </w:r>
            <w:r>
              <w:rPr>
                <w:rFonts w:eastAsia="Times New Roman" w:cs="Calibri"/>
                <w:color w:val="000000"/>
                <w:sz w:val="20"/>
                <w:szCs w:val="20"/>
                <w:lang w:eastAsia="es-MX"/>
              </w:rPr>
              <w:t>1</w:t>
            </w:r>
          </w:p>
        </w:tc>
      </w:tr>
      <w:tr w:rsidR="00A03FFB" w:rsidRPr="00323BA5" w14:paraId="4F4CA1C5" w14:textId="77777777" w:rsidTr="006A26FB">
        <w:trPr>
          <w:trHeight w:val="300"/>
          <w:jc w:val="right"/>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E4B46A9" w14:textId="77777777" w:rsidR="00A03FFB" w:rsidRPr="00323BA5" w:rsidRDefault="00A03FFB" w:rsidP="003D4983">
            <w:pPr>
              <w:spacing w:after="0" w:line="240" w:lineRule="auto"/>
              <w:rPr>
                <w:rFonts w:eastAsia="Times New Roman" w:cs="Calibri"/>
                <w:color w:val="000000"/>
                <w:sz w:val="20"/>
                <w:szCs w:val="20"/>
                <w:lang w:eastAsia="es-MX"/>
              </w:rPr>
            </w:pPr>
            <w:r w:rsidRPr="00323BA5">
              <w:rPr>
                <w:rFonts w:eastAsia="Times New Roman" w:cs="Calibri"/>
                <w:color w:val="000000"/>
                <w:sz w:val="20"/>
                <w:szCs w:val="20"/>
                <w:lang w:eastAsia="es-MX"/>
              </w:rPr>
              <w:t>8.2.4.</w:t>
            </w:r>
          </w:p>
        </w:tc>
        <w:tc>
          <w:tcPr>
            <w:tcW w:w="4391" w:type="dxa"/>
            <w:tcBorders>
              <w:top w:val="nil"/>
              <w:left w:val="nil"/>
              <w:bottom w:val="single" w:sz="4" w:space="0" w:color="auto"/>
              <w:right w:val="single" w:sz="4" w:space="0" w:color="auto"/>
            </w:tcBorders>
            <w:shd w:val="clear" w:color="auto" w:fill="auto"/>
            <w:noWrap/>
            <w:vAlign w:val="center"/>
            <w:hideMark/>
          </w:tcPr>
          <w:p w14:paraId="28E2AF2B" w14:textId="77777777" w:rsidR="00A03FFB" w:rsidRPr="00323BA5" w:rsidRDefault="00A03FFB" w:rsidP="003D4983">
            <w:pPr>
              <w:spacing w:after="0" w:line="240" w:lineRule="auto"/>
              <w:rPr>
                <w:rFonts w:eastAsia="Times New Roman" w:cs="Calibri"/>
                <w:color w:val="000000"/>
                <w:sz w:val="20"/>
                <w:szCs w:val="20"/>
                <w:lang w:eastAsia="es-MX"/>
              </w:rPr>
            </w:pPr>
            <w:r w:rsidRPr="00323BA5">
              <w:rPr>
                <w:rFonts w:eastAsia="Times New Roman" w:cs="Calibri"/>
                <w:color w:val="000000"/>
                <w:sz w:val="20"/>
                <w:szCs w:val="20"/>
                <w:lang w:eastAsia="es-MX"/>
              </w:rPr>
              <w:t>Presupuesto de Egresos Comprometido</w:t>
            </w:r>
          </w:p>
        </w:tc>
        <w:tc>
          <w:tcPr>
            <w:tcW w:w="1920" w:type="dxa"/>
            <w:tcBorders>
              <w:top w:val="nil"/>
              <w:left w:val="nil"/>
              <w:bottom w:val="single" w:sz="4" w:space="0" w:color="auto"/>
              <w:right w:val="single" w:sz="4" w:space="0" w:color="auto"/>
            </w:tcBorders>
            <w:shd w:val="clear" w:color="auto" w:fill="auto"/>
            <w:noWrap/>
            <w:vAlign w:val="center"/>
            <w:hideMark/>
          </w:tcPr>
          <w:p w14:paraId="1B66BC25" w14:textId="4096E43C" w:rsidR="00A03FFB" w:rsidRPr="00323BA5" w:rsidRDefault="00A03FFB" w:rsidP="00AC214E">
            <w:pPr>
              <w:spacing w:after="0" w:line="240" w:lineRule="auto"/>
              <w:jc w:val="right"/>
              <w:rPr>
                <w:rFonts w:eastAsia="Times New Roman" w:cs="Calibri"/>
                <w:color w:val="000000"/>
                <w:sz w:val="20"/>
                <w:szCs w:val="20"/>
                <w:lang w:eastAsia="es-MX"/>
              </w:rPr>
            </w:pPr>
            <w:r w:rsidRPr="00323BA5">
              <w:rPr>
                <w:rFonts w:eastAsia="Times New Roman" w:cs="Calibri"/>
                <w:color w:val="000000"/>
                <w:sz w:val="20"/>
                <w:szCs w:val="20"/>
                <w:lang w:eastAsia="es-MX"/>
              </w:rPr>
              <w:t> </w:t>
            </w:r>
            <w:r w:rsidR="00AC214E">
              <w:rPr>
                <w:rFonts w:eastAsia="Times New Roman" w:cs="Calibri"/>
                <w:color w:val="000000"/>
                <w:sz w:val="20"/>
                <w:szCs w:val="20"/>
                <w:lang w:eastAsia="es-MX"/>
              </w:rPr>
              <w:t>$</w:t>
            </w:r>
            <w:r w:rsidR="003C3CCF">
              <w:rPr>
                <w:rFonts w:eastAsia="Times New Roman" w:cs="Calibri"/>
                <w:color w:val="000000"/>
                <w:sz w:val="20"/>
                <w:szCs w:val="20"/>
                <w:lang w:eastAsia="es-MX"/>
              </w:rPr>
              <w:t xml:space="preserve">          </w:t>
            </w:r>
            <w:r w:rsidR="00AC214E" w:rsidRPr="00AC214E">
              <w:rPr>
                <w:rFonts w:eastAsia="Times New Roman" w:cs="Calibri"/>
                <w:color w:val="000000"/>
                <w:sz w:val="20"/>
                <w:szCs w:val="20"/>
                <w:lang w:eastAsia="es-MX"/>
              </w:rPr>
              <w:t>1</w:t>
            </w:r>
            <w:r w:rsidR="00AC214E">
              <w:rPr>
                <w:rFonts w:eastAsia="Times New Roman" w:cs="Calibri"/>
                <w:color w:val="000000"/>
                <w:sz w:val="20"/>
                <w:szCs w:val="20"/>
                <w:lang w:eastAsia="es-MX"/>
              </w:rPr>
              <w:t>,</w:t>
            </w:r>
            <w:r w:rsidR="00AC214E" w:rsidRPr="00AC214E">
              <w:rPr>
                <w:rFonts w:eastAsia="Times New Roman" w:cs="Calibri"/>
                <w:color w:val="000000"/>
                <w:sz w:val="20"/>
                <w:szCs w:val="20"/>
                <w:lang w:eastAsia="es-MX"/>
              </w:rPr>
              <w:t>370</w:t>
            </w:r>
            <w:r w:rsidR="00AC214E">
              <w:rPr>
                <w:rFonts w:eastAsia="Times New Roman" w:cs="Calibri"/>
                <w:color w:val="000000"/>
                <w:sz w:val="20"/>
                <w:szCs w:val="20"/>
                <w:lang w:eastAsia="es-MX"/>
              </w:rPr>
              <w:t>,</w:t>
            </w:r>
            <w:r w:rsidR="00AC214E" w:rsidRPr="00AC214E">
              <w:rPr>
                <w:rFonts w:eastAsia="Times New Roman" w:cs="Calibri"/>
                <w:color w:val="000000"/>
                <w:sz w:val="20"/>
                <w:szCs w:val="20"/>
                <w:lang w:eastAsia="es-MX"/>
              </w:rPr>
              <w:t>485</w:t>
            </w:r>
            <w:r w:rsidR="00AC214E">
              <w:rPr>
                <w:rFonts w:eastAsia="Times New Roman" w:cs="Calibri"/>
                <w:color w:val="000000"/>
                <w:sz w:val="20"/>
                <w:szCs w:val="20"/>
                <w:lang w:eastAsia="es-MX"/>
              </w:rPr>
              <w:t>,</w:t>
            </w:r>
            <w:r w:rsidR="00AC214E" w:rsidRPr="00AC214E">
              <w:rPr>
                <w:rFonts w:eastAsia="Times New Roman" w:cs="Calibri"/>
                <w:color w:val="000000"/>
                <w:sz w:val="20"/>
                <w:szCs w:val="20"/>
                <w:lang w:eastAsia="es-MX"/>
              </w:rPr>
              <w:t>386</w:t>
            </w:r>
          </w:p>
        </w:tc>
      </w:tr>
      <w:tr w:rsidR="00A03FFB" w:rsidRPr="00323BA5" w14:paraId="6A36DD18" w14:textId="77777777" w:rsidTr="006A26FB">
        <w:trPr>
          <w:trHeight w:val="300"/>
          <w:jc w:val="right"/>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9E6E399" w14:textId="77777777" w:rsidR="00A03FFB" w:rsidRPr="00323BA5" w:rsidRDefault="00A03FFB" w:rsidP="003D4983">
            <w:pPr>
              <w:spacing w:after="0" w:line="240" w:lineRule="auto"/>
              <w:rPr>
                <w:rFonts w:eastAsia="Times New Roman" w:cs="Calibri"/>
                <w:color w:val="000000"/>
                <w:sz w:val="20"/>
                <w:szCs w:val="20"/>
                <w:lang w:eastAsia="es-MX"/>
              </w:rPr>
            </w:pPr>
            <w:r w:rsidRPr="00323BA5">
              <w:rPr>
                <w:rFonts w:eastAsia="Times New Roman" w:cs="Calibri"/>
                <w:color w:val="000000"/>
                <w:sz w:val="20"/>
                <w:szCs w:val="20"/>
                <w:lang w:eastAsia="es-MX"/>
              </w:rPr>
              <w:t>8.2.5.</w:t>
            </w:r>
          </w:p>
        </w:tc>
        <w:tc>
          <w:tcPr>
            <w:tcW w:w="4391" w:type="dxa"/>
            <w:tcBorders>
              <w:top w:val="nil"/>
              <w:left w:val="nil"/>
              <w:bottom w:val="single" w:sz="4" w:space="0" w:color="auto"/>
              <w:right w:val="single" w:sz="4" w:space="0" w:color="auto"/>
            </w:tcBorders>
            <w:shd w:val="clear" w:color="auto" w:fill="auto"/>
            <w:noWrap/>
            <w:vAlign w:val="center"/>
            <w:hideMark/>
          </w:tcPr>
          <w:p w14:paraId="39B6470A" w14:textId="77777777" w:rsidR="00A03FFB" w:rsidRPr="00323BA5" w:rsidRDefault="00A03FFB" w:rsidP="003D4983">
            <w:pPr>
              <w:spacing w:after="0" w:line="240" w:lineRule="auto"/>
              <w:rPr>
                <w:rFonts w:eastAsia="Times New Roman" w:cs="Calibri"/>
                <w:color w:val="000000"/>
                <w:sz w:val="20"/>
                <w:szCs w:val="20"/>
                <w:lang w:eastAsia="es-MX"/>
              </w:rPr>
            </w:pPr>
            <w:r w:rsidRPr="00323BA5">
              <w:rPr>
                <w:rFonts w:eastAsia="Times New Roman" w:cs="Calibri"/>
                <w:color w:val="000000"/>
                <w:sz w:val="20"/>
                <w:szCs w:val="20"/>
                <w:lang w:eastAsia="es-MX"/>
              </w:rPr>
              <w:t>Presupuesto de Egresos Devengado</w:t>
            </w:r>
          </w:p>
        </w:tc>
        <w:tc>
          <w:tcPr>
            <w:tcW w:w="1920" w:type="dxa"/>
            <w:tcBorders>
              <w:top w:val="nil"/>
              <w:left w:val="nil"/>
              <w:bottom w:val="single" w:sz="4" w:space="0" w:color="auto"/>
              <w:right w:val="single" w:sz="4" w:space="0" w:color="auto"/>
            </w:tcBorders>
            <w:shd w:val="clear" w:color="auto" w:fill="auto"/>
            <w:noWrap/>
            <w:vAlign w:val="center"/>
            <w:hideMark/>
          </w:tcPr>
          <w:p w14:paraId="20D01809" w14:textId="1044F5D0" w:rsidR="00A03FFB" w:rsidRPr="00323BA5" w:rsidRDefault="00AC214E" w:rsidP="00AC214E">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w:t>
            </w:r>
            <w:r w:rsidR="003C3CCF">
              <w:rPr>
                <w:rFonts w:eastAsia="Times New Roman" w:cs="Calibri"/>
                <w:color w:val="000000"/>
                <w:sz w:val="20"/>
                <w:szCs w:val="20"/>
                <w:lang w:eastAsia="es-MX"/>
              </w:rPr>
              <w:t xml:space="preserve">          </w:t>
            </w:r>
            <w:r w:rsidRPr="00AC214E">
              <w:rPr>
                <w:rFonts w:eastAsia="Times New Roman" w:cs="Calibri"/>
                <w:color w:val="000000"/>
                <w:sz w:val="20"/>
                <w:szCs w:val="20"/>
                <w:lang w:eastAsia="es-MX"/>
              </w:rPr>
              <w:t>1</w:t>
            </w:r>
            <w:r>
              <w:rPr>
                <w:rFonts w:eastAsia="Times New Roman" w:cs="Calibri"/>
                <w:color w:val="000000"/>
                <w:sz w:val="20"/>
                <w:szCs w:val="20"/>
                <w:lang w:eastAsia="es-MX"/>
              </w:rPr>
              <w:t>,</w:t>
            </w:r>
            <w:r w:rsidRPr="00AC214E">
              <w:rPr>
                <w:rFonts w:eastAsia="Times New Roman" w:cs="Calibri"/>
                <w:color w:val="000000"/>
                <w:sz w:val="20"/>
                <w:szCs w:val="20"/>
                <w:lang w:eastAsia="es-MX"/>
              </w:rPr>
              <w:t>370</w:t>
            </w:r>
            <w:r>
              <w:rPr>
                <w:rFonts w:eastAsia="Times New Roman" w:cs="Calibri"/>
                <w:color w:val="000000"/>
                <w:sz w:val="20"/>
                <w:szCs w:val="20"/>
                <w:lang w:eastAsia="es-MX"/>
              </w:rPr>
              <w:t>,</w:t>
            </w:r>
            <w:r w:rsidRPr="00AC214E">
              <w:rPr>
                <w:rFonts w:eastAsia="Times New Roman" w:cs="Calibri"/>
                <w:color w:val="000000"/>
                <w:sz w:val="20"/>
                <w:szCs w:val="20"/>
                <w:lang w:eastAsia="es-MX"/>
              </w:rPr>
              <w:t>438</w:t>
            </w:r>
            <w:r>
              <w:rPr>
                <w:rFonts w:eastAsia="Times New Roman" w:cs="Calibri"/>
                <w:color w:val="000000"/>
                <w:sz w:val="20"/>
                <w:szCs w:val="20"/>
                <w:lang w:eastAsia="es-MX"/>
              </w:rPr>
              <w:t>,</w:t>
            </w:r>
            <w:r w:rsidRPr="00AC214E">
              <w:rPr>
                <w:rFonts w:eastAsia="Times New Roman" w:cs="Calibri"/>
                <w:color w:val="000000"/>
                <w:sz w:val="20"/>
                <w:szCs w:val="20"/>
                <w:lang w:eastAsia="es-MX"/>
              </w:rPr>
              <w:t>914</w:t>
            </w:r>
          </w:p>
        </w:tc>
      </w:tr>
      <w:tr w:rsidR="00A03FFB" w:rsidRPr="00323BA5" w14:paraId="29C5328F" w14:textId="77777777" w:rsidTr="006A26FB">
        <w:trPr>
          <w:trHeight w:val="300"/>
          <w:jc w:val="right"/>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5CCDB07" w14:textId="77777777" w:rsidR="00A03FFB" w:rsidRPr="00323BA5" w:rsidRDefault="00A03FFB" w:rsidP="003D4983">
            <w:pPr>
              <w:spacing w:after="0" w:line="240" w:lineRule="auto"/>
              <w:rPr>
                <w:rFonts w:eastAsia="Times New Roman" w:cs="Calibri"/>
                <w:color w:val="000000"/>
                <w:sz w:val="20"/>
                <w:szCs w:val="20"/>
                <w:lang w:eastAsia="es-MX"/>
              </w:rPr>
            </w:pPr>
            <w:r w:rsidRPr="00323BA5">
              <w:rPr>
                <w:rFonts w:eastAsia="Times New Roman" w:cs="Calibri"/>
                <w:color w:val="000000"/>
                <w:sz w:val="20"/>
                <w:szCs w:val="20"/>
                <w:lang w:eastAsia="es-MX"/>
              </w:rPr>
              <w:t>8.2.6.</w:t>
            </w:r>
          </w:p>
        </w:tc>
        <w:tc>
          <w:tcPr>
            <w:tcW w:w="4391" w:type="dxa"/>
            <w:tcBorders>
              <w:top w:val="nil"/>
              <w:left w:val="nil"/>
              <w:bottom w:val="single" w:sz="4" w:space="0" w:color="auto"/>
              <w:right w:val="single" w:sz="4" w:space="0" w:color="auto"/>
            </w:tcBorders>
            <w:shd w:val="clear" w:color="auto" w:fill="auto"/>
            <w:noWrap/>
            <w:vAlign w:val="center"/>
            <w:hideMark/>
          </w:tcPr>
          <w:p w14:paraId="2EFB784E" w14:textId="77777777" w:rsidR="00A03FFB" w:rsidRPr="00323BA5" w:rsidRDefault="00A03FFB" w:rsidP="003D4983">
            <w:pPr>
              <w:spacing w:after="0" w:line="240" w:lineRule="auto"/>
              <w:rPr>
                <w:rFonts w:eastAsia="Times New Roman" w:cs="Calibri"/>
                <w:color w:val="000000"/>
                <w:sz w:val="20"/>
                <w:szCs w:val="20"/>
                <w:lang w:eastAsia="es-MX"/>
              </w:rPr>
            </w:pPr>
            <w:r w:rsidRPr="00323BA5">
              <w:rPr>
                <w:rFonts w:eastAsia="Times New Roman" w:cs="Calibri"/>
                <w:color w:val="000000"/>
                <w:sz w:val="20"/>
                <w:szCs w:val="20"/>
                <w:lang w:eastAsia="es-MX"/>
              </w:rPr>
              <w:t>Presupuesto de Egresos Ejercido</w:t>
            </w:r>
          </w:p>
        </w:tc>
        <w:tc>
          <w:tcPr>
            <w:tcW w:w="1920" w:type="dxa"/>
            <w:tcBorders>
              <w:top w:val="nil"/>
              <w:left w:val="nil"/>
              <w:bottom w:val="single" w:sz="4" w:space="0" w:color="auto"/>
              <w:right w:val="single" w:sz="4" w:space="0" w:color="auto"/>
            </w:tcBorders>
            <w:shd w:val="clear" w:color="auto" w:fill="auto"/>
            <w:noWrap/>
            <w:vAlign w:val="center"/>
            <w:hideMark/>
          </w:tcPr>
          <w:p w14:paraId="00431D3C" w14:textId="77BEAA0F" w:rsidR="00A03FFB" w:rsidRPr="00323BA5" w:rsidRDefault="00A03FFB" w:rsidP="00AC214E">
            <w:pPr>
              <w:spacing w:after="0" w:line="240" w:lineRule="auto"/>
              <w:jc w:val="right"/>
              <w:rPr>
                <w:rFonts w:eastAsia="Times New Roman" w:cs="Calibri"/>
                <w:color w:val="000000"/>
                <w:sz w:val="20"/>
                <w:szCs w:val="20"/>
                <w:lang w:eastAsia="es-MX"/>
              </w:rPr>
            </w:pPr>
            <w:r w:rsidRPr="00323BA5">
              <w:rPr>
                <w:rFonts w:eastAsia="Times New Roman" w:cs="Calibri"/>
                <w:color w:val="000000"/>
                <w:sz w:val="20"/>
                <w:szCs w:val="20"/>
                <w:lang w:eastAsia="es-MX"/>
              </w:rPr>
              <w:t> </w:t>
            </w:r>
            <w:r w:rsidR="00AC214E">
              <w:rPr>
                <w:rFonts w:eastAsia="Times New Roman" w:cs="Calibri"/>
                <w:color w:val="000000"/>
                <w:sz w:val="20"/>
                <w:szCs w:val="20"/>
                <w:lang w:eastAsia="es-MX"/>
              </w:rPr>
              <w:t>$</w:t>
            </w:r>
            <w:r w:rsidR="003C3CCF">
              <w:rPr>
                <w:rFonts w:eastAsia="Times New Roman" w:cs="Calibri"/>
                <w:color w:val="000000"/>
                <w:sz w:val="20"/>
                <w:szCs w:val="20"/>
                <w:lang w:eastAsia="es-MX"/>
              </w:rPr>
              <w:t xml:space="preserve">          </w:t>
            </w:r>
            <w:r w:rsidR="00AC214E" w:rsidRPr="00AC214E">
              <w:rPr>
                <w:rFonts w:eastAsia="Times New Roman" w:cs="Calibri"/>
                <w:color w:val="000000"/>
                <w:sz w:val="20"/>
                <w:szCs w:val="20"/>
                <w:lang w:eastAsia="es-MX"/>
              </w:rPr>
              <w:t>1</w:t>
            </w:r>
            <w:r w:rsidR="00AC214E">
              <w:rPr>
                <w:rFonts w:eastAsia="Times New Roman" w:cs="Calibri"/>
                <w:color w:val="000000"/>
                <w:sz w:val="20"/>
                <w:szCs w:val="20"/>
                <w:lang w:eastAsia="es-MX"/>
              </w:rPr>
              <w:t>,</w:t>
            </w:r>
            <w:r w:rsidR="00AC214E" w:rsidRPr="00AC214E">
              <w:rPr>
                <w:rFonts w:eastAsia="Times New Roman" w:cs="Calibri"/>
                <w:color w:val="000000"/>
                <w:sz w:val="20"/>
                <w:szCs w:val="20"/>
                <w:lang w:eastAsia="es-MX"/>
              </w:rPr>
              <w:t>370</w:t>
            </w:r>
            <w:r w:rsidR="00AC214E">
              <w:rPr>
                <w:rFonts w:eastAsia="Times New Roman" w:cs="Calibri"/>
                <w:color w:val="000000"/>
                <w:sz w:val="20"/>
                <w:szCs w:val="20"/>
                <w:lang w:eastAsia="es-MX"/>
              </w:rPr>
              <w:t>,</w:t>
            </w:r>
            <w:r w:rsidR="00AC214E" w:rsidRPr="00AC214E">
              <w:rPr>
                <w:rFonts w:eastAsia="Times New Roman" w:cs="Calibri"/>
                <w:color w:val="000000"/>
                <w:sz w:val="20"/>
                <w:szCs w:val="20"/>
                <w:lang w:eastAsia="es-MX"/>
              </w:rPr>
              <w:t>438</w:t>
            </w:r>
            <w:r w:rsidR="00AC214E">
              <w:rPr>
                <w:rFonts w:eastAsia="Times New Roman" w:cs="Calibri"/>
                <w:color w:val="000000"/>
                <w:sz w:val="20"/>
                <w:szCs w:val="20"/>
                <w:lang w:eastAsia="es-MX"/>
              </w:rPr>
              <w:t>,</w:t>
            </w:r>
            <w:r w:rsidR="00AC214E" w:rsidRPr="00AC214E">
              <w:rPr>
                <w:rFonts w:eastAsia="Times New Roman" w:cs="Calibri"/>
                <w:color w:val="000000"/>
                <w:sz w:val="20"/>
                <w:szCs w:val="20"/>
                <w:lang w:eastAsia="es-MX"/>
              </w:rPr>
              <w:t>914</w:t>
            </w:r>
          </w:p>
        </w:tc>
      </w:tr>
      <w:tr w:rsidR="00A03FFB" w:rsidRPr="00323BA5" w14:paraId="1AA3CFDA" w14:textId="77777777" w:rsidTr="006A26FB">
        <w:trPr>
          <w:trHeight w:val="300"/>
          <w:jc w:val="right"/>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D314E6D" w14:textId="77777777" w:rsidR="00A03FFB" w:rsidRPr="00323BA5" w:rsidRDefault="00A03FFB" w:rsidP="003D4983">
            <w:pPr>
              <w:spacing w:after="0" w:line="240" w:lineRule="auto"/>
              <w:rPr>
                <w:rFonts w:eastAsia="Times New Roman" w:cs="Calibri"/>
                <w:color w:val="000000"/>
                <w:sz w:val="20"/>
                <w:szCs w:val="20"/>
                <w:lang w:eastAsia="es-MX"/>
              </w:rPr>
            </w:pPr>
            <w:r w:rsidRPr="00323BA5">
              <w:rPr>
                <w:rFonts w:eastAsia="Times New Roman" w:cs="Calibri"/>
                <w:color w:val="000000"/>
                <w:sz w:val="20"/>
                <w:szCs w:val="20"/>
                <w:lang w:eastAsia="es-MX"/>
              </w:rPr>
              <w:t>8.2.7.</w:t>
            </w:r>
          </w:p>
        </w:tc>
        <w:tc>
          <w:tcPr>
            <w:tcW w:w="4391" w:type="dxa"/>
            <w:tcBorders>
              <w:top w:val="nil"/>
              <w:left w:val="nil"/>
              <w:bottom w:val="single" w:sz="4" w:space="0" w:color="auto"/>
              <w:right w:val="single" w:sz="4" w:space="0" w:color="auto"/>
            </w:tcBorders>
            <w:shd w:val="clear" w:color="auto" w:fill="auto"/>
            <w:noWrap/>
            <w:vAlign w:val="center"/>
            <w:hideMark/>
          </w:tcPr>
          <w:p w14:paraId="379A6F7C" w14:textId="77777777" w:rsidR="00A03FFB" w:rsidRPr="00323BA5" w:rsidRDefault="00A03FFB" w:rsidP="003D4983">
            <w:pPr>
              <w:spacing w:after="0" w:line="240" w:lineRule="auto"/>
              <w:rPr>
                <w:rFonts w:eastAsia="Times New Roman" w:cs="Calibri"/>
                <w:color w:val="000000"/>
                <w:sz w:val="20"/>
                <w:szCs w:val="20"/>
                <w:lang w:eastAsia="es-MX"/>
              </w:rPr>
            </w:pPr>
            <w:r w:rsidRPr="00323BA5">
              <w:rPr>
                <w:rFonts w:eastAsia="Times New Roman" w:cs="Calibri"/>
                <w:color w:val="000000"/>
                <w:sz w:val="20"/>
                <w:szCs w:val="20"/>
                <w:lang w:eastAsia="es-MX"/>
              </w:rPr>
              <w:t>Presupuesto de Egresos Pagado</w:t>
            </w:r>
          </w:p>
        </w:tc>
        <w:tc>
          <w:tcPr>
            <w:tcW w:w="1920" w:type="dxa"/>
            <w:tcBorders>
              <w:top w:val="nil"/>
              <w:left w:val="nil"/>
              <w:bottom w:val="single" w:sz="4" w:space="0" w:color="auto"/>
              <w:right w:val="single" w:sz="4" w:space="0" w:color="auto"/>
            </w:tcBorders>
            <w:shd w:val="clear" w:color="auto" w:fill="auto"/>
            <w:noWrap/>
            <w:vAlign w:val="center"/>
            <w:hideMark/>
          </w:tcPr>
          <w:p w14:paraId="3AB3B141" w14:textId="0E184545" w:rsidR="00A03FFB" w:rsidRPr="00323BA5" w:rsidRDefault="00AC214E" w:rsidP="00AC214E">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w:t>
            </w:r>
            <w:r w:rsidR="003C3CCF">
              <w:rPr>
                <w:rFonts w:eastAsia="Times New Roman" w:cs="Calibri"/>
                <w:color w:val="000000"/>
                <w:sz w:val="20"/>
                <w:szCs w:val="20"/>
                <w:lang w:eastAsia="es-MX"/>
              </w:rPr>
              <w:t xml:space="preserve">          </w:t>
            </w:r>
            <w:r w:rsidRPr="00AC214E">
              <w:rPr>
                <w:rFonts w:eastAsia="Times New Roman" w:cs="Calibri"/>
                <w:color w:val="000000"/>
                <w:sz w:val="20"/>
                <w:szCs w:val="20"/>
                <w:lang w:eastAsia="es-MX"/>
              </w:rPr>
              <w:t>1</w:t>
            </w:r>
            <w:r>
              <w:rPr>
                <w:rFonts w:eastAsia="Times New Roman" w:cs="Calibri"/>
                <w:color w:val="000000"/>
                <w:sz w:val="20"/>
                <w:szCs w:val="20"/>
                <w:lang w:eastAsia="es-MX"/>
              </w:rPr>
              <w:t>,</w:t>
            </w:r>
            <w:r w:rsidRPr="00AC214E">
              <w:rPr>
                <w:rFonts w:eastAsia="Times New Roman" w:cs="Calibri"/>
                <w:color w:val="000000"/>
                <w:sz w:val="20"/>
                <w:szCs w:val="20"/>
                <w:lang w:eastAsia="es-MX"/>
              </w:rPr>
              <w:t>312</w:t>
            </w:r>
            <w:r>
              <w:rPr>
                <w:rFonts w:eastAsia="Times New Roman" w:cs="Calibri"/>
                <w:color w:val="000000"/>
                <w:sz w:val="20"/>
                <w:szCs w:val="20"/>
                <w:lang w:eastAsia="es-MX"/>
              </w:rPr>
              <w:t>,</w:t>
            </w:r>
            <w:r w:rsidRPr="00AC214E">
              <w:rPr>
                <w:rFonts w:eastAsia="Times New Roman" w:cs="Calibri"/>
                <w:color w:val="000000"/>
                <w:sz w:val="20"/>
                <w:szCs w:val="20"/>
                <w:lang w:eastAsia="es-MX"/>
              </w:rPr>
              <w:t>940</w:t>
            </w:r>
            <w:r>
              <w:rPr>
                <w:rFonts w:eastAsia="Times New Roman" w:cs="Calibri"/>
                <w:color w:val="000000"/>
                <w:sz w:val="20"/>
                <w:szCs w:val="20"/>
                <w:lang w:eastAsia="es-MX"/>
              </w:rPr>
              <w:t>,</w:t>
            </w:r>
            <w:r w:rsidRPr="00AC214E">
              <w:rPr>
                <w:rFonts w:eastAsia="Times New Roman" w:cs="Calibri"/>
                <w:color w:val="000000"/>
                <w:sz w:val="20"/>
                <w:szCs w:val="20"/>
                <w:lang w:eastAsia="es-MX"/>
              </w:rPr>
              <w:t>263</w:t>
            </w:r>
          </w:p>
        </w:tc>
      </w:tr>
    </w:tbl>
    <w:p w14:paraId="55F2B4B8" w14:textId="77777777" w:rsidR="00EB3CF5" w:rsidRDefault="00EB3CF5" w:rsidP="00A03FFB">
      <w:pPr>
        <w:pStyle w:val="Texto"/>
        <w:spacing w:after="0" w:line="240" w:lineRule="exact"/>
        <w:ind w:firstLine="0"/>
        <w:rPr>
          <w:rFonts w:ascii="Calibri" w:hAnsi="Calibri" w:cs="DIN Pro Regular"/>
          <w:sz w:val="20"/>
        </w:rPr>
      </w:pPr>
    </w:p>
    <w:p w14:paraId="7B52DDE2" w14:textId="54AD68AF" w:rsidR="00C54FB3" w:rsidRPr="00A03FFB" w:rsidRDefault="00C54FB3" w:rsidP="00C54FB3">
      <w:pPr>
        <w:pStyle w:val="Texto"/>
        <w:spacing w:after="0" w:line="240" w:lineRule="exact"/>
        <w:ind w:firstLine="0"/>
        <w:rPr>
          <w:rFonts w:ascii="Calibri" w:hAnsi="Calibri" w:cs="DIN Pro Regular"/>
          <w:sz w:val="22"/>
          <w:szCs w:val="22"/>
        </w:rPr>
      </w:pPr>
      <w:bookmarkStart w:id="15" w:name="_GoBack"/>
      <w:bookmarkEnd w:id="15"/>
    </w:p>
    <w:sectPr w:rsidR="00C54FB3" w:rsidRPr="00A03FFB" w:rsidSect="00F7023E">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84861" w14:textId="77777777" w:rsidR="00761DC6" w:rsidRDefault="00761DC6" w:rsidP="00EA5418">
      <w:pPr>
        <w:spacing w:after="0" w:line="240" w:lineRule="auto"/>
      </w:pPr>
      <w:r>
        <w:separator/>
      </w:r>
    </w:p>
  </w:endnote>
  <w:endnote w:type="continuationSeparator" w:id="0">
    <w:p w14:paraId="6F101F40" w14:textId="77777777" w:rsidR="00761DC6" w:rsidRDefault="00761DC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 Pro Regular">
    <w:altName w:val="Calibri"/>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AFF" w:usb1="C0007843" w:usb2="00000009" w:usb3="00000000" w:csb0="000001F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C2A7C" w14:textId="77777777" w:rsidR="00890055" w:rsidRPr="00241D8F" w:rsidRDefault="0039682E"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59E92669" wp14:editId="60737AF3">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6944BC"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" strokecolor="#bc955c" strokeweight="2pt">
              <v:stroke joinstyle="miter"/>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F7023E" w:rsidRPr="00F7023E">
      <w:rPr>
        <w:rFonts w:ascii="Arial" w:hAnsi="Arial" w:cs="Arial"/>
        <w:noProof/>
        <w:lang w:val="es-ES"/>
      </w:rPr>
      <w:t>2</w:t>
    </w:r>
    <w:r w:rsidR="00890055" w:rsidRPr="00241D8F">
      <w:rPr>
        <w:rFonts w:ascii="Arial" w:hAnsi="Arial" w:cs="Arial"/>
      </w:rPr>
      <w:fldChar w:fldCharType="end"/>
    </w:r>
  </w:p>
  <w:p w14:paraId="5E968EDE" w14:textId="77777777" w:rsidR="00890055" w:rsidRDefault="008900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A3BBF" w14:textId="77777777" w:rsidR="00890055" w:rsidRPr="007818C6" w:rsidRDefault="00C7243C"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4940948B" wp14:editId="4D8F7149">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2ADBA8"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" strokecolor="#bc955c" strokeweight="2pt">
              <v:stroke joinstyle="miter"/>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8F41E6" w:rsidRPr="008F41E6">
      <w:rPr>
        <w:rFonts w:ascii="Helvetica" w:hAnsi="Helvetica" w:cs="Arial"/>
        <w:noProof/>
        <w:lang w:val="es-ES"/>
      </w:rPr>
      <w:t>19</w:t>
    </w:r>
    <w:r w:rsidR="00890055"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1F029" w14:textId="77777777" w:rsidR="00761DC6" w:rsidRDefault="00761DC6" w:rsidP="00EA5418">
      <w:pPr>
        <w:spacing w:after="0" w:line="240" w:lineRule="auto"/>
      </w:pPr>
      <w:r>
        <w:separator/>
      </w:r>
    </w:p>
  </w:footnote>
  <w:footnote w:type="continuationSeparator" w:id="0">
    <w:p w14:paraId="4D197B24" w14:textId="77777777" w:rsidR="00761DC6" w:rsidRDefault="00761DC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3DC12" w14:textId="77777777" w:rsidR="00890055" w:rsidRDefault="0039682E"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10B3C3B6" wp14:editId="5B67D829">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9E0BA"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172F05EE" w14:textId="77777777"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579BE"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19FC4DF0" w14:textId="77777777" w:rsidR="00C7243C" w:rsidRPr="008A011E" w:rsidRDefault="00C7243C" w:rsidP="00040466">
                            <w:pPr>
                              <w:jc w:val="both"/>
                              <w:rPr>
                                <w:rFonts w:cs="Arial"/>
                                <w:color w:val="808080"/>
                                <w:sz w:val="42"/>
                                <w:szCs w:val="42"/>
                              </w:rPr>
                            </w:pPr>
                          </w:p>
                          <w:p w14:paraId="7F46A77B" w14:textId="77777777" w:rsidR="007075A0" w:rsidRDefault="007075A0" w:rsidP="00040466">
                            <w:pPr>
                              <w:jc w:val="both"/>
                              <w:rPr>
                                <w:rFonts w:ascii="Helvetica" w:hAnsi="Helvetica" w:cs="Arial"/>
                                <w:color w:val="808080"/>
                                <w:sz w:val="42"/>
                                <w:szCs w:val="42"/>
                              </w:rPr>
                            </w:pPr>
                          </w:p>
                          <w:p w14:paraId="54941BD5" w14:textId="77777777" w:rsidR="00497203" w:rsidRDefault="00497203" w:rsidP="00040466">
                            <w:pPr>
                              <w:jc w:val="both"/>
                              <w:rPr>
                                <w:rFonts w:ascii="Helvetica" w:hAnsi="Helvetica" w:cs="Arial"/>
                                <w:color w:val="808080"/>
                                <w:sz w:val="42"/>
                                <w:szCs w:val="42"/>
                              </w:rPr>
                            </w:pPr>
                          </w:p>
                          <w:p w14:paraId="50FCA7D9" w14:textId="77777777" w:rsidR="00351DD9" w:rsidRPr="00DC53C5" w:rsidRDefault="00351DD9" w:rsidP="00040466">
                            <w:pPr>
                              <w:jc w:val="both"/>
                              <w:rPr>
                                <w:rFonts w:ascii="Arial" w:hAnsi="Arial" w:cs="Arial"/>
                                <w:color w:val="808080"/>
                                <w:sz w:val="42"/>
                                <w:szCs w:val="42"/>
                              </w:rPr>
                            </w:pPr>
                          </w:p>
                          <w:p w14:paraId="07C01823" w14:textId="77777777"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B3C3B6"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2F9E0BA"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172F05EE" w14:textId="77777777" w:rsidR="00890055" w:rsidRPr="00DF6363" w:rsidRDefault="00890055"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526579BE"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19FC4DF0" w14:textId="77777777" w:rsidR="00C7243C" w:rsidRPr="008A011E" w:rsidRDefault="00C7243C" w:rsidP="00040466">
                      <w:pPr>
                        <w:jc w:val="both"/>
                        <w:rPr>
                          <w:rFonts w:cs="Arial"/>
                          <w:color w:val="808080"/>
                          <w:sz w:val="42"/>
                          <w:szCs w:val="42"/>
                        </w:rPr>
                      </w:pPr>
                    </w:p>
                    <w:p w14:paraId="7F46A77B" w14:textId="77777777" w:rsidR="007075A0" w:rsidRDefault="007075A0" w:rsidP="00040466">
                      <w:pPr>
                        <w:jc w:val="both"/>
                        <w:rPr>
                          <w:rFonts w:ascii="Helvetica" w:hAnsi="Helvetica" w:cs="Arial"/>
                          <w:color w:val="808080"/>
                          <w:sz w:val="42"/>
                          <w:szCs w:val="42"/>
                        </w:rPr>
                      </w:pPr>
                    </w:p>
                    <w:p w14:paraId="54941BD5" w14:textId="77777777" w:rsidR="00497203" w:rsidRDefault="00497203" w:rsidP="00040466">
                      <w:pPr>
                        <w:jc w:val="both"/>
                        <w:rPr>
                          <w:rFonts w:ascii="Helvetica" w:hAnsi="Helvetica" w:cs="Arial"/>
                          <w:color w:val="808080"/>
                          <w:sz w:val="42"/>
                          <w:szCs w:val="42"/>
                        </w:rPr>
                      </w:pPr>
                    </w:p>
                    <w:p w14:paraId="50FCA7D9" w14:textId="77777777" w:rsidR="00351DD9" w:rsidRPr="00DC53C5" w:rsidRDefault="00351DD9" w:rsidP="00040466">
                      <w:pPr>
                        <w:jc w:val="both"/>
                        <w:rPr>
                          <w:rFonts w:ascii="Arial" w:hAnsi="Arial" w:cs="Arial"/>
                          <w:color w:val="808080"/>
                          <w:sz w:val="42"/>
                          <w:szCs w:val="42"/>
                        </w:rPr>
                      </w:pPr>
                    </w:p>
                    <w:p w14:paraId="07C01823" w14:textId="77777777" w:rsidR="00890055" w:rsidRPr="00DC53C5" w:rsidRDefault="00890055" w:rsidP="00040466">
                      <w:pPr>
                        <w:jc w:val="both"/>
                        <w:rPr>
                          <w:rFonts w:ascii="Arial" w:hAnsi="Arial" w:cs="Arial"/>
                          <w:color w:val="808080"/>
                          <w:sz w:val="42"/>
                          <w:szCs w:val="42"/>
                        </w:rPr>
                      </w:pPr>
                    </w:p>
                  </w:txbxContent>
                </v:textbox>
              </v:shape>
            </v:group>
          </w:pict>
        </mc:Fallback>
      </mc:AlternateContent>
    </w:r>
    <w:r w:rsidR="00C7243C">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39DC7BD4" wp14:editId="5A87532C">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EC1A5E"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" strokecolor="#bc955c" strokeweight="2pt">
              <v:stroke joinstyle="miter"/>
            </v:line>
          </w:pict>
        </mc:Fallback>
      </mc:AlternateContent>
    </w:r>
    <w:r w:rsidR="00C7243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E27BC" w14:textId="36AB3E03" w:rsidR="00375C20" w:rsidRDefault="00641BC6" w:rsidP="00961E75">
    <w:pPr>
      <w:pStyle w:val="Encabezado"/>
      <w:tabs>
        <w:tab w:val="clear" w:pos="8838"/>
        <w:tab w:val="left" w:pos="7965"/>
      </w:tabs>
      <w:rPr>
        <w:rFonts w:ascii="Arial" w:hAnsi="Arial" w:cs="Arial"/>
      </w:rPr>
    </w:pPr>
    <w:r w:rsidRPr="00375C20">
      <w:rPr>
        <w:rFonts w:ascii="Arial" w:hAnsi="Arial" w:cs="Arial"/>
        <w:noProof/>
        <w:lang w:eastAsia="es-MX"/>
      </w:rPr>
      <mc:AlternateContent>
        <mc:Choice Requires="wps">
          <w:drawing>
            <wp:anchor distT="45720" distB="45720" distL="114300" distR="114300" simplePos="0" relativeHeight="251659776" behindDoc="0" locked="0" layoutInCell="1" allowOverlap="1" wp14:anchorId="29501747" wp14:editId="41FFD8E6">
              <wp:simplePos x="0" y="0"/>
              <wp:positionH relativeFrom="column">
                <wp:posOffset>4419600</wp:posOffset>
              </wp:positionH>
              <wp:positionV relativeFrom="paragraph">
                <wp:posOffset>-20955</wp:posOffset>
              </wp:positionV>
              <wp:extent cx="1924050" cy="6096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09600"/>
                      </a:xfrm>
                      <a:prstGeom prst="rect">
                        <a:avLst/>
                      </a:prstGeom>
                      <a:solidFill>
                        <a:srgbClr val="FFFFFF"/>
                      </a:solidFill>
                      <a:ln w="9525">
                        <a:noFill/>
                        <a:miter lim="800000"/>
                        <a:headEnd/>
                        <a:tailEnd/>
                      </a:ln>
                    </wps:spPr>
                    <wps:txbx>
                      <w:txbxContent>
                        <w:p w14:paraId="6929F5D1" w14:textId="0FB4C1BB" w:rsidR="00375C20" w:rsidRPr="00010BEF" w:rsidRDefault="00641BC6" w:rsidP="00375C20">
                          <w:pPr>
                            <w:jc w:val="center"/>
                            <w:rPr>
                              <w:rFonts w:ascii="Encode Sans" w:hAnsi="Encode Sans"/>
                            </w:rPr>
                          </w:pPr>
                          <w:r>
                            <w:rPr>
                              <w:rFonts w:ascii="Arial" w:hAnsi="Arial" w:cs="Arial"/>
                              <w:b/>
                              <w:noProof/>
                              <w:sz w:val="20"/>
                              <w:szCs w:val="20"/>
                              <w:lang w:eastAsia="es-MX"/>
                            </w:rPr>
                            <w:drawing>
                              <wp:inline distT="0" distB="0" distL="0" distR="0" wp14:anchorId="2478E09A" wp14:editId="2A5B8896">
                                <wp:extent cx="1141730" cy="425441"/>
                                <wp:effectExtent l="0" t="0" r="1270" b="0"/>
                                <wp:docPr id="15" name="Imagen 1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730" cy="4254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501747" id="_x0000_t202" coordsize="21600,21600" o:spt="202" path="m,l,21600r21600,l21600,xe">
              <v:stroke joinstyle="miter"/>
              <v:path gradientshapeok="t" o:connecttype="rect"/>
            </v:shapetype>
            <v:shape id="Cuadro de texto 2" o:spid="_x0000_s1029" type="#_x0000_t202" style="position:absolute;margin-left:348pt;margin-top:-1.65pt;width:151.5pt;height:4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" stroked="f">
              <v:textbox>
                <w:txbxContent>
                  <w:p w14:paraId="6929F5D1" w14:textId="0FB4C1BB" w:rsidR="00375C20" w:rsidRPr="00010BEF" w:rsidRDefault="00641BC6" w:rsidP="00375C20">
                    <w:pPr>
                      <w:jc w:val="center"/>
                      <w:rPr>
                        <w:rFonts w:ascii="Encode Sans" w:hAnsi="Encode Sans"/>
                      </w:rPr>
                    </w:pPr>
                    <w:r>
                      <w:rPr>
                        <w:rFonts w:ascii="Arial" w:hAnsi="Arial" w:cs="Arial"/>
                        <w:b/>
                        <w:noProof/>
                        <w:sz w:val="20"/>
                        <w:szCs w:val="20"/>
                      </w:rPr>
                      <w:drawing>
                        <wp:inline distT="0" distB="0" distL="0" distR="0" wp14:anchorId="2478E09A" wp14:editId="2A5B8896">
                          <wp:extent cx="1141730" cy="425441"/>
                          <wp:effectExtent l="0" t="0" r="1270" b="0"/>
                          <wp:docPr id="15" name="Imagen 1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1730" cy="425441"/>
                                  </a:xfrm>
                                  <a:prstGeom prst="rect">
                                    <a:avLst/>
                                  </a:prstGeom>
                                  <a:noFill/>
                                  <a:ln>
                                    <a:noFill/>
                                  </a:ln>
                                </pic:spPr>
                              </pic:pic>
                            </a:graphicData>
                          </a:graphic>
                        </wp:inline>
                      </w:drawing>
                    </w:r>
                  </w:p>
                </w:txbxContent>
              </v:textbox>
              <w10:wrap type="square"/>
            </v:shape>
          </w:pict>
        </mc:Fallback>
      </mc:AlternateContent>
    </w:r>
    <w:r w:rsidR="002164CC">
      <w:rPr>
        <w:noProof/>
        <w:lang w:eastAsia="es-MX"/>
      </w:rPr>
      <w:drawing>
        <wp:anchor distT="0" distB="0" distL="114300" distR="114300" simplePos="0" relativeHeight="251661824" behindDoc="0" locked="0" layoutInCell="1" allowOverlap="1" wp14:anchorId="148EB30D" wp14:editId="4177BB0F">
          <wp:simplePos x="0" y="0"/>
          <wp:positionH relativeFrom="column">
            <wp:posOffset>-295275</wp:posOffset>
          </wp:positionH>
          <wp:positionV relativeFrom="paragraph">
            <wp:posOffset>-97155</wp:posOffset>
          </wp:positionV>
          <wp:extent cx="1799590" cy="719455"/>
          <wp:effectExtent l="0" t="0" r="0" b="444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3">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14:paraId="27A84A56" w14:textId="5755DA16" w:rsidR="00641BC6" w:rsidRDefault="00C7243C"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63872" behindDoc="0" locked="0" layoutInCell="1" allowOverlap="1" wp14:anchorId="24026B1C" wp14:editId="0BD3DD9A">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4EC186" id="Conector recto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" strokecolor="#bc955c" strokeweight="2pt">
              <v:stroke joinstyle="miter"/>
            </v:line>
          </w:pict>
        </mc:Fallback>
      </mc:AlternateContent>
    </w:r>
    <w:r w:rsidR="00641BC6">
      <w:rPr>
        <w:rFonts w:ascii="Encode Sans" w:hAnsi="Encode Sans" w:cs="Arial"/>
        <w:b/>
      </w:rPr>
      <w:t xml:space="preserve">Fiscalía General de Justicia </w:t>
    </w:r>
  </w:p>
  <w:p w14:paraId="19B715A4" w14:textId="3A27E5D1" w:rsidR="002164CC" w:rsidRPr="00010BEF" w:rsidRDefault="00641BC6" w:rsidP="002164CC">
    <w:pPr>
      <w:pStyle w:val="Encabezado"/>
      <w:tabs>
        <w:tab w:val="clear" w:pos="8838"/>
        <w:tab w:val="left" w:pos="7965"/>
      </w:tabs>
      <w:jc w:val="center"/>
      <w:rPr>
        <w:rFonts w:ascii="Encode Sans" w:hAnsi="Encode Sans" w:cs="Arial"/>
        <w:b/>
      </w:rPr>
    </w:pPr>
    <w:r>
      <w:rPr>
        <w:rFonts w:ascii="Encode Sans" w:hAnsi="Encode Sans" w:cs="Arial"/>
        <w:b/>
      </w:rPr>
      <w:t>del Estado de Tamaulipas</w:t>
    </w:r>
    <w:r w:rsidR="002164CC"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B82"/>
    <w:multiLevelType w:val="hybridMultilevel"/>
    <w:tmpl w:val="C09EFA4A"/>
    <w:lvl w:ilvl="0" w:tplc="A1DAA64A">
      <w:start w:val="1"/>
      <w:numFmt w:val="lowerLetter"/>
      <w:lvlText w:val="%1)"/>
      <w:lvlJc w:val="left"/>
      <w:pPr>
        <w:ind w:left="1644" w:hanging="360"/>
      </w:pPr>
      <w:rPr>
        <w:rFonts w:hint="default"/>
        <w:b/>
        <w:i w:val="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
    <w:nsid w:val="02E37F1F"/>
    <w:multiLevelType w:val="hybridMultilevel"/>
    <w:tmpl w:val="30A44B56"/>
    <w:lvl w:ilvl="0" w:tplc="A1DAA64A">
      <w:start w:val="1"/>
      <w:numFmt w:val="lowerLetter"/>
      <w:lvlText w:val="%1)"/>
      <w:lvlJc w:val="left"/>
      <w:pPr>
        <w:ind w:left="1440" w:hanging="360"/>
      </w:pPr>
      <w:rPr>
        <w:rFonts w:hint="default"/>
        <w:b/>
        <w:i w:val="0"/>
      </w:rPr>
    </w:lvl>
    <w:lvl w:ilvl="1" w:tplc="8F6E037E">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A743BAF"/>
    <w:multiLevelType w:val="hybridMultilevel"/>
    <w:tmpl w:val="747ADD16"/>
    <w:lvl w:ilvl="0" w:tplc="87706ACC">
      <w:start w:val="1"/>
      <w:numFmt w:val="lowerLetter"/>
      <w:lvlText w:val="%1)"/>
      <w:lvlJc w:val="left"/>
      <w:pPr>
        <w:ind w:left="1644" w:hanging="360"/>
      </w:pPr>
      <w:rPr>
        <w:rFonts w:hint="default"/>
        <w:b/>
        <w:i w:val="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
    <w:nsid w:val="0BF144E3"/>
    <w:multiLevelType w:val="hybridMultilevel"/>
    <w:tmpl w:val="014861AA"/>
    <w:lvl w:ilvl="0" w:tplc="FDDC836C">
      <w:start w:val="1"/>
      <w:numFmt w:val="lowerLetter"/>
      <w:lvlText w:val="%1)"/>
      <w:lvlJc w:val="left"/>
      <w:pPr>
        <w:ind w:left="1686" w:hanging="360"/>
      </w:pPr>
      <w:rPr>
        <w:rFonts w:hint="default"/>
        <w:b/>
        <w:i w:val="0"/>
      </w:rPr>
    </w:lvl>
    <w:lvl w:ilvl="1" w:tplc="080A0019" w:tentative="1">
      <w:start w:val="1"/>
      <w:numFmt w:val="lowerLetter"/>
      <w:lvlText w:val="%2."/>
      <w:lvlJc w:val="left"/>
      <w:pPr>
        <w:ind w:left="1770" w:hanging="360"/>
      </w:pPr>
    </w:lvl>
    <w:lvl w:ilvl="2" w:tplc="080A001B" w:tentative="1">
      <w:start w:val="1"/>
      <w:numFmt w:val="lowerRoman"/>
      <w:lvlText w:val="%3."/>
      <w:lvlJc w:val="right"/>
      <w:pPr>
        <w:ind w:left="2490" w:hanging="180"/>
      </w:pPr>
    </w:lvl>
    <w:lvl w:ilvl="3" w:tplc="080A000F" w:tentative="1">
      <w:start w:val="1"/>
      <w:numFmt w:val="decimal"/>
      <w:lvlText w:val="%4."/>
      <w:lvlJc w:val="left"/>
      <w:pPr>
        <w:ind w:left="3210" w:hanging="360"/>
      </w:pPr>
    </w:lvl>
    <w:lvl w:ilvl="4" w:tplc="080A0019" w:tentative="1">
      <w:start w:val="1"/>
      <w:numFmt w:val="lowerLetter"/>
      <w:lvlText w:val="%5."/>
      <w:lvlJc w:val="left"/>
      <w:pPr>
        <w:ind w:left="3930" w:hanging="360"/>
      </w:pPr>
    </w:lvl>
    <w:lvl w:ilvl="5" w:tplc="080A001B" w:tentative="1">
      <w:start w:val="1"/>
      <w:numFmt w:val="lowerRoman"/>
      <w:lvlText w:val="%6."/>
      <w:lvlJc w:val="right"/>
      <w:pPr>
        <w:ind w:left="4650" w:hanging="180"/>
      </w:pPr>
    </w:lvl>
    <w:lvl w:ilvl="6" w:tplc="080A000F" w:tentative="1">
      <w:start w:val="1"/>
      <w:numFmt w:val="decimal"/>
      <w:lvlText w:val="%7."/>
      <w:lvlJc w:val="left"/>
      <w:pPr>
        <w:ind w:left="5370" w:hanging="360"/>
      </w:pPr>
    </w:lvl>
    <w:lvl w:ilvl="7" w:tplc="080A0019" w:tentative="1">
      <w:start w:val="1"/>
      <w:numFmt w:val="lowerLetter"/>
      <w:lvlText w:val="%8."/>
      <w:lvlJc w:val="left"/>
      <w:pPr>
        <w:ind w:left="6090" w:hanging="360"/>
      </w:pPr>
    </w:lvl>
    <w:lvl w:ilvl="8" w:tplc="080A001B" w:tentative="1">
      <w:start w:val="1"/>
      <w:numFmt w:val="lowerRoman"/>
      <w:lvlText w:val="%9."/>
      <w:lvlJc w:val="right"/>
      <w:pPr>
        <w:ind w:left="6810" w:hanging="180"/>
      </w:pPr>
    </w:lvl>
  </w:abstractNum>
  <w:abstractNum w:abstractNumId="4">
    <w:nsid w:val="108D2D11"/>
    <w:multiLevelType w:val="hybridMultilevel"/>
    <w:tmpl w:val="2CE253EA"/>
    <w:lvl w:ilvl="0" w:tplc="080A0001">
      <w:start w:val="1"/>
      <w:numFmt w:val="bullet"/>
      <w:lvlText w:val=""/>
      <w:lvlJc w:val="left"/>
      <w:pPr>
        <w:ind w:left="2340" w:hanging="360"/>
      </w:pPr>
      <w:rPr>
        <w:rFonts w:ascii="Symbol" w:hAnsi="Symbol" w:hint="default"/>
      </w:rPr>
    </w:lvl>
    <w:lvl w:ilvl="1" w:tplc="080A0003" w:tentative="1">
      <w:start w:val="1"/>
      <w:numFmt w:val="bullet"/>
      <w:lvlText w:val="o"/>
      <w:lvlJc w:val="left"/>
      <w:pPr>
        <w:ind w:left="3060" w:hanging="360"/>
      </w:pPr>
      <w:rPr>
        <w:rFonts w:ascii="Courier New" w:hAnsi="Courier New" w:cs="Courier New" w:hint="default"/>
      </w:rPr>
    </w:lvl>
    <w:lvl w:ilvl="2" w:tplc="080A0005" w:tentative="1">
      <w:start w:val="1"/>
      <w:numFmt w:val="bullet"/>
      <w:lvlText w:val=""/>
      <w:lvlJc w:val="left"/>
      <w:pPr>
        <w:ind w:left="3780" w:hanging="360"/>
      </w:pPr>
      <w:rPr>
        <w:rFonts w:ascii="Wingdings" w:hAnsi="Wingdings" w:hint="default"/>
      </w:rPr>
    </w:lvl>
    <w:lvl w:ilvl="3" w:tplc="080A0001" w:tentative="1">
      <w:start w:val="1"/>
      <w:numFmt w:val="bullet"/>
      <w:lvlText w:val=""/>
      <w:lvlJc w:val="left"/>
      <w:pPr>
        <w:ind w:left="4500" w:hanging="360"/>
      </w:pPr>
      <w:rPr>
        <w:rFonts w:ascii="Symbol" w:hAnsi="Symbol" w:hint="default"/>
      </w:rPr>
    </w:lvl>
    <w:lvl w:ilvl="4" w:tplc="080A0003" w:tentative="1">
      <w:start w:val="1"/>
      <w:numFmt w:val="bullet"/>
      <w:lvlText w:val="o"/>
      <w:lvlJc w:val="left"/>
      <w:pPr>
        <w:ind w:left="5220" w:hanging="360"/>
      </w:pPr>
      <w:rPr>
        <w:rFonts w:ascii="Courier New" w:hAnsi="Courier New" w:cs="Courier New" w:hint="default"/>
      </w:rPr>
    </w:lvl>
    <w:lvl w:ilvl="5" w:tplc="080A0005" w:tentative="1">
      <w:start w:val="1"/>
      <w:numFmt w:val="bullet"/>
      <w:lvlText w:val=""/>
      <w:lvlJc w:val="left"/>
      <w:pPr>
        <w:ind w:left="5940" w:hanging="360"/>
      </w:pPr>
      <w:rPr>
        <w:rFonts w:ascii="Wingdings" w:hAnsi="Wingdings" w:hint="default"/>
      </w:rPr>
    </w:lvl>
    <w:lvl w:ilvl="6" w:tplc="080A0001" w:tentative="1">
      <w:start w:val="1"/>
      <w:numFmt w:val="bullet"/>
      <w:lvlText w:val=""/>
      <w:lvlJc w:val="left"/>
      <w:pPr>
        <w:ind w:left="6660" w:hanging="360"/>
      </w:pPr>
      <w:rPr>
        <w:rFonts w:ascii="Symbol" w:hAnsi="Symbol" w:hint="default"/>
      </w:rPr>
    </w:lvl>
    <w:lvl w:ilvl="7" w:tplc="080A0003" w:tentative="1">
      <w:start w:val="1"/>
      <w:numFmt w:val="bullet"/>
      <w:lvlText w:val="o"/>
      <w:lvlJc w:val="left"/>
      <w:pPr>
        <w:ind w:left="7380" w:hanging="360"/>
      </w:pPr>
      <w:rPr>
        <w:rFonts w:ascii="Courier New" w:hAnsi="Courier New" w:cs="Courier New" w:hint="default"/>
      </w:rPr>
    </w:lvl>
    <w:lvl w:ilvl="8" w:tplc="080A0005" w:tentative="1">
      <w:start w:val="1"/>
      <w:numFmt w:val="bullet"/>
      <w:lvlText w:val=""/>
      <w:lvlJc w:val="left"/>
      <w:pPr>
        <w:ind w:left="8100" w:hanging="360"/>
      </w:pPr>
      <w:rPr>
        <w:rFonts w:ascii="Wingdings" w:hAnsi="Wingdings" w:hint="default"/>
      </w:rPr>
    </w:lvl>
  </w:abstractNum>
  <w:abstractNum w:abstractNumId="5">
    <w:nsid w:val="112D2FC4"/>
    <w:multiLevelType w:val="hybridMultilevel"/>
    <w:tmpl w:val="3C3C46CA"/>
    <w:lvl w:ilvl="0" w:tplc="FCB44A50">
      <w:start w:val="1"/>
      <w:numFmt w:val="lowerLetter"/>
      <w:lvlText w:val="%1)"/>
      <w:lvlJc w:val="left"/>
      <w:pPr>
        <w:ind w:left="1451" w:hanging="360"/>
      </w:pPr>
      <w:rPr>
        <w:rFonts w:hint="default"/>
        <w:b/>
        <w:i w:val="0"/>
      </w:rPr>
    </w:lvl>
    <w:lvl w:ilvl="1" w:tplc="080A0019" w:tentative="1">
      <w:start w:val="1"/>
      <w:numFmt w:val="lowerLetter"/>
      <w:lvlText w:val="%2."/>
      <w:lvlJc w:val="left"/>
      <w:pPr>
        <w:ind w:left="1462" w:hanging="360"/>
      </w:pPr>
    </w:lvl>
    <w:lvl w:ilvl="2" w:tplc="080A001B" w:tentative="1">
      <w:start w:val="1"/>
      <w:numFmt w:val="lowerRoman"/>
      <w:lvlText w:val="%3."/>
      <w:lvlJc w:val="right"/>
      <w:pPr>
        <w:ind w:left="2182" w:hanging="180"/>
      </w:pPr>
    </w:lvl>
    <w:lvl w:ilvl="3" w:tplc="080A000F" w:tentative="1">
      <w:start w:val="1"/>
      <w:numFmt w:val="decimal"/>
      <w:lvlText w:val="%4."/>
      <w:lvlJc w:val="left"/>
      <w:pPr>
        <w:ind w:left="2902" w:hanging="360"/>
      </w:pPr>
    </w:lvl>
    <w:lvl w:ilvl="4" w:tplc="080A0019" w:tentative="1">
      <w:start w:val="1"/>
      <w:numFmt w:val="lowerLetter"/>
      <w:lvlText w:val="%5."/>
      <w:lvlJc w:val="left"/>
      <w:pPr>
        <w:ind w:left="3622" w:hanging="360"/>
      </w:pPr>
    </w:lvl>
    <w:lvl w:ilvl="5" w:tplc="080A001B" w:tentative="1">
      <w:start w:val="1"/>
      <w:numFmt w:val="lowerRoman"/>
      <w:lvlText w:val="%6."/>
      <w:lvlJc w:val="right"/>
      <w:pPr>
        <w:ind w:left="4342" w:hanging="180"/>
      </w:pPr>
    </w:lvl>
    <w:lvl w:ilvl="6" w:tplc="080A000F" w:tentative="1">
      <w:start w:val="1"/>
      <w:numFmt w:val="decimal"/>
      <w:lvlText w:val="%7."/>
      <w:lvlJc w:val="left"/>
      <w:pPr>
        <w:ind w:left="5062" w:hanging="360"/>
      </w:pPr>
    </w:lvl>
    <w:lvl w:ilvl="7" w:tplc="080A0019" w:tentative="1">
      <w:start w:val="1"/>
      <w:numFmt w:val="lowerLetter"/>
      <w:lvlText w:val="%8."/>
      <w:lvlJc w:val="left"/>
      <w:pPr>
        <w:ind w:left="5782" w:hanging="360"/>
      </w:pPr>
    </w:lvl>
    <w:lvl w:ilvl="8" w:tplc="080A001B" w:tentative="1">
      <w:start w:val="1"/>
      <w:numFmt w:val="lowerRoman"/>
      <w:lvlText w:val="%9."/>
      <w:lvlJc w:val="right"/>
      <w:pPr>
        <w:ind w:left="6502" w:hanging="180"/>
      </w:pPr>
    </w:lvl>
  </w:abstractNum>
  <w:abstractNum w:abstractNumId="6">
    <w:nsid w:val="11FB7C3F"/>
    <w:multiLevelType w:val="hybridMultilevel"/>
    <w:tmpl w:val="634CC84A"/>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nsid w:val="1A211EF8"/>
    <w:multiLevelType w:val="hybridMultilevel"/>
    <w:tmpl w:val="2C504F4E"/>
    <w:lvl w:ilvl="0" w:tplc="E14CD124">
      <w:start w:val="1"/>
      <w:numFmt w:val="upperRoman"/>
      <w:lvlText w:val="%1."/>
      <w:lvlJc w:val="left"/>
      <w:pPr>
        <w:ind w:left="2160" w:hanging="360"/>
      </w:pPr>
      <w:rPr>
        <w:rFonts w:hint="default"/>
        <w:sz w:val="18"/>
        <w:szCs w:val="18"/>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8">
    <w:nsid w:val="268330ED"/>
    <w:multiLevelType w:val="hybridMultilevel"/>
    <w:tmpl w:val="4C469A34"/>
    <w:lvl w:ilvl="0" w:tplc="A1DAA64A">
      <w:start w:val="1"/>
      <w:numFmt w:val="lowerLetter"/>
      <w:lvlText w:val="%1)"/>
      <w:lvlJc w:val="left"/>
      <w:pPr>
        <w:ind w:left="1455" w:hanging="360"/>
      </w:pPr>
      <w:rPr>
        <w:rFonts w:hint="default"/>
        <w:b/>
        <w:i w:val="0"/>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9">
    <w:nsid w:val="27563A82"/>
    <w:multiLevelType w:val="hybridMultilevel"/>
    <w:tmpl w:val="A2AE83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673152"/>
    <w:multiLevelType w:val="hybridMultilevel"/>
    <w:tmpl w:val="92B00E1A"/>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1">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3">
    <w:nsid w:val="45602886"/>
    <w:multiLevelType w:val="hybridMultilevel"/>
    <w:tmpl w:val="ABB6F332"/>
    <w:lvl w:ilvl="0" w:tplc="72F0FB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4DF14F2B"/>
    <w:multiLevelType w:val="hybridMultilevel"/>
    <w:tmpl w:val="7E805704"/>
    <w:lvl w:ilvl="0" w:tplc="B20A9C2C">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5DDF05C9"/>
    <w:multiLevelType w:val="hybridMultilevel"/>
    <w:tmpl w:val="BE24DC42"/>
    <w:lvl w:ilvl="0" w:tplc="A1DAA64A">
      <w:start w:val="1"/>
      <w:numFmt w:val="lowerLetter"/>
      <w:lvlText w:val="%1)"/>
      <w:lvlJc w:val="left"/>
      <w:pPr>
        <w:ind w:left="1356" w:hanging="360"/>
      </w:pPr>
      <w:rPr>
        <w:rFonts w:hint="default"/>
        <w:b/>
        <w:i w:val="0"/>
      </w:rPr>
    </w:lvl>
    <w:lvl w:ilvl="1" w:tplc="080A0019" w:tentative="1">
      <w:start w:val="1"/>
      <w:numFmt w:val="lowerLetter"/>
      <w:lvlText w:val="%2."/>
      <w:lvlJc w:val="left"/>
      <w:pPr>
        <w:ind w:left="2076" w:hanging="360"/>
      </w:pPr>
    </w:lvl>
    <w:lvl w:ilvl="2" w:tplc="080A001B" w:tentative="1">
      <w:start w:val="1"/>
      <w:numFmt w:val="lowerRoman"/>
      <w:lvlText w:val="%3."/>
      <w:lvlJc w:val="right"/>
      <w:pPr>
        <w:ind w:left="2796" w:hanging="180"/>
      </w:pPr>
    </w:lvl>
    <w:lvl w:ilvl="3" w:tplc="080A000F" w:tentative="1">
      <w:start w:val="1"/>
      <w:numFmt w:val="decimal"/>
      <w:lvlText w:val="%4."/>
      <w:lvlJc w:val="left"/>
      <w:pPr>
        <w:ind w:left="3516" w:hanging="360"/>
      </w:pPr>
    </w:lvl>
    <w:lvl w:ilvl="4" w:tplc="080A0019" w:tentative="1">
      <w:start w:val="1"/>
      <w:numFmt w:val="lowerLetter"/>
      <w:lvlText w:val="%5."/>
      <w:lvlJc w:val="left"/>
      <w:pPr>
        <w:ind w:left="4236" w:hanging="360"/>
      </w:pPr>
    </w:lvl>
    <w:lvl w:ilvl="5" w:tplc="080A001B" w:tentative="1">
      <w:start w:val="1"/>
      <w:numFmt w:val="lowerRoman"/>
      <w:lvlText w:val="%6."/>
      <w:lvlJc w:val="right"/>
      <w:pPr>
        <w:ind w:left="4956" w:hanging="180"/>
      </w:pPr>
    </w:lvl>
    <w:lvl w:ilvl="6" w:tplc="080A000F" w:tentative="1">
      <w:start w:val="1"/>
      <w:numFmt w:val="decimal"/>
      <w:lvlText w:val="%7."/>
      <w:lvlJc w:val="left"/>
      <w:pPr>
        <w:ind w:left="5676" w:hanging="360"/>
      </w:pPr>
    </w:lvl>
    <w:lvl w:ilvl="7" w:tplc="080A0019" w:tentative="1">
      <w:start w:val="1"/>
      <w:numFmt w:val="lowerLetter"/>
      <w:lvlText w:val="%8."/>
      <w:lvlJc w:val="left"/>
      <w:pPr>
        <w:ind w:left="6396" w:hanging="360"/>
      </w:pPr>
    </w:lvl>
    <w:lvl w:ilvl="8" w:tplc="080A001B" w:tentative="1">
      <w:start w:val="1"/>
      <w:numFmt w:val="lowerRoman"/>
      <w:lvlText w:val="%9."/>
      <w:lvlJc w:val="right"/>
      <w:pPr>
        <w:ind w:left="7116" w:hanging="180"/>
      </w:pPr>
    </w:lvl>
  </w:abstractNum>
  <w:abstractNum w:abstractNumId="16">
    <w:nsid w:val="75EB771B"/>
    <w:multiLevelType w:val="hybridMultilevel"/>
    <w:tmpl w:val="2DD2273C"/>
    <w:lvl w:ilvl="0" w:tplc="A1DAA64A">
      <w:start w:val="1"/>
      <w:numFmt w:val="lowerLetter"/>
      <w:lvlText w:val="%1)"/>
      <w:lvlJc w:val="left"/>
      <w:pPr>
        <w:ind w:left="1428" w:hanging="360"/>
      </w:pPr>
      <w:rPr>
        <w:rFonts w:hint="default"/>
        <w:b/>
        <w:i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77211053"/>
    <w:multiLevelType w:val="hybridMultilevel"/>
    <w:tmpl w:val="C1602390"/>
    <w:lvl w:ilvl="0" w:tplc="EA6E33BA">
      <w:start w:val="1"/>
      <w:numFmt w:val="decimal"/>
      <w:lvlText w:val="%1."/>
      <w:lvlJc w:val="left"/>
      <w:pPr>
        <w:ind w:left="1008" w:hanging="360"/>
      </w:pPr>
      <w:rPr>
        <w:rFonts w:hint="default"/>
        <w:b/>
        <w:i w:val="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8">
    <w:nsid w:val="7A974B9A"/>
    <w:multiLevelType w:val="hybridMultilevel"/>
    <w:tmpl w:val="3B545F1C"/>
    <w:lvl w:ilvl="0" w:tplc="A1DAA64A">
      <w:start w:val="1"/>
      <w:numFmt w:val="lowerLetter"/>
      <w:lvlText w:val="%1)"/>
      <w:lvlJc w:val="left"/>
      <w:pPr>
        <w:ind w:left="1356"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C372EA5"/>
    <w:multiLevelType w:val="hybridMultilevel"/>
    <w:tmpl w:val="7310BA2C"/>
    <w:lvl w:ilvl="0" w:tplc="C64C07FE">
      <w:start w:val="1"/>
      <w:numFmt w:val="lowerLetter"/>
      <w:lvlText w:val="%1)"/>
      <w:lvlJc w:val="left"/>
      <w:pPr>
        <w:ind w:left="1644"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0">
    <w:nsid w:val="7F646E70"/>
    <w:multiLevelType w:val="hybridMultilevel"/>
    <w:tmpl w:val="901E5E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14"/>
  </w:num>
  <w:num w:numId="4">
    <w:abstractNumId w:val="10"/>
  </w:num>
  <w:num w:numId="5">
    <w:abstractNumId w:val="13"/>
  </w:num>
  <w:num w:numId="6">
    <w:abstractNumId w:val="5"/>
  </w:num>
  <w:num w:numId="7">
    <w:abstractNumId w:val="1"/>
  </w:num>
  <w:num w:numId="8">
    <w:abstractNumId w:val="7"/>
  </w:num>
  <w:num w:numId="9">
    <w:abstractNumId w:val="9"/>
  </w:num>
  <w:num w:numId="10">
    <w:abstractNumId w:val="15"/>
  </w:num>
  <w:num w:numId="11">
    <w:abstractNumId w:val="18"/>
  </w:num>
  <w:num w:numId="12">
    <w:abstractNumId w:val="0"/>
  </w:num>
  <w:num w:numId="13">
    <w:abstractNumId w:val="3"/>
  </w:num>
  <w:num w:numId="14">
    <w:abstractNumId w:val="2"/>
  </w:num>
  <w:num w:numId="15">
    <w:abstractNumId w:val="19"/>
  </w:num>
  <w:num w:numId="16">
    <w:abstractNumId w:val="16"/>
  </w:num>
  <w:num w:numId="17">
    <w:abstractNumId w:val="6"/>
  </w:num>
  <w:num w:numId="18">
    <w:abstractNumId w:val="20"/>
  </w:num>
  <w:num w:numId="19">
    <w:abstractNumId w:val="8"/>
  </w:num>
  <w:num w:numId="20">
    <w:abstractNumId w:val="17"/>
  </w:num>
  <w:num w:numId="2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06801"/>
    <w:rsid w:val="00010BEF"/>
    <w:rsid w:val="000113AB"/>
    <w:rsid w:val="00021E64"/>
    <w:rsid w:val="00027B89"/>
    <w:rsid w:val="00031B5A"/>
    <w:rsid w:val="00040466"/>
    <w:rsid w:val="00040CAC"/>
    <w:rsid w:val="00041200"/>
    <w:rsid w:val="0004649B"/>
    <w:rsid w:val="00047F70"/>
    <w:rsid w:val="00050441"/>
    <w:rsid w:val="00051141"/>
    <w:rsid w:val="00067F40"/>
    <w:rsid w:val="000803D2"/>
    <w:rsid w:val="000807CD"/>
    <w:rsid w:val="000812C7"/>
    <w:rsid w:val="00093161"/>
    <w:rsid w:val="000931E9"/>
    <w:rsid w:val="000A6616"/>
    <w:rsid w:val="000B076F"/>
    <w:rsid w:val="000B27CA"/>
    <w:rsid w:val="000B3006"/>
    <w:rsid w:val="000C0017"/>
    <w:rsid w:val="000C3365"/>
    <w:rsid w:val="000C7E64"/>
    <w:rsid w:val="000D578D"/>
    <w:rsid w:val="000D5EFE"/>
    <w:rsid w:val="000E6439"/>
    <w:rsid w:val="001113AE"/>
    <w:rsid w:val="001122B9"/>
    <w:rsid w:val="0013011C"/>
    <w:rsid w:val="00145173"/>
    <w:rsid w:val="00163D6C"/>
    <w:rsid w:val="0016564B"/>
    <w:rsid w:val="00174108"/>
    <w:rsid w:val="001762AA"/>
    <w:rsid w:val="001819BD"/>
    <w:rsid w:val="00185224"/>
    <w:rsid w:val="00186C07"/>
    <w:rsid w:val="001954E6"/>
    <w:rsid w:val="001A0FD1"/>
    <w:rsid w:val="001B1B72"/>
    <w:rsid w:val="001B3965"/>
    <w:rsid w:val="001B4444"/>
    <w:rsid w:val="001B6AFE"/>
    <w:rsid w:val="001C2F26"/>
    <w:rsid w:val="001C3CA6"/>
    <w:rsid w:val="001C6FD8"/>
    <w:rsid w:val="001C760F"/>
    <w:rsid w:val="001E1338"/>
    <w:rsid w:val="001E2701"/>
    <w:rsid w:val="001F3B3B"/>
    <w:rsid w:val="001F453D"/>
    <w:rsid w:val="001F64AE"/>
    <w:rsid w:val="002052B5"/>
    <w:rsid w:val="0020554C"/>
    <w:rsid w:val="00205DB8"/>
    <w:rsid w:val="002164CC"/>
    <w:rsid w:val="00216B78"/>
    <w:rsid w:val="0022201F"/>
    <w:rsid w:val="00236391"/>
    <w:rsid w:val="00241D8F"/>
    <w:rsid w:val="002437CF"/>
    <w:rsid w:val="0024446D"/>
    <w:rsid w:val="002536ED"/>
    <w:rsid w:val="00257C5E"/>
    <w:rsid w:val="00264F1F"/>
    <w:rsid w:val="0027220A"/>
    <w:rsid w:val="0027273A"/>
    <w:rsid w:val="00272FCF"/>
    <w:rsid w:val="00290E6D"/>
    <w:rsid w:val="002952D0"/>
    <w:rsid w:val="002A0D01"/>
    <w:rsid w:val="002A47D7"/>
    <w:rsid w:val="002A70B3"/>
    <w:rsid w:val="002B3FDA"/>
    <w:rsid w:val="002C1EC4"/>
    <w:rsid w:val="002C3BA7"/>
    <w:rsid w:val="002C576A"/>
    <w:rsid w:val="002C7C1D"/>
    <w:rsid w:val="002D015C"/>
    <w:rsid w:val="002D5241"/>
    <w:rsid w:val="002D7A6B"/>
    <w:rsid w:val="002E2A04"/>
    <w:rsid w:val="00306E20"/>
    <w:rsid w:val="003175DD"/>
    <w:rsid w:val="00351DD9"/>
    <w:rsid w:val="00364E4C"/>
    <w:rsid w:val="00370715"/>
    <w:rsid w:val="00372F40"/>
    <w:rsid w:val="00375BBC"/>
    <w:rsid w:val="00375C20"/>
    <w:rsid w:val="00385EAF"/>
    <w:rsid w:val="0039289D"/>
    <w:rsid w:val="0039682E"/>
    <w:rsid w:val="003A0303"/>
    <w:rsid w:val="003A4F8E"/>
    <w:rsid w:val="003B5452"/>
    <w:rsid w:val="003C1806"/>
    <w:rsid w:val="003C3CCF"/>
    <w:rsid w:val="003D23FC"/>
    <w:rsid w:val="003D460A"/>
    <w:rsid w:val="003D5DBF"/>
    <w:rsid w:val="003D7B22"/>
    <w:rsid w:val="003E46AF"/>
    <w:rsid w:val="003E46D2"/>
    <w:rsid w:val="003E7FD0"/>
    <w:rsid w:val="003F1397"/>
    <w:rsid w:val="003F39C5"/>
    <w:rsid w:val="003F7BB0"/>
    <w:rsid w:val="004152B3"/>
    <w:rsid w:val="00417304"/>
    <w:rsid w:val="00425DB8"/>
    <w:rsid w:val="00434C69"/>
    <w:rsid w:val="0044253C"/>
    <w:rsid w:val="00451D35"/>
    <w:rsid w:val="00460462"/>
    <w:rsid w:val="00470216"/>
    <w:rsid w:val="004846D6"/>
    <w:rsid w:val="00484C0D"/>
    <w:rsid w:val="00493508"/>
    <w:rsid w:val="00497203"/>
    <w:rsid w:val="00497D8B"/>
    <w:rsid w:val="004C09C1"/>
    <w:rsid w:val="004C1FD4"/>
    <w:rsid w:val="004D41B8"/>
    <w:rsid w:val="004D5F13"/>
    <w:rsid w:val="004F0885"/>
    <w:rsid w:val="0050622C"/>
    <w:rsid w:val="005222E6"/>
    <w:rsid w:val="00522632"/>
    <w:rsid w:val="00522ECA"/>
    <w:rsid w:val="00540418"/>
    <w:rsid w:val="00554FB0"/>
    <w:rsid w:val="005655B2"/>
    <w:rsid w:val="005755C7"/>
    <w:rsid w:val="005774F0"/>
    <w:rsid w:val="00580B33"/>
    <w:rsid w:val="00591EE2"/>
    <w:rsid w:val="005A137F"/>
    <w:rsid w:val="005B24BE"/>
    <w:rsid w:val="005B494D"/>
    <w:rsid w:val="005B5464"/>
    <w:rsid w:val="005D73EE"/>
    <w:rsid w:val="005D7973"/>
    <w:rsid w:val="005E5C36"/>
    <w:rsid w:val="005E64FE"/>
    <w:rsid w:val="00600E8E"/>
    <w:rsid w:val="006024DE"/>
    <w:rsid w:val="00605B4C"/>
    <w:rsid w:val="006171D8"/>
    <w:rsid w:val="00626849"/>
    <w:rsid w:val="00641BC6"/>
    <w:rsid w:val="00651083"/>
    <w:rsid w:val="00655E50"/>
    <w:rsid w:val="006627F1"/>
    <w:rsid w:val="00677336"/>
    <w:rsid w:val="00687D88"/>
    <w:rsid w:val="00692CDF"/>
    <w:rsid w:val="006A26FB"/>
    <w:rsid w:val="006A30B4"/>
    <w:rsid w:val="006A6CCC"/>
    <w:rsid w:val="006C4132"/>
    <w:rsid w:val="006D41B9"/>
    <w:rsid w:val="006E4041"/>
    <w:rsid w:val="006E77DD"/>
    <w:rsid w:val="007006CA"/>
    <w:rsid w:val="0070709C"/>
    <w:rsid w:val="007075A0"/>
    <w:rsid w:val="00725F56"/>
    <w:rsid w:val="00726302"/>
    <w:rsid w:val="007460DF"/>
    <w:rsid w:val="00754566"/>
    <w:rsid w:val="00756054"/>
    <w:rsid w:val="00761310"/>
    <w:rsid w:val="007619DA"/>
    <w:rsid w:val="00761DC6"/>
    <w:rsid w:val="0076444A"/>
    <w:rsid w:val="007658CB"/>
    <w:rsid w:val="00771085"/>
    <w:rsid w:val="007818C6"/>
    <w:rsid w:val="007934CB"/>
    <w:rsid w:val="0079582C"/>
    <w:rsid w:val="007A4F16"/>
    <w:rsid w:val="007A5B39"/>
    <w:rsid w:val="007B5517"/>
    <w:rsid w:val="007C367F"/>
    <w:rsid w:val="007D6E9A"/>
    <w:rsid w:val="007E4A53"/>
    <w:rsid w:val="007F08FA"/>
    <w:rsid w:val="00810B85"/>
    <w:rsid w:val="00811DAC"/>
    <w:rsid w:val="00820190"/>
    <w:rsid w:val="00847907"/>
    <w:rsid w:val="00847B0D"/>
    <w:rsid w:val="0085677D"/>
    <w:rsid w:val="00857E27"/>
    <w:rsid w:val="00862A0D"/>
    <w:rsid w:val="00876FA6"/>
    <w:rsid w:val="00890055"/>
    <w:rsid w:val="008A011E"/>
    <w:rsid w:val="008A06D4"/>
    <w:rsid w:val="008A120B"/>
    <w:rsid w:val="008A6E4D"/>
    <w:rsid w:val="008B0017"/>
    <w:rsid w:val="008B3251"/>
    <w:rsid w:val="008B41CF"/>
    <w:rsid w:val="008B5CD0"/>
    <w:rsid w:val="008D6E41"/>
    <w:rsid w:val="008E0329"/>
    <w:rsid w:val="008E3652"/>
    <w:rsid w:val="008F41E6"/>
    <w:rsid w:val="008F6D58"/>
    <w:rsid w:val="009035C3"/>
    <w:rsid w:val="00910AF6"/>
    <w:rsid w:val="00912A95"/>
    <w:rsid w:val="00920526"/>
    <w:rsid w:val="009426AC"/>
    <w:rsid w:val="00961E75"/>
    <w:rsid w:val="00965682"/>
    <w:rsid w:val="009707F8"/>
    <w:rsid w:val="009727D7"/>
    <w:rsid w:val="00983C8E"/>
    <w:rsid w:val="009915EB"/>
    <w:rsid w:val="00994738"/>
    <w:rsid w:val="009B3AE6"/>
    <w:rsid w:val="009B7FAD"/>
    <w:rsid w:val="009C5C3A"/>
    <w:rsid w:val="009E694F"/>
    <w:rsid w:val="00A03FFB"/>
    <w:rsid w:val="00A10572"/>
    <w:rsid w:val="00A16D2B"/>
    <w:rsid w:val="00A35095"/>
    <w:rsid w:val="00A40022"/>
    <w:rsid w:val="00A506BB"/>
    <w:rsid w:val="00A524B0"/>
    <w:rsid w:val="00A56FBC"/>
    <w:rsid w:val="00A62441"/>
    <w:rsid w:val="00A65E01"/>
    <w:rsid w:val="00A74F12"/>
    <w:rsid w:val="00A752B2"/>
    <w:rsid w:val="00AA28D9"/>
    <w:rsid w:val="00AC214E"/>
    <w:rsid w:val="00AD0BC2"/>
    <w:rsid w:val="00AD2281"/>
    <w:rsid w:val="00AD6A5B"/>
    <w:rsid w:val="00AD6B30"/>
    <w:rsid w:val="00AE353A"/>
    <w:rsid w:val="00AE608D"/>
    <w:rsid w:val="00AE6E25"/>
    <w:rsid w:val="00AE777E"/>
    <w:rsid w:val="00AF2F48"/>
    <w:rsid w:val="00AF50E1"/>
    <w:rsid w:val="00AF5955"/>
    <w:rsid w:val="00AF7996"/>
    <w:rsid w:val="00B10695"/>
    <w:rsid w:val="00B1685E"/>
    <w:rsid w:val="00B24F46"/>
    <w:rsid w:val="00B26248"/>
    <w:rsid w:val="00B31AAA"/>
    <w:rsid w:val="00B368BA"/>
    <w:rsid w:val="00B46CF4"/>
    <w:rsid w:val="00B5038E"/>
    <w:rsid w:val="00B5763D"/>
    <w:rsid w:val="00B60517"/>
    <w:rsid w:val="00B73DF3"/>
    <w:rsid w:val="00B74F33"/>
    <w:rsid w:val="00B768FD"/>
    <w:rsid w:val="00B76F3C"/>
    <w:rsid w:val="00B76FDD"/>
    <w:rsid w:val="00B849EE"/>
    <w:rsid w:val="00B94A2C"/>
    <w:rsid w:val="00BA2940"/>
    <w:rsid w:val="00BA648B"/>
    <w:rsid w:val="00BD394C"/>
    <w:rsid w:val="00BD6292"/>
    <w:rsid w:val="00BD764E"/>
    <w:rsid w:val="00BE6581"/>
    <w:rsid w:val="00BF07B9"/>
    <w:rsid w:val="00C006FE"/>
    <w:rsid w:val="00C07D59"/>
    <w:rsid w:val="00C11164"/>
    <w:rsid w:val="00C24E4A"/>
    <w:rsid w:val="00C2567A"/>
    <w:rsid w:val="00C54FB3"/>
    <w:rsid w:val="00C602D7"/>
    <w:rsid w:val="00C60BF2"/>
    <w:rsid w:val="00C71B04"/>
    <w:rsid w:val="00C7243C"/>
    <w:rsid w:val="00C7736C"/>
    <w:rsid w:val="00C80663"/>
    <w:rsid w:val="00C80DE1"/>
    <w:rsid w:val="00C9777A"/>
    <w:rsid w:val="00CA443C"/>
    <w:rsid w:val="00CA49EC"/>
    <w:rsid w:val="00CC2371"/>
    <w:rsid w:val="00CD0037"/>
    <w:rsid w:val="00CF4B70"/>
    <w:rsid w:val="00D0206A"/>
    <w:rsid w:val="00D055EC"/>
    <w:rsid w:val="00D10273"/>
    <w:rsid w:val="00D13799"/>
    <w:rsid w:val="00D24E20"/>
    <w:rsid w:val="00D33A59"/>
    <w:rsid w:val="00D43AEB"/>
    <w:rsid w:val="00D45688"/>
    <w:rsid w:val="00D519A5"/>
    <w:rsid w:val="00D530CE"/>
    <w:rsid w:val="00D624AE"/>
    <w:rsid w:val="00D846EF"/>
    <w:rsid w:val="00D85F71"/>
    <w:rsid w:val="00D9138F"/>
    <w:rsid w:val="00D92EEA"/>
    <w:rsid w:val="00D96C81"/>
    <w:rsid w:val="00DB3220"/>
    <w:rsid w:val="00DC53C5"/>
    <w:rsid w:val="00DD2223"/>
    <w:rsid w:val="00DE0B18"/>
    <w:rsid w:val="00DE2575"/>
    <w:rsid w:val="00DE5567"/>
    <w:rsid w:val="00DF01DA"/>
    <w:rsid w:val="00DF166B"/>
    <w:rsid w:val="00DF6363"/>
    <w:rsid w:val="00E06B4E"/>
    <w:rsid w:val="00E07C35"/>
    <w:rsid w:val="00E23D00"/>
    <w:rsid w:val="00E32708"/>
    <w:rsid w:val="00E576F3"/>
    <w:rsid w:val="00E71540"/>
    <w:rsid w:val="00E75E3C"/>
    <w:rsid w:val="00E800D9"/>
    <w:rsid w:val="00EA4748"/>
    <w:rsid w:val="00EA5418"/>
    <w:rsid w:val="00EB26B0"/>
    <w:rsid w:val="00EB37D6"/>
    <w:rsid w:val="00EB3CF5"/>
    <w:rsid w:val="00EB4758"/>
    <w:rsid w:val="00EC7D4B"/>
    <w:rsid w:val="00ED118F"/>
    <w:rsid w:val="00EF2D81"/>
    <w:rsid w:val="00F05B6B"/>
    <w:rsid w:val="00F16EE0"/>
    <w:rsid w:val="00F236A1"/>
    <w:rsid w:val="00F45C83"/>
    <w:rsid w:val="00F4664C"/>
    <w:rsid w:val="00F47114"/>
    <w:rsid w:val="00F5422F"/>
    <w:rsid w:val="00F7023E"/>
    <w:rsid w:val="00F810EF"/>
    <w:rsid w:val="00FB1010"/>
    <w:rsid w:val="00FC75EE"/>
    <w:rsid w:val="00FD2B3A"/>
    <w:rsid w:val="00FD2CF0"/>
    <w:rsid w:val="00FE09D5"/>
    <w:rsid w:val="00FE1EDC"/>
    <w:rsid w:val="00FE4A87"/>
    <w:rsid w:val="00FF09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4:docId w14:val="5D09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58083416">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83080921">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51031139">
      <w:bodyDiv w:val="1"/>
      <w:marLeft w:val="0"/>
      <w:marRight w:val="0"/>
      <w:marTop w:val="0"/>
      <w:marBottom w:val="0"/>
      <w:divBdr>
        <w:top w:val="none" w:sz="0" w:space="0" w:color="auto"/>
        <w:left w:val="none" w:sz="0" w:space="0" w:color="auto"/>
        <w:bottom w:val="none" w:sz="0" w:space="0" w:color="auto"/>
        <w:right w:val="none" w:sz="0" w:space="0" w:color="auto"/>
      </w:divBdr>
    </w:div>
    <w:div w:id="427047921">
      <w:bodyDiv w:val="1"/>
      <w:marLeft w:val="0"/>
      <w:marRight w:val="0"/>
      <w:marTop w:val="0"/>
      <w:marBottom w:val="0"/>
      <w:divBdr>
        <w:top w:val="none" w:sz="0" w:space="0" w:color="auto"/>
        <w:left w:val="none" w:sz="0" w:space="0" w:color="auto"/>
        <w:bottom w:val="none" w:sz="0" w:space="0" w:color="auto"/>
        <w:right w:val="none" w:sz="0" w:space="0" w:color="auto"/>
      </w:divBdr>
    </w:div>
    <w:div w:id="484519204">
      <w:bodyDiv w:val="1"/>
      <w:marLeft w:val="0"/>
      <w:marRight w:val="0"/>
      <w:marTop w:val="0"/>
      <w:marBottom w:val="0"/>
      <w:divBdr>
        <w:top w:val="none" w:sz="0" w:space="0" w:color="auto"/>
        <w:left w:val="none" w:sz="0" w:space="0" w:color="auto"/>
        <w:bottom w:val="none" w:sz="0" w:space="0" w:color="auto"/>
        <w:right w:val="none" w:sz="0" w:space="0" w:color="auto"/>
      </w:divBdr>
    </w:div>
    <w:div w:id="507989378">
      <w:bodyDiv w:val="1"/>
      <w:marLeft w:val="0"/>
      <w:marRight w:val="0"/>
      <w:marTop w:val="0"/>
      <w:marBottom w:val="0"/>
      <w:divBdr>
        <w:top w:val="none" w:sz="0" w:space="0" w:color="auto"/>
        <w:left w:val="none" w:sz="0" w:space="0" w:color="auto"/>
        <w:bottom w:val="none" w:sz="0" w:space="0" w:color="auto"/>
        <w:right w:val="none" w:sz="0" w:space="0" w:color="auto"/>
      </w:divBdr>
    </w:div>
    <w:div w:id="550771291">
      <w:bodyDiv w:val="1"/>
      <w:marLeft w:val="0"/>
      <w:marRight w:val="0"/>
      <w:marTop w:val="0"/>
      <w:marBottom w:val="0"/>
      <w:divBdr>
        <w:top w:val="none" w:sz="0" w:space="0" w:color="auto"/>
        <w:left w:val="none" w:sz="0" w:space="0" w:color="auto"/>
        <w:bottom w:val="none" w:sz="0" w:space="0" w:color="auto"/>
        <w:right w:val="none" w:sz="0" w:space="0" w:color="auto"/>
      </w:divBdr>
    </w:div>
    <w:div w:id="569539297">
      <w:bodyDiv w:val="1"/>
      <w:marLeft w:val="0"/>
      <w:marRight w:val="0"/>
      <w:marTop w:val="0"/>
      <w:marBottom w:val="0"/>
      <w:divBdr>
        <w:top w:val="none" w:sz="0" w:space="0" w:color="auto"/>
        <w:left w:val="none" w:sz="0" w:space="0" w:color="auto"/>
        <w:bottom w:val="none" w:sz="0" w:space="0" w:color="auto"/>
        <w:right w:val="none" w:sz="0" w:space="0" w:color="auto"/>
      </w:divBdr>
    </w:div>
    <w:div w:id="577788078">
      <w:bodyDiv w:val="1"/>
      <w:marLeft w:val="0"/>
      <w:marRight w:val="0"/>
      <w:marTop w:val="0"/>
      <w:marBottom w:val="0"/>
      <w:divBdr>
        <w:top w:val="none" w:sz="0" w:space="0" w:color="auto"/>
        <w:left w:val="none" w:sz="0" w:space="0" w:color="auto"/>
        <w:bottom w:val="none" w:sz="0" w:space="0" w:color="auto"/>
        <w:right w:val="none" w:sz="0" w:space="0" w:color="auto"/>
      </w:divBdr>
    </w:div>
    <w:div w:id="604727168">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19595277">
      <w:bodyDiv w:val="1"/>
      <w:marLeft w:val="0"/>
      <w:marRight w:val="0"/>
      <w:marTop w:val="0"/>
      <w:marBottom w:val="0"/>
      <w:divBdr>
        <w:top w:val="none" w:sz="0" w:space="0" w:color="auto"/>
        <w:left w:val="none" w:sz="0" w:space="0" w:color="auto"/>
        <w:bottom w:val="none" w:sz="0" w:space="0" w:color="auto"/>
        <w:right w:val="none" w:sz="0" w:space="0" w:color="auto"/>
      </w:divBdr>
    </w:div>
    <w:div w:id="747967986">
      <w:bodyDiv w:val="1"/>
      <w:marLeft w:val="0"/>
      <w:marRight w:val="0"/>
      <w:marTop w:val="0"/>
      <w:marBottom w:val="0"/>
      <w:divBdr>
        <w:top w:val="none" w:sz="0" w:space="0" w:color="auto"/>
        <w:left w:val="none" w:sz="0" w:space="0" w:color="auto"/>
        <w:bottom w:val="none" w:sz="0" w:space="0" w:color="auto"/>
        <w:right w:val="none" w:sz="0" w:space="0" w:color="auto"/>
      </w:divBdr>
    </w:div>
    <w:div w:id="763039383">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990864282">
      <w:bodyDiv w:val="1"/>
      <w:marLeft w:val="0"/>
      <w:marRight w:val="0"/>
      <w:marTop w:val="0"/>
      <w:marBottom w:val="0"/>
      <w:divBdr>
        <w:top w:val="none" w:sz="0" w:space="0" w:color="auto"/>
        <w:left w:val="none" w:sz="0" w:space="0" w:color="auto"/>
        <w:bottom w:val="none" w:sz="0" w:space="0" w:color="auto"/>
        <w:right w:val="none" w:sz="0" w:space="0" w:color="auto"/>
      </w:divBdr>
    </w:div>
    <w:div w:id="1094401814">
      <w:bodyDiv w:val="1"/>
      <w:marLeft w:val="0"/>
      <w:marRight w:val="0"/>
      <w:marTop w:val="0"/>
      <w:marBottom w:val="0"/>
      <w:divBdr>
        <w:top w:val="none" w:sz="0" w:space="0" w:color="auto"/>
        <w:left w:val="none" w:sz="0" w:space="0" w:color="auto"/>
        <w:bottom w:val="none" w:sz="0" w:space="0" w:color="auto"/>
        <w:right w:val="none" w:sz="0" w:space="0" w:color="auto"/>
      </w:divBdr>
    </w:div>
    <w:div w:id="1111584948">
      <w:bodyDiv w:val="1"/>
      <w:marLeft w:val="0"/>
      <w:marRight w:val="0"/>
      <w:marTop w:val="0"/>
      <w:marBottom w:val="0"/>
      <w:divBdr>
        <w:top w:val="none" w:sz="0" w:space="0" w:color="auto"/>
        <w:left w:val="none" w:sz="0" w:space="0" w:color="auto"/>
        <w:bottom w:val="none" w:sz="0" w:space="0" w:color="auto"/>
        <w:right w:val="none" w:sz="0" w:space="0" w:color="auto"/>
      </w:divBdr>
    </w:div>
    <w:div w:id="1114445659">
      <w:bodyDiv w:val="1"/>
      <w:marLeft w:val="0"/>
      <w:marRight w:val="0"/>
      <w:marTop w:val="0"/>
      <w:marBottom w:val="0"/>
      <w:divBdr>
        <w:top w:val="none" w:sz="0" w:space="0" w:color="auto"/>
        <w:left w:val="none" w:sz="0" w:space="0" w:color="auto"/>
        <w:bottom w:val="none" w:sz="0" w:space="0" w:color="auto"/>
        <w:right w:val="none" w:sz="0" w:space="0" w:color="auto"/>
      </w:divBdr>
    </w:div>
    <w:div w:id="1162429514">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5196503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14026721">
      <w:bodyDiv w:val="1"/>
      <w:marLeft w:val="0"/>
      <w:marRight w:val="0"/>
      <w:marTop w:val="0"/>
      <w:marBottom w:val="0"/>
      <w:divBdr>
        <w:top w:val="none" w:sz="0" w:space="0" w:color="auto"/>
        <w:left w:val="none" w:sz="0" w:space="0" w:color="auto"/>
        <w:bottom w:val="none" w:sz="0" w:space="0" w:color="auto"/>
        <w:right w:val="none" w:sz="0" w:space="0" w:color="auto"/>
      </w:divBdr>
    </w:div>
    <w:div w:id="1552881245">
      <w:bodyDiv w:val="1"/>
      <w:marLeft w:val="0"/>
      <w:marRight w:val="0"/>
      <w:marTop w:val="0"/>
      <w:marBottom w:val="0"/>
      <w:divBdr>
        <w:top w:val="none" w:sz="0" w:space="0" w:color="auto"/>
        <w:left w:val="none" w:sz="0" w:space="0" w:color="auto"/>
        <w:bottom w:val="none" w:sz="0" w:space="0" w:color="auto"/>
        <w:right w:val="none" w:sz="0" w:space="0" w:color="auto"/>
      </w:divBdr>
    </w:div>
    <w:div w:id="1579056011">
      <w:bodyDiv w:val="1"/>
      <w:marLeft w:val="0"/>
      <w:marRight w:val="0"/>
      <w:marTop w:val="0"/>
      <w:marBottom w:val="0"/>
      <w:divBdr>
        <w:top w:val="none" w:sz="0" w:space="0" w:color="auto"/>
        <w:left w:val="none" w:sz="0" w:space="0" w:color="auto"/>
        <w:bottom w:val="none" w:sz="0" w:space="0" w:color="auto"/>
        <w:right w:val="none" w:sz="0" w:space="0" w:color="auto"/>
      </w:divBdr>
    </w:div>
    <w:div w:id="160275992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89408177">
      <w:bodyDiv w:val="1"/>
      <w:marLeft w:val="0"/>
      <w:marRight w:val="0"/>
      <w:marTop w:val="0"/>
      <w:marBottom w:val="0"/>
      <w:divBdr>
        <w:top w:val="none" w:sz="0" w:space="0" w:color="auto"/>
        <w:left w:val="none" w:sz="0" w:space="0" w:color="auto"/>
        <w:bottom w:val="none" w:sz="0" w:space="0" w:color="auto"/>
        <w:right w:val="none" w:sz="0" w:space="0" w:color="auto"/>
      </w:divBdr>
    </w:div>
    <w:div w:id="17118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FC92-96A3-4DAC-8461-B7BAF479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5427</TotalTime>
  <Pages>19</Pages>
  <Words>6834</Words>
  <Characters>37592</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Eunice Evangelina Barrera Flores </cp:lastModifiedBy>
  <cp:revision>80</cp:revision>
  <cp:lastPrinted>2024-02-26T18:21:00Z</cp:lastPrinted>
  <dcterms:created xsi:type="dcterms:W3CDTF">2021-01-09T00:40:00Z</dcterms:created>
  <dcterms:modified xsi:type="dcterms:W3CDTF">2024-03-01T19:24:00Z</dcterms:modified>
</cp:coreProperties>
</file>