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Pr="00A47230" w:rsidRDefault="00CF63D6" w:rsidP="009E4C72">
      <w:pPr>
        <w:jc w:val="center"/>
        <w:rPr>
          <w:rFonts w:ascii="Encode Sans" w:hAnsi="Encode Sans" w:cs="Arial"/>
          <w:b/>
          <w:sz w:val="2"/>
        </w:rPr>
      </w:pPr>
    </w:p>
    <w:p w:rsidR="00E20B95" w:rsidRPr="00CF63D6" w:rsidRDefault="00CF63D6" w:rsidP="009F285F">
      <w:pPr>
        <w:spacing w:after="0" w:line="240" w:lineRule="auto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F285F">
      <w:pPr>
        <w:spacing w:after="0" w:line="240" w:lineRule="auto"/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9F285F" w:rsidRDefault="009F285F" w:rsidP="00A47230">
      <w:pPr>
        <w:spacing w:after="0"/>
        <w:jc w:val="center"/>
        <w:rPr>
          <w:rFonts w:ascii="Encode Sans" w:hAnsi="Encode Sans" w:cs="DIN Pro Regular"/>
          <w:b/>
        </w:rPr>
      </w:pP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0"/>
        <w:gridCol w:w="1360"/>
        <w:gridCol w:w="3220"/>
      </w:tblGrid>
      <w:tr w:rsidR="00A47230" w:rsidRPr="005F5BD8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7230" w:rsidRPr="005F5BD8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7230" w:rsidRPr="005F5BD8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7230" w:rsidRPr="005F5BD8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5BD8">
              <w:rPr>
                <w:rFonts w:ascii="Encode Sans" w:eastAsia="Times New Roman" w:hAnsi="Encode Sans" w:cs="Tahoma"/>
                <w:b/>
                <w:bCs/>
                <w:color w:val="000000"/>
                <w:sz w:val="20"/>
                <w:szCs w:val="20"/>
                <w:lang w:eastAsia="es-MX"/>
              </w:rPr>
              <w:t>Parámetro</w:t>
            </w:r>
          </w:p>
        </w:tc>
      </w:tr>
      <w:tr w:rsidR="00A47230" w:rsidRPr="009F285F" w:rsidTr="00FE5FFF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01.- LIQUIDEZ  (Activo Circulante / Pasivo Circulante)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$ 17,132,252 / $ 7,256,87</w:t>
            </w:r>
            <w:r w:rsidR="009F285F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2.36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de 1.1 veces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Se dispone de 2.36 de activo circulante para pagar cada $1.00 de obligaciones a corto plazo. Por lo que se cuenta con liquidez.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Aceptable = de 1.0 a 1.1 veces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6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c) No aceptable = menor a 1.0 veces</w:t>
            </w:r>
          </w:p>
        </w:tc>
      </w:tr>
      <w:tr w:rsidR="00A47230" w:rsidRPr="009F285F" w:rsidTr="00FE5FFF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02.- MÁRGEN DE SEGURIDAD   ( (Activo Circulante - Pasivo Circulante) /  Pasivo Circulante)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($  17,132,252 - $ 7,256,87</w:t>
            </w:r>
            <w:r w:rsidR="009F285F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) / 7,256,87</w:t>
            </w:r>
            <w:r w:rsidR="009F285F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136.08%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a 35%</w:t>
            </w:r>
          </w:p>
        </w:tc>
      </w:tr>
      <w:tr w:rsidR="00A47230" w:rsidRPr="009F285F" w:rsidTr="00FE5FFF">
        <w:trPr>
          <w:trHeight w:val="42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Se cuenta con un nivel positivo de margen de seguridad para solventar contingencias.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Aceptable = de 0% a 35%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c) No aceptable = menor a 0%</w:t>
            </w:r>
          </w:p>
        </w:tc>
      </w:tr>
      <w:tr w:rsidR="00A47230" w:rsidRPr="009F285F" w:rsidTr="00FE5FFF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03.-PROPORCIÓN DEL PASIVO A CORTO PLAZO SOBRE EL PASIVO TOTAL (Pasivo Circulante/Pasivo Total)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highlight w:val="yellow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($ 7,256,87</w:t>
            </w:r>
            <w:r w:rsidR="009F285F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/ $ 10,395,937)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highlight w:val="yellow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69.80%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highlight w:val="yellow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o igual a 50%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El resultado indica que el financiamiento a corto plazo predomina respecto al pasivo a largo plazo.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No Aceptable = menor a 50%</w:t>
            </w:r>
          </w:p>
        </w:tc>
      </w:tr>
      <w:tr w:rsidR="00A47230" w:rsidRPr="009F285F" w:rsidTr="00FE5FFF">
        <w:trPr>
          <w:trHeight w:val="405"/>
        </w:trPr>
        <w:tc>
          <w:tcPr>
            <w:tcW w:w="13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04.- SOLVENCIA  (Pasivo Total / Activo Total)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30" w:rsidRPr="009F285F" w:rsidRDefault="00A47230" w:rsidP="009F285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$ 10,395,937 / $ 183,742,24</w:t>
            </w:r>
            <w:r w:rsidR="009F285F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5.65%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a 35%</w:t>
            </w:r>
          </w:p>
        </w:tc>
      </w:tr>
      <w:tr w:rsidR="00A47230" w:rsidRPr="009F285F" w:rsidTr="009F285F">
        <w:trPr>
          <w:trHeight w:val="204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Se cuenta con un nivel positivo de solvencia para cumplir con sus compromisos a largo plazo.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Aceptable = de 0% a 35%</w:t>
            </w:r>
          </w:p>
        </w:tc>
      </w:tr>
      <w:tr w:rsidR="00A47230" w:rsidRPr="009F285F" w:rsidTr="00FE5FFF">
        <w:trPr>
          <w:trHeight w:val="40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  <w:p w:rsidR="003831FB" w:rsidRDefault="003831FB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3831FB" w:rsidRDefault="003831FB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3831FB" w:rsidRPr="009F285F" w:rsidRDefault="003831FB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c) No aceptable = menor a 0%</w:t>
            </w:r>
          </w:p>
          <w:p w:rsidR="003831FB" w:rsidRDefault="003831FB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3831FB" w:rsidRPr="009F285F" w:rsidRDefault="003831FB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</w:tr>
    </w:tbl>
    <w:p w:rsidR="00BE4371" w:rsidRPr="009F285F" w:rsidRDefault="00BE4371" w:rsidP="009E4C72">
      <w:pPr>
        <w:jc w:val="center"/>
        <w:rPr>
          <w:rFonts w:cs="DIN Pro Regular"/>
          <w:b/>
          <w:sz w:val="20"/>
        </w:rPr>
      </w:pPr>
    </w:p>
    <w:tbl>
      <w:tblPr>
        <w:tblW w:w="156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  <w:gridCol w:w="2655"/>
        <w:gridCol w:w="3220"/>
      </w:tblGrid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31FB" w:rsidRDefault="003831FB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Indicador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31FB" w:rsidRDefault="003831FB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31FB" w:rsidRDefault="003831FB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Parámetro</w:t>
            </w:r>
          </w:p>
        </w:tc>
      </w:tr>
      <w:tr w:rsidR="00A47230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05.- AUTONOMÍA FINANCIERA  (Ingresos Propios / Ingresos Totales)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$ 271,341,31</w:t>
            </w:r>
            <w:r w:rsidR="009E3F2E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8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/ $ 271,341,318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100.00%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o igual a 50%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El resultado refleja el porcentaje de los ingresos propios, por lo que se cuenta con autonomía financiera.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No aceptable = menor a 50%</w:t>
            </w:r>
          </w:p>
        </w:tc>
      </w:tr>
      <w:tr w:rsidR="00A47230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06.- AUTONOMÍA FINANCIERA PARA CUBRIR EL GASTO CORRIENTE (Ingresos Propios / Gasto Corriente)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30" w:rsidRPr="009F285F" w:rsidRDefault="00A47230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$ 271,341,318 / $ 266,366,39</w:t>
            </w:r>
            <w:r w:rsidR="009E3F2E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101.86%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al 55%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El gasto corriente es cubierto </w:t>
            </w:r>
            <w:r w:rsidR="009E3F2E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en </w:t>
            </w:r>
            <w:r w:rsidR="009E3F2E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un   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101.86</w:t>
            </w:r>
            <w:r w:rsidR="009E3F2E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% con recursos propios, por lo cual se cuenta con un nivel positivo de autonomía financiera, para cubrir su gasto corriente.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Aceptable = 45% al 55%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c) No aceptable = menor al 45%</w:t>
            </w:r>
          </w:p>
        </w:tc>
      </w:tr>
      <w:tr w:rsidR="00A47230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07.- REALIZACIÓN DE INVERSIONES, SERVICIOS Y BENEFICIO SOCIAL (Gasto de capital / Otros Ingresos)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0.00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mayor al 70%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Aceptable = 60% al 70%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c) No aceptable = menor al 60%</w:t>
            </w:r>
          </w:p>
        </w:tc>
      </w:tr>
      <w:tr w:rsidR="00A47230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08.- RESULTADO FINANCIERO  ((Saldo Inicial + Ingresos Totales) / Gasto Total)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230" w:rsidRPr="009F285F" w:rsidRDefault="00A47230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$ 23,890,065 + $ 271,341,318 / $ 268,229,26</w:t>
            </w:r>
            <w:r w:rsidR="009E3F2E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1.10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a) Positivo = Igual o mayor a 1</w:t>
            </w:r>
          </w:p>
        </w:tc>
      </w:tr>
      <w:tr w:rsidR="00A47230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Se cuenta con un nivel Positivo de equilibrio financiero en la administración de los recursos.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30" w:rsidRPr="009F285F" w:rsidRDefault="00A47230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30" w:rsidRPr="009F285F" w:rsidRDefault="00A47230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b) No Aceptable = Menor a 1</w:t>
            </w:r>
          </w:p>
        </w:tc>
      </w:tr>
      <w:tr w:rsidR="001C5EB4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85F" w:rsidRDefault="009F285F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9F285F" w:rsidRDefault="009F285F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9F285F" w:rsidRDefault="009F285F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9F285F" w:rsidRDefault="009F285F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9F285F" w:rsidRDefault="00CE5B51" w:rsidP="00CE5B51">
            <w:pPr>
              <w:widowControl w:val="0"/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  </w:t>
            </w:r>
          </w:p>
          <w:p w:rsidR="009F285F" w:rsidRDefault="00CE5B51" w:rsidP="00CE5B51">
            <w:pPr>
              <w:spacing w:after="0" w:line="240" w:lineRule="auto"/>
              <w:ind w:right="-4039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5EB4" w:rsidRPr="009F285F" w:rsidRDefault="001C5EB4" w:rsidP="00CE5B51">
            <w:pPr>
              <w:spacing w:after="0" w:line="240" w:lineRule="auto"/>
              <w:ind w:right="8836"/>
              <w:jc w:val="right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4" w:rsidRPr="009F285F" w:rsidRDefault="001C5EB4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Default="001C5EB4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Parámetro</w:t>
            </w: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AD50B0" w:rsidRDefault="00AD50B0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3831FB" w:rsidRDefault="003831FB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  <w:p w:rsidR="003831FB" w:rsidRPr="009F285F" w:rsidRDefault="003831FB" w:rsidP="001C5EB4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</w:tr>
      <w:tr w:rsidR="001C5EB4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lastRenderedPageBreak/>
              <w:t>09.- PROPORCIÓN DEL GASTO CORRIENTE SOBRE EL GASTO TOTAL (Gasto corriente / Gasto Total)</w:t>
            </w:r>
          </w:p>
        </w:tc>
      </w:tr>
      <w:tr w:rsidR="001C5EB4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B4" w:rsidRPr="009F285F" w:rsidRDefault="009E3F2E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$ 266,366,393</w:t>
            </w:r>
            <w:r w:rsidR="001C5EB4"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 xml:space="preserve"> / $ 268,229,26</w:t>
            </w:r>
            <w:r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99.30%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</w:tr>
      <w:tr w:rsidR="001C5EB4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El gasto corriente representan el 99.30% del gasto total.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4" w:rsidRPr="009F285F" w:rsidRDefault="001C5EB4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</w:tr>
      <w:tr w:rsidR="001C5EB4" w:rsidRPr="009F285F" w:rsidTr="00CE5B51">
        <w:trPr>
          <w:trHeight w:val="405"/>
        </w:trPr>
        <w:tc>
          <w:tcPr>
            <w:tcW w:w="156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b/>
                <w:bCs/>
                <w:color w:val="000000"/>
                <w:sz w:val="18"/>
                <w:szCs w:val="20"/>
                <w:lang w:eastAsia="es-MX"/>
              </w:rPr>
              <w:t>10.- PROPORCIÓN DE LOS SERVICIOS PERSONALES S/GASTO CORRIENTE (Servicios Personales/Gasto corriente)</w:t>
            </w:r>
          </w:p>
        </w:tc>
      </w:tr>
      <w:tr w:rsidR="001C5EB4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B4" w:rsidRPr="009F285F" w:rsidRDefault="001C5EB4" w:rsidP="009E3F2E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$ 186,557,148 / $ 266,366,392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70.03%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</w:tr>
      <w:tr w:rsidR="001C5EB4" w:rsidRPr="009F285F" w:rsidTr="00CE5B51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Los servicios personales representan el 70.03% del gasto corriente.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B4" w:rsidRPr="009F285F" w:rsidRDefault="001C5EB4" w:rsidP="00FE5FFF">
            <w:pPr>
              <w:spacing w:after="0" w:line="240" w:lineRule="auto"/>
              <w:jc w:val="center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B4" w:rsidRPr="009F285F" w:rsidRDefault="001C5EB4" w:rsidP="00FE5FFF">
            <w:pPr>
              <w:spacing w:after="0" w:line="240" w:lineRule="auto"/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</w:pPr>
            <w:r w:rsidRPr="009F285F">
              <w:rPr>
                <w:rFonts w:ascii="Encode Sans" w:eastAsia="Times New Roman" w:hAnsi="Encode Sans" w:cs="Tahoma"/>
                <w:color w:val="000000"/>
                <w:sz w:val="18"/>
                <w:szCs w:val="20"/>
                <w:lang w:eastAsia="es-MX"/>
              </w:rPr>
              <w:t> </w:t>
            </w:r>
          </w:p>
        </w:tc>
      </w:tr>
    </w:tbl>
    <w:p w:rsidR="004C5C47" w:rsidRPr="00CA0775" w:rsidRDefault="004C5C47" w:rsidP="00D46585">
      <w:pPr>
        <w:jc w:val="both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91540D" w:rsidRDefault="0091540D" w:rsidP="00D46585">
      <w:pPr>
        <w:jc w:val="both"/>
        <w:rPr>
          <w:rFonts w:cs="DIN Pro Regular"/>
        </w:rPr>
      </w:pPr>
    </w:p>
    <w:p w:rsidR="0091540D" w:rsidRPr="0091540D" w:rsidRDefault="0091540D" w:rsidP="00D46585">
      <w:pPr>
        <w:jc w:val="both"/>
        <w:rPr>
          <w:rFonts w:cs="DIN Pro Regular"/>
          <w:sz w:val="44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CE5B5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993" w:right="1701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46" w:rsidRDefault="00000B46" w:rsidP="00EA5418">
      <w:pPr>
        <w:spacing w:after="0" w:line="240" w:lineRule="auto"/>
      </w:pPr>
      <w:r>
        <w:separator/>
      </w:r>
    </w:p>
  </w:endnote>
  <w:endnote w:type="continuationSeparator" w:id="0">
    <w:p w:rsidR="00000B46" w:rsidRDefault="00000B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E841B" wp14:editId="1BEEEC1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34AA" id="12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7E3A72A" wp14:editId="3390BF50">
          <wp:extent cx="6193790" cy="24130"/>
          <wp:effectExtent l="0" t="0" r="0" b="0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51FC4" w:rsidRPr="00F51FC4">
      <w:rPr>
        <w:rFonts w:ascii="Arial" w:hAnsi="Arial" w:cs="Arial"/>
        <w:noProof/>
        <w:lang w:val="es-ES"/>
      </w:rPr>
      <w:t>3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46" w:rsidRDefault="00000B46" w:rsidP="00EA5418">
      <w:pPr>
        <w:spacing w:after="0" w:line="240" w:lineRule="auto"/>
      </w:pPr>
      <w:r>
        <w:separator/>
      </w:r>
    </w:p>
  </w:footnote>
  <w:footnote w:type="continuationSeparator" w:id="0">
    <w:p w:rsidR="00000B46" w:rsidRDefault="00000B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96BC1B" wp14:editId="5EBB1B2B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6BC1B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B0E25C6" wp14:editId="78CBFF0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2BD9" id="4 Conector recto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9F285F" w:rsidP="00A47230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5D768E99" wp14:editId="28495914">
          <wp:simplePos x="0" y="0"/>
          <wp:positionH relativeFrom="margin">
            <wp:posOffset>-108585</wp:posOffset>
          </wp:positionH>
          <wp:positionV relativeFrom="margin">
            <wp:posOffset>-1564005</wp:posOffset>
          </wp:positionV>
          <wp:extent cx="1971675" cy="685800"/>
          <wp:effectExtent l="0" t="0" r="9525" b="0"/>
          <wp:wrapSquare wrapText="bothSides"/>
          <wp:docPr id="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230">
      <w:rPr>
        <w:rFonts w:ascii="Helvetica" w:hAnsi="Helvetica" w:cs="Arial"/>
        <w:noProof/>
        <w:lang w:eastAsia="es-MX"/>
      </w:rPr>
      <w:drawing>
        <wp:inline distT="0" distB="0" distL="0" distR="0" wp14:anchorId="2EABF63E" wp14:editId="16127747">
          <wp:extent cx="1095375" cy="1106959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59" cy="1143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63D6" w:rsidRPr="00A47230" w:rsidRDefault="00A47230" w:rsidP="00442023">
    <w:pPr>
      <w:pStyle w:val="Encabezado"/>
      <w:jc w:val="center"/>
      <w:rPr>
        <w:rFonts w:ascii="Arial" w:hAnsi="Arial" w:cs="Arial"/>
        <w:b/>
      </w:rPr>
    </w:pPr>
    <w:r w:rsidRPr="00A47230">
      <w:rPr>
        <w:rFonts w:ascii="Encode Sans" w:hAnsi="Encode Sans" w:cs="Arial"/>
        <w:b/>
      </w:rPr>
      <w:t>Congreso del Estado Libre y Soberano de Tamaulipas</w:t>
    </w: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E7D4850" wp14:editId="674C07D1">
          <wp:extent cx="6193790" cy="24130"/>
          <wp:effectExtent l="0" t="0" r="0" b="0"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B46"/>
    <w:rsid w:val="00036798"/>
    <w:rsid w:val="00040466"/>
    <w:rsid w:val="000766BB"/>
    <w:rsid w:val="000D401B"/>
    <w:rsid w:val="0013011C"/>
    <w:rsid w:val="001764C2"/>
    <w:rsid w:val="001B1B72"/>
    <w:rsid w:val="001B311A"/>
    <w:rsid w:val="001C5EB4"/>
    <w:rsid w:val="00217114"/>
    <w:rsid w:val="00284A01"/>
    <w:rsid w:val="002943A3"/>
    <w:rsid w:val="002A70B3"/>
    <w:rsid w:val="002C24E1"/>
    <w:rsid w:val="00372F40"/>
    <w:rsid w:val="003831FB"/>
    <w:rsid w:val="003B6D74"/>
    <w:rsid w:val="003D5DBF"/>
    <w:rsid w:val="003E7FD0"/>
    <w:rsid w:val="00442023"/>
    <w:rsid w:val="0044253C"/>
    <w:rsid w:val="00463C61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A1890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1540D"/>
    <w:rsid w:val="009673F5"/>
    <w:rsid w:val="00981226"/>
    <w:rsid w:val="00986B3A"/>
    <w:rsid w:val="009E3F2E"/>
    <w:rsid w:val="009E4C72"/>
    <w:rsid w:val="009F285F"/>
    <w:rsid w:val="00A036AB"/>
    <w:rsid w:val="00A47230"/>
    <w:rsid w:val="00A57D13"/>
    <w:rsid w:val="00A7165F"/>
    <w:rsid w:val="00AB13B7"/>
    <w:rsid w:val="00AD3FED"/>
    <w:rsid w:val="00AD50B0"/>
    <w:rsid w:val="00AF1DB5"/>
    <w:rsid w:val="00B035F9"/>
    <w:rsid w:val="00B064CB"/>
    <w:rsid w:val="00B314DA"/>
    <w:rsid w:val="00B609E4"/>
    <w:rsid w:val="00B849EE"/>
    <w:rsid w:val="00B93BFF"/>
    <w:rsid w:val="00BE4371"/>
    <w:rsid w:val="00C240B7"/>
    <w:rsid w:val="00C43DDF"/>
    <w:rsid w:val="00C50332"/>
    <w:rsid w:val="00C51F71"/>
    <w:rsid w:val="00CA0775"/>
    <w:rsid w:val="00CB17A2"/>
    <w:rsid w:val="00CE5B51"/>
    <w:rsid w:val="00CF2FEA"/>
    <w:rsid w:val="00CF63D6"/>
    <w:rsid w:val="00D01175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51FC4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A449D8A-55BD-4C4E-9D4D-7680D93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B035-3C36-4719-AEB8-C823A618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ECS</cp:lastModifiedBy>
  <cp:revision>5</cp:revision>
  <cp:lastPrinted>2024-02-09T18:20:00Z</cp:lastPrinted>
  <dcterms:created xsi:type="dcterms:W3CDTF">2024-02-21T14:27:00Z</dcterms:created>
  <dcterms:modified xsi:type="dcterms:W3CDTF">2024-02-23T04:33:00Z</dcterms:modified>
</cp:coreProperties>
</file>