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044C3" w14:textId="77777777" w:rsidR="00152D34" w:rsidRPr="005F45A3" w:rsidRDefault="00152D34" w:rsidP="00152D34">
      <w:pPr>
        <w:pStyle w:val="Texto"/>
        <w:spacing w:after="0" w:line="240" w:lineRule="exact"/>
        <w:jc w:val="center"/>
        <w:rPr>
          <w:rFonts w:asciiTheme="minorHAnsi" w:hAnsiTheme="minorHAnsi" w:cstheme="minorHAnsi"/>
          <w:b/>
          <w:sz w:val="22"/>
          <w:szCs w:val="22"/>
        </w:rPr>
      </w:pPr>
      <w:r w:rsidRPr="005F45A3">
        <w:rPr>
          <w:rFonts w:asciiTheme="minorHAnsi" w:hAnsiTheme="minorHAnsi" w:cstheme="minorHAnsi"/>
          <w:b/>
          <w:sz w:val="22"/>
          <w:szCs w:val="22"/>
        </w:rPr>
        <w:t>NOTAS A LOS ESTADOS FINANCIEROS</w:t>
      </w:r>
    </w:p>
    <w:p w14:paraId="261AE8C6" w14:textId="77777777" w:rsidR="00152D34" w:rsidRPr="005F45A3" w:rsidRDefault="00152D34" w:rsidP="00152D34">
      <w:pPr>
        <w:tabs>
          <w:tab w:val="left" w:pos="720"/>
        </w:tabs>
        <w:spacing w:after="0" w:line="240" w:lineRule="exact"/>
        <w:ind w:left="432" w:hanging="432"/>
        <w:jc w:val="both"/>
        <w:rPr>
          <w:rFonts w:asciiTheme="minorHAnsi" w:eastAsia="Times New Roman" w:hAnsiTheme="minorHAnsi" w:cstheme="minorHAnsi"/>
          <w:lang w:eastAsia="es-ES"/>
        </w:rPr>
      </w:pPr>
    </w:p>
    <w:p w14:paraId="7160B830" w14:textId="175E491D" w:rsidR="00152D34" w:rsidRPr="00386BF6" w:rsidRDefault="00152D34" w:rsidP="00152D34">
      <w:pPr>
        <w:pStyle w:val="Texto"/>
        <w:spacing w:after="0" w:line="360" w:lineRule="auto"/>
        <w:jc w:val="center"/>
        <w:rPr>
          <w:rFonts w:asciiTheme="minorHAnsi" w:hAnsiTheme="minorHAnsi" w:cstheme="minorHAnsi"/>
          <w:b/>
          <w:sz w:val="22"/>
          <w:szCs w:val="18"/>
        </w:rPr>
      </w:pPr>
      <w:r w:rsidRPr="004D690F">
        <w:rPr>
          <w:rFonts w:asciiTheme="minorHAnsi" w:hAnsiTheme="minorHAnsi" w:cstheme="minorHAnsi"/>
          <w:b/>
          <w:sz w:val="22"/>
          <w:szCs w:val="18"/>
        </w:rPr>
        <w:t xml:space="preserve">Al </w:t>
      </w:r>
      <w:r>
        <w:rPr>
          <w:rFonts w:asciiTheme="minorHAnsi" w:hAnsiTheme="minorHAnsi" w:cstheme="minorHAnsi"/>
          <w:b/>
          <w:sz w:val="22"/>
          <w:szCs w:val="18"/>
        </w:rPr>
        <w:t xml:space="preserve">31 de </w:t>
      </w:r>
      <w:r w:rsidR="00FC68D6">
        <w:rPr>
          <w:rFonts w:asciiTheme="minorHAnsi" w:hAnsiTheme="minorHAnsi" w:cstheme="minorHAnsi"/>
          <w:b/>
          <w:sz w:val="22"/>
          <w:szCs w:val="18"/>
        </w:rPr>
        <w:t>Diciembre de</w:t>
      </w:r>
      <w:r>
        <w:rPr>
          <w:rFonts w:asciiTheme="minorHAnsi" w:hAnsiTheme="minorHAnsi" w:cstheme="minorHAnsi"/>
          <w:b/>
          <w:sz w:val="22"/>
          <w:szCs w:val="18"/>
        </w:rPr>
        <w:t xml:space="preserve"> 2023</w:t>
      </w:r>
    </w:p>
    <w:p w14:paraId="2686F57C" w14:textId="77777777" w:rsidR="00152D34" w:rsidRPr="00EE22FB" w:rsidRDefault="00152D34" w:rsidP="00152D34">
      <w:pPr>
        <w:spacing w:after="0" w:line="240" w:lineRule="exact"/>
        <w:ind w:left="288"/>
        <w:jc w:val="center"/>
        <w:rPr>
          <w:rFonts w:asciiTheme="minorHAnsi" w:eastAsia="Times New Roman" w:hAnsiTheme="minorHAnsi" w:cstheme="minorHAnsi"/>
          <w:b/>
          <w:lang w:eastAsia="es-ES"/>
        </w:rPr>
      </w:pPr>
      <w:r>
        <w:rPr>
          <w:rFonts w:asciiTheme="minorHAnsi" w:eastAsia="Times New Roman" w:hAnsiTheme="minorHAnsi" w:cstheme="minorHAnsi"/>
          <w:b/>
          <w:lang w:eastAsia="es-ES"/>
        </w:rPr>
        <w:t xml:space="preserve">a) </w:t>
      </w:r>
      <w:r w:rsidRPr="00EE22FB">
        <w:rPr>
          <w:rFonts w:asciiTheme="minorHAnsi" w:eastAsia="Times New Roman" w:hAnsiTheme="minorHAnsi" w:cstheme="minorHAnsi"/>
          <w:b/>
          <w:lang w:eastAsia="es-ES"/>
        </w:rPr>
        <w:t>Notas de Gestión Administrativa</w:t>
      </w:r>
    </w:p>
    <w:p w14:paraId="22846D31" w14:textId="77777777" w:rsidR="00152D34" w:rsidRPr="005F45A3" w:rsidRDefault="00152D34" w:rsidP="00152D34">
      <w:pPr>
        <w:pStyle w:val="Prrafodelista"/>
        <w:spacing w:after="0" w:line="240" w:lineRule="exact"/>
        <w:ind w:left="648"/>
        <w:rPr>
          <w:rFonts w:asciiTheme="minorHAnsi" w:eastAsia="Times New Roman" w:hAnsiTheme="minorHAnsi" w:cstheme="minorHAnsi"/>
          <w:b/>
          <w:sz w:val="18"/>
          <w:szCs w:val="18"/>
          <w:lang w:eastAsia="es-ES"/>
        </w:rPr>
      </w:pPr>
    </w:p>
    <w:p w14:paraId="4D5DADCB" w14:textId="77777777" w:rsidR="00152D34" w:rsidRPr="00E850D6" w:rsidRDefault="00152D34" w:rsidP="00152D34">
      <w:pPr>
        <w:pStyle w:val="Prrafodelista"/>
        <w:spacing w:after="0" w:line="240" w:lineRule="exact"/>
        <w:ind w:left="142" w:hanging="142"/>
        <w:jc w:val="both"/>
        <w:rPr>
          <w:rFonts w:asciiTheme="minorHAnsi" w:eastAsia="Times New Roman" w:hAnsiTheme="minorHAnsi" w:cstheme="minorHAnsi"/>
          <w:b/>
          <w:sz w:val="20"/>
          <w:szCs w:val="18"/>
          <w:lang w:val="es-ES" w:eastAsia="es-ES"/>
        </w:rPr>
      </w:pPr>
      <w:r w:rsidRPr="00E850D6">
        <w:rPr>
          <w:rFonts w:asciiTheme="minorHAnsi" w:eastAsia="Times New Roman" w:hAnsiTheme="minorHAnsi" w:cstheme="minorHAnsi"/>
          <w:b/>
          <w:sz w:val="20"/>
          <w:szCs w:val="18"/>
          <w:lang w:eastAsia="es-ES"/>
        </w:rPr>
        <w:t>Introducción</w:t>
      </w:r>
    </w:p>
    <w:p w14:paraId="1DE1190B" w14:textId="77777777" w:rsidR="00152D34" w:rsidRPr="00E850D6" w:rsidRDefault="00152D34" w:rsidP="00152D34">
      <w:pPr>
        <w:pStyle w:val="Prrafodelista"/>
        <w:spacing w:after="0" w:line="240" w:lineRule="exact"/>
        <w:ind w:left="360"/>
        <w:jc w:val="both"/>
        <w:rPr>
          <w:rFonts w:asciiTheme="minorHAnsi" w:eastAsia="Times New Roman" w:hAnsiTheme="minorHAnsi" w:cstheme="minorHAnsi"/>
          <w:b/>
          <w:sz w:val="20"/>
          <w:szCs w:val="20"/>
          <w:lang w:val="es-ES" w:eastAsia="es-ES"/>
        </w:rPr>
      </w:pPr>
    </w:p>
    <w:p w14:paraId="5F8A7BBC" w14:textId="77777777" w:rsidR="00152D34" w:rsidRPr="008A1FFC" w:rsidRDefault="00152D34" w:rsidP="00152D34">
      <w:pPr>
        <w:pStyle w:val="Prrafodelista"/>
        <w:shd w:val="clear" w:color="auto" w:fill="FFFFFF" w:themeFill="background1"/>
        <w:spacing w:after="0" w:line="240" w:lineRule="exact"/>
        <w:ind w:left="0"/>
        <w:jc w:val="both"/>
        <w:rPr>
          <w:rFonts w:asciiTheme="minorHAnsi" w:eastAsia="Times New Roman" w:hAnsiTheme="minorHAnsi" w:cstheme="minorHAnsi"/>
          <w:sz w:val="18"/>
          <w:szCs w:val="18"/>
          <w:lang w:val="es-ES" w:eastAsia="es-ES"/>
        </w:rPr>
      </w:pPr>
      <w:r w:rsidRPr="008A1FFC">
        <w:rPr>
          <w:rFonts w:asciiTheme="minorHAnsi" w:eastAsia="Times New Roman" w:hAnsiTheme="minorHAnsi" w:cstheme="minorHAnsi"/>
          <w:sz w:val="18"/>
          <w:szCs w:val="18"/>
          <w:lang w:val="es-ES" w:eastAsia="es-ES"/>
        </w:rPr>
        <w:t>En cumplimiento a la Ley General de Contabilidad Gubernamental se presenta la</w:t>
      </w:r>
      <w:r>
        <w:rPr>
          <w:rFonts w:asciiTheme="minorHAnsi" w:eastAsia="Times New Roman" w:hAnsiTheme="minorHAnsi" w:cstheme="minorHAnsi"/>
          <w:sz w:val="18"/>
          <w:szCs w:val="18"/>
          <w:lang w:val="es-ES" w:eastAsia="es-ES"/>
        </w:rPr>
        <w:t xml:space="preserve"> Información Contable, Presupuestal </w:t>
      </w:r>
      <w:r w:rsidRPr="008A1FFC">
        <w:rPr>
          <w:rFonts w:asciiTheme="minorHAnsi" w:eastAsia="Times New Roman" w:hAnsiTheme="minorHAnsi" w:cstheme="minorHAnsi"/>
          <w:sz w:val="18"/>
          <w:szCs w:val="18"/>
          <w:lang w:val="es-ES" w:eastAsia="es-ES"/>
        </w:rPr>
        <w:t xml:space="preserve">Programática </w:t>
      </w:r>
      <w:r>
        <w:rPr>
          <w:rFonts w:asciiTheme="minorHAnsi" w:eastAsia="Times New Roman" w:hAnsiTheme="minorHAnsi" w:cstheme="minorHAnsi"/>
          <w:sz w:val="18"/>
          <w:szCs w:val="18"/>
          <w:lang w:val="es-ES" w:eastAsia="es-ES"/>
        </w:rPr>
        <w:t xml:space="preserve"> y Anexos </w:t>
      </w:r>
      <w:r w:rsidRPr="008A1FFC">
        <w:rPr>
          <w:rFonts w:asciiTheme="minorHAnsi" w:eastAsia="Times New Roman" w:hAnsiTheme="minorHAnsi" w:cstheme="minorHAnsi"/>
          <w:sz w:val="18"/>
          <w:szCs w:val="18"/>
          <w:lang w:val="es-ES" w:eastAsia="es-ES"/>
        </w:rPr>
        <w:t>del Poder Ejecutivo del Estado de Tamaulipas bajo la Normatividad emitida por el Consejo Nacional del Armonización Contable y la Ley del Gasto Público Estatal, apegándose a la Ley de Ingresos para el 202</w:t>
      </w:r>
      <w:r>
        <w:rPr>
          <w:rFonts w:asciiTheme="minorHAnsi" w:eastAsia="Times New Roman" w:hAnsiTheme="minorHAnsi" w:cstheme="minorHAnsi"/>
          <w:sz w:val="18"/>
          <w:szCs w:val="18"/>
          <w:lang w:val="es-ES" w:eastAsia="es-ES"/>
        </w:rPr>
        <w:t>3</w:t>
      </w:r>
      <w:r w:rsidRPr="008A1FFC">
        <w:rPr>
          <w:rFonts w:asciiTheme="minorHAnsi" w:eastAsia="Times New Roman" w:hAnsiTheme="minorHAnsi" w:cstheme="minorHAnsi"/>
          <w:sz w:val="18"/>
          <w:szCs w:val="18"/>
          <w:lang w:val="es-ES" w:eastAsia="es-ES"/>
        </w:rPr>
        <w:t>, aprobada mediante el Decreto No.65-</w:t>
      </w:r>
      <w:r>
        <w:rPr>
          <w:rFonts w:asciiTheme="minorHAnsi" w:eastAsia="Times New Roman" w:hAnsiTheme="minorHAnsi" w:cstheme="minorHAnsi"/>
          <w:sz w:val="18"/>
          <w:szCs w:val="18"/>
          <w:lang w:val="es-ES" w:eastAsia="es-ES"/>
        </w:rPr>
        <w:t>496</w:t>
      </w:r>
      <w:r w:rsidRPr="008A1FFC">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 y </w:t>
      </w:r>
      <w:r w:rsidRPr="008A1FFC">
        <w:rPr>
          <w:rFonts w:asciiTheme="minorHAnsi" w:eastAsia="Times New Roman" w:hAnsiTheme="minorHAnsi" w:cstheme="minorHAnsi"/>
          <w:sz w:val="18"/>
          <w:szCs w:val="18"/>
          <w:lang w:val="es-ES" w:eastAsia="es-ES"/>
        </w:rPr>
        <w:t xml:space="preserve"> Presupuesto de Egresos promulgado en el Decreto</w:t>
      </w:r>
      <w:r>
        <w:rPr>
          <w:rFonts w:asciiTheme="minorHAnsi" w:eastAsia="Times New Roman" w:hAnsiTheme="minorHAnsi" w:cstheme="minorHAnsi"/>
          <w:sz w:val="18"/>
          <w:szCs w:val="18"/>
          <w:lang w:val="es-ES" w:eastAsia="es-ES"/>
        </w:rPr>
        <w:t xml:space="preserve"> No. 65-497 p</w:t>
      </w:r>
      <w:r w:rsidRPr="008A1FFC">
        <w:rPr>
          <w:rFonts w:asciiTheme="minorHAnsi" w:eastAsia="Times New Roman" w:hAnsiTheme="minorHAnsi" w:cstheme="minorHAnsi"/>
          <w:sz w:val="18"/>
          <w:szCs w:val="18"/>
          <w:lang w:val="es-ES" w:eastAsia="es-ES"/>
        </w:rPr>
        <w:t>ara el Ejercicio Fiscal 202</w:t>
      </w:r>
      <w:r>
        <w:rPr>
          <w:rFonts w:asciiTheme="minorHAnsi" w:eastAsia="Times New Roman" w:hAnsiTheme="minorHAnsi" w:cstheme="minorHAnsi"/>
          <w:sz w:val="18"/>
          <w:szCs w:val="18"/>
          <w:lang w:val="es-ES" w:eastAsia="es-ES"/>
        </w:rPr>
        <w:t>3</w:t>
      </w:r>
      <w:r w:rsidRPr="008A1FFC">
        <w:rPr>
          <w:rFonts w:asciiTheme="minorHAnsi" w:eastAsia="Times New Roman" w:hAnsiTheme="minorHAnsi" w:cstheme="minorHAnsi"/>
          <w:sz w:val="18"/>
          <w:szCs w:val="18"/>
          <w:lang w:val="es-ES" w:eastAsia="es-ES"/>
        </w:rPr>
        <w:t>, publicado en el Periódico Oficial del Estado el 2</w:t>
      </w:r>
      <w:r>
        <w:rPr>
          <w:rFonts w:asciiTheme="minorHAnsi" w:eastAsia="Times New Roman" w:hAnsiTheme="minorHAnsi" w:cstheme="minorHAnsi"/>
          <w:sz w:val="18"/>
          <w:szCs w:val="18"/>
          <w:lang w:val="es-ES" w:eastAsia="es-ES"/>
        </w:rPr>
        <w:t>0</w:t>
      </w:r>
      <w:r w:rsidRPr="008A1FFC">
        <w:rPr>
          <w:rFonts w:asciiTheme="minorHAnsi" w:eastAsia="Times New Roman" w:hAnsiTheme="minorHAnsi" w:cstheme="minorHAnsi"/>
          <w:sz w:val="18"/>
          <w:szCs w:val="18"/>
          <w:lang w:val="es-ES" w:eastAsia="es-ES"/>
        </w:rPr>
        <w:t xml:space="preserve"> de </w:t>
      </w:r>
      <w:r>
        <w:rPr>
          <w:rFonts w:asciiTheme="minorHAnsi" w:eastAsia="Times New Roman" w:hAnsiTheme="minorHAnsi" w:cstheme="minorHAnsi"/>
          <w:sz w:val="18"/>
          <w:szCs w:val="18"/>
          <w:lang w:val="es-ES" w:eastAsia="es-ES"/>
        </w:rPr>
        <w:t>diciembre</w:t>
      </w:r>
      <w:r w:rsidRPr="008A1FFC">
        <w:rPr>
          <w:rFonts w:asciiTheme="minorHAnsi" w:eastAsia="Times New Roman" w:hAnsiTheme="minorHAnsi" w:cstheme="minorHAnsi"/>
          <w:sz w:val="18"/>
          <w:szCs w:val="18"/>
          <w:lang w:val="es-ES" w:eastAsia="es-ES"/>
        </w:rPr>
        <w:t xml:space="preserve"> de 2022</w:t>
      </w:r>
      <w:r>
        <w:rPr>
          <w:rFonts w:asciiTheme="minorHAnsi" w:eastAsia="Times New Roman" w:hAnsiTheme="minorHAnsi" w:cstheme="minorHAnsi"/>
          <w:sz w:val="18"/>
          <w:szCs w:val="18"/>
          <w:lang w:val="es-ES" w:eastAsia="es-ES"/>
        </w:rPr>
        <w:t xml:space="preserve"> en la edición Vespertina Núm. 151.</w:t>
      </w:r>
    </w:p>
    <w:p w14:paraId="5EB9B2BD" w14:textId="77777777" w:rsidR="00152D34" w:rsidRPr="00E850D6" w:rsidRDefault="00152D34" w:rsidP="00152D34">
      <w:pPr>
        <w:pStyle w:val="Prrafodelista"/>
        <w:shd w:val="clear" w:color="auto" w:fill="FFFFFF" w:themeFill="background1"/>
        <w:spacing w:after="0" w:line="240" w:lineRule="exact"/>
        <w:ind w:left="0"/>
        <w:jc w:val="both"/>
        <w:rPr>
          <w:rFonts w:asciiTheme="minorHAnsi" w:eastAsia="Times New Roman" w:hAnsiTheme="minorHAnsi" w:cstheme="minorHAnsi"/>
          <w:sz w:val="20"/>
          <w:szCs w:val="20"/>
          <w:lang w:val="es-ES" w:eastAsia="es-ES"/>
        </w:rPr>
      </w:pPr>
    </w:p>
    <w:p w14:paraId="150AD587" w14:textId="77777777" w:rsidR="00152D34" w:rsidRPr="00352A1E" w:rsidRDefault="00152D34" w:rsidP="00152D34">
      <w:pPr>
        <w:widowControl w:val="0"/>
        <w:spacing w:after="0" w:line="240" w:lineRule="auto"/>
        <w:ind w:right="3566"/>
        <w:jc w:val="both"/>
        <w:outlineLvl w:val="0"/>
        <w:rPr>
          <w:rFonts w:asciiTheme="minorHAnsi" w:eastAsia="Arial" w:hAnsiTheme="minorHAnsi" w:cstheme="minorHAnsi"/>
          <w:b/>
          <w:bCs/>
          <w:sz w:val="20"/>
          <w:szCs w:val="18"/>
        </w:rPr>
      </w:pPr>
      <w:r>
        <w:rPr>
          <w:rFonts w:asciiTheme="minorHAnsi" w:eastAsia="Arial" w:hAnsiTheme="minorHAnsi" w:cstheme="minorHAnsi"/>
          <w:b/>
          <w:bCs/>
          <w:sz w:val="20"/>
          <w:szCs w:val="18"/>
        </w:rPr>
        <w:t xml:space="preserve">1.- </w:t>
      </w:r>
      <w:r w:rsidRPr="00352A1E">
        <w:rPr>
          <w:rFonts w:asciiTheme="minorHAnsi" w:eastAsia="Arial" w:hAnsiTheme="minorHAnsi" w:cstheme="minorHAnsi"/>
          <w:b/>
          <w:bCs/>
          <w:sz w:val="20"/>
          <w:szCs w:val="18"/>
        </w:rPr>
        <w:t>Autorización e Historia</w:t>
      </w:r>
    </w:p>
    <w:p w14:paraId="5BAE5FDA" w14:textId="77777777" w:rsidR="00152D34" w:rsidRPr="00E850D6" w:rsidRDefault="00152D34" w:rsidP="00152D34">
      <w:pPr>
        <w:pStyle w:val="Prrafodelista"/>
        <w:spacing w:after="0" w:line="240" w:lineRule="auto"/>
        <w:ind w:left="360"/>
        <w:jc w:val="both"/>
        <w:rPr>
          <w:rFonts w:asciiTheme="minorHAnsi" w:eastAsia="Times New Roman" w:hAnsiTheme="minorHAnsi" w:cstheme="minorHAnsi"/>
          <w:sz w:val="20"/>
          <w:szCs w:val="18"/>
          <w:lang w:val="es-ES" w:eastAsia="es-ES"/>
        </w:rPr>
      </w:pPr>
    </w:p>
    <w:p w14:paraId="4BA016CB" w14:textId="77777777" w:rsidR="00152D34" w:rsidRPr="00E850D6" w:rsidRDefault="00152D34" w:rsidP="00EF7003">
      <w:pPr>
        <w:pStyle w:val="Prrafodelista"/>
        <w:numPr>
          <w:ilvl w:val="1"/>
          <w:numId w:val="4"/>
        </w:num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 xml:space="preserve">Fecha de creación del Ente. </w:t>
      </w:r>
    </w:p>
    <w:p w14:paraId="57975977" w14:textId="5A65DC9B" w:rsidR="00152D34" w:rsidRPr="00E850D6" w:rsidRDefault="00152D34" w:rsidP="00152D34">
      <w:pPr>
        <w:spacing w:after="0" w:line="240" w:lineRule="auto"/>
        <w:ind w:left="709"/>
        <w:jc w:val="both"/>
        <w:rPr>
          <w:rFonts w:asciiTheme="minorHAnsi" w:hAnsiTheme="minorHAnsi" w:cstheme="minorHAnsi"/>
          <w:sz w:val="18"/>
          <w:szCs w:val="18"/>
        </w:rPr>
      </w:pPr>
      <w:r w:rsidRPr="00E850D6">
        <w:rPr>
          <w:rFonts w:asciiTheme="minorHAnsi" w:hAnsiTheme="minorHAnsi" w:cstheme="minorHAnsi"/>
          <w:sz w:val="18"/>
          <w:szCs w:val="18"/>
        </w:rPr>
        <w:t>El principal antecedente histórico relativo a la creación del Gobierno del Estado de Tamaulipas, lo constituye la vigencia de la entonces Ley del 8 de Enero de 1824</w:t>
      </w:r>
      <w:r w:rsidR="009A5528">
        <w:rPr>
          <w:rFonts w:asciiTheme="minorHAnsi" w:hAnsiTheme="minorHAnsi" w:cstheme="minorHAnsi"/>
          <w:sz w:val="18"/>
          <w:szCs w:val="18"/>
        </w:rPr>
        <w:t xml:space="preserve"> expedida por el Congreso Nacional</w:t>
      </w:r>
      <w:r w:rsidRPr="00E850D6">
        <w:rPr>
          <w:rFonts w:asciiTheme="minorHAnsi" w:hAnsiTheme="minorHAnsi" w:cstheme="minorHAnsi"/>
          <w:sz w:val="18"/>
          <w:szCs w:val="18"/>
        </w:rPr>
        <w:t>, así como el Acta Constitutiva de la Federación Mexicana del 31 de Enero del mismo año, mediante la cual quedó instalado el Primer Congreso Constituyente de Tamaulipas, ello el 7 de Julio de 1824 en la Antigua Villa de Padilla, lo cual ocurrió tres años después de haber sido jurada en Aguayo la Independencia de México.</w:t>
      </w:r>
    </w:p>
    <w:p w14:paraId="644FFD66" w14:textId="77777777" w:rsidR="00152D34" w:rsidRDefault="00152D34" w:rsidP="00152D34">
      <w:pPr>
        <w:spacing w:after="0" w:line="240" w:lineRule="auto"/>
        <w:ind w:left="709"/>
        <w:jc w:val="both"/>
        <w:rPr>
          <w:rFonts w:asciiTheme="minorHAnsi" w:hAnsiTheme="minorHAnsi" w:cstheme="minorHAnsi"/>
          <w:sz w:val="18"/>
          <w:szCs w:val="18"/>
        </w:rPr>
      </w:pPr>
    </w:p>
    <w:p w14:paraId="6BB923B8" w14:textId="77777777" w:rsidR="00152D34" w:rsidRPr="00E850D6" w:rsidRDefault="00152D34" w:rsidP="00EF7003">
      <w:pPr>
        <w:pStyle w:val="Prrafodelista"/>
        <w:numPr>
          <w:ilvl w:val="1"/>
          <w:numId w:val="4"/>
        </w:num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Principales cambios en su estructura.</w:t>
      </w:r>
    </w:p>
    <w:p w14:paraId="389C38BD" w14:textId="757262DD" w:rsidR="00152D34" w:rsidRDefault="00152D34" w:rsidP="00152D34">
      <w:pPr>
        <w:spacing w:after="0" w:line="240" w:lineRule="auto"/>
        <w:ind w:left="720"/>
        <w:contextualSpacing/>
        <w:jc w:val="both"/>
        <w:rPr>
          <w:rFonts w:asciiTheme="minorHAnsi" w:hAnsiTheme="minorHAnsi" w:cstheme="minorHAnsi"/>
          <w:sz w:val="18"/>
          <w:szCs w:val="18"/>
        </w:rPr>
      </w:pPr>
      <w:r w:rsidRPr="00E850D6">
        <w:rPr>
          <w:rFonts w:asciiTheme="minorHAnsi" w:hAnsiTheme="minorHAnsi" w:cstheme="minorHAnsi"/>
          <w:sz w:val="18"/>
          <w:szCs w:val="18"/>
        </w:rPr>
        <w:t>Con la Evolución Política y Económica del País, los Tres Poderes que Constituyen el Gobierno del Estado se han adaptado al Entorno Social, Económico y Político que ha transformado a México desde su Independencia, de tal forma que han reformado permanentemente sus Leyes Orgánicas en el caso del Poder Legislativo y del Poder Judicial. Igual ha ocurrido en el Poder Ejecutivo, ya que similar proceso aplica para la Ley Orgánica de la Administración Pública del Estado de Tamaulipas, cuyas última Reforma</w:t>
      </w:r>
      <w:r>
        <w:rPr>
          <w:rFonts w:asciiTheme="minorHAnsi" w:hAnsiTheme="minorHAnsi" w:cstheme="minorHAnsi"/>
          <w:sz w:val="18"/>
          <w:szCs w:val="18"/>
        </w:rPr>
        <w:t xml:space="preserve"> fue publicada el 5 de </w:t>
      </w:r>
      <w:r w:rsidR="00FC68D6">
        <w:rPr>
          <w:rFonts w:asciiTheme="minorHAnsi" w:hAnsiTheme="minorHAnsi" w:cstheme="minorHAnsi"/>
          <w:sz w:val="18"/>
          <w:szCs w:val="18"/>
        </w:rPr>
        <w:t>septiembre de</w:t>
      </w:r>
      <w:r>
        <w:rPr>
          <w:rFonts w:asciiTheme="minorHAnsi" w:hAnsiTheme="minorHAnsi" w:cstheme="minorHAnsi"/>
          <w:sz w:val="18"/>
          <w:szCs w:val="18"/>
        </w:rPr>
        <w:t xml:space="preserve"> 2023 en el</w:t>
      </w:r>
      <w:r w:rsidRPr="00E850D6">
        <w:rPr>
          <w:rFonts w:asciiTheme="minorHAnsi" w:hAnsiTheme="minorHAnsi" w:cstheme="minorHAnsi"/>
          <w:sz w:val="18"/>
          <w:szCs w:val="18"/>
        </w:rPr>
        <w:t xml:space="preserve"> Periódico Oficial del Estado </w:t>
      </w:r>
      <w:r>
        <w:rPr>
          <w:rFonts w:asciiTheme="minorHAnsi" w:hAnsiTheme="minorHAnsi" w:cstheme="minorHAnsi"/>
          <w:sz w:val="18"/>
          <w:szCs w:val="18"/>
        </w:rPr>
        <w:t>No. 106.</w:t>
      </w:r>
    </w:p>
    <w:p w14:paraId="5C397DE7" w14:textId="77777777" w:rsidR="00152D34" w:rsidRDefault="00152D34" w:rsidP="00152D34">
      <w:pPr>
        <w:pStyle w:val="NormalWeb"/>
        <w:spacing w:before="0" w:beforeAutospacing="0" w:after="0" w:afterAutospacing="0"/>
        <w:jc w:val="both"/>
        <w:rPr>
          <w:rFonts w:asciiTheme="minorHAnsi" w:hAnsiTheme="minorHAnsi" w:cstheme="minorHAnsi"/>
          <w:b/>
          <w:sz w:val="18"/>
          <w:szCs w:val="18"/>
        </w:rPr>
      </w:pPr>
    </w:p>
    <w:p w14:paraId="7CF8687E" w14:textId="13A843EF" w:rsidR="00152D34" w:rsidRDefault="00152D34" w:rsidP="00882C18">
      <w:pPr>
        <w:pStyle w:val="NormalWeb"/>
        <w:spacing w:before="0" w:beforeAutospacing="0" w:after="0" w:afterAutospacing="0"/>
        <w:jc w:val="both"/>
        <w:rPr>
          <w:rFonts w:asciiTheme="minorHAnsi" w:hAnsiTheme="minorHAnsi" w:cstheme="minorHAnsi"/>
          <w:b/>
          <w:sz w:val="20"/>
          <w:szCs w:val="20"/>
        </w:rPr>
      </w:pPr>
      <w:r w:rsidRPr="00F40BB5">
        <w:rPr>
          <w:rFonts w:asciiTheme="minorHAnsi" w:hAnsiTheme="minorHAnsi" w:cstheme="minorHAnsi"/>
          <w:b/>
          <w:sz w:val="20"/>
          <w:szCs w:val="20"/>
        </w:rPr>
        <w:t xml:space="preserve">2.- Panorama Económico y </w:t>
      </w:r>
      <w:r w:rsidR="00216738" w:rsidRPr="00F40BB5">
        <w:rPr>
          <w:rFonts w:asciiTheme="minorHAnsi" w:hAnsiTheme="minorHAnsi" w:cstheme="minorHAnsi"/>
          <w:b/>
          <w:sz w:val="20"/>
          <w:szCs w:val="20"/>
        </w:rPr>
        <w:t>Financiero.</w:t>
      </w:r>
    </w:p>
    <w:p w14:paraId="2CFE77BD" w14:textId="77777777" w:rsidR="00882C18" w:rsidRDefault="00882C18" w:rsidP="00882C18">
      <w:pPr>
        <w:pStyle w:val="NormalWeb"/>
        <w:spacing w:before="0" w:beforeAutospacing="0" w:after="0" w:afterAutospacing="0"/>
        <w:jc w:val="both"/>
        <w:rPr>
          <w:rFonts w:asciiTheme="minorHAnsi" w:hAnsiTheme="minorHAnsi" w:cstheme="minorHAnsi"/>
          <w:b/>
          <w:color w:val="000000"/>
          <w:sz w:val="20"/>
          <w:szCs w:val="20"/>
        </w:rPr>
      </w:pPr>
    </w:p>
    <w:p w14:paraId="60CDAA80" w14:textId="79CBBDC6" w:rsidR="00152D34" w:rsidRPr="00F40BB5" w:rsidRDefault="00882C18" w:rsidP="00152D34">
      <w:pPr>
        <w:pStyle w:val="NormalWeb"/>
        <w:spacing w:before="0" w:beforeAutospacing="0" w:after="0" w:afterAutospacing="0"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2.1</w:t>
      </w:r>
      <w:r w:rsidR="00152D34" w:rsidRPr="00F40BB5">
        <w:rPr>
          <w:rFonts w:asciiTheme="minorHAnsi" w:hAnsiTheme="minorHAnsi" w:cstheme="minorHAnsi"/>
          <w:b/>
          <w:color w:val="000000"/>
          <w:sz w:val="20"/>
          <w:szCs w:val="20"/>
        </w:rPr>
        <w:t xml:space="preserve">.- Escenario Económico Estatal al cierre del Cuarto trimestre del 2023. </w:t>
      </w:r>
    </w:p>
    <w:p w14:paraId="4D12CCBC" w14:textId="5CC8F49D" w:rsidR="00152D34" w:rsidRPr="00F40BB5" w:rsidRDefault="00882C18" w:rsidP="00152D34">
      <w:pPr>
        <w:spacing w:after="0" w:line="360" w:lineRule="auto"/>
        <w:jc w:val="both"/>
        <w:rPr>
          <w:rFonts w:cstheme="minorHAnsi"/>
          <w:b/>
          <w:bCs/>
          <w:color w:val="000000" w:themeColor="text1"/>
          <w:sz w:val="20"/>
          <w:szCs w:val="20"/>
        </w:rPr>
      </w:pPr>
      <w:r>
        <w:rPr>
          <w:rFonts w:cstheme="minorHAnsi"/>
          <w:b/>
          <w:bCs/>
          <w:color w:val="000000" w:themeColor="text1"/>
          <w:sz w:val="20"/>
          <w:szCs w:val="20"/>
        </w:rPr>
        <w:t>2.1</w:t>
      </w:r>
      <w:r w:rsidR="00152D34" w:rsidRPr="00F40BB5">
        <w:rPr>
          <w:rFonts w:cstheme="minorHAnsi"/>
          <w:b/>
          <w:bCs/>
          <w:color w:val="000000" w:themeColor="text1"/>
          <w:sz w:val="20"/>
          <w:szCs w:val="20"/>
        </w:rPr>
        <w:t>.1. Panorama Socioeconómico Estatal</w:t>
      </w:r>
      <w:r w:rsidR="00152D34">
        <w:rPr>
          <w:rFonts w:cstheme="minorHAnsi"/>
          <w:b/>
          <w:bCs/>
          <w:color w:val="000000" w:themeColor="text1"/>
          <w:sz w:val="20"/>
          <w:szCs w:val="20"/>
        </w:rPr>
        <w:t>.</w:t>
      </w:r>
    </w:p>
    <w:p w14:paraId="65453923" w14:textId="77777777" w:rsidR="00152D34" w:rsidRPr="00027CCE" w:rsidRDefault="00152D34" w:rsidP="00152D34">
      <w:pPr>
        <w:spacing w:after="0"/>
        <w:jc w:val="both"/>
        <w:rPr>
          <w:rFonts w:cstheme="minorHAnsi"/>
          <w:color w:val="000000" w:themeColor="text1"/>
          <w:sz w:val="18"/>
          <w:szCs w:val="18"/>
        </w:rPr>
      </w:pPr>
      <w:r w:rsidRPr="00027CCE">
        <w:rPr>
          <w:rFonts w:cstheme="minorHAnsi"/>
          <w:color w:val="000000" w:themeColor="text1"/>
          <w:sz w:val="18"/>
          <w:szCs w:val="18"/>
        </w:rPr>
        <w:t xml:space="preserve">Tamaulipas es una entidad federativa ubicada en la frontera norte del país, con una extensión territorial de 80,249 kilómetros cuadrados, comparte con los Estados Unidos de América una frontera común de 370 kilómetros con el Estado de Texas, colinda también con los Estados de Nuevo León, Veracruz y San Luis Potosí, además cuenta con un litoral de 433 kilómetros con el Golfo de México, que incluye la operación de los Puertos de </w:t>
      </w:r>
      <w:r>
        <w:rPr>
          <w:rFonts w:cstheme="minorHAnsi"/>
          <w:color w:val="000000" w:themeColor="text1"/>
          <w:sz w:val="18"/>
          <w:szCs w:val="18"/>
        </w:rPr>
        <w:t>Tampico, Altamira y Matamoros.</w:t>
      </w:r>
    </w:p>
    <w:p w14:paraId="2BADE2AF" w14:textId="77777777" w:rsidR="00152D34" w:rsidRPr="00027CCE" w:rsidRDefault="00152D34" w:rsidP="00152D34">
      <w:pPr>
        <w:jc w:val="both"/>
        <w:rPr>
          <w:rFonts w:cstheme="minorHAnsi"/>
          <w:color w:val="000000" w:themeColor="text1"/>
          <w:sz w:val="18"/>
          <w:szCs w:val="18"/>
        </w:rPr>
      </w:pPr>
      <w:r w:rsidRPr="00027CCE">
        <w:rPr>
          <w:rFonts w:cstheme="minorHAnsi"/>
          <w:color w:val="000000" w:themeColor="text1"/>
          <w:sz w:val="18"/>
          <w:szCs w:val="18"/>
        </w:rPr>
        <w:t>En el rubro de servicios de aeronavegación, Tamaulipas cuenta con los Aeropuertos internacionales de Tampico, C</w:t>
      </w:r>
      <w:r>
        <w:rPr>
          <w:rFonts w:cstheme="minorHAnsi"/>
          <w:color w:val="000000" w:themeColor="text1"/>
          <w:sz w:val="18"/>
          <w:szCs w:val="18"/>
        </w:rPr>
        <w:t>iuda</w:t>
      </w:r>
      <w:r w:rsidRPr="00027CCE">
        <w:rPr>
          <w:rFonts w:cstheme="minorHAnsi"/>
          <w:color w:val="000000" w:themeColor="text1"/>
          <w:sz w:val="18"/>
          <w:szCs w:val="18"/>
        </w:rPr>
        <w:t>d. Victoria, Mat</w:t>
      </w:r>
      <w:r>
        <w:rPr>
          <w:rFonts w:cstheme="minorHAnsi"/>
          <w:color w:val="000000" w:themeColor="text1"/>
          <w:sz w:val="18"/>
          <w:szCs w:val="18"/>
        </w:rPr>
        <w:t>amoros, Reynosa y Nuevo Laredo.</w:t>
      </w:r>
    </w:p>
    <w:p w14:paraId="48DE2DCA" w14:textId="77777777" w:rsidR="00152D34" w:rsidRDefault="00152D34" w:rsidP="00152D34">
      <w:pPr>
        <w:jc w:val="both"/>
        <w:rPr>
          <w:rFonts w:cstheme="minorHAnsi"/>
          <w:color w:val="000000" w:themeColor="text1"/>
          <w:sz w:val="18"/>
          <w:szCs w:val="18"/>
        </w:rPr>
      </w:pPr>
      <w:r w:rsidRPr="00027CCE">
        <w:rPr>
          <w:rFonts w:cstheme="minorHAnsi"/>
          <w:color w:val="000000" w:themeColor="text1"/>
          <w:sz w:val="18"/>
          <w:szCs w:val="18"/>
        </w:rPr>
        <w:t xml:space="preserve">En su importante relación comercial con los Estados Unidos, Tamaulipas comparte con el Estado de Texas un total de 18 cruces internacionales, de los cuales 9 son comerciales, </w:t>
      </w:r>
      <w:r>
        <w:rPr>
          <w:rFonts w:cstheme="minorHAnsi"/>
          <w:color w:val="000000" w:themeColor="text1"/>
          <w:sz w:val="18"/>
          <w:szCs w:val="18"/>
        </w:rPr>
        <w:t>7 vehiculares y 2 ferroviarios.</w:t>
      </w:r>
    </w:p>
    <w:p w14:paraId="0E8F6C89" w14:textId="77777777" w:rsidR="00152D34" w:rsidRPr="00521794" w:rsidRDefault="00152D34" w:rsidP="00152D34">
      <w:pPr>
        <w:jc w:val="both"/>
        <w:rPr>
          <w:rFonts w:cstheme="minorHAnsi"/>
          <w:b/>
          <w:color w:val="000000" w:themeColor="text1"/>
          <w:sz w:val="20"/>
          <w:szCs w:val="20"/>
        </w:rPr>
      </w:pPr>
      <w:r w:rsidRPr="00521794">
        <w:rPr>
          <w:rFonts w:cstheme="minorHAnsi"/>
          <w:b/>
          <w:color w:val="000000" w:themeColor="text1"/>
          <w:sz w:val="20"/>
          <w:szCs w:val="20"/>
        </w:rPr>
        <w:t>Pirámide poblacional</w:t>
      </w:r>
      <w:r>
        <w:rPr>
          <w:rFonts w:cstheme="minorHAnsi"/>
          <w:b/>
          <w:color w:val="000000" w:themeColor="text1"/>
          <w:sz w:val="20"/>
          <w:szCs w:val="20"/>
        </w:rPr>
        <w:t>.</w:t>
      </w:r>
    </w:p>
    <w:p w14:paraId="2F43888E" w14:textId="77777777" w:rsidR="00152D34" w:rsidRDefault="00152D34" w:rsidP="00152D34">
      <w:pPr>
        <w:jc w:val="both"/>
        <w:rPr>
          <w:rFonts w:cstheme="minorHAnsi"/>
          <w:sz w:val="18"/>
          <w:szCs w:val="18"/>
        </w:rPr>
      </w:pPr>
      <w:r w:rsidRPr="00027CCE">
        <w:rPr>
          <w:rFonts w:cstheme="minorHAnsi"/>
          <w:color w:val="000000" w:themeColor="text1"/>
          <w:sz w:val="18"/>
          <w:szCs w:val="18"/>
        </w:rPr>
        <w:t xml:space="preserve">De acuerdo al último Censo de Población y Vivienda 2020 publicado por el INEGI, Tamaulipas cuenta con una población de </w:t>
      </w:r>
      <w:r w:rsidRPr="00822F12">
        <w:rPr>
          <w:rFonts w:cstheme="minorHAnsi"/>
          <w:color w:val="000000" w:themeColor="text1"/>
          <w:sz w:val="18"/>
          <w:szCs w:val="18"/>
        </w:rPr>
        <w:t>3</w:t>
      </w:r>
      <w:r>
        <w:rPr>
          <w:rFonts w:cstheme="minorHAnsi"/>
          <w:color w:val="000000" w:themeColor="text1"/>
          <w:sz w:val="18"/>
          <w:szCs w:val="18"/>
        </w:rPr>
        <w:t>,</w:t>
      </w:r>
      <w:r w:rsidRPr="00822F12">
        <w:rPr>
          <w:rFonts w:cstheme="minorHAnsi"/>
          <w:color w:val="000000" w:themeColor="text1"/>
          <w:sz w:val="18"/>
          <w:szCs w:val="18"/>
        </w:rPr>
        <w:t>527</w:t>
      </w:r>
      <w:r>
        <w:rPr>
          <w:rFonts w:cstheme="minorHAnsi"/>
          <w:color w:val="000000" w:themeColor="text1"/>
          <w:sz w:val="18"/>
          <w:szCs w:val="18"/>
        </w:rPr>
        <w:t>,</w:t>
      </w:r>
      <w:r w:rsidRPr="00822F12">
        <w:rPr>
          <w:rFonts w:cstheme="minorHAnsi"/>
          <w:color w:val="000000" w:themeColor="text1"/>
          <w:sz w:val="18"/>
          <w:szCs w:val="18"/>
        </w:rPr>
        <w:t>735 habitantes. De ellos, 1</w:t>
      </w:r>
      <w:r>
        <w:rPr>
          <w:rFonts w:cstheme="minorHAnsi"/>
          <w:color w:val="000000" w:themeColor="text1"/>
          <w:sz w:val="18"/>
          <w:szCs w:val="18"/>
        </w:rPr>
        <w:t>,</w:t>
      </w:r>
      <w:r w:rsidRPr="00822F12">
        <w:rPr>
          <w:rFonts w:cstheme="minorHAnsi"/>
          <w:color w:val="000000" w:themeColor="text1"/>
          <w:sz w:val="18"/>
          <w:szCs w:val="18"/>
        </w:rPr>
        <w:t>791</w:t>
      </w:r>
      <w:r>
        <w:rPr>
          <w:rFonts w:cstheme="minorHAnsi"/>
          <w:color w:val="000000" w:themeColor="text1"/>
          <w:sz w:val="18"/>
          <w:szCs w:val="18"/>
        </w:rPr>
        <w:t>,</w:t>
      </w:r>
      <w:r w:rsidRPr="00822F12">
        <w:rPr>
          <w:rFonts w:cstheme="minorHAnsi"/>
          <w:color w:val="000000" w:themeColor="text1"/>
          <w:sz w:val="18"/>
          <w:szCs w:val="18"/>
        </w:rPr>
        <w:t>595 son mujeres (50.8%) y 1</w:t>
      </w:r>
      <w:r>
        <w:rPr>
          <w:rFonts w:cstheme="minorHAnsi"/>
          <w:color w:val="000000" w:themeColor="text1"/>
          <w:sz w:val="18"/>
          <w:szCs w:val="18"/>
        </w:rPr>
        <w:t>,</w:t>
      </w:r>
      <w:r w:rsidRPr="00822F12">
        <w:rPr>
          <w:rFonts w:cstheme="minorHAnsi"/>
          <w:color w:val="000000" w:themeColor="text1"/>
          <w:sz w:val="18"/>
          <w:szCs w:val="18"/>
        </w:rPr>
        <w:t>736</w:t>
      </w:r>
      <w:r>
        <w:rPr>
          <w:rFonts w:cstheme="minorHAnsi"/>
          <w:color w:val="000000" w:themeColor="text1"/>
          <w:sz w:val="18"/>
          <w:szCs w:val="18"/>
        </w:rPr>
        <w:t>,</w:t>
      </w:r>
      <w:r w:rsidRPr="00822F12">
        <w:rPr>
          <w:rFonts w:cstheme="minorHAnsi"/>
          <w:color w:val="000000" w:themeColor="text1"/>
          <w:sz w:val="18"/>
          <w:szCs w:val="18"/>
        </w:rPr>
        <w:t>140 son hombres (49.2%). Tamaulipas ocupa el lugar 14 a nivel nacional por número de habitantes</w:t>
      </w:r>
      <w:r>
        <w:rPr>
          <w:rFonts w:cstheme="minorHAnsi"/>
          <w:color w:val="000000" w:themeColor="text1"/>
          <w:sz w:val="18"/>
          <w:szCs w:val="18"/>
        </w:rPr>
        <w:t xml:space="preserve">, </w:t>
      </w:r>
      <w:r w:rsidRPr="00027CCE">
        <w:rPr>
          <w:rFonts w:cstheme="minorHAnsi"/>
          <w:sz w:val="18"/>
          <w:szCs w:val="18"/>
        </w:rPr>
        <w:t xml:space="preserve">de los cuales un 61.3% está clasificada como población económicamente activa (PEA), </w:t>
      </w:r>
      <w:r w:rsidRPr="00027CCE">
        <w:rPr>
          <w:rFonts w:cstheme="minorHAnsi"/>
          <w:sz w:val="18"/>
          <w:szCs w:val="18"/>
        </w:rPr>
        <w:lastRenderedPageBreak/>
        <w:t xml:space="preserve">ello considerando a un universo de población de 12 años y más. De este universo, un 40.3% son mujeres, y el restante 59.7% </w:t>
      </w:r>
      <w:r w:rsidRPr="00AA0DC0">
        <w:rPr>
          <w:rFonts w:cstheme="minorHAnsi"/>
          <w:sz w:val="18"/>
          <w:szCs w:val="18"/>
        </w:rPr>
        <w:t>son hombres.</w:t>
      </w:r>
    </w:p>
    <w:p w14:paraId="4CDA7FAF" w14:textId="77777777" w:rsidR="00152D34" w:rsidRDefault="00152D34" w:rsidP="00152D34">
      <w:pPr>
        <w:jc w:val="both"/>
        <w:rPr>
          <w:rFonts w:cstheme="minorHAnsi"/>
          <w:sz w:val="18"/>
          <w:szCs w:val="18"/>
        </w:rPr>
      </w:pPr>
      <w:r w:rsidRPr="001B559C">
        <w:rPr>
          <w:rFonts w:cstheme="minorHAnsi"/>
          <w:sz w:val="18"/>
          <w:szCs w:val="18"/>
        </w:rPr>
        <w:t>Los municipios de Tamaulipas con mayor población fueron Reynosa (704,767 de habitantes), Matamoros (541,979 de habitantes) y Nuevo Laredo (425,058 de habitantes).</w:t>
      </w:r>
    </w:p>
    <w:p w14:paraId="75613D14" w14:textId="77777777" w:rsidR="00152D34" w:rsidRDefault="00152D34" w:rsidP="00152D34">
      <w:pPr>
        <w:jc w:val="both"/>
        <w:rPr>
          <w:rFonts w:cstheme="minorHAnsi"/>
          <w:sz w:val="18"/>
          <w:szCs w:val="18"/>
        </w:rPr>
      </w:pPr>
    </w:p>
    <w:p w14:paraId="2E7126AC" w14:textId="77777777" w:rsidR="00152D34" w:rsidRDefault="00152D34" w:rsidP="00152D34">
      <w:pPr>
        <w:jc w:val="center"/>
        <w:rPr>
          <w:rFonts w:cstheme="minorHAnsi"/>
          <w:sz w:val="18"/>
          <w:szCs w:val="18"/>
        </w:rPr>
      </w:pPr>
      <w:r>
        <w:rPr>
          <w:rFonts w:cstheme="minorHAnsi"/>
          <w:noProof/>
          <w:sz w:val="18"/>
          <w:szCs w:val="18"/>
          <w:lang w:eastAsia="es-MX"/>
        </w:rPr>
        <w:drawing>
          <wp:inline distT="0" distB="0" distL="0" distR="0" wp14:anchorId="45B9FD85" wp14:editId="0B3FA732">
            <wp:extent cx="2486025" cy="3055914"/>
            <wp:effectExtent l="0" t="0" r="0" b="0"/>
            <wp:docPr id="122947950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79508" name="Imagen 1229479508"/>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89967" cy="306075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sz w:val="18"/>
          <w:szCs w:val="18"/>
          <w:lang w:eastAsia="es-MX"/>
        </w:rPr>
        <w:drawing>
          <wp:inline distT="0" distB="0" distL="0" distR="0" wp14:anchorId="23FDCE68" wp14:editId="5AE429D2">
            <wp:extent cx="2552700" cy="3033606"/>
            <wp:effectExtent l="0" t="0" r="0" b="0"/>
            <wp:docPr id="185535637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56372" name="Imagen 185535637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1675" cy="3079923"/>
                    </a:xfrm>
                    <a:prstGeom prst="rect">
                      <a:avLst/>
                    </a:prstGeom>
                  </pic:spPr>
                </pic:pic>
              </a:graphicData>
            </a:graphic>
          </wp:inline>
        </w:drawing>
      </w:r>
    </w:p>
    <w:p w14:paraId="45E55872" w14:textId="77777777" w:rsidR="00152D34" w:rsidRPr="001B559C" w:rsidRDefault="00152D34" w:rsidP="00152D34">
      <w:pPr>
        <w:rPr>
          <w:rFonts w:cstheme="minorHAnsi"/>
          <w:sz w:val="18"/>
          <w:szCs w:val="18"/>
        </w:rPr>
      </w:pPr>
      <w:r>
        <w:rPr>
          <w:rFonts w:cstheme="minorHAnsi"/>
          <w:noProof/>
          <w:sz w:val="18"/>
          <w:szCs w:val="18"/>
          <w:lang w:eastAsia="es-MX"/>
        </w:rPr>
        <w:drawing>
          <wp:anchor distT="0" distB="0" distL="114300" distR="114300" simplePos="0" relativeHeight="251659264" behindDoc="0" locked="0" layoutInCell="1" allowOverlap="1" wp14:anchorId="7E254669" wp14:editId="770B2446">
            <wp:simplePos x="0" y="0"/>
            <wp:positionH relativeFrom="column">
              <wp:posOffset>3723640</wp:posOffset>
            </wp:positionH>
            <wp:positionV relativeFrom="paragraph">
              <wp:posOffset>27940</wp:posOffset>
            </wp:positionV>
            <wp:extent cx="558165" cy="189230"/>
            <wp:effectExtent l="0" t="0" r="635" b="1270"/>
            <wp:wrapThrough wrapText="bothSides">
              <wp:wrapPolygon edited="0">
                <wp:start x="0" y="0"/>
                <wp:lineTo x="0" y="20295"/>
                <wp:lineTo x="21133" y="20295"/>
                <wp:lineTo x="21133" y="0"/>
                <wp:lineTo x="0" y="0"/>
              </wp:wrapPolygon>
            </wp:wrapThrough>
            <wp:docPr id="90234716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47162" name="Imagen 9023471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165" cy="189230"/>
                    </a:xfrm>
                    <a:prstGeom prst="rect">
                      <a:avLst/>
                    </a:prstGeom>
                  </pic:spPr>
                </pic:pic>
              </a:graphicData>
            </a:graphic>
            <wp14:sizeRelH relativeFrom="page">
              <wp14:pctWidth>0</wp14:pctWidth>
            </wp14:sizeRelH>
            <wp14:sizeRelV relativeFrom="page">
              <wp14:pctHeight>0</wp14:pctHeight>
            </wp14:sizeRelV>
          </wp:anchor>
        </w:drawing>
      </w:r>
    </w:p>
    <w:p w14:paraId="0A7EDD97" w14:textId="77777777" w:rsidR="00152D34" w:rsidRDefault="00152D34" w:rsidP="00152D34">
      <w:pPr>
        <w:jc w:val="both"/>
        <w:rPr>
          <w:rFonts w:cstheme="minorHAnsi"/>
          <w:sz w:val="18"/>
          <w:szCs w:val="18"/>
        </w:rPr>
      </w:pPr>
    </w:p>
    <w:p w14:paraId="4007AAF8" w14:textId="77777777" w:rsidR="00152D34" w:rsidRDefault="00152D34" w:rsidP="00152D34">
      <w:pPr>
        <w:jc w:val="both"/>
        <w:rPr>
          <w:rFonts w:cstheme="minorHAnsi"/>
          <w:sz w:val="18"/>
          <w:szCs w:val="18"/>
        </w:rPr>
      </w:pPr>
      <w:r w:rsidRPr="001B559C">
        <w:rPr>
          <w:rFonts w:cstheme="minorHAnsi"/>
          <w:sz w:val="18"/>
          <w:szCs w:val="18"/>
        </w:rPr>
        <w:t>Los rangos de edad que concentraron mayor población fueron 10 a 14 años (305,853 habitantes), 15 a 19 años (294,950 habitantes) y 5 a 9 años (294,344 habitantes). Entre ellos concentraron el 25.4% de la población total.</w:t>
      </w:r>
    </w:p>
    <w:p w14:paraId="0136C005" w14:textId="77777777" w:rsidR="00152D34" w:rsidRPr="00521794" w:rsidRDefault="00152D34" w:rsidP="00152D34">
      <w:pPr>
        <w:jc w:val="both"/>
        <w:rPr>
          <w:rFonts w:cstheme="minorHAnsi"/>
          <w:b/>
          <w:sz w:val="20"/>
          <w:szCs w:val="20"/>
        </w:rPr>
      </w:pPr>
      <w:r w:rsidRPr="00521794">
        <w:rPr>
          <w:rFonts w:cstheme="minorHAnsi"/>
          <w:b/>
          <w:sz w:val="20"/>
          <w:szCs w:val="20"/>
        </w:rPr>
        <w:t>Población Económicamente Activa (PEA)</w:t>
      </w:r>
      <w:r>
        <w:rPr>
          <w:rFonts w:cstheme="minorHAnsi"/>
          <w:b/>
          <w:sz w:val="20"/>
          <w:szCs w:val="20"/>
        </w:rPr>
        <w:t>.</w:t>
      </w:r>
    </w:p>
    <w:p w14:paraId="2C711DB7" w14:textId="77777777" w:rsidR="00152D34" w:rsidRDefault="00152D34" w:rsidP="00152D34">
      <w:pPr>
        <w:jc w:val="both"/>
        <w:rPr>
          <w:rFonts w:cstheme="minorHAnsi"/>
          <w:sz w:val="18"/>
          <w:szCs w:val="18"/>
        </w:rPr>
      </w:pPr>
      <w:r w:rsidRPr="00EE3007">
        <w:rPr>
          <w:rFonts w:cstheme="minorHAnsi"/>
          <w:sz w:val="18"/>
          <w:szCs w:val="18"/>
        </w:rPr>
        <w:t>En el segundo trimestre de 2023, la tasa de participación laboral en Tamaulipas fue 61.1%, lo que implicó un aumento de 1.44 puntos porcentuales respecto al trimestre anterior (59.7%)</w:t>
      </w:r>
      <w:r>
        <w:rPr>
          <w:rFonts w:cstheme="minorHAnsi"/>
          <w:sz w:val="18"/>
          <w:szCs w:val="18"/>
        </w:rPr>
        <w:t>, de los cuales 40.1% corresponde a mujeres y 59.9 a hombres.</w:t>
      </w:r>
    </w:p>
    <w:p w14:paraId="0A8DBB2B" w14:textId="77777777" w:rsidR="00152D34" w:rsidRDefault="00152D34" w:rsidP="00152D34">
      <w:pPr>
        <w:jc w:val="both"/>
        <w:rPr>
          <w:rFonts w:cstheme="minorHAnsi"/>
          <w:sz w:val="18"/>
          <w:szCs w:val="18"/>
        </w:rPr>
      </w:pPr>
      <w:r w:rsidRPr="00EE3007">
        <w:rPr>
          <w:rFonts w:cstheme="minorHAnsi"/>
          <w:sz w:val="18"/>
          <w:szCs w:val="18"/>
        </w:rPr>
        <w:t>El salario promedio mensual en el segundo trimestre de 2023 fue de $7.57 siendo inferior en $108 MX respecto al trimestre anterior ($7.68k MX).</w:t>
      </w:r>
    </w:p>
    <w:p w14:paraId="7A521CBF" w14:textId="77777777" w:rsidR="00152D34" w:rsidRPr="004E04E9" w:rsidRDefault="00152D34" w:rsidP="00152D34">
      <w:pPr>
        <w:jc w:val="both"/>
        <w:rPr>
          <w:rFonts w:cstheme="minorHAnsi"/>
          <w:sz w:val="18"/>
          <w:szCs w:val="18"/>
        </w:rPr>
      </w:pPr>
      <w:r w:rsidRPr="00EE3007">
        <w:rPr>
          <w:rFonts w:cstheme="minorHAnsi"/>
          <w:sz w:val="18"/>
          <w:szCs w:val="18"/>
        </w:rPr>
        <w:t>En segundo trimestre de 2023, Tamaulipas tuvo 1,648,370 ocupados</w:t>
      </w:r>
      <w:r>
        <w:rPr>
          <w:rFonts w:cstheme="minorHAnsi"/>
          <w:sz w:val="18"/>
          <w:szCs w:val="18"/>
        </w:rPr>
        <w:t>, de los cuales l</w:t>
      </w:r>
      <w:r w:rsidRPr="00E9281E">
        <w:rPr>
          <w:rFonts w:cstheme="minorHAnsi"/>
          <w:sz w:val="18"/>
          <w:szCs w:val="18"/>
        </w:rPr>
        <w:t>as ocupaciones que concentran mayor número de trabajadores fueron Empleados de Ventas, Despachadores y Dependientes en Comercios (82.7k), Comerciantes en Establecimientos (71k) y Trabajadores Domésticos (46.8k). Se registraron 53.6k desempleados (tasa de desempleo de 3.15%).</w:t>
      </w:r>
    </w:p>
    <w:p w14:paraId="3B25D5D1" w14:textId="77777777" w:rsidR="00152D34" w:rsidRPr="00521794" w:rsidRDefault="00152D34" w:rsidP="00152D34">
      <w:pPr>
        <w:jc w:val="both"/>
        <w:rPr>
          <w:rFonts w:cstheme="minorHAnsi"/>
          <w:b/>
          <w:color w:val="000000" w:themeColor="text1"/>
          <w:sz w:val="20"/>
          <w:szCs w:val="20"/>
        </w:rPr>
      </w:pPr>
      <w:r w:rsidRPr="00521794">
        <w:rPr>
          <w:rFonts w:cstheme="minorHAnsi"/>
          <w:b/>
          <w:color w:val="000000" w:themeColor="text1"/>
          <w:sz w:val="20"/>
          <w:szCs w:val="20"/>
        </w:rPr>
        <w:t>Inmigración Extranjera</w:t>
      </w:r>
      <w:r>
        <w:rPr>
          <w:rFonts w:cstheme="minorHAnsi"/>
          <w:b/>
          <w:color w:val="000000" w:themeColor="text1"/>
          <w:sz w:val="20"/>
          <w:szCs w:val="20"/>
        </w:rPr>
        <w:t>.</w:t>
      </w:r>
    </w:p>
    <w:p w14:paraId="35888FEA" w14:textId="77777777" w:rsidR="00152D34" w:rsidRPr="00DD6384" w:rsidRDefault="00152D34" w:rsidP="00152D34">
      <w:pPr>
        <w:jc w:val="both"/>
        <w:rPr>
          <w:rFonts w:cstheme="minorHAnsi"/>
          <w:color w:val="000000" w:themeColor="text1"/>
          <w:sz w:val="18"/>
          <w:szCs w:val="18"/>
        </w:rPr>
      </w:pPr>
      <w:r w:rsidRPr="00DD6384">
        <w:rPr>
          <w:rFonts w:cstheme="minorHAnsi"/>
          <w:color w:val="000000" w:themeColor="text1"/>
          <w:sz w:val="18"/>
          <w:szCs w:val="18"/>
        </w:rPr>
        <w:lastRenderedPageBreak/>
        <w:t>La mayor cantidad de migrantes que ingresó a Tamaulipas en los últimos 5 años provino de Estados Unidos (14.4k personas), Cuba (1.41k personas) y Honduras (314</w:t>
      </w:r>
      <w:r>
        <w:rPr>
          <w:rFonts w:cstheme="minorHAnsi"/>
          <w:color w:val="000000" w:themeColor="text1"/>
          <w:sz w:val="18"/>
          <w:szCs w:val="18"/>
        </w:rPr>
        <w:t xml:space="preserve"> personas).</w:t>
      </w:r>
    </w:p>
    <w:p w14:paraId="5305C771" w14:textId="77777777" w:rsidR="00152D34" w:rsidRDefault="00152D34" w:rsidP="00152D34">
      <w:pPr>
        <w:jc w:val="both"/>
        <w:rPr>
          <w:rFonts w:cstheme="minorHAnsi"/>
          <w:color w:val="000000" w:themeColor="text1"/>
          <w:sz w:val="18"/>
          <w:szCs w:val="18"/>
        </w:rPr>
      </w:pPr>
      <w:r w:rsidRPr="00DD6384">
        <w:rPr>
          <w:rFonts w:cstheme="minorHAnsi"/>
          <w:color w:val="000000" w:themeColor="text1"/>
          <w:sz w:val="18"/>
          <w:szCs w:val="18"/>
        </w:rPr>
        <w:t>Las principales causas de migración a Tamaulipas en los últimos años fueron familiares (7.46k personas), legales (2.3k personas) y laborales (1.66k personas).</w:t>
      </w:r>
    </w:p>
    <w:p w14:paraId="1FC1262D" w14:textId="77777777" w:rsidR="00152D34" w:rsidRPr="00521794" w:rsidRDefault="00152D34" w:rsidP="00152D34">
      <w:pPr>
        <w:jc w:val="both"/>
        <w:rPr>
          <w:rFonts w:cstheme="minorHAnsi"/>
          <w:b/>
          <w:color w:val="000000" w:themeColor="text1"/>
          <w:sz w:val="20"/>
          <w:szCs w:val="20"/>
        </w:rPr>
      </w:pPr>
      <w:r w:rsidRPr="00521794">
        <w:rPr>
          <w:rFonts w:cstheme="minorHAnsi"/>
          <w:b/>
          <w:color w:val="000000" w:themeColor="text1"/>
          <w:sz w:val="20"/>
          <w:szCs w:val="20"/>
        </w:rPr>
        <w:t>Inmigración Interna</w:t>
      </w:r>
      <w:r>
        <w:rPr>
          <w:rFonts w:cstheme="minorHAnsi"/>
          <w:b/>
          <w:color w:val="000000" w:themeColor="text1"/>
          <w:sz w:val="20"/>
          <w:szCs w:val="20"/>
        </w:rPr>
        <w:t>.</w:t>
      </w:r>
    </w:p>
    <w:p w14:paraId="4FE243F2" w14:textId="77777777" w:rsidR="00152D34" w:rsidRDefault="00152D34" w:rsidP="00152D34">
      <w:pPr>
        <w:jc w:val="both"/>
        <w:rPr>
          <w:rFonts w:cstheme="minorHAnsi"/>
          <w:color w:val="000000" w:themeColor="text1"/>
          <w:sz w:val="18"/>
          <w:szCs w:val="18"/>
        </w:rPr>
      </w:pPr>
      <w:r w:rsidRPr="00DD6384">
        <w:rPr>
          <w:rFonts w:cstheme="minorHAnsi"/>
          <w:color w:val="000000" w:themeColor="text1"/>
          <w:sz w:val="18"/>
          <w:szCs w:val="18"/>
        </w:rPr>
        <w:t>La mayor cantidad de inmigrantes que llegaron a Tamaulipas provienen de Veracruz de Ignacio de la Llave (48.2k personas, 44.5% del total de migrantes), Nuevo León (11k personas, 10.2% del total de migrantes) y San Luis Potosí (7.06k personas, 6.52% del total de migrantes).</w:t>
      </w:r>
    </w:p>
    <w:p w14:paraId="36556C36" w14:textId="77777777" w:rsidR="00152D34" w:rsidRPr="004E04E9" w:rsidRDefault="003147D7" w:rsidP="00152D34">
      <w:pPr>
        <w:rPr>
          <w:rFonts w:cstheme="minorHAnsi"/>
          <w:color w:val="AB0033"/>
          <w:sz w:val="13"/>
          <w:szCs w:val="13"/>
        </w:rPr>
      </w:pPr>
      <w:hyperlink r:id="rId12" w:anchor="budget-transparency" w:history="1">
        <w:r w:rsidR="00152D34" w:rsidRPr="00BF349A">
          <w:rPr>
            <w:rStyle w:val="Hipervnculo"/>
            <w:rFonts w:cstheme="minorHAnsi"/>
            <w:color w:val="AB0033"/>
            <w:sz w:val="13"/>
            <w:szCs w:val="13"/>
          </w:rPr>
          <w:t>https://www.economia.gob.mx/datamexico/es/profile/geo/tamaulipas-tm?fdiTimeSelector=Quarter&amp;redirect=true&amp;workforceSelector=workforceOption&amp;yearQuarterRemittances=quarterOption#budget-transparency</w:t>
        </w:r>
      </w:hyperlink>
    </w:p>
    <w:p w14:paraId="06253088" w14:textId="20AD6A3F" w:rsidR="00152D34" w:rsidRPr="00521794" w:rsidRDefault="00152D34" w:rsidP="00152D34">
      <w:pPr>
        <w:jc w:val="both"/>
        <w:rPr>
          <w:rFonts w:cstheme="minorHAnsi"/>
          <w:b/>
          <w:bCs/>
          <w:color w:val="000000" w:themeColor="text1"/>
          <w:sz w:val="20"/>
          <w:szCs w:val="20"/>
        </w:rPr>
      </w:pPr>
      <w:r w:rsidRPr="00521794">
        <w:rPr>
          <w:rFonts w:cstheme="minorHAnsi"/>
          <w:b/>
          <w:bCs/>
          <w:color w:val="000000" w:themeColor="text1"/>
          <w:sz w:val="20"/>
          <w:szCs w:val="20"/>
        </w:rPr>
        <w:t>2.</w:t>
      </w:r>
      <w:r w:rsidR="00882C18">
        <w:rPr>
          <w:rFonts w:cstheme="minorHAnsi"/>
          <w:b/>
          <w:bCs/>
          <w:color w:val="000000" w:themeColor="text1"/>
          <w:sz w:val="20"/>
          <w:szCs w:val="20"/>
        </w:rPr>
        <w:t>1</w:t>
      </w:r>
      <w:r w:rsidRPr="00521794">
        <w:rPr>
          <w:rFonts w:cstheme="minorHAnsi"/>
          <w:b/>
          <w:bCs/>
          <w:color w:val="000000" w:themeColor="text1"/>
          <w:sz w:val="20"/>
          <w:szCs w:val="20"/>
        </w:rPr>
        <w:t>.2.- Captación de Inversión Extranjera Directa. (IED)</w:t>
      </w:r>
      <w:r>
        <w:rPr>
          <w:rFonts w:cstheme="minorHAnsi"/>
          <w:b/>
          <w:bCs/>
          <w:color w:val="C00000"/>
          <w:sz w:val="20"/>
          <w:szCs w:val="20"/>
        </w:rPr>
        <w:t>.</w:t>
      </w:r>
    </w:p>
    <w:p w14:paraId="5BC38DDF" w14:textId="77777777" w:rsidR="00152D34" w:rsidRPr="00E9281E" w:rsidRDefault="00152D34" w:rsidP="00152D34">
      <w:pPr>
        <w:jc w:val="both"/>
        <w:rPr>
          <w:rFonts w:cstheme="minorHAnsi"/>
          <w:sz w:val="18"/>
          <w:szCs w:val="18"/>
        </w:rPr>
      </w:pPr>
      <w:r w:rsidRPr="00E9281E">
        <w:rPr>
          <w:rFonts w:cstheme="minorHAnsi"/>
          <w:sz w:val="18"/>
          <w:szCs w:val="18"/>
        </w:rPr>
        <w:t>En el periodo enero a junio de 2023, la IED en Tamaulipas alcanzó los US$324M, distribuidos en reinversión de utilidades (US$186M), cuentas entre compañías (US$120M) y</w:t>
      </w:r>
      <w:r>
        <w:rPr>
          <w:rFonts w:cstheme="minorHAnsi"/>
          <w:sz w:val="18"/>
          <w:szCs w:val="18"/>
        </w:rPr>
        <w:t xml:space="preserve"> nuevas inversiones (US$17.5M).</w:t>
      </w:r>
    </w:p>
    <w:p w14:paraId="78269440" w14:textId="77777777" w:rsidR="00152D34" w:rsidRDefault="00152D34" w:rsidP="00152D34">
      <w:pPr>
        <w:jc w:val="both"/>
        <w:rPr>
          <w:rFonts w:cstheme="minorHAnsi"/>
          <w:sz w:val="18"/>
          <w:szCs w:val="18"/>
        </w:rPr>
      </w:pPr>
      <w:r w:rsidRPr="00E9281E">
        <w:rPr>
          <w:rFonts w:cstheme="minorHAnsi"/>
          <w:sz w:val="18"/>
          <w:szCs w:val="18"/>
        </w:rPr>
        <w:t>Desde enero de 1999 a junio de 2023, Tamaulipas acumula un total de US$25,313M en IED, distribuidos en cuentas entre compañías (US$11,790M), nuevas inversiones (US$8,488M) y reinversión de utilidades (US$5,036M).</w:t>
      </w:r>
    </w:p>
    <w:p w14:paraId="7B125F32" w14:textId="77777777" w:rsidR="00152D34" w:rsidRPr="00E9281E" w:rsidRDefault="00152D34" w:rsidP="00152D34">
      <w:pPr>
        <w:jc w:val="both"/>
        <w:rPr>
          <w:rFonts w:cstheme="minorHAnsi"/>
          <w:sz w:val="18"/>
          <w:szCs w:val="18"/>
        </w:rPr>
      </w:pPr>
      <w:r w:rsidRPr="00E9281E">
        <w:rPr>
          <w:rFonts w:cstheme="minorHAnsi"/>
          <w:sz w:val="18"/>
          <w:szCs w:val="18"/>
        </w:rPr>
        <w:t>Desde enero a junio de 2023, los principales países de origen de la IED en Tamaulipas fueron Estados Unidos (US$157M), España</w:t>
      </w:r>
      <w:r>
        <w:rPr>
          <w:rFonts w:cstheme="minorHAnsi"/>
          <w:sz w:val="18"/>
          <w:szCs w:val="18"/>
        </w:rPr>
        <w:t xml:space="preserve"> (US$48.3M) y Japón (US$26.9M).</w:t>
      </w:r>
    </w:p>
    <w:p w14:paraId="0ADAFC6D" w14:textId="77777777" w:rsidR="00152D34" w:rsidRPr="004E04E9" w:rsidRDefault="00152D34" w:rsidP="00152D34">
      <w:pPr>
        <w:jc w:val="both"/>
        <w:rPr>
          <w:rFonts w:cstheme="minorHAnsi"/>
          <w:sz w:val="18"/>
          <w:szCs w:val="18"/>
        </w:rPr>
      </w:pPr>
      <w:r w:rsidRPr="00E9281E">
        <w:rPr>
          <w:rFonts w:cstheme="minorHAnsi"/>
          <w:sz w:val="18"/>
          <w:szCs w:val="18"/>
        </w:rPr>
        <w:t>Entre enero de 1999 y junio de 2023, los países que más han aportado a la IED son Estados Unidos (US$13,753M), España (US$2,765M) y Japón (US$1,909M).</w:t>
      </w:r>
    </w:p>
    <w:p w14:paraId="0E128D6F" w14:textId="77777777" w:rsidR="00152D34" w:rsidRPr="00CD164F" w:rsidRDefault="003147D7" w:rsidP="00152D34">
      <w:pPr>
        <w:rPr>
          <w:rFonts w:cstheme="minorHAnsi"/>
          <w:color w:val="AB0033"/>
          <w:sz w:val="16"/>
          <w:szCs w:val="16"/>
        </w:rPr>
      </w:pPr>
      <w:hyperlink r:id="rId13" w:anchor="budget-transparency" w:history="1">
        <w:r w:rsidR="00152D34" w:rsidRPr="00CD164F">
          <w:rPr>
            <w:rStyle w:val="Hipervnculo"/>
            <w:rFonts w:cstheme="minorHAnsi"/>
            <w:color w:val="AB0033"/>
            <w:sz w:val="16"/>
            <w:szCs w:val="16"/>
          </w:rPr>
          <w:t>https://www.economia.gob.mx/datamexico/es/profile/geo/tamaulipas-tm?fdiTimeSelector=Quarter&amp;redirect=true&amp;workforceSelector=workforceOption&amp;yearQuarterRemittances=quarterOption#budget-transparency</w:t>
        </w:r>
      </w:hyperlink>
    </w:p>
    <w:p w14:paraId="382C9DFF" w14:textId="77777777" w:rsidR="007E62E2" w:rsidRPr="007E62E2" w:rsidRDefault="007E62E2" w:rsidP="00152D34">
      <w:pPr>
        <w:jc w:val="both"/>
        <w:rPr>
          <w:rFonts w:cstheme="minorHAnsi"/>
          <w:b/>
          <w:bCs/>
          <w:color w:val="000000" w:themeColor="text1"/>
          <w:sz w:val="14"/>
          <w:szCs w:val="20"/>
        </w:rPr>
      </w:pPr>
    </w:p>
    <w:p w14:paraId="1342085E" w14:textId="1E0EC873" w:rsidR="00152D34" w:rsidRPr="00521794" w:rsidRDefault="00882C18" w:rsidP="00152D34">
      <w:pPr>
        <w:jc w:val="both"/>
        <w:rPr>
          <w:rFonts w:cstheme="minorHAnsi"/>
          <w:b/>
          <w:color w:val="FF0000"/>
          <w:sz w:val="20"/>
          <w:szCs w:val="20"/>
        </w:rPr>
      </w:pPr>
      <w:r>
        <w:rPr>
          <w:rFonts w:cstheme="minorHAnsi"/>
          <w:b/>
          <w:bCs/>
          <w:color w:val="000000" w:themeColor="text1"/>
          <w:sz w:val="20"/>
          <w:szCs w:val="20"/>
        </w:rPr>
        <w:t>2.1</w:t>
      </w:r>
      <w:r w:rsidR="00152D34" w:rsidRPr="00521794">
        <w:rPr>
          <w:rFonts w:cstheme="minorHAnsi"/>
          <w:b/>
          <w:bCs/>
          <w:color w:val="000000" w:themeColor="text1"/>
          <w:sz w:val="20"/>
          <w:szCs w:val="20"/>
        </w:rPr>
        <w:t>.3.- Producto Interno Bruto Estatal. (PIB Estatal)</w:t>
      </w:r>
      <w:r w:rsidR="00152D34">
        <w:rPr>
          <w:rFonts w:cstheme="minorHAnsi"/>
          <w:b/>
          <w:bCs/>
          <w:color w:val="000000" w:themeColor="text1"/>
          <w:sz w:val="20"/>
          <w:szCs w:val="20"/>
        </w:rPr>
        <w:t>.</w:t>
      </w:r>
    </w:p>
    <w:p w14:paraId="6747B871" w14:textId="77777777" w:rsidR="00152D34" w:rsidRDefault="00152D34" w:rsidP="00152D34">
      <w:pPr>
        <w:jc w:val="both"/>
        <w:rPr>
          <w:rFonts w:cstheme="minorHAnsi"/>
          <w:sz w:val="18"/>
          <w:szCs w:val="18"/>
        </w:rPr>
      </w:pPr>
      <w:r>
        <w:rPr>
          <w:rFonts w:cstheme="minorHAnsi"/>
          <w:sz w:val="18"/>
          <w:szCs w:val="18"/>
        </w:rPr>
        <w:t xml:space="preserve">Según el último informe publicado por el </w:t>
      </w:r>
      <w:r w:rsidRPr="00AD6A58">
        <w:rPr>
          <w:rFonts w:cstheme="minorHAnsi"/>
          <w:sz w:val="18"/>
          <w:szCs w:val="18"/>
        </w:rPr>
        <w:t xml:space="preserve">Indicador Trimestral </w:t>
      </w:r>
      <w:r>
        <w:rPr>
          <w:rFonts w:cstheme="minorHAnsi"/>
          <w:sz w:val="18"/>
          <w:szCs w:val="18"/>
        </w:rPr>
        <w:t>d</w:t>
      </w:r>
      <w:r w:rsidRPr="00AD6A58">
        <w:rPr>
          <w:rFonts w:cstheme="minorHAnsi"/>
          <w:sz w:val="18"/>
          <w:szCs w:val="18"/>
        </w:rPr>
        <w:t xml:space="preserve">e </w:t>
      </w:r>
      <w:r>
        <w:rPr>
          <w:rFonts w:cstheme="minorHAnsi"/>
          <w:sz w:val="18"/>
          <w:szCs w:val="18"/>
        </w:rPr>
        <w:t>l</w:t>
      </w:r>
      <w:r w:rsidRPr="00AD6A58">
        <w:rPr>
          <w:rFonts w:cstheme="minorHAnsi"/>
          <w:sz w:val="18"/>
          <w:szCs w:val="18"/>
        </w:rPr>
        <w:t>a Actividad Económica Estatal</w:t>
      </w:r>
      <w:r>
        <w:rPr>
          <w:rFonts w:cstheme="minorHAnsi"/>
          <w:sz w:val="18"/>
          <w:szCs w:val="18"/>
        </w:rPr>
        <w:t xml:space="preserve"> (ITAEE), el cual </w:t>
      </w:r>
      <w:r w:rsidRPr="003C1E34">
        <w:rPr>
          <w:rFonts w:cstheme="minorHAnsi"/>
          <w:sz w:val="18"/>
          <w:szCs w:val="18"/>
        </w:rPr>
        <w:t>ofrece un panorama sobre la evolución económica de las entidades federativas del país</w:t>
      </w:r>
      <w:r>
        <w:rPr>
          <w:rFonts w:cstheme="minorHAnsi"/>
          <w:sz w:val="18"/>
          <w:szCs w:val="18"/>
        </w:rPr>
        <w:t xml:space="preserve">, publicado con fecha 27 de octubre </w:t>
      </w:r>
      <w:r w:rsidRPr="00AD6A58">
        <w:rPr>
          <w:rFonts w:cstheme="minorHAnsi"/>
          <w:sz w:val="18"/>
          <w:szCs w:val="18"/>
        </w:rPr>
        <w:t>de 20</w:t>
      </w:r>
      <w:r>
        <w:rPr>
          <w:rFonts w:cstheme="minorHAnsi"/>
          <w:sz w:val="18"/>
          <w:szCs w:val="18"/>
        </w:rPr>
        <w:t>23</w:t>
      </w:r>
      <w:r w:rsidRPr="00AD6A58">
        <w:rPr>
          <w:rFonts w:cstheme="minorHAnsi"/>
          <w:sz w:val="18"/>
          <w:szCs w:val="18"/>
        </w:rPr>
        <w:t>,</w:t>
      </w:r>
      <w:r>
        <w:rPr>
          <w:rFonts w:cstheme="minorHAnsi"/>
          <w:sz w:val="18"/>
          <w:szCs w:val="18"/>
        </w:rPr>
        <w:t xml:space="preserve"> d</w:t>
      </w:r>
      <w:r w:rsidRPr="004B6AEC">
        <w:rPr>
          <w:rFonts w:cstheme="minorHAnsi"/>
          <w:sz w:val="18"/>
          <w:szCs w:val="18"/>
        </w:rPr>
        <w:t>urante el segundo trimestre de 2023, la actividad económica de Tamaulipas mostró un</w:t>
      </w:r>
      <w:r>
        <w:rPr>
          <w:rFonts w:cstheme="minorHAnsi"/>
          <w:sz w:val="18"/>
          <w:szCs w:val="18"/>
        </w:rPr>
        <w:t xml:space="preserve"> </w:t>
      </w:r>
      <w:r w:rsidRPr="004B6AEC">
        <w:rPr>
          <w:rFonts w:cstheme="minorHAnsi"/>
          <w:sz w:val="18"/>
          <w:szCs w:val="18"/>
        </w:rPr>
        <w:t>movimiento anual de -2.5 por ciento</w:t>
      </w:r>
      <w:r>
        <w:rPr>
          <w:rFonts w:cstheme="minorHAnsi"/>
          <w:sz w:val="18"/>
          <w:szCs w:val="18"/>
        </w:rPr>
        <w:t xml:space="preserve">; </w:t>
      </w:r>
      <w:r w:rsidRPr="004B6AEC">
        <w:rPr>
          <w:rFonts w:cstheme="minorHAnsi"/>
          <w:sz w:val="18"/>
          <w:szCs w:val="18"/>
        </w:rPr>
        <w:t>Este resultó de la reducción de las actividades primarias</w:t>
      </w:r>
      <w:r>
        <w:rPr>
          <w:rFonts w:cstheme="minorHAnsi"/>
          <w:sz w:val="18"/>
          <w:szCs w:val="18"/>
        </w:rPr>
        <w:t xml:space="preserve"> </w:t>
      </w:r>
      <w:r w:rsidRPr="004B6AEC">
        <w:rPr>
          <w:rFonts w:cstheme="minorHAnsi"/>
          <w:sz w:val="18"/>
          <w:szCs w:val="18"/>
        </w:rPr>
        <w:t>de 2.9 % y de las secundarias de 9.2 por ciento. Por su parte, las terciarias registraron un</w:t>
      </w:r>
      <w:r>
        <w:rPr>
          <w:rFonts w:cstheme="minorHAnsi"/>
          <w:sz w:val="18"/>
          <w:szCs w:val="18"/>
        </w:rPr>
        <w:t xml:space="preserve"> </w:t>
      </w:r>
      <w:r w:rsidRPr="004B6AEC">
        <w:rPr>
          <w:rFonts w:cstheme="minorHAnsi"/>
          <w:sz w:val="18"/>
          <w:szCs w:val="18"/>
        </w:rPr>
        <w:t>crecimiento de 3 por ciento.</w:t>
      </w:r>
    </w:p>
    <w:p w14:paraId="457BAD07" w14:textId="77777777" w:rsidR="00152D34" w:rsidRPr="004E04E9" w:rsidRDefault="00152D34" w:rsidP="00152D34">
      <w:pPr>
        <w:jc w:val="both"/>
        <w:rPr>
          <w:rFonts w:cstheme="minorHAnsi"/>
          <w:sz w:val="18"/>
          <w:szCs w:val="18"/>
        </w:rPr>
      </w:pPr>
      <w:r w:rsidRPr="004B6AEC">
        <w:rPr>
          <w:rFonts w:cstheme="minorHAnsi"/>
          <w:sz w:val="18"/>
          <w:szCs w:val="18"/>
        </w:rPr>
        <w:t>Durante el periodo enero a junio de 2023, el acumulado de la actividad económica estatal</w:t>
      </w:r>
      <w:r>
        <w:rPr>
          <w:rFonts w:cstheme="minorHAnsi"/>
          <w:sz w:val="18"/>
          <w:szCs w:val="18"/>
        </w:rPr>
        <w:t xml:space="preserve"> </w:t>
      </w:r>
      <w:r w:rsidRPr="004B6AEC">
        <w:rPr>
          <w:rFonts w:cstheme="minorHAnsi"/>
          <w:sz w:val="18"/>
          <w:szCs w:val="18"/>
        </w:rPr>
        <w:t>cayó 1.3 %, por el retroceso en las actividades primarias y secundarias</w:t>
      </w:r>
      <w:r>
        <w:rPr>
          <w:rFonts w:cstheme="minorHAnsi"/>
          <w:sz w:val="18"/>
          <w:szCs w:val="18"/>
        </w:rPr>
        <w:t xml:space="preserve"> </w:t>
      </w:r>
      <w:r w:rsidRPr="004B6AEC">
        <w:rPr>
          <w:rFonts w:cstheme="minorHAnsi"/>
          <w:sz w:val="18"/>
          <w:szCs w:val="18"/>
        </w:rPr>
        <w:t>de 4.3 y 5.9 %, respectivamente; a su vez, las terciarias avanzaron 2.6 por ciento.</w:t>
      </w:r>
    </w:p>
    <w:p w14:paraId="34A9C78D" w14:textId="77777777" w:rsidR="00152D34" w:rsidRPr="004B6AEC" w:rsidRDefault="00152D34" w:rsidP="00152D34">
      <w:pPr>
        <w:jc w:val="both"/>
        <w:rPr>
          <w:rFonts w:cstheme="minorHAnsi"/>
          <w:color w:val="000000" w:themeColor="text1"/>
          <w:sz w:val="18"/>
          <w:szCs w:val="18"/>
        </w:rPr>
      </w:pPr>
      <w:r w:rsidRPr="004B6AEC">
        <w:rPr>
          <w:rFonts w:cstheme="minorHAnsi"/>
          <w:color w:val="000000" w:themeColor="text1"/>
          <w:sz w:val="18"/>
          <w:szCs w:val="18"/>
        </w:rPr>
        <w:t xml:space="preserve">En el </w:t>
      </w:r>
      <w:r>
        <w:rPr>
          <w:rFonts w:cstheme="minorHAnsi"/>
          <w:color w:val="000000" w:themeColor="text1"/>
          <w:sz w:val="18"/>
          <w:szCs w:val="18"/>
        </w:rPr>
        <w:t>presente trimestre</w:t>
      </w:r>
      <w:r w:rsidRPr="004B6AEC">
        <w:rPr>
          <w:rFonts w:cstheme="minorHAnsi"/>
          <w:color w:val="000000" w:themeColor="text1"/>
          <w:sz w:val="18"/>
          <w:szCs w:val="18"/>
        </w:rPr>
        <w:t xml:space="preserve"> las actividades secundarias contribuyeron -4.1 %, a la variación total del estado. Por su parte, en los primeros seis meses del año, igualmente, las actividades secundarias fueron las de mayor aportación.</w:t>
      </w:r>
    </w:p>
    <w:p w14:paraId="7059362D" w14:textId="77777777" w:rsidR="00152D34" w:rsidRPr="00521794" w:rsidRDefault="00152D34" w:rsidP="00152D34">
      <w:pPr>
        <w:jc w:val="both"/>
        <w:rPr>
          <w:rFonts w:cstheme="minorHAnsi"/>
          <w:b/>
          <w:bCs/>
          <w:color w:val="000000" w:themeColor="text1"/>
          <w:sz w:val="20"/>
          <w:szCs w:val="20"/>
        </w:rPr>
      </w:pPr>
      <w:r w:rsidRPr="00521794">
        <w:rPr>
          <w:rFonts w:cstheme="minorHAnsi"/>
          <w:b/>
          <w:bCs/>
          <w:color w:val="000000" w:themeColor="text1"/>
          <w:sz w:val="20"/>
          <w:szCs w:val="20"/>
        </w:rPr>
        <w:t>Actividades primarias</w:t>
      </w:r>
      <w:r>
        <w:rPr>
          <w:rFonts w:cstheme="minorHAnsi"/>
          <w:b/>
          <w:bCs/>
          <w:color w:val="000000" w:themeColor="text1"/>
          <w:sz w:val="20"/>
          <w:szCs w:val="20"/>
        </w:rPr>
        <w:t>.</w:t>
      </w:r>
    </w:p>
    <w:p w14:paraId="298040E7" w14:textId="22B61EA6" w:rsidR="00152D34" w:rsidRDefault="00152D34" w:rsidP="00152D34">
      <w:pPr>
        <w:jc w:val="both"/>
        <w:rPr>
          <w:rFonts w:cstheme="minorHAnsi"/>
          <w:color w:val="000000" w:themeColor="text1"/>
          <w:sz w:val="18"/>
          <w:szCs w:val="18"/>
        </w:rPr>
      </w:pPr>
      <w:r w:rsidRPr="00AD6A58">
        <w:rPr>
          <w:rFonts w:cstheme="minorHAnsi"/>
          <w:color w:val="000000" w:themeColor="text1"/>
          <w:sz w:val="18"/>
          <w:szCs w:val="18"/>
        </w:rPr>
        <w:lastRenderedPageBreak/>
        <w:t xml:space="preserve">Las actividades </w:t>
      </w:r>
      <w:r>
        <w:rPr>
          <w:rFonts w:cstheme="minorHAnsi"/>
          <w:color w:val="000000" w:themeColor="text1"/>
          <w:sz w:val="18"/>
          <w:szCs w:val="18"/>
        </w:rPr>
        <w:t>primarias</w:t>
      </w:r>
      <w:r w:rsidRPr="00AD6A58">
        <w:rPr>
          <w:rFonts w:cstheme="minorHAnsi"/>
          <w:color w:val="000000" w:themeColor="text1"/>
          <w:sz w:val="18"/>
          <w:szCs w:val="18"/>
        </w:rPr>
        <w:t xml:space="preserve"> corresponden a los sectores dedicados a la </w:t>
      </w:r>
      <w:r>
        <w:rPr>
          <w:rFonts w:cstheme="minorHAnsi"/>
          <w:color w:val="000000" w:themeColor="text1"/>
          <w:sz w:val="18"/>
          <w:szCs w:val="18"/>
        </w:rPr>
        <w:t>a</w:t>
      </w:r>
      <w:r w:rsidRPr="00AD6A58">
        <w:rPr>
          <w:rFonts w:cstheme="minorHAnsi"/>
          <w:color w:val="000000" w:themeColor="text1"/>
          <w:sz w:val="18"/>
          <w:szCs w:val="18"/>
        </w:rPr>
        <w:t>gricultura, cría y explotación de animales, aprovechamiento forestal, pesca y caz</w:t>
      </w:r>
      <w:r>
        <w:rPr>
          <w:rFonts w:cstheme="minorHAnsi"/>
          <w:color w:val="000000" w:themeColor="text1"/>
          <w:sz w:val="18"/>
          <w:szCs w:val="18"/>
        </w:rPr>
        <w:t xml:space="preserve">a, dentro de esta clasificación se obtuvo </w:t>
      </w:r>
      <w:r w:rsidRPr="004B1664">
        <w:rPr>
          <w:rFonts w:cstheme="minorHAnsi"/>
          <w:color w:val="000000" w:themeColor="text1"/>
          <w:sz w:val="18"/>
          <w:szCs w:val="18"/>
        </w:rPr>
        <w:t>un decremento</w:t>
      </w:r>
      <w:r>
        <w:rPr>
          <w:rFonts w:cstheme="minorHAnsi"/>
          <w:color w:val="000000" w:themeColor="text1"/>
          <w:sz w:val="18"/>
          <w:szCs w:val="18"/>
        </w:rPr>
        <w:t xml:space="preserve"> </w:t>
      </w:r>
      <w:r w:rsidRPr="004B1664">
        <w:rPr>
          <w:rFonts w:cstheme="minorHAnsi"/>
          <w:color w:val="000000" w:themeColor="text1"/>
          <w:sz w:val="18"/>
          <w:szCs w:val="18"/>
        </w:rPr>
        <w:t>anual de 2.9 %, principalmente por el comportamiento de la agricultura.</w:t>
      </w:r>
    </w:p>
    <w:p w14:paraId="3846AEC4" w14:textId="77777777" w:rsidR="00152D34" w:rsidRPr="00521794" w:rsidRDefault="00152D34" w:rsidP="00152D34">
      <w:pPr>
        <w:jc w:val="both"/>
        <w:rPr>
          <w:rFonts w:cstheme="minorHAnsi"/>
          <w:b/>
          <w:bCs/>
          <w:color w:val="000000" w:themeColor="text1"/>
          <w:sz w:val="20"/>
          <w:szCs w:val="20"/>
        </w:rPr>
      </w:pPr>
      <w:r w:rsidRPr="00521794">
        <w:rPr>
          <w:rFonts w:cstheme="minorHAnsi"/>
          <w:b/>
          <w:bCs/>
          <w:color w:val="000000" w:themeColor="text1"/>
          <w:sz w:val="20"/>
          <w:szCs w:val="20"/>
        </w:rPr>
        <w:t>Actividades secundarias</w:t>
      </w:r>
      <w:r>
        <w:rPr>
          <w:rFonts w:cstheme="minorHAnsi"/>
          <w:b/>
          <w:bCs/>
          <w:color w:val="000000" w:themeColor="text1"/>
          <w:sz w:val="20"/>
          <w:szCs w:val="20"/>
        </w:rPr>
        <w:t>.</w:t>
      </w:r>
    </w:p>
    <w:p w14:paraId="0AAB6EAC" w14:textId="77777777" w:rsidR="00152D34" w:rsidRDefault="00152D34" w:rsidP="00152D34">
      <w:pPr>
        <w:jc w:val="both"/>
        <w:rPr>
          <w:rFonts w:cstheme="minorHAnsi"/>
          <w:color w:val="000000" w:themeColor="text1"/>
          <w:sz w:val="18"/>
          <w:szCs w:val="18"/>
        </w:rPr>
      </w:pPr>
      <w:r w:rsidRPr="00AD6A58">
        <w:rPr>
          <w:rFonts w:cstheme="minorHAnsi"/>
          <w:color w:val="000000" w:themeColor="text1"/>
          <w:sz w:val="18"/>
          <w:szCs w:val="18"/>
        </w:rPr>
        <w:t>Las actividades secundarias corresponden a los sectores dedicados a la industria de la minería, manufacturas, construcción y electricidad</w:t>
      </w:r>
      <w:r>
        <w:rPr>
          <w:rFonts w:cstheme="minorHAnsi"/>
          <w:color w:val="000000" w:themeColor="text1"/>
          <w:sz w:val="18"/>
          <w:szCs w:val="18"/>
        </w:rPr>
        <w:t xml:space="preserve">, dentro de esta clasificación se obtuvo un </w:t>
      </w:r>
      <w:r w:rsidRPr="004B1664">
        <w:rPr>
          <w:rFonts w:cstheme="minorHAnsi"/>
          <w:color w:val="000000" w:themeColor="text1"/>
          <w:sz w:val="18"/>
          <w:szCs w:val="18"/>
        </w:rPr>
        <w:t>retroceso anual de 9.2 %</w:t>
      </w:r>
      <w:r>
        <w:rPr>
          <w:rFonts w:cstheme="minorHAnsi"/>
          <w:color w:val="000000" w:themeColor="text1"/>
          <w:sz w:val="18"/>
          <w:szCs w:val="18"/>
        </w:rPr>
        <w:t>.</w:t>
      </w:r>
    </w:p>
    <w:p w14:paraId="6DC16B50" w14:textId="77777777" w:rsidR="00152D34" w:rsidRPr="00521794" w:rsidRDefault="00152D34" w:rsidP="00152D34">
      <w:pPr>
        <w:jc w:val="both"/>
        <w:rPr>
          <w:rFonts w:cstheme="minorHAnsi"/>
          <w:b/>
          <w:bCs/>
          <w:color w:val="000000" w:themeColor="text1"/>
          <w:sz w:val="20"/>
          <w:szCs w:val="20"/>
        </w:rPr>
      </w:pPr>
      <w:r w:rsidRPr="00521794">
        <w:rPr>
          <w:rFonts w:cstheme="minorHAnsi"/>
          <w:b/>
          <w:bCs/>
          <w:color w:val="000000" w:themeColor="text1"/>
          <w:sz w:val="20"/>
          <w:szCs w:val="20"/>
        </w:rPr>
        <w:t>Actividades terciarias</w:t>
      </w:r>
      <w:r>
        <w:rPr>
          <w:rFonts w:cstheme="minorHAnsi"/>
          <w:b/>
          <w:bCs/>
          <w:color w:val="000000" w:themeColor="text1"/>
          <w:sz w:val="20"/>
          <w:szCs w:val="20"/>
        </w:rPr>
        <w:t>.</w:t>
      </w:r>
    </w:p>
    <w:p w14:paraId="303ECA0F" w14:textId="77777777" w:rsidR="00152D34" w:rsidRPr="004E04E9" w:rsidRDefault="00152D34" w:rsidP="00152D34">
      <w:pPr>
        <w:jc w:val="both"/>
        <w:rPr>
          <w:rFonts w:cstheme="minorHAnsi"/>
          <w:color w:val="000000" w:themeColor="text1"/>
          <w:sz w:val="18"/>
          <w:szCs w:val="18"/>
        </w:rPr>
      </w:pPr>
      <w:r w:rsidRPr="00AD6A58">
        <w:rPr>
          <w:rFonts w:cstheme="minorHAnsi"/>
          <w:color w:val="000000" w:themeColor="text1"/>
          <w:sz w:val="18"/>
          <w:szCs w:val="18"/>
        </w:rPr>
        <w:t>Las actividades terciarias incluyen los sectores dedicados a la distribución de bienes y aquellas actividades relativas a operaciones con información o con activos, así́ como a servicios cuyo insumo principal es el conocimiento y la experiencia de personal. Incluyen también todo lo relacionado con la recreación y el gobierno</w:t>
      </w:r>
      <w:r>
        <w:rPr>
          <w:rFonts w:cstheme="minorHAnsi"/>
          <w:color w:val="000000" w:themeColor="text1"/>
          <w:sz w:val="18"/>
          <w:szCs w:val="18"/>
        </w:rPr>
        <w:t xml:space="preserve">, dentro de esta clasificación se </w:t>
      </w:r>
      <w:r w:rsidRPr="004B1664">
        <w:rPr>
          <w:rFonts w:cstheme="minorHAnsi"/>
          <w:color w:val="000000" w:themeColor="text1"/>
          <w:sz w:val="18"/>
          <w:szCs w:val="18"/>
        </w:rPr>
        <w:t>registró una variación anual de 3 % en estas actividades</w:t>
      </w:r>
      <w:r>
        <w:rPr>
          <w:rFonts w:cstheme="minorHAnsi"/>
          <w:color w:val="000000" w:themeColor="text1"/>
          <w:sz w:val="18"/>
          <w:szCs w:val="18"/>
        </w:rPr>
        <w:t>.</w:t>
      </w:r>
    </w:p>
    <w:p w14:paraId="73DA6DCC" w14:textId="77777777" w:rsidR="00152D34" w:rsidRPr="00CD164F" w:rsidRDefault="003147D7" w:rsidP="00152D34">
      <w:pPr>
        <w:jc w:val="both"/>
        <w:rPr>
          <w:rFonts w:cstheme="minorHAnsi"/>
          <w:color w:val="AB0033"/>
          <w:sz w:val="16"/>
          <w:szCs w:val="16"/>
        </w:rPr>
      </w:pPr>
      <w:hyperlink r:id="rId14" w:history="1">
        <w:r w:rsidR="00152D34" w:rsidRPr="00CD164F">
          <w:rPr>
            <w:rStyle w:val="Hipervnculo"/>
            <w:rFonts w:cstheme="minorHAnsi"/>
            <w:color w:val="AB0033"/>
            <w:sz w:val="16"/>
            <w:szCs w:val="16"/>
          </w:rPr>
          <w:t>https://www.inegi.org.mx/contenidos/saladeprensa/boletines/2023/itaee/itaee2023_10_Tamps.pdf</w:t>
        </w:r>
      </w:hyperlink>
    </w:p>
    <w:p w14:paraId="4D71A217" w14:textId="77777777" w:rsidR="007E62E2" w:rsidRDefault="007E62E2" w:rsidP="00152D34">
      <w:pPr>
        <w:jc w:val="both"/>
        <w:rPr>
          <w:rFonts w:cstheme="minorHAnsi"/>
          <w:b/>
          <w:bCs/>
          <w:color w:val="000000" w:themeColor="text1"/>
          <w:sz w:val="20"/>
          <w:szCs w:val="20"/>
        </w:rPr>
      </w:pPr>
    </w:p>
    <w:p w14:paraId="1DB32ED6" w14:textId="5F474D69" w:rsidR="00152D34" w:rsidRPr="00521794" w:rsidRDefault="00152D34" w:rsidP="00152D34">
      <w:pPr>
        <w:jc w:val="both"/>
        <w:rPr>
          <w:rFonts w:cstheme="minorHAnsi"/>
          <w:b/>
          <w:color w:val="000000" w:themeColor="text1"/>
          <w:sz w:val="20"/>
          <w:szCs w:val="20"/>
        </w:rPr>
      </w:pPr>
      <w:r w:rsidRPr="00521794">
        <w:rPr>
          <w:rFonts w:cstheme="minorHAnsi"/>
          <w:b/>
          <w:bCs/>
          <w:color w:val="000000" w:themeColor="text1"/>
          <w:sz w:val="20"/>
          <w:szCs w:val="20"/>
        </w:rPr>
        <w:t>2.</w:t>
      </w:r>
      <w:r w:rsidR="00882C18">
        <w:rPr>
          <w:rFonts w:cstheme="minorHAnsi"/>
          <w:b/>
          <w:bCs/>
          <w:color w:val="000000" w:themeColor="text1"/>
          <w:sz w:val="20"/>
          <w:szCs w:val="20"/>
        </w:rPr>
        <w:t>1</w:t>
      </w:r>
      <w:r w:rsidRPr="00521794">
        <w:rPr>
          <w:rFonts w:cstheme="minorHAnsi"/>
          <w:b/>
          <w:bCs/>
          <w:color w:val="000000" w:themeColor="text1"/>
          <w:sz w:val="20"/>
          <w:szCs w:val="20"/>
        </w:rPr>
        <w:t>.4.- Nivel de Exportaciones</w:t>
      </w:r>
      <w:r w:rsidRPr="00521794">
        <w:rPr>
          <w:rFonts w:cstheme="minorHAnsi"/>
          <w:b/>
          <w:color w:val="000000" w:themeColor="text1"/>
          <w:sz w:val="20"/>
          <w:szCs w:val="20"/>
        </w:rPr>
        <w:t>.</w:t>
      </w:r>
    </w:p>
    <w:p w14:paraId="7E1887CD" w14:textId="77777777" w:rsidR="00152D34" w:rsidRPr="00F3277A" w:rsidRDefault="00152D34" w:rsidP="00152D34">
      <w:pPr>
        <w:jc w:val="both"/>
        <w:rPr>
          <w:sz w:val="18"/>
          <w:szCs w:val="18"/>
        </w:rPr>
      </w:pPr>
      <w:r w:rsidRPr="00F3277A">
        <w:rPr>
          <w:sz w:val="18"/>
          <w:szCs w:val="18"/>
        </w:rPr>
        <w:t>Durante el tercer trimestre de 2023, el estado de Tamaulipas se posiciono en el quinto lugar a nivel nacional conforme al total de las exportaciones, representando en términos monetarios un total de 8,300.6 millones de dólares y una par</w:t>
      </w:r>
      <w:r>
        <w:rPr>
          <w:sz w:val="18"/>
          <w:szCs w:val="18"/>
        </w:rPr>
        <w:t>ticipación porcentual del 6.2%.</w:t>
      </w:r>
    </w:p>
    <w:p w14:paraId="0E1ECF4B" w14:textId="77777777" w:rsidR="00152D34" w:rsidRPr="00F3277A" w:rsidRDefault="00152D34" w:rsidP="00152D34">
      <w:pPr>
        <w:jc w:val="both"/>
        <w:rPr>
          <w:sz w:val="18"/>
          <w:szCs w:val="18"/>
        </w:rPr>
      </w:pPr>
      <w:r w:rsidRPr="00F3277A">
        <w:rPr>
          <w:sz w:val="18"/>
          <w:szCs w:val="18"/>
        </w:rPr>
        <w:t xml:space="preserve">En la comparativa anual la entidad sobresalió en los siguientes grupos de exportaciones: </w:t>
      </w:r>
    </w:p>
    <w:p w14:paraId="4F0321A0" w14:textId="77777777" w:rsidR="00152D34" w:rsidRPr="00CD164F" w:rsidRDefault="00152D34" w:rsidP="00EF7003">
      <w:pPr>
        <w:pStyle w:val="Prrafodelista"/>
        <w:numPr>
          <w:ilvl w:val="0"/>
          <w:numId w:val="32"/>
        </w:numPr>
        <w:spacing w:after="0" w:line="240" w:lineRule="auto"/>
        <w:contextualSpacing w:val="0"/>
        <w:jc w:val="both"/>
        <w:rPr>
          <w:sz w:val="18"/>
          <w:szCs w:val="18"/>
        </w:rPr>
      </w:pPr>
      <w:r w:rsidRPr="00CD164F">
        <w:rPr>
          <w:sz w:val="18"/>
          <w:szCs w:val="18"/>
        </w:rPr>
        <w:t>Equipo de computación, comunicación, medición y de otros equipos, con un 8.5%.</w:t>
      </w:r>
    </w:p>
    <w:p w14:paraId="462DC580" w14:textId="77777777" w:rsidR="00152D34" w:rsidRPr="00CD164F" w:rsidRDefault="00152D34" w:rsidP="00EF7003">
      <w:pPr>
        <w:pStyle w:val="Prrafodelista"/>
        <w:numPr>
          <w:ilvl w:val="0"/>
          <w:numId w:val="32"/>
        </w:numPr>
        <w:spacing w:after="0" w:line="240" w:lineRule="auto"/>
        <w:contextualSpacing w:val="0"/>
        <w:jc w:val="both"/>
        <w:rPr>
          <w:sz w:val="18"/>
          <w:szCs w:val="18"/>
        </w:rPr>
      </w:pPr>
      <w:r w:rsidRPr="00CD164F">
        <w:rPr>
          <w:sz w:val="18"/>
          <w:szCs w:val="18"/>
        </w:rPr>
        <w:t>Accesorios, aparatos eléctricos y equipo de generación de energía eléctrica, con un 11.2%.</w:t>
      </w:r>
    </w:p>
    <w:p w14:paraId="64FE9930" w14:textId="77777777" w:rsidR="00152D34" w:rsidRPr="00CD164F" w:rsidRDefault="00152D34" w:rsidP="00EF7003">
      <w:pPr>
        <w:pStyle w:val="Prrafodelista"/>
        <w:numPr>
          <w:ilvl w:val="0"/>
          <w:numId w:val="32"/>
        </w:numPr>
        <w:spacing w:after="0" w:line="240" w:lineRule="auto"/>
        <w:contextualSpacing w:val="0"/>
        <w:jc w:val="both"/>
        <w:rPr>
          <w:sz w:val="18"/>
          <w:szCs w:val="18"/>
        </w:rPr>
      </w:pPr>
      <w:r w:rsidRPr="00CD164F">
        <w:rPr>
          <w:sz w:val="18"/>
          <w:szCs w:val="18"/>
        </w:rPr>
        <w:t>Subsector de extracción de petróleo, con un 0.6%.</w:t>
      </w:r>
    </w:p>
    <w:p w14:paraId="1647B08A" w14:textId="77777777" w:rsidR="00152D34" w:rsidRDefault="00152D34" w:rsidP="00152D34">
      <w:pPr>
        <w:jc w:val="both"/>
        <w:rPr>
          <w:rFonts w:cstheme="minorHAnsi"/>
          <w:sz w:val="18"/>
          <w:szCs w:val="18"/>
        </w:rPr>
      </w:pPr>
    </w:p>
    <w:p w14:paraId="574C5966" w14:textId="77777777" w:rsidR="00152D34" w:rsidRDefault="00152D34" w:rsidP="00152D34">
      <w:pPr>
        <w:jc w:val="both"/>
        <w:rPr>
          <w:rFonts w:cstheme="minorHAnsi"/>
          <w:sz w:val="18"/>
          <w:szCs w:val="18"/>
        </w:rPr>
      </w:pPr>
      <w:r>
        <w:rPr>
          <w:rFonts w:cstheme="minorHAnsi"/>
          <w:sz w:val="18"/>
          <w:szCs w:val="18"/>
        </w:rPr>
        <w:t xml:space="preserve">Tamaulipas se encuentra durante el tercer trimestre de 2023 entre </w:t>
      </w:r>
      <w:r w:rsidRPr="00F6578D">
        <w:rPr>
          <w:rFonts w:cstheme="minorHAnsi"/>
          <w:sz w:val="18"/>
          <w:szCs w:val="18"/>
        </w:rPr>
        <w:t>las entidades que registraron mayor contribución en el valor de las exportaciones del subsector Fabricación de equipo de computación, comunicación, medición y de otros equipos, componentes y accesorios electrónicos</w:t>
      </w:r>
      <w:r>
        <w:rPr>
          <w:rFonts w:cstheme="minorHAnsi"/>
          <w:sz w:val="18"/>
          <w:szCs w:val="18"/>
        </w:rPr>
        <w:t>, con una participación en 1,675.3 millones de dólares, representando una participación porcentual de 8.5.</w:t>
      </w:r>
    </w:p>
    <w:p w14:paraId="270E91E5" w14:textId="77777777" w:rsidR="00152D34" w:rsidRPr="00FB27FC" w:rsidRDefault="00152D34" w:rsidP="00152D34">
      <w:pPr>
        <w:jc w:val="both"/>
        <w:rPr>
          <w:rFonts w:cstheme="minorHAnsi"/>
          <w:sz w:val="16"/>
          <w:szCs w:val="16"/>
        </w:rPr>
      </w:pPr>
      <w:r>
        <w:rPr>
          <w:rFonts w:cstheme="minorHAnsi"/>
          <w:sz w:val="18"/>
          <w:szCs w:val="18"/>
        </w:rPr>
        <w:t>Sobresaliendo también entre la</w:t>
      </w:r>
      <w:r w:rsidRPr="00F6578D">
        <w:rPr>
          <w:rFonts w:cstheme="minorHAnsi"/>
          <w:sz w:val="18"/>
          <w:szCs w:val="18"/>
        </w:rPr>
        <w:t>s entidades con mayor aportación en las exportaciones del subsector Fabricación de accesorios, aparatos eléctricos y equipo de generación de energía eléctrica</w:t>
      </w:r>
      <w:r>
        <w:rPr>
          <w:rFonts w:cstheme="minorHAnsi"/>
          <w:sz w:val="18"/>
          <w:szCs w:val="18"/>
        </w:rPr>
        <w:t>, con una participación en 991.3 millones de dólares, representando una participación porcentual de 11.2.</w:t>
      </w:r>
    </w:p>
    <w:p w14:paraId="74FFD0FC" w14:textId="77777777" w:rsidR="00152D34" w:rsidRPr="00FB27FC" w:rsidRDefault="003147D7" w:rsidP="00152D34">
      <w:pPr>
        <w:jc w:val="both"/>
        <w:rPr>
          <w:color w:val="AB0033"/>
          <w:sz w:val="16"/>
          <w:szCs w:val="16"/>
        </w:rPr>
      </w:pPr>
      <w:hyperlink r:id="rId15" w:history="1">
        <w:r w:rsidR="00152D34" w:rsidRPr="00FB27FC">
          <w:rPr>
            <w:rStyle w:val="Hipervnculo"/>
            <w:color w:val="AB0033"/>
            <w:sz w:val="16"/>
            <w:szCs w:val="16"/>
          </w:rPr>
          <w:t>https://www.inegi.org.mx/contenidos/saladeprensa/boletines/2023/etef/etef2023_12.pdf</w:t>
        </w:r>
      </w:hyperlink>
    </w:p>
    <w:p w14:paraId="2AAA3887" w14:textId="77777777" w:rsidR="007E62E2" w:rsidRDefault="007E62E2" w:rsidP="00152D34">
      <w:pPr>
        <w:jc w:val="both"/>
        <w:rPr>
          <w:rFonts w:cstheme="minorHAnsi"/>
          <w:b/>
          <w:color w:val="000000" w:themeColor="text1"/>
          <w:sz w:val="20"/>
          <w:szCs w:val="20"/>
        </w:rPr>
      </w:pPr>
    </w:p>
    <w:p w14:paraId="150148BD" w14:textId="5904DD4A" w:rsidR="00152D34" w:rsidRPr="00521794" w:rsidRDefault="00882C18" w:rsidP="00152D34">
      <w:pPr>
        <w:jc w:val="both"/>
        <w:rPr>
          <w:rFonts w:cstheme="minorHAnsi"/>
          <w:b/>
          <w:color w:val="000000" w:themeColor="text1"/>
          <w:sz w:val="20"/>
          <w:szCs w:val="20"/>
        </w:rPr>
      </w:pPr>
      <w:r>
        <w:rPr>
          <w:rFonts w:cstheme="minorHAnsi"/>
          <w:b/>
          <w:color w:val="000000" w:themeColor="text1"/>
          <w:sz w:val="20"/>
          <w:szCs w:val="20"/>
        </w:rPr>
        <w:t>2.1</w:t>
      </w:r>
      <w:r w:rsidR="00152D34" w:rsidRPr="00521794">
        <w:rPr>
          <w:rFonts w:cstheme="minorHAnsi"/>
          <w:b/>
          <w:color w:val="000000" w:themeColor="text1"/>
          <w:sz w:val="20"/>
          <w:szCs w:val="20"/>
        </w:rPr>
        <w:t>.5.- Deuda Pública Estatal.</w:t>
      </w:r>
    </w:p>
    <w:p w14:paraId="6D50316E" w14:textId="2E96F082" w:rsidR="00152D34" w:rsidRPr="00DC448B" w:rsidRDefault="00152D34" w:rsidP="00152D34">
      <w:pPr>
        <w:jc w:val="both"/>
        <w:rPr>
          <w:rFonts w:cstheme="minorHAnsi"/>
          <w:color w:val="000000" w:themeColor="text1"/>
          <w:sz w:val="18"/>
          <w:szCs w:val="18"/>
        </w:rPr>
      </w:pPr>
      <w:r>
        <w:rPr>
          <w:rFonts w:cstheme="minorHAnsi"/>
          <w:color w:val="000000" w:themeColor="text1"/>
          <w:sz w:val="18"/>
          <w:szCs w:val="18"/>
        </w:rPr>
        <w:t>S</w:t>
      </w:r>
      <w:r w:rsidRPr="005425C2">
        <w:rPr>
          <w:rFonts w:cstheme="minorHAnsi"/>
          <w:color w:val="000000" w:themeColor="text1"/>
          <w:sz w:val="18"/>
          <w:szCs w:val="18"/>
        </w:rPr>
        <w:t xml:space="preserve">egún </w:t>
      </w:r>
      <w:r>
        <w:rPr>
          <w:rFonts w:cstheme="minorHAnsi"/>
          <w:color w:val="000000" w:themeColor="text1"/>
          <w:sz w:val="18"/>
          <w:szCs w:val="18"/>
        </w:rPr>
        <w:t xml:space="preserve">el </w:t>
      </w:r>
      <w:r w:rsidRPr="005425C2">
        <w:rPr>
          <w:rFonts w:cstheme="minorHAnsi"/>
          <w:color w:val="000000" w:themeColor="text1"/>
          <w:sz w:val="18"/>
          <w:szCs w:val="18"/>
        </w:rPr>
        <w:t>último informe publicado por la Secretaría de Hacienda y Crédito Público (SHCP)</w:t>
      </w:r>
      <w:r>
        <w:rPr>
          <w:rFonts w:cstheme="minorHAnsi"/>
          <w:color w:val="000000" w:themeColor="text1"/>
          <w:sz w:val="18"/>
          <w:szCs w:val="18"/>
        </w:rPr>
        <w:t xml:space="preserve"> correspondiente al </w:t>
      </w:r>
      <w:r w:rsidR="00FB27FC">
        <w:rPr>
          <w:rFonts w:cstheme="minorHAnsi"/>
          <w:color w:val="000000" w:themeColor="text1"/>
          <w:sz w:val="18"/>
          <w:szCs w:val="18"/>
        </w:rPr>
        <w:t>cuarto</w:t>
      </w:r>
      <w:r>
        <w:rPr>
          <w:rFonts w:cstheme="minorHAnsi"/>
          <w:color w:val="000000" w:themeColor="text1"/>
          <w:sz w:val="18"/>
          <w:szCs w:val="18"/>
        </w:rPr>
        <w:t xml:space="preserve"> trimestre del presente ejercicio, el estado de</w:t>
      </w:r>
      <w:r w:rsidRPr="00027CCE">
        <w:rPr>
          <w:rFonts w:cstheme="minorHAnsi"/>
          <w:color w:val="000000" w:themeColor="text1"/>
          <w:sz w:val="18"/>
          <w:szCs w:val="18"/>
        </w:rPr>
        <w:t xml:space="preserve"> Tamaulipas e</w:t>
      </w:r>
      <w:r>
        <w:rPr>
          <w:rFonts w:cstheme="minorHAnsi"/>
          <w:color w:val="000000" w:themeColor="text1"/>
          <w:sz w:val="18"/>
          <w:szCs w:val="18"/>
        </w:rPr>
        <w:t xml:space="preserve">s </w:t>
      </w:r>
      <w:r w:rsidRPr="00027CCE">
        <w:rPr>
          <w:rFonts w:cstheme="minorHAnsi"/>
          <w:color w:val="000000" w:themeColor="text1"/>
          <w:sz w:val="18"/>
          <w:szCs w:val="18"/>
        </w:rPr>
        <w:t>ubicado en semáforo verde en el Sistema de Alertas, Indicador que establece una calificación considerada como sostenible para el nivel de endeudamiento del Gobierno del Estado, ello en relación a sus ingresos de libre disposición (ILD).</w:t>
      </w:r>
    </w:p>
    <w:p w14:paraId="388540B2" w14:textId="77777777" w:rsidR="00152D34" w:rsidRPr="00FB27FC" w:rsidRDefault="003147D7" w:rsidP="00152D34">
      <w:pPr>
        <w:jc w:val="both"/>
        <w:rPr>
          <w:rFonts w:cstheme="minorHAnsi"/>
          <w:color w:val="AB0033"/>
          <w:sz w:val="16"/>
          <w:szCs w:val="16"/>
        </w:rPr>
      </w:pPr>
      <w:hyperlink r:id="rId16" w:history="1">
        <w:r w:rsidR="00152D34" w:rsidRPr="00FB27FC">
          <w:rPr>
            <w:rStyle w:val="Hipervnculo"/>
            <w:rFonts w:cstheme="minorHAnsi"/>
            <w:color w:val="AB0033"/>
            <w:sz w:val="16"/>
            <w:szCs w:val="16"/>
          </w:rPr>
          <w:t>https://www.disciplinafinanciera.hacienda.gob.mx/es/DISCIPLINA_FINANCIERA/Entidades_Federativas_2023</w:t>
        </w:r>
      </w:hyperlink>
    </w:p>
    <w:p w14:paraId="6B0FD0B1" w14:textId="249E2A1F" w:rsidR="00152D34" w:rsidRDefault="00152D34" w:rsidP="00152D34">
      <w:pPr>
        <w:spacing w:after="0" w:line="240" w:lineRule="auto"/>
        <w:jc w:val="both"/>
        <w:rPr>
          <w:rFonts w:cstheme="minorHAnsi"/>
          <w:sz w:val="16"/>
          <w:szCs w:val="16"/>
        </w:rPr>
      </w:pPr>
    </w:p>
    <w:p w14:paraId="58C602F2" w14:textId="77777777" w:rsidR="00152D34" w:rsidRPr="007E62E2" w:rsidRDefault="00152D34" w:rsidP="00EF7003">
      <w:pPr>
        <w:pStyle w:val="Prrafodelista"/>
        <w:numPr>
          <w:ilvl w:val="0"/>
          <w:numId w:val="23"/>
        </w:numPr>
        <w:spacing w:after="0" w:line="240" w:lineRule="auto"/>
        <w:jc w:val="both"/>
        <w:rPr>
          <w:rFonts w:asciiTheme="minorHAnsi" w:eastAsia="Times New Roman" w:hAnsiTheme="minorHAnsi" w:cstheme="minorHAnsi"/>
          <w:b/>
          <w:sz w:val="20"/>
          <w:szCs w:val="18"/>
          <w:lang w:eastAsia="es-ES"/>
        </w:rPr>
      </w:pPr>
      <w:r w:rsidRPr="007E62E2">
        <w:rPr>
          <w:rFonts w:asciiTheme="minorHAnsi" w:eastAsia="Times New Roman" w:hAnsiTheme="minorHAnsi" w:cstheme="minorHAnsi"/>
          <w:b/>
          <w:sz w:val="20"/>
          <w:szCs w:val="18"/>
          <w:lang w:eastAsia="es-ES"/>
        </w:rPr>
        <w:t>Organización y Objeto Social</w:t>
      </w:r>
    </w:p>
    <w:p w14:paraId="3F6BE670" w14:textId="77777777" w:rsidR="00152D34" w:rsidRPr="00E850D6" w:rsidRDefault="00152D34" w:rsidP="00152D34">
      <w:pPr>
        <w:pStyle w:val="Prrafodelista"/>
        <w:spacing w:after="0" w:line="240" w:lineRule="auto"/>
        <w:ind w:left="360"/>
        <w:jc w:val="both"/>
        <w:rPr>
          <w:rFonts w:asciiTheme="minorHAnsi" w:eastAsia="Times New Roman" w:hAnsiTheme="minorHAnsi" w:cstheme="minorHAnsi"/>
          <w:b/>
          <w:sz w:val="18"/>
          <w:szCs w:val="18"/>
          <w:lang w:eastAsia="es-ES"/>
        </w:rPr>
      </w:pPr>
    </w:p>
    <w:p w14:paraId="29743F70" w14:textId="77777777" w:rsidR="00152D34" w:rsidRPr="00E850D6" w:rsidRDefault="00152D34" w:rsidP="00EF7003">
      <w:pPr>
        <w:pStyle w:val="Prrafodelista"/>
        <w:numPr>
          <w:ilvl w:val="0"/>
          <w:numId w:val="6"/>
        </w:numPr>
        <w:spacing w:after="0" w:line="240" w:lineRule="auto"/>
        <w:jc w:val="both"/>
        <w:rPr>
          <w:rFonts w:asciiTheme="minorHAnsi" w:eastAsia="Times New Roman" w:hAnsiTheme="minorHAnsi" w:cstheme="minorHAnsi"/>
          <w:sz w:val="18"/>
          <w:szCs w:val="18"/>
          <w:lang w:eastAsia="es-ES"/>
        </w:rPr>
      </w:pPr>
      <w:r w:rsidRPr="00E850D6">
        <w:rPr>
          <w:rFonts w:asciiTheme="minorHAnsi" w:eastAsia="Times New Roman" w:hAnsiTheme="minorHAnsi" w:cstheme="minorHAnsi"/>
          <w:sz w:val="18"/>
          <w:szCs w:val="18"/>
          <w:lang w:eastAsia="es-ES"/>
        </w:rPr>
        <w:t>Objeto social</w:t>
      </w:r>
    </w:p>
    <w:p w14:paraId="6BB282FA" w14:textId="660374AE" w:rsidR="00152D34" w:rsidRPr="00E850D6" w:rsidRDefault="00152D34" w:rsidP="00152D34">
      <w:pPr>
        <w:spacing w:after="0" w:line="240" w:lineRule="auto"/>
        <w:ind w:left="720"/>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 xml:space="preserve">De acuerdo </w:t>
      </w:r>
      <w:r>
        <w:rPr>
          <w:rFonts w:asciiTheme="minorHAnsi" w:eastAsia="Times New Roman" w:hAnsiTheme="minorHAnsi" w:cstheme="minorHAnsi"/>
          <w:sz w:val="18"/>
          <w:szCs w:val="18"/>
          <w:lang w:val="es-ES" w:eastAsia="es-ES"/>
        </w:rPr>
        <w:t xml:space="preserve">con </w:t>
      </w:r>
      <w:r w:rsidR="007E62E2">
        <w:rPr>
          <w:rFonts w:asciiTheme="minorHAnsi" w:eastAsia="Times New Roman" w:hAnsiTheme="minorHAnsi" w:cstheme="minorHAnsi"/>
          <w:sz w:val="18"/>
          <w:szCs w:val="18"/>
          <w:lang w:val="es-ES" w:eastAsia="es-ES"/>
        </w:rPr>
        <w:t xml:space="preserve">el </w:t>
      </w:r>
      <w:r w:rsidR="007E62E2" w:rsidRPr="00E850D6">
        <w:rPr>
          <w:rFonts w:asciiTheme="minorHAnsi" w:eastAsia="Times New Roman" w:hAnsiTheme="minorHAnsi" w:cstheme="minorHAnsi"/>
          <w:sz w:val="18"/>
          <w:szCs w:val="18"/>
          <w:lang w:val="es-ES" w:eastAsia="es-ES"/>
        </w:rPr>
        <w:t>Artículo</w:t>
      </w:r>
      <w:r w:rsidRPr="00E850D6">
        <w:rPr>
          <w:rFonts w:asciiTheme="minorHAnsi" w:eastAsia="Times New Roman" w:hAnsiTheme="minorHAnsi" w:cstheme="minorHAnsi"/>
          <w:sz w:val="18"/>
          <w:szCs w:val="18"/>
          <w:lang w:val="es-ES" w:eastAsia="es-ES"/>
        </w:rPr>
        <w:t xml:space="preserve"> 1 de la Constitución Política del Estado, el Estado de Tamaulipas es Libre, Soberano e Independiente en cuanto a su Gobierno y Administración Interior; pero está ligado a los Poderes de la Unión como parte integrante de los Estados Unidos Mexicanos, en todo aquello que fija expresamente la Constitución Política de los Estados Unidos Mexicanos y las Leyes que de ella emanan.</w:t>
      </w:r>
    </w:p>
    <w:p w14:paraId="3A57A21D" w14:textId="77777777" w:rsidR="00152D34" w:rsidRPr="00E850D6" w:rsidRDefault="00152D34" w:rsidP="00152D34">
      <w:pPr>
        <w:spacing w:after="0" w:line="240" w:lineRule="auto"/>
        <w:ind w:left="720"/>
        <w:jc w:val="both"/>
        <w:rPr>
          <w:rFonts w:asciiTheme="minorHAnsi" w:eastAsia="Times New Roman" w:hAnsiTheme="minorHAnsi" w:cstheme="minorHAnsi"/>
          <w:sz w:val="18"/>
          <w:szCs w:val="18"/>
          <w:lang w:val="es-ES" w:eastAsia="es-ES"/>
        </w:rPr>
      </w:pPr>
    </w:p>
    <w:p w14:paraId="4EF2FE96" w14:textId="77777777" w:rsidR="00152D34" w:rsidRPr="00E850D6" w:rsidRDefault="00152D34" w:rsidP="00EF7003">
      <w:pPr>
        <w:pStyle w:val="Prrafodelista"/>
        <w:numPr>
          <w:ilvl w:val="0"/>
          <w:numId w:val="6"/>
        </w:numPr>
        <w:spacing w:after="0" w:line="240" w:lineRule="auto"/>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Principal actividad.</w:t>
      </w:r>
    </w:p>
    <w:p w14:paraId="5B1DA857"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p>
    <w:p w14:paraId="1BD0085F"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Entre sus principales actividades el gobierno del estado tiene la planeación estratégica del desarrollo económico, urbano y rural, orientando las políticas públicas que cada región necesita para aprovechar de una mejor manera los recursos públicos y así  lograr una mejor calidad de vida de sus gobernados., abarcando cada dependencia de gobierno los sectores económicos y sociales de cada región y municipio con todos los actores involucrados para lograr ser un gestor efectivo de necesidades y recursos ante la federación.</w:t>
      </w:r>
    </w:p>
    <w:p w14:paraId="16DDD42B"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p>
    <w:p w14:paraId="57213D2D" w14:textId="77777777" w:rsidR="00152D34" w:rsidRPr="00352A1E" w:rsidRDefault="00152D34" w:rsidP="00EF7003">
      <w:pPr>
        <w:pStyle w:val="Prrafodelista"/>
        <w:numPr>
          <w:ilvl w:val="0"/>
          <w:numId w:val="6"/>
        </w:numPr>
        <w:spacing w:after="0" w:line="240" w:lineRule="auto"/>
        <w:jc w:val="both"/>
        <w:rPr>
          <w:rFonts w:asciiTheme="minorHAnsi" w:eastAsia="Times New Roman" w:hAnsiTheme="minorHAnsi" w:cstheme="minorHAnsi"/>
          <w:b/>
          <w:sz w:val="18"/>
          <w:szCs w:val="18"/>
          <w:lang w:val="es-ES" w:eastAsia="es-ES"/>
        </w:rPr>
      </w:pPr>
      <w:r w:rsidRPr="00352A1E">
        <w:rPr>
          <w:rFonts w:asciiTheme="minorHAnsi" w:eastAsia="Times New Roman" w:hAnsiTheme="minorHAnsi" w:cstheme="minorHAnsi"/>
          <w:sz w:val="18"/>
          <w:szCs w:val="18"/>
          <w:lang w:val="es-ES" w:eastAsia="es-ES"/>
        </w:rPr>
        <w:t>Ejercicio Fiscal que se informa</w:t>
      </w:r>
      <w:r w:rsidRPr="00352A1E">
        <w:rPr>
          <w:rFonts w:asciiTheme="minorHAnsi" w:eastAsia="Times New Roman" w:hAnsiTheme="minorHAnsi" w:cstheme="minorHAnsi"/>
          <w:b/>
          <w:sz w:val="18"/>
          <w:szCs w:val="18"/>
          <w:lang w:val="es-ES" w:eastAsia="es-ES"/>
        </w:rPr>
        <w:t>:</w:t>
      </w:r>
      <w:r w:rsidRPr="00352A1E">
        <w:rPr>
          <w:rFonts w:asciiTheme="minorHAnsi" w:eastAsia="Times New Roman" w:hAnsiTheme="minorHAnsi" w:cstheme="minorHAnsi"/>
          <w:sz w:val="18"/>
          <w:szCs w:val="18"/>
          <w:lang w:val="es-ES" w:eastAsia="es-ES"/>
        </w:rPr>
        <w:t xml:space="preserve"> Del 1° de enero al </w:t>
      </w:r>
      <w:r>
        <w:rPr>
          <w:rFonts w:asciiTheme="minorHAnsi" w:eastAsia="Times New Roman" w:hAnsiTheme="minorHAnsi" w:cstheme="minorHAnsi"/>
          <w:sz w:val="18"/>
          <w:szCs w:val="18"/>
          <w:lang w:val="es-ES" w:eastAsia="es-ES"/>
        </w:rPr>
        <w:t>31 de diciembre de 2023.</w:t>
      </w:r>
    </w:p>
    <w:p w14:paraId="3134D319" w14:textId="77777777" w:rsidR="00152D34" w:rsidRPr="00352A1E" w:rsidRDefault="00152D34" w:rsidP="00152D34">
      <w:pPr>
        <w:pStyle w:val="Prrafodelista"/>
        <w:spacing w:after="0" w:line="240" w:lineRule="auto"/>
        <w:jc w:val="both"/>
        <w:rPr>
          <w:rFonts w:asciiTheme="minorHAnsi" w:eastAsia="Times New Roman" w:hAnsiTheme="minorHAnsi" w:cstheme="minorHAnsi"/>
          <w:b/>
          <w:sz w:val="18"/>
          <w:szCs w:val="18"/>
          <w:lang w:val="es-ES" w:eastAsia="es-ES"/>
        </w:rPr>
      </w:pPr>
    </w:p>
    <w:p w14:paraId="52932133" w14:textId="77777777" w:rsidR="00152D34" w:rsidRPr="00E850D6" w:rsidRDefault="00152D34" w:rsidP="00EF7003">
      <w:pPr>
        <w:pStyle w:val="Prrafodelista"/>
        <w:numPr>
          <w:ilvl w:val="0"/>
          <w:numId w:val="6"/>
        </w:numPr>
        <w:spacing w:after="0" w:line="240" w:lineRule="auto"/>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Régimen Jurídico</w:t>
      </w:r>
    </w:p>
    <w:p w14:paraId="716D876D"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p>
    <w:p w14:paraId="11F16201"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 xml:space="preserve">En la parte normativa, la Administración Pública del Estado funciona acorde a lo establecido en la  Constitución Política de los Estados Unidos Mexicanos, la propia del Estado, la Ley Orgánica de la Administración Pública del Estado de Tamaulipas, la Ley de Responsabilidades de los Servidores Públicos del Estado, Ley de Gasto Público, Ley de Deuda Pública Estatal y Municipal, Ley Estatal de Planeación, Ley de Entidades Paraestatales y Ley de Fiscalización y Rendición de Cuentas del Estado, entre otras.     </w:t>
      </w:r>
    </w:p>
    <w:p w14:paraId="74496826"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p>
    <w:p w14:paraId="3F2D64F4" w14:textId="77777777" w:rsidR="00152D34" w:rsidRPr="00E850D6" w:rsidRDefault="00152D34" w:rsidP="00EF7003">
      <w:pPr>
        <w:pStyle w:val="Prrafodelista"/>
        <w:numPr>
          <w:ilvl w:val="0"/>
          <w:numId w:val="6"/>
        </w:numPr>
        <w:spacing w:after="0" w:line="240" w:lineRule="auto"/>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Consideraciones Fiscales del Ente:</w:t>
      </w:r>
    </w:p>
    <w:p w14:paraId="4B86B4E3" w14:textId="77777777" w:rsidR="00152D34" w:rsidRPr="00E850D6" w:rsidRDefault="00152D34" w:rsidP="00152D34">
      <w:pPr>
        <w:spacing w:after="0" w:line="240" w:lineRule="auto"/>
        <w:jc w:val="both"/>
        <w:rPr>
          <w:rFonts w:asciiTheme="minorHAnsi" w:eastAsia="Times New Roman" w:hAnsiTheme="minorHAnsi" w:cstheme="minorHAnsi"/>
          <w:sz w:val="18"/>
          <w:szCs w:val="18"/>
          <w:lang w:val="es-ES" w:eastAsia="es-ES"/>
        </w:rPr>
      </w:pPr>
    </w:p>
    <w:p w14:paraId="09D656EA"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Obligado a retenciones en materia de Salarios y demás prestaciones que deriven de una relación laboral subordinada, así como retenciones en materia de Ingresos Asimilables a Salarios, retenciones en materia de prestación de Servicios Profesionales, retenciones en materia de Arrendamientos y en general por otorgar el uso o goce temporal de Inmuebles, así como el Impuesto al Valor Agregado por los actos o actividades que realice que cause este Impuesto.</w:t>
      </w:r>
    </w:p>
    <w:p w14:paraId="7ED0F871" w14:textId="77777777" w:rsidR="00152D34" w:rsidRPr="00E850D6" w:rsidRDefault="00152D34" w:rsidP="00152D34">
      <w:pPr>
        <w:pStyle w:val="Prrafodelista"/>
        <w:spacing w:after="0" w:line="240" w:lineRule="auto"/>
        <w:jc w:val="both"/>
        <w:rPr>
          <w:rFonts w:asciiTheme="minorHAnsi" w:eastAsia="Times New Roman" w:hAnsiTheme="minorHAnsi" w:cstheme="minorHAnsi"/>
          <w:sz w:val="18"/>
          <w:szCs w:val="18"/>
          <w:lang w:val="es-ES" w:eastAsia="es-ES"/>
        </w:rPr>
      </w:pPr>
    </w:p>
    <w:p w14:paraId="31D7F20D" w14:textId="77777777" w:rsidR="00152D34" w:rsidRPr="00E850D6" w:rsidRDefault="00152D34" w:rsidP="00EF7003">
      <w:pPr>
        <w:pStyle w:val="Prrafodelista"/>
        <w:numPr>
          <w:ilvl w:val="0"/>
          <w:numId w:val="6"/>
        </w:numPr>
        <w:spacing w:after="0" w:line="240" w:lineRule="auto"/>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Estructura Organizacional Básica.</w:t>
      </w:r>
    </w:p>
    <w:p w14:paraId="446D9EE2" w14:textId="77777777" w:rsidR="00152D34" w:rsidRPr="00E850D6" w:rsidRDefault="00152D34" w:rsidP="00152D34">
      <w:pPr>
        <w:spacing w:after="0" w:line="240" w:lineRule="exact"/>
        <w:jc w:val="both"/>
        <w:rPr>
          <w:rFonts w:asciiTheme="minorHAnsi" w:eastAsia="Times New Roman" w:hAnsiTheme="minorHAnsi" w:cstheme="minorHAnsi"/>
          <w:sz w:val="18"/>
          <w:szCs w:val="18"/>
          <w:lang w:val="es-ES" w:eastAsia="es-ES"/>
        </w:rPr>
      </w:pPr>
    </w:p>
    <w:p w14:paraId="3C752CDA" w14:textId="77777777" w:rsidR="00152D34" w:rsidRPr="00E850D6" w:rsidRDefault="00152D34" w:rsidP="00152D34">
      <w:pPr>
        <w:pStyle w:val="Prrafodelista"/>
        <w:spacing w:after="0" w:line="240" w:lineRule="exact"/>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al Artículo 24</w:t>
      </w:r>
      <w:r w:rsidRPr="00E850D6">
        <w:rPr>
          <w:rFonts w:asciiTheme="minorHAnsi" w:eastAsia="Times New Roman" w:hAnsiTheme="minorHAnsi" w:cstheme="minorHAnsi"/>
          <w:sz w:val="18"/>
          <w:szCs w:val="18"/>
          <w:lang w:val="es-ES" w:eastAsia="es-ES"/>
        </w:rPr>
        <w:t xml:space="preserve"> de la Ley Orgánica de la Administración Pública del Estado de Tamaulipas</w:t>
      </w:r>
      <w:r>
        <w:rPr>
          <w:rFonts w:asciiTheme="minorHAnsi" w:eastAsia="Times New Roman" w:hAnsiTheme="minorHAnsi" w:cstheme="minorHAnsi"/>
          <w:sz w:val="18"/>
          <w:szCs w:val="18"/>
          <w:lang w:val="es-ES" w:eastAsia="es-ES"/>
        </w:rPr>
        <w:t xml:space="preserve"> cuya última reforma fue publicada el 5 de septiembre de 2023 en el Periódico Oficial del Estado.,</w:t>
      </w:r>
      <w:r w:rsidRPr="00E850D6">
        <w:rPr>
          <w:rFonts w:asciiTheme="minorHAnsi" w:eastAsia="Times New Roman" w:hAnsiTheme="minorHAnsi" w:cstheme="minorHAnsi"/>
          <w:sz w:val="18"/>
          <w:szCs w:val="18"/>
          <w:lang w:val="es-ES" w:eastAsia="es-ES"/>
        </w:rPr>
        <w:t xml:space="preserve"> el Titular del Poder Ejecutivo cuenta con las siguientes Dependencias.</w:t>
      </w:r>
    </w:p>
    <w:p w14:paraId="76467E7C" w14:textId="77777777" w:rsidR="00152D34" w:rsidRPr="005F45A3" w:rsidRDefault="00152D34" w:rsidP="00152D34">
      <w:pPr>
        <w:spacing w:after="0" w:line="240" w:lineRule="exact"/>
        <w:ind w:left="1080"/>
        <w:jc w:val="both"/>
        <w:rPr>
          <w:rFonts w:asciiTheme="minorHAnsi" w:eastAsia="Times New Roman" w:hAnsiTheme="minorHAnsi" w:cstheme="minorHAnsi"/>
          <w:sz w:val="16"/>
          <w:szCs w:val="16"/>
          <w:lang w:val="es-ES" w:eastAsia="es-ES"/>
        </w:rPr>
      </w:pPr>
    </w:p>
    <w:tbl>
      <w:tblPr>
        <w:tblW w:w="6825" w:type="dxa"/>
        <w:tblInd w:w="426" w:type="dxa"/>
        <w:tblCellMar>
          <w:left w:w="70" w:type="dxa"/>
          <w:right w:w="70" w:type="dxa"/>
        </w:tblCellMar>
        <w:tblLook w:val="04A0" w:firstRow="1" w:lastRow="0" w:firstColumn="1" w:lastColumn="0" w:noHBand="0" w:noVBand="1"/>
      </w:tblPr>
      <w:tblGrid>
        <w:gridCol w:w="6825"/>
      </w:tblGrid>
      <w:tr w:rsidR="00152D34" w:rsidRPr="005F45A3" w14:paraId="16C4B269" w14:textId="77777777" w:rsidTr="00152D34">
        <w:trPr>
          <w:trHeight w:val="340"/>
        </w:trPr>
        <w:tc>
          <w:tcPr>
            <w:tcW w:w="6825" w:type="dxa"/>
            <w:shd w:val="clear" w:color="auto" w:fill="auto"/>
            <w:noWrap/>
            <w:hideMark/>
          </w:tcPr>
          <w:p w14:paraId="096F4C58"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Oficina del Gobernador;</w:t>
            </w:r>
          </w:p>
          <w:p w14:paraId="0DD071A9"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Secretaría General de Gobierno;</w:t>
            </w:r>
          </w:p>
          <w:p w14:paraId="10A521E3"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 xml:space="preserve">Secretaría de Finanzas; </w:t>
            </w:r>
          </w:p>
          <w:p w14:paraId="2A11AB80"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 xml:space="preserve">Secretaría de Administración; </w:t>
            </w:r>
          </w:p>
          <w:p w14:paraId="02ED2386"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 xml:space="preserve">Secretaría de </w:t>
            </w:r>
            <w:r>
              <w:rPr>
                <w:rFonts w:asciiTheme="minorHAnsi" w:hAnsiTheme="minorHAnsi" w:cstheme="minorHAnsi"/>
                <w:sz w:val="16"/>
                <w:szCs w:val="16"/>
              </w:rPr>
              <w:t>Economía</w:t>
            </w:r>
            <w:r w:rsidRPr="005F45A3">
              <w:rPr>
                <w:rFonts w:asciiTheme="minorHAnsi" w:hAnsiTheme="minorHAnsi" w:cstheme="minorHAnsi"/>
                <w:sz w:val="16"/>
                <w:szCs w:val="16"/>
              </w:rPr>
              <w:t xml:space="preserve">; </w:t>
            </w:r>
          </w:p>
          <w:p w14:paraId="5E786CDF" w14:textId="77777777" w:rsidR="00152D34"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 xml:space="preserve">Secretaría de Turismo; </w:t>
            </w:r>
          </w:p>
          <w:p w14:paraId="4CF592C3" w14:textId="77777777" w:rsidR="00152D34" w:rsidRPr="005F45A3" w:rsidRDefault="00152D34" w:rsidP="00EF7003">
            <w:pPr>
              <w:pStyle w:val="Prrafodelista"/>
              <w:numPr>
                <w:ilvl w:val="0"/>
                <w:numId w:val="13"/>
              </w:numPr>
              <w:rPr>
                <w:rFonts w:asciiTheme="minorHAnsi" w:hAnsiTheme="minorHAnsi" w:cstheme="minorHAnsi"/>
                <w:sz w:val="16"/>
                <w:szCs w:val="16"/>
              </w:rPr>
            </w:pPr>
            <w:r>
              <w:rPr>
                <w:rFonts w:asciiTheme="minorHAnsi" w:hAnsiTheme="minorHAnsi" w:cstheme="minorHAnsi"/>
                <w:sz w:val="16"/>
                <w:szCs w:val="16"/>
              </w:rPr>
              <w:t>Secretaria de Recursos Hidráulicos para el Desarrollo Social;</w:t>
            </w:r>
          </w:p>
          <w:p w14:paraId="040C14F7"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Secretaría del Trabajo</w:t>
            </w:r>
            <w:r>
              <w:rPr>
                <w:rFonts w:asciiTheme="minorHAnsi" w:hAnsiTheme="minorHAnsi" w:cstheme="minorHAnsi"/>
                <w:sz w:val="16"/>
                <w:szCs w:val="16"/>
              </w:rPr>
              <w:t xml:space="preserve"> y Previsión Social</w:t>
            </w:r>
            <w:r w:rsidRPr="005F45A3">
              <w:rPr>
                <w:rFonts w:asciiTheme="minorHAnsi" w:hAnsiTheme="minorHAnsi" w:cstheme="minorHAnsi"/>
                <w:sz w:val="16"/>
                <w:szCs w:val="16"/>
              </w:rPr>
              <w:t xml:space="preserve">; </w:t>
            </w:r>
          </w:p>
          <w:p w14:paraId="5E8CFE34"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Secretaría de Desarrollo Rural</w:t>
            </w:r>
            <w:r>
              <w:rPr>
                <w:rFonts w:asciiTheme="minorHAnsi" w:hAnsiTheme="minorHAnsi" w:cstheme="minorHAnsi"/>
                <w:sz w:val="16"/>
                <w:szCs w:val="16"/>
              </w:rPr>
              <w:t>, Pesca y Acuacultura</w:t>
            </w:r>
            <w:r w:rsidRPr="005F45A3">
              <w:rPr>
                <w:rFonts w:asciiTheme="minorHAnsi" w:hAnsiTheme="minorHAnsi" w:cstheme="minorHAnsi"/>
                <w:sz w:val="16"/>
                <w:szCs w:val="16"/>
              </w:rPr>
              <w:t>;</w:t>
            </w:r>
          </w:p>
          <w:p w14:paraId="6200ECC0"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 xml:space="preserve">Secretaría de </w:t>
            </w:r>
            <w:r>
              <w:rPr>
                <w:rFonts w:asciiTheme="minorHAnsi" w:hAnsiTheme="minorHAnsi" w:cstheme="minorHAnsi"/>
                <w:sz w:val="16"/>
                <w:szCs w:val="16"/>
              </w:rPr>
              <w:t>Desarrollo Energético;</w:t>
            </w:r>
            <w:r w:rsidRPr="005F45A3">
              <w:rPr>
                <w:rFonts w:asciiTheme="minorHAnsi" w:hAnsiTheme="minorHAnsi" w:cstheme="minorHAnsi"/>
                <w:sz w:val="16"/>
                <w:szCs w:val="16"/>
              </w:rPr>
              <w:t xml:space="preserve"> </w:t>
            </w:r>
          </w:p>
          <w:p w14:paraId="5887761D"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 xml:space="preserve">Secretaría de Bienestar Social; </w:t>
            </w:r>
          </w:p>
          <w:p w14:paraId="5FCB13BF"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Secretaría de Educación;</w:t>
            </w:r>
          </w:p>
          <w:p w14:paraId="0CC15EBB"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lastRenderedPageBreak/>
              <w:t xml:space="preserve">Secretaría de Salud; </w:t>
            </w:r>
          </w:p>
          <w:p w14:paraId="715BE553" w14:textId="77777777" w:rsidR="00152D34" w:rsidRPr="005F45A3" w:rsidRDefault="00152D34" w:rsidP="00EF7003">
            <w:pPr>
              <w:pStyle w:val="Prrafodelista"/>
              <w:numPr>
                <w:ilvl w:val="0"/>
                <w:numId w:val="13"/>
              </w:numPr>
              <w:jc w:val="both"/>
              <w:rPr>
                <w:rFonts w:asciiTheme="minorHAnsi" w:hAnsiTheme="minorHAnsi" w:cstheme="minorHAnsi"/>
                <w:sz w:val="16"/>
                <w:szCs w:val="16"/>
              </w:rPr>
            </w:pPr>
            <w:r w:rsidRPr="005F45A3">
              <w:rPr>
                <w:rFonts w:asciiTheme="minorHAnsi" w:hAnsiTheme="minorHAnsi" w:cstheme="minorHAnsi"/>
                <w:sz w:val="16"/>
                <w:szCs w:val="16"/>
              </w:rPr>
              <w:t xml:space="preserve">Secretaría de Desarrollo Urbano y Medio Ambiente; </w:t>
            </w:r>
          </w:p>
          <w:p w14:paraId="6D79A699"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 xml:space="preserve">Secretaría de Obras Públicas; </w:t>
            </w:r>
          </w:p>
          <w:p w14:paraId="6EF928C0"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Secretaría de Seguridad Pública;</w:t>
            </w:r>
          </w:p>
          <w:p w14:paraId="679D409D" w14:textId="77777777" w:rsidR="00152D34" w:rsidRPr="005F45A3" w:rsidRDefault="00152D34" w:rsidP="00EF7003">
            <w:pPr>
              <w:pStyle w:val="Prrafodelista"/>
              <w:numPr>
                <w:ilvl w:val="0"/>
                <w:numId w:val="13"/>
              </w:numPr>
              <w:rPr>
                <w:rFonts w:asciiTheme="minorHAnsi" w:hAnsiTheme="minorHAnsi" w:cstheme="minorHAnsi"/>
                <w:sz w:val="16"/>
                <w:szCs w:val="16"/>
              </w:rPr>
            </w:pPr>
            <w:r w:rsidRPr="005F45A3">
              <w:rPr>
                <w:rFonts w:asciiTheme="minorHAnsi" w:hAnsiTheme="minorHAnsi" w:cstheme="minorHAnsi"/>
                <w:sz w:val="16"/>
                <w:szCs w:val="16"/>
              </w:rPr>
              <w:t>Contraloría Gubernamental.</w:t>
            </w:r>
          </w:p>
        </w:tc>
      </w:tr>
    </w:tbl>
    <w:p w14:paraId="12FD24CA" w14:textId="77777777" w:rsidR="00152D34" w:rsidRPr="005F45A3" w:rsidRDefault="00152D34" w:rsidP="00152D34">
      <w:pPr>
        <w:spacing w:after="0" w:line="240" w:lineRule="exact"/>
        <w:ind w:left="708"/>
        <w:jc w:val="both"/>
        <w:rPr>
          <w:rFonts w:asciiTheme="minorHAnsi" w:eastAsia="Times New Roman" w:hAnsiTheme="minorHAnsi" w:cstheme="minorHAnsi"/>
          <w:sz w:val="18"/>
          <w:szCs w:val="20"/>
          <w:lang w:val="es-ES" w:eastAsia="es-ES"/>
        </w:rPr>
      </w:pPr>
      <w:r w:rsidRPr="005F45A3">
        <w:rPr>
          <w:rFonts w:asciiTheme="minorHAnsi" w:eastAsia="Times New Roman" w:hAnsiTheme="minorHAnsi" w:cstheme="minorHAnsi"/>
          <w:sz w:val="18"/>
          <w:szCs w:val="20"/>
          <w:lang w:val="es-ES" w:eastAsia="es-ES"/>
        </w:rPr>
        <w:lastRenderedPageBreak/>
        <w:t xml:space="preserve">La Administración Pública Paraestatal, está conformada por los Organismos Descentralizados, las Empresas de Participación </w:t>
      </w:r>
      <w:r w:rsidRPr="005F45A3">
        <w:rPr>
          <w:rFonts w:asciiTheme="minorHAnsi" w:eastAsia="Times New Roman" w:hAnsiTheme="minorHAnsi" w:cstheme="minorHAnsi"/>
          <w:color w:val="000000"/>
          <w:sz w:val="18"/>
          <w:szCs w:val="20"/>
          <w:lang w:val="es-ES" w:eastAsia="es-ES"/>
        </w:rPr>
        <w:t>Estatal,</w:t>
      </w:r>
      <w:r w:rsidRPr="005F45A3">
        <w:rPr>
          <w:rFonts w:asciiTheme="minorHAnsi" w:eastAsia="Times New Roman" w:hAnsiTheme="minorHAnsi" w:cstheme="minorHAnsi"/>
          <w:sz w:val="18"/>
          <w:szCs w:val="20"/>
          <w:lang w:val="es-ES" w:eastAsia="es-ES"/>
        </w:rPr>
        <w:t xml:space="preserve"> y los Fideicomisos Públicos, cualquiera que sea su denominación, ello conforme al Artículo 1, Tercer Párrafo de la Ley Orgánica de la Administración Pública del Estado</w:t>
      </w:r>
      <w:r>
        <w:rPr>
          <w:rFonts w:asciiTheme="minorHAnsi" w:eastAsia="Times New Roman" w:hAnsiTheme="minorHAnsi" w:cstheme="minorHAnsi"/>
          <w:sz w:val="18"/>
          <w:szCs w:val="20"/>
          <w:lang w:val="es-ES" w:eastAsia="es-ES"/>
        </w:rPr>
        <w:t xml:space="preserve"> de Tamaulipas.</w:t>
      </w:r>
    </w:p>
    <w:p w14:paraId="1479072B" w14:textId="77777777" w:rsidR="00152D34" w:rsidRPr="005F45A3" w:rsidRDefault="00152D34" w:rsidP="00152D34">
      <w:pPr>
        <w:spacing w:after="0" w:line="240" w:lineRule="exact"/>
        <w:ind w:left="1080"/>
        <w:jc w:val="both"/>
        <w:rPr>
          <w:rFonts w:asciiTheme="minorHAnsi" w:eastAsia="Times New Roman" w:hAnsiTheme="minorHAnsi" w:cstheme="minorHAnsi"/>
          <w:sz w:val="18"/>
          <w:szCs w:val="20"/>
          <w:lang w:val="es-ES" w:eastAsia="es-ES"/>
        </w:rPr>
      </w:pPr>
    </w:p>
    <w:p w14:paraId="0214AF6D" w14:textId="77777777" w:rsidR="00152D34" w:rsidRDefault="00152D34" w:rsidP="00152D34">
      <w:pPr>
        <w:autoSpaceDE w:val="0"/>
        <w:autoSpaceDN w:val="0"/>
        <w:adjustRightInd w:val="0"/>
        <w:spacing w:after="0"/>
        <w:ind w:left="708"/>
        <w:jc w:val="both"/>
        <w:rPr>
          <w:rFonts w:asciiTheme="minorHAnsi" w:hAnsiTheme="minorHAnsi" w:cstheme="minorHAnsi"/>
          <w:sz w:val="18"/>
          <w:szCs w:val="20"/>
        </w:rPr>
      </w:pPr>
      <w:r w:rsidRPr="005F45A3">
        <w:rPr>
          <w:rFonts w:asciiTheme="minorHAnsi" w:hAnsiTheme="minorHAnsi" w:cstheme="minorHAnsi"/>
          <w:sz w:val="18"/>
          <w:szCs w:val="20"/>
        </w:rPr>
        <w:t>Por otra parte, el Artículo 2 de la Ley de Entidades Paraestatales del Estado de Tamaulipas, menciona que “Las Entidades de la Administración Pública Paraestatal son aquellas que se determinan con tal carácter en la Ley Orgánica de la Administración Pública del Estado de Tamaulipas y en la presente ley.”</w:t>
      </w:r>
    </w:p>
    <w:p w14:paraId="6E9AA1EA" w14:textId="77777777" w:rsidR="00152D34" w:rsidRPr="007E62E2" w:rsidRDefault="00152D34" w:rsidP="00152D34">
      <w:pPr>
        <w:autoSpaceDE w:val="0"/>
        <w:autoSpaceDN w:val="0"/>
        <w:adjustRightInd w:val="0"/>
        <w:spacing w:after="0"/>
        <w:ind w:left="708"/>
        <w:jc w:val="both"/>
        <w:rPr>
          <w:rFonts w:asciiTheme="minorHAnsi" w:hAnsiTheme="minorHAnsi" w:cstheme="minorHAnsi"/>
          <w:sz w:val="14"/>
          <w:szCs w:val="20"/>
        </w:rPr>
      </w:pPr>
    </w:p>
    <w:p w14:paraId="3D428C7D" w14:textId="77777777" w:rsidR="00152D34" w:rsidRDefault="00152D34" w:rsidP="00EF7003">
      <w:pPr>
        <w:pStyle w:val="Prrafodelista"/>
        <w:numPr>
          <w:ilvl w:val="0"/>
          <w:numId w:val="6"/>
        </w:numPr>
        <w:autoSpaceDE w:val="0"/>
        <w:autoSpaceDN w:val="0"/>
        <w:adjustRightInd w:val="0"/>
        <w:spacing w:after="0"/>
        <w:jc w:val="both"/>
        <w:rPr>
          <w:rFonts w:asciiTheme="minorHAnsi" w:hAnsiTheme="minorHAnsi" w:cstheme="minorHAnsi"/>
          <w:sz w:val="18"/>
          <w:szCs w:val="18"/>
        </w:rPr>
      </w:pPr>
      <w:r w:rsidRPr="005F45A3">
        <w:rPr>
          <w:rFonts w:asciiTheme="minorHAnsi" w:hAnsiTheme="minorHAnsi" w:cstheme="minorHAnsi"/>
          <w:sz w:val="18"/>
          <w:szCs w:val="18"/>
        </w:rPr>
        <w:t>Fideicomisos, mandatos y análogos de los cuales es fideicomitente o fideicomisario.</w:t>
      </w:r>
    </w:p>
    <w:p w14:paraId="3D147958" w14:textId="77777777" w:rsidR="00152D34" w:rsidRPr="007E62E2" w:rsidRDefault="00152D34" w:rsidP="00152D34">
      <w:pPr>
        <w:pStyle w:val="Prrafodelista"/>
        <w:autoSpaceDE w:val="0"/>
        <w:autoSpaceDN w:val="0"/>
        <w:adjustRightInd w:val="0"/>
        <w:spacing w:after="0"/>
        <w:jc w:val="both"/>
        <w:rPr>
          <w:rFonts w:asciiTheme="minorHAnsi" w:hAnsiTheme="minorHAnsi" w:cstheme="minorHAnsi"/>
          <w:sz w:val="12"/>
          <w:szCs w:val="18"/>
        </w:rPr>
      </w:pPr>
    </w:p>
    <w:p w14:paraId="557FE7F4" w14:textId="77777777" w:rsidR="00152D34" w:rsidRPr="00B34B21" w:rsidRDefault="00152D34" w:rsidP="00152D34">
      <w:pPr>
        <w:spacing w:after="0" w:line="240" w:lineRule="auto"/>
        <w:ind w:left="720" w:hanging="153"/>
        <w:jc w:val="both"/>
        <w:rPr>
          <w:rFonts w:asciiTheme="minorHAnsi" w:eastAsia="Times New Roman" w:hAnsiTheme="minorHAnsi" w:cstheme="minorHAnsi"/>
          <w:b/>
          <w:sz w:val="20"/>
          <w:szCs w:val="18"/>
          <w:lang w:val="es-ES" w:eastAsia="es-ES"/>
        </w:rPr>
      </w:pPr>
      <w:r w:rsidRPr="00B34B21">
        <w:rPr>
          <w:rFonts w:asciiTheme="minorHAnsi" w:eastAsia="Times New Roman" w:hAnsiTheme="minorHAnsi" w:cstheme="minorHAnsi"/>
          <w:b/>
          <w:sz w:val="20"/>
          <w:szCs w:val="18"/>
          <w:lang w:val="es-ES" w:eastAsia="es-ES"/>
        </w:rPr>
        <w:t>Fideicomisos del Gobierno del Estado sin Estructura</w:t>
      </w:r>
    </w:p>
    <w:tbl>
      <w:tblPr>
        <w:tblW w:w="8789" w:type="dxa"/>
        <w:jc w:val="center"/>
        <w:tblCellMar>
          <w:left w:w="70" w:type="dxa"/>
          <w:right w:w="70" w:type="dxa"/>
        </w:tblCellMar>
        <w:tblLook w:val="04A0" w:firstRow="1" w:lastRow="0" w:firstColumn="1" w:lastColumn="0" w:noHBand="0" w:noVBand="1"/>
      </w:tblPr>
      <w:tblGrid>
        <w:gridCol w:w="8789"/>
      </w:tblGrid>
      <w:tr w:rsidR="00152D34" w:rsidRPr="005F45A3" w14:paraId="3BFF47C0" w14:textId="77777777" w:rsidTr="007E62E2">
        <w:trPr>
          <w:trHeight w:val="200"/>
          <w:jc w:val="center"/>
        </w:trPr>
        <w:tc>
          <w:tcPr>
            <w:tcW w:w="8789" w:type="dxa"/>
            <w:shd w:val="clear" w:color="auto" w:fill="auto"/>
            <w:noWrap/>
            <w:vAlign w:val="center"/>
          </w:tcPr>
          <w:p w14:paraId="26F26451"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p>
        </w:tc>
      </w:tr>
      <w:tr w:rsidR="00152D34" w:rsidRPr="005F45A3" w14:paraId="31180727" w14:textId="77777777" w:rsidTr="007E62E2">
        <w:trPr>
          <w:trHeight w:val="200"/>
          <w:jc w:val="center"/>
        </w:trPr>
        <w:tc>
          <w:tcPr>
            <w:tcW w:w="8789" w:type="dxa"/>
            <w:shd w:val="clear" w:color="auto" w:fill="auto"/>
            <w:noWrap/>
            <w:vAlign w:val="center"/>
          </w:tcPr>
          <w:p w14:paraId="4B705FCD"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   Fideicomiso para el Pago de Créditos del Estado de Tamaulipas (</w:t>
            </w:r>
            <w:proofErr w:type="spellStart"/>
            <w:r w:rsidRPr="005F45A3">
              <w:rPr>
                <w:rFonts w:asciiTheme="minorHAnsi" w:eastAsia="Times New Roman" w:hAnsiTheme="minorHAnsi" w:cstheme="minorHAnsi"/>
                <w:color w:val="000000"/>
                <w:sz w:val="18"/>
                <w:szCs w:val="18"/>
                <w:lang w:eastAsia="es-MX"/>
              </w:rPr>
              <w:t>Fipac</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362D2B5A" w14:textId="77777777" w:rsidTr="007E62E2">
        <w:trPr>
          <w:trHeight w:val="200"/>
          <w:jc w:val="center"/>
        </w:trPr>
        <w:tc>
          <w:tcPr>
            <w:tcW w:w="8789" w:type="dxa"/>
            <w:shd w:val="clear" w:color="auto" w:fill="auto"/>
            <w:noWrap/>
            <w:vAlign w:val="center"/>
          </w:tcPr>
          <w:p w14:paraId="01D7282E"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2.   Fideicomiso Puente Internacional Nuevo Laredo III</w:t>
            </w:r>
          </w:p>
        </w:tc>
      </w:tr>
      <w:tr w:rsidR="00152D34" w:rsidRPr="005F45A3" w14:paraId="52D1FB46" w14:textId="77777777" w:rsidTr="007E62E2">
        <w:trPr>
          <w:trHeight w:val="200"/>
          <w:jc w:val="center"/>
        </w:trPr>
        <w:tc>
          <w:tcPr>
            <w:tcW w:w="8789" w:type="dxa"/>
            <w:shd w:val="clear" w:color="auto" w:fill="auto"/>
            <w:noWrap/>
            <w:vAlign w:val="center"/>
          </w:tcPr>
          <w:p w14:paraId="7DE4EFD7"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3.   Fideicomiso Irrevocable de Administración y Fuente de Pago</w:t>
            </w:r>
            <w:r>
              <w:rPr>
                <w:rFonts w:asciiTheme="minorHAnsi" w:eastAsia="Times New Roman" w:hAnsiTheme="minorHAnsi" w:cstheme="minorHAnsi"/>
                <w:color w:val="000000"/>
                <w:sz w:val="18"/>
                <w:szCs w:val="18"/>
                <w:lang w:eastAsia="es-MX"/>
              </w:rPr>
              <w:t xml:space="preserve"> No. 851-00901</w:t>
            </w:r>
            <w:r w:rsidRPr="005F45A3">
              <w:rPr>
                <w:rFonts w:asciiTheme="minorHAnsi" w:eastAsia="Times New Roman" w:hAnsiTheme="minorHAnsi" w:cstheme="minorHAnsi"/>
                <w:color w:val="000000"/>
                <w:sz w:val="18"/>
                <w:szCs w:val="18"/>
                <w:lang w:eastAsia="es-MX"/>
              </w:rPr>
              <w:t xml:space="preserve"> (</w:t>
            </w:r>
            <w:proofErr w:type="spellStart"/>
            <w:r w:rsidRPr="005F45A3">
              <w:rPr>
                <w:rFonts w:asciiTheme="minorHAnsi" w:eastAsia="Times New Roman" w:hAnsiTheme="minorHAnsi" w:cstheme="minorHAnsi"/>
                <w:color w:val="000000"/>
                <w:sz w:val="18"/>
                <w:szCs w:val="18"/>
                <w:lang w:eastAsia="es-MX"/>
              </w:rPr>
              <w:t>Banregio</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3B301C2C" w14:textId="77777777" w:rsidTr="007E62E2">
        <w:trPr>
          <w:trHeight w:val="200"/>
          <w:jc w:val="center"/>
        </w:trPr>
        <w:tc>
          <w:tcPr>
            <w:tcW w:w="8789" w:type="dxa"/>
            <w:shd w:val="clear" w:color="auto" w:fill="auto"/>
            <w:noWrap/>
            <w:vAlign w:val="center"/>
          </w:tcPr>
          <w:p w14:paraId="5CA1831F"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4.   Fideicomiso Irrevocable de Administración y Fuente de Pago </w:t>
            </w:r>
            <w:r>
              <w:rPr>
                <w:rFonts w:asciiTheme="minorHAnsi" w:eastAsia="Times New Roman" w:hAnsiTheme="minorHAnsi" w:cstheme="minorHAnsi"/>
                <w:color w:val="000000"/>
                <w:sz w:val="18"/>
                <w:szCs w:val="18"/>
                <w:lang w:eastAsia="es-MX"/>
              </w:rPr>
              <w:t>No. 2003885</w:t>
            </w:r>
            <w:r w:rsidRPr="005F45A3">
              <w:rPr>
                <w:rFonts w:asciiTheme="minorHAnsi" w:eastAsia="Times New Roman" w:hAnsiTheme="minorHAnsi" w:cstheme="minorHAnsi"/>
                <w:color w:val="000000"/>
                <w:sz w:val="18"/>
                <w:szCs w:val="18"/>
                <w:lang w:eastAsia="es-MX"/>
              </w:rPr>
              <w:t xml:space="preserve"> (Santander)</w:t>
            </w:r>
          </w:p>
        </w:tc>
      </w:tr>
      <w:tr w:rsidR="00152D34" w:rsidRPr="005F45A3" w14:paraId="32949A6F" w14:textId="77777777" w:rsidTr="007E62E2">
        <w:trPr>
          <w:trHeight w:val="200"/>
          <w:jc w:val="center"/>
        </w:trPr>
        <w:tc>
          <w:tcPr>
            <w:tcW w:w="8789" w:type="dxa"/>
            <w:shd w:val="clear" w:color="auto" w:fill="auto"/>
            <w:noWrap/>
            <w:vAlign w:val="center"/>
          </w:tcPr>
          <w:p w14:paraId="3FB58AA4"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5.   Fideicomiso  Fondo de Desastres Naturales del Estado de Tamaulipas </w:t>
            </w:r>
          </w:p>
        </w:tc>
      </w:tr>
      <w:tr w:rsidR="00152D34" w:rsidRPr="005F45A3" w14:paraId="249EF4D1" w14:textId="77777777" w:rsidTr="007E62E2">
        <w:trPr>
          <w:trHeight w:val="200"/>
          <w:jc w:val="center"/>
        </w:trPr>
        <w:tc>
          <w:tcPr>
            <w:tcW w:w="8789" w:type="dxa"/>
            <w:shd w:val="clear" w:color="auto" w:fill="auto"/>
            <w:noWrap/>
            <w:vAlign w:val="center"/>
          </w:tcPr>
          <w:p w14:paraId="09F55A89"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6.   Fideicomiso Nuevo Santander</w:t>
            </w:r>
          </w:p>
        </w:tc>
      </w:tr>
      <w:tr w:rsidR="00152D34" w:rsidRPr="005F45A3" w14:paraId="2A8D1D4C" w14:textId="77777777" w:rsidTr="007E62E2">
        <w:trPr>
          <w:trHeight w:val="200"/>
          <w:jc w:val="center"/>
        </w:trPr>
        <w:tc>
          <w:tcPr>
            <w:tcW w:w="8789" w:type="dxa"/>
            <w:shd w:val="clear" w:color="auto" w:fill="auto"/>
            <w:noWrap/>
            <w:vAlign w:val="center"/>
          </w:tcPr>
          <w:p w14:paraId="0122AE80"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7.    Fideicomiso de Administración e Inversión del Impuesto por Servicios de Hospedaje del Estado de Tamaulipas</w:t>
            </w:r>
          </w:p>
        </w:tc>
      </w:tr>
      <w:tr w:rsidR="00152D34" w:rsidRPr="005F45A3" w14:paraId="445D5BE7" w14:textId="77777777" w:rsidTr="007E62E2">
        <w:trPr>
          <w:trHeight w:val="200"/>
          <w:jc w:val="center"/>
        </w:trPr>
        <w:tc>
          <w:tcPr>
            <w:tcW w:w="8789" w:type="dxa"/>
            <w:shd w:val="clear" w:color="auto" w:fill="auto"/>
            <w:noWrap/>
            <w:vAlign w:val="center"/>
          </w:tcPr>
          <w:p w14:paraId="02A9BA51"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8.   </w:t>
            </w:r>
            <w:r>
              <w:rPr>
                <w:rFonts w:asciiTheme="minorHAnsi" w:eastAsia="Times New Roman" w:hAnsiTheme="minorHAnsi" w:cstheme="minorHAnsi"/>
                <w:color w:val="000000"/>
                <w:sz w:val="18"/>
                <w:szCs w:val="18"/>
                <w:lang w:eastAsia="es-MX"/>
              </w:rPr>
              <w:t xml:space="preserve"> </w:t>
            </w:r>
            <w:r w:rsidRPr="005F45A3">
              <w:rPr>
                <w:rFonts w:asciiTheme="minorHAnsi" w:eastAsia="Times New Roman" w:hAnsiTheme="minorHAnsi" w:cstheme="minorHAnsi"/>
                <w:color w:val="000000"/>
                <w:sz w:val="18"/>
                <w:szCs w:val="18"/>
                <w:lang w:eastAsia="es-MX"/>
              </w:rPr>
              <w:t>Fideicomiso Fondo de Fomento Agropecuario del Estado de Tamaulipas (</w:t>
            </w:r>
            <w:proofErr w:type="spellStart"/>
            <w:r w:rsidRPr="005F45A3">
              <w:rPr>
                <w:rFonts w:asciiTheme="minorHAnsi" w:eastAsia="Times New Roman" w:hAnsiTheme="minorHAnsi" w:cstheme="minorHAnsi"/>
                <w:color w:val="000000"/>
                <w:sz w:val="18"/>
                <w:szCs w:val="18"/>
                <w:lang w:eastAsia="es-MX"/>
              </w:rPr>
              <w:t>Fofaet</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043EC82F" w14:textId="77777777" w:rsidTr="007E62E2">
        <w:trPr>
          <w:trHeight w:val="200"/>
          <w:jc w:val="center"/>
        </w:trPr>
        <w:tc>
          <w:tcPr>
            <w:tcW w:w="8789" w:type="dxa"/>
            <w:shd w:val="clear" w:color="auto" w:fill="auto"/>
            <w:noWrap/>
            <w:vAlign w:val="center"/>
          </w:tcPr>
          <w:p w14:paraId="4C9B7E08"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9.   </w:t>
            </w:r>
            <w:r>
              <w:rPr>
                <w:rFonts w:asciiTheme="minorHAnsi" w:eastAsia="Times New Roman" w:hAnsiTheme="minorHAnsi" w:cstheme="minorHAnsi"/>
                <w:color w:val="000000"/>
                <w:sz w:val="18"/>
                <w:szCs w:val="18"/>
                <w:lang w:eastAsia="es-MX"/>
              </w:rPr>
              <w:t xml:space="preserve"> </w:t>
            </w:r>
            <w:r w:rsidRPr="005F45A3">
              <w:rPr>
                <w:rFonts w:asciiTheme="minorHAnsi" w:eastAsia="Times New Roman" w:hAnsiTheme="minorHAnsi" w:cstheme="minorHAnsi"/>
                <w:color w:val="000000"/>
                <w:sz w:val="18"/>
                <w:szCs w:val="18"/>
                <w:lang w:eastAsia="es-MX"/>
              </w:rPr>
              <w:t>Fideicomiso de Garantía Líquida Solidaria del Estado de Tamaulipas (</w:t>
            </w:r>
            <w:proofErr w:type="spellStart"/>
            <w:r w:rsidRPr="005F45A3">
              <w:rPr>
                <w:rFonts w:asciiTheme="minorHAnsi" w:eastAsia="Times New Roman" w:hAnsiTheme="minorHAnsi" w:cstheme="minorHAnsi"/>
                <w:color w:val="000000"/>
                <w:sz w:val="18"/>
                <w:szCs w:val="18"/>
                <w:lang w:eastAsia="es-MX"/>
              </w:rPr>
              <w:t>Fidegat</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4777B541" w14:textId="77777777" w:rsidTr="007E62E2">
        <w:trPr>
          <w:trHeight w:val="200"/>
          <w:jc w:val="center"/>
        </w:trPr>
        <w:tc>
          <w:tcPr>
            <w:tcW w:w="8789" w:type="dxa"/>
            <w:shd w:val="clear" w:color="auto" w:fill="auto"/>
            <w:noWrap/>
            <w:vAlign w:val="center"/>
          </w:tcPr>
          <w:p w14:paraId="77926D4A"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10.  Fideicomiso para el Desarrollo Forestal Sustentable del Estado de Tamaulipas (</w:t>
            </w:r>
            <w:proofErr w:type="spellStart"/>
            <w:r w:rsidRPr="005F45A3">
              <w:rPr>
                <w:rFonts w:asciiTheme="minorHAnsi" w:eastAsia="Times New Roman" w:hAnsiTheme="minorHAnsi" w:cstheme="minorHAnsi"/>
                <w:color w:val="000000"/>
                <w:sz w:val="18"/>
                <w:szCs w:val="18"/>
                <w:lang w:eastAsia="es-MX"/>
              </w:rPr>
              <w:t>Fidefoset</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5732969A" w14:textId="77777777" w:rsidTr="007E62E2">
        <w:trPr>
          <w:trHeight w:val="200"/>
          <w:jc w:val="center"/>
        </w:trPr>
        <w:tc>
          <w:tcPr>
            <w:tcW w:w="8789" w:type="dxa"/>
            <w:shd w:val="clear" w:color="auto" w:fill="auto"/>
            <w:noWrap/>
            <w:vAlign w:val="center"/>
          </w:tcPr>
          <w:p w14:paraId="567164BD"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11.  Fideicomiso Tamaulipas para Cobertura de Precios y Agricultura por Contrato (</w:t>
            </w:r>
            <w:proofErr w:type="spellStart"/>
            <w:r w:rsidRPr="005F45A3">
              <w:rPr>
                <w:rFonts w:asciiTheme="minorHAnsi" w:eastAsia="Times New Roman" w:hAnsiTheme="minorHAnsi" w:cstheme="minorHAnsi"/>
                <w:color w:val="000000"/>
                <w:sz w:val="18"/>
                <w:szCs w:val="18"/>
                <w:lang w:eastAsia="es-MX"/>
              </w:rPr>
              <w:t>Fitam</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07FDF720" w14:textId="77777777" w:rsidTr="007E62E2">
        <w:trPr>
          <w:trHeight w:val="200"/>
          <w:jc w:val="center"/>
        </w:trPr>
        <w:tc>
          <w:tcPr>
            <w:tcW w:w="8789" w:type="dxa"/>
            <w:shd w:val="clear" w:color="auto" w:fill="auto"/>
            <w:noWrap/>
            <w:vAlign w:val="center"/>
          </w:tcPr>
          <w:p w14:paraId="4AC87A05"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12.  Fideicomiso Fondo de Garantía Agropecuaria del Estado de Tamaulipas (</w:t>
            </w:r>
            <w:proofErr w:type="spellStart"/>
            <w:r w:rsidRPr="005F45A3">
              <w:rPr>
                <w:rFonts w:asciiTheme="minorHAnsi" w:eastAsia="Times New Roman" w:hAnsiTheme="minorHAnsi" w:cstheme="minorHAnsi"/>
                <w:color w:val="000000"/>
                <w:sz w:val="18"/>
                <w:szCs w:val="18"/>
                <w:lang w:eastAsia="es-MX"/>
              </w:rPr>
              <w:t>Fogagro</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159AE50E" w14:textId="77777777" w:rsidTr="007E62E2">
        <w:trPr>
          <w:trHeight w:val="200"/>
          <w:jc w:val="center"/>
        </w:trPr>
        <w:tc>
          <w:tcPr>
            <w:tcW w:w="8789" w:type="dxa"/>
            <w:shd w:val="clear" w:color="auto" w:fill="auto"/>
            <w:noWrap/>
            <w:vAlign w:val="center"/>
          </w:tcPr>
          <w:p w14:paraId="34FE29EB"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13.  Fideicomiso del Instituto Tamaulipeco de Becas, Estímulos y Créditos Educativos (</w:t>
            </w:r>
            <w:proofErr w:type="spellStart"/>
            <w:r w:rsidRPr="005F45A3">
              <w:rPr>
                <w:rFonts w:asciiTheme="minorHAnsi" w:eastAsia="Times New Roman" w:hAnsiTheme="minorHAnsi" w:cstheme="minorHAnsi"/>
                <w:color w:val="000000"/>
                <w:sz w:val="18"/>
                <w:szCs w:val="18"/>
                <w:lang w:eastAsia="es-MX"/>
              </w:rPr>
              <w:t>Fitabec</w:t>
            </w:r>
            <w:proofErr w:type="spellEnd"/>
            <w:r w:rsidRPr="005F45A3">
              <w:rPr>
                <w:rFonts w:asciiTheme="minorHAnsi" w:eastAsia="Times New Roman" w:hAnsiTheme="minorHAnsi" w:cstheme="minorHAnsi"/>
                <w:color w:val="000000"/>
                <w:sz w:val="18"/>
                <w:szCs w:val="18"/>
                <w:lang w:eastAsia="es-MX"/>
              </w:rPr>
              <w:t>)</w:t>
            </w:r>
          </w:p>
        </w:tc>
      </w:tr>
      <w:tr w:rsidR="00152D34" w:rsidRPr="005F45A3" w14:paraId="4F93024F" w14:textId="77777777" w:rsidTr="007E62E2">
        <w:trPr>
          <w:trHeight w:val="200"/>
          <w:jc w:val="center"/>
        </w:trPr>
        <w:tc>
          <w:tcPr>
            <w:tcW w:w="8789" w:type="dxa"/>
            <w:shd w:val="clear" w:color="auto" w:fill="auto"/>
            <w:noWrap/>
            <w:vAlign w:val="center"/>
          </w:tcPr>
          <w:p w14:paraId="725204E7" w14:textId="0473DC1F" w:rsidR="00152D34" w:rsidRPr="005F45A3" w:rsidRDefault="00152D34" w:rsidP="007E62E2">
            <w:pPr>
              <w:spacing w:after="0" w:line="240" w:lineRule="auto"/>
              <w:ind w:left="351" w:hanging="351"/>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14.  Fideicomiso de Apoyo de Tecnologías Educativas y de la Información para el Personal al Servicio de la Educación.</w:t>
            </w:r>
          </w:p>
        </w:tc>
      </w:tr>
      <w:tr w:rsidR="00152D34" w:rsidRPr="005F45A3" w14:paraId="20C66349" w14:textId="77777777" w:rsidTr="007E62E2">
        <w:trPr>
          <w:trHeight w:val="200"/>
          <w:jc w:val="center"/>
        </w:trPr>
        <w:tc>
          <w:tcPr>
            <w:tcW w:w="8789" w:type="dxa"/>
            <w:shd w:val="clear" w:color="auto" w:fill="auto"/>
            <w:noWrap/>
            <w:vAlign w:val="center"/>
          </w:tcPr>
          <w:p w14:paraId="55CC7C38"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15.   Fideicomiso Puente Internacional Río Bravo-</w:t>
            </w:r>
            <w:proofErr w:type="spellStart"/>
            <w:r w:rsidRPr="005F45A3">
              <w:rPr>
                <w:rFonts w:asciiTheme="minorHAnsi" w:eastAsia="Times New Roman" w:hAnsiTheme="minorHAnsi" w:cstheme="minorHAnsi"/>
                <w:color w:val="000000"/>
                <w:sz w:val="18"/>
                <w:szCs w:val="18"/>
                <w:lang w:eastAsia="es-MX"/>
              </w:rPr>
              <w:t>Donna</w:t>
            </w:r>
            <w:proofErr w:type="spellEnd"/>
          </w:p>
        </w:tc>
      </w:tr>
      <w:tr w:rsidR="00152D34" w:rsidRPr="005F45A3" w14:paraId="087F1027" w14:textId="77777777" w:rsidTr="007E62E2">
        <w:trPr>
          <w:trHeight w:val="200"/>
          <w:jc w:val="center"/>
        </w:trPr>
        <w:tc>
          <w:tcPr>
            <w:tcW w:w="8789" w:type="dxa"/>
            <w:shd w:val="clear" w:color="auto" w:fill="auto"/>
            <w:noWrap/>
            <w:vAlign w:val="center"/>
          </w:tcPr>
          <w:p w14:paraId="75DBB36B"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16.   Fideicomiso Mante-Ocampo-Tula</w:t>
            </w:r>
          </w:p>
        </w:tc>
      </w:tr>
      <w:tr w:rsidR="00152D34" w:rsidRPr="005F45A3" w14:paraId="1BE99CAF" w14:textId="77777777" w:rsidTr="007E62E2">
        <w:trPr>
          <w:trHeight w:val="200"/>
          <w:jc w:val="center"/>
        </w:trPr>
        <w:tc>
          <w:tcPr>
            <w:tcW w:w="8789" w:type="dxa"/>
            <w:shd w:val="clear" w:color="auto" w:fill="auto"/>
            <w:noWrap/>
            <w:vAlign w:val="center"/>
          </w:tcPr>
          <w:p w14:paraId="0D9B5A73"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17.   Fideicomiso de Administración e Inversión para el Desarrollo del Programa “Nuestros Niños, Nuestro Futuro” </w:t>
            </w:r>
          </w:p>
        </w:tc>
      </w:tr>
      <w:tr w:rsidR="00152D34" w:rsidRPr="005F45A3" w14:paraId="0A08EA95" w14:textId="77777777" w:rsidTr="007E62E2">
        <w:trPr>
          <w:trHeight w:val="200"/>
          <w:jc w:val="center"/>
        </w:trPr>
        <w:tc>
          <w:tcPr>
            <w:tcW w:w="8789" w:type="dxa"/>
            <w:shd w:val="clear" w:color="auto" w:fill="auto"/>
            <w:noWrap/>
            <w:vAlign w:val="center"/>
          </w:tcPr>
          <w:p w14:paraId="6C2CB42C" w14:textId="77777777" w:rsidR="00152D34" w:rsidRPr="005F45A3" w:rsidRDefault="00152D34" w:rsidP="00152D34">
            <w:pPr>
              <w:spacing w:after="0" w:line="240" w:lineRule="auto"/>
              <w:ind w:left="351" w:hanging="351"/>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18</w:t>
            </w:r>
            <w:r w:rsidRPr="005F45A3">
              <w:rPr>
                <w:rFonts w:asciiTheme="minorHAnsi" w:eastAsia="Times New Roman" w:hAnsiTheme="minorHAnsi" w:cstheme="minorHAnsi"/>
                <w:color w:val="000000"/>
                <w:sz w:val="18"/>
                <w:szCs w:val="18"/>
                <w:lang w:eastAsia="es-MX"/>
              </w:rPr>
              <w:t xml:space="preserve">.   Fideicomiso para el Programa Especial de Financiamiento a la Vivienda para el Magisterio del </w:t>
            </w:r>
            <w:r>
              <w:rPr>
                <w:rFonts w:asciiTheme="minorHAnsi" w:eastAsia="Times New Roman" w:hAnsiTheme="minorHAnsi" w:cstheme="minorHAnsi"/>
                <w:color w:val="000000"/>
                <w:sz w:val="18"/>
                <w:szCs w:val="18"/>
                <w:lang w:eastAsia="es-MX"/>
              </w:rPr>
              <w:t>Estado de Tamaulipas (</w:t>
            </w:r>
            <w:proofErr w:type="spellStart"/>
            <w:r>
              <w:rPr>
                <w:rFonts w:asciiTheme="minorHAnsi" w:eastAsia="Times New Roman" w:hAnsiTheme="minorHAnsi" w:cstheme="minorHAnsi"/>
                <w:color w:val="000000"/>
                <w:sz w:val="18"/>
                <w:szCs w:val="18"/>
                <w:lang w:eastAsia="es-MX"/>
              </w:rPr>
              <w:t>Fovimat</w:t>
            </w:r>
            <w:proofErr w:type="spellEnd"/>
            <w:r>
              <w:rPr>
                <w:rFonts w:asciiTheme="minorHAnsi" w:eastAsia="Times New Roman" w:hAnsiTheme="minorHAnsi" w:cstheme="minorHAnsi"/>
                <w:color w:val="000000"/>
                <w:sz w:val="18"/>
                <w:szCs w:val="18"/>
                <w:lang w:eastAsia="es-MX"/>
              </w:rPr>
              <w:t xml:space="preserve">) </w:t>
            </w:r>
          </w:p>
        </w:tc>
      </w:tr>
      <w:tr w:rsidR="00152D34" w:rsidRPr="005F45A3" w14:paraId="363ECA42" w14:textId="77777777" w:rsidTr="007E62E2">
        <w:trPr>
          <w:trHeight w:val="200"/>
          <w:jc w:val="center"/>
        </w:trPr>
        <w:tc>
          <w:tcPr>
            <w:tcW w:w="8789" w:type="dxa"/>
            <w:shd w:val="clear" w:color="auto" w:fill="auto"/>
            <w:noWrap/>
            <w:vAlign w:val="center"/>
          </w:tcPr>
          <w:p w14:paraId="131C0D81"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w:t>
            </w:r>
            <w:r w:rsidRPr="005F45A3">
              <w:rPr>
                <w:rFonts w:asciiTheme="minorHAnsi" w:eastAsia="Times New Roman" w:hAnsiTheme="minorHAnsi" w:cstheme="minorHAnsi"/>
                <w:color w:val="000000"/>
                <w:sz w:val="18"/>
                <w:szCs w:val="18"/>
                <w:lang w:eastAsia="es-MX"/>
              </w:rPr>
              <w:t xml:space="preserve">.   Fideicomiso Irrevocable de Administración y Fuente Alterna de Pago No. 3404/2019 </w:t>
            </w:r>
          </w:p>
        </w:tc>
      </w:tr>
      <w:tr w:rsidR="00152D34" w:rsidRPr="005F45A3" w14:paraId="3C7E44B6" w14:textId="77777777" w:rsidTr="007E62E2">
        <w:trPr>
          <w:trHeight w:val="200"/>
          <w:jc w:val="center"/>
        </w:trPr>
        <w:tc>
          <w:tcPr>
            <w:tcW w:w="8789" w:type="dxa"/>
            <w:shd w:val="clear" w:color="auto" w:fill="auto"/>
            <w:noWrap/>
            <w:vAlign w:val="center"/>
          </w:tcPr>
          <w:p w14:paraId="21E208E4" w14:textId="77777777" w:rsidR="00152D34" w:rsidRDefault="00152D34" w:rsidP="00152D34">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w:t>
            </w:r>
            <w:r w:rsidRPr="005F45A3">
              <w:rPr>
                <w:rFonts w:asciiTheme="minorHAnsi" w:eastAsia="Times New Roman" w:hAnsiTheme="minorHAnsi" w:cstheme="minorHAnsi"/>
                <w:color w:val="000000"/>
                <w:sz w:val="18"/>
                <w:szCs w:val="18"/>
                <w:lang w:eastAsia="es-MX"/>
              </w:rPr>
              <w:t>.   Fideicomiso Público, Sin estructura, Maestro Irrevocable de Admini</w:t>
            </w:r>
            <w:r>
              <w:rPr>
                <w:rFonts w:asciiTheme="minorHAnsi" w:eastAsia="Times New Roman" w:hAnsiTheme="minorHAnsi" w:cstheme="minorHAnsi"/>
                <w:color w:val="000000"/>
                <w:sz w:val="18"/>
                <w:szCs w:val="18"/>
                <w:lang w:eastAsia="es-MX"/>
              </w:rPr>
              <w:t xml:space="preserve">stración y Fuente de Pago No. </w:t>
            </w:r>
            <w:r w:rsidRPr="005F45A3">
              <w:rPr>
                <w:rFonts w:asciiTheme="minorHAnsi" w:eastAsia="Times New Roman" w:hAnsiTheme="minorHAnsi" w:cstheme="minorHAnsi"/>
                <w:color w:val="000000"/>
                <w:sz w:val="18"/>
                <w:szCs w:val="18"/>
                <w:lang w:eastAsia="es-MX"/>
              </w:rPr>
              <w:t xml:space="preserve">1231 </w:t>
            </w:r>
          </w:p>
          <w:p w14:paraId="777BCE2B" w14:textId="77777777" w:rsidR="00152D34" w:rsidRDefault="00152D34" w:rsidP="00152D34">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 xml:space="preserve">21.   Fideicomiso Fondo para el Cambio Climático del Estado de Tamaulipas </w:t>
            </w:r>
          </w:p>
          <w:p w14:paraId="63A1426D"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 xml:space="preserve">22.   Fideicomiso del Fondo de Capitalidad </w:t>
            </w:r>
          </w:p>
        </w:tc>
      </w:tr>
    </w:tbl>
    <w:p w14:paraId="2D299805" w14:textId="77777777" w:rsidR="007E62E2" w:rsidRPr="007E62E2" w:rsidRDefault="007E62E2" w:rsidP="00152D34">
      <w:pPr>
        <w:spacing w:after="0"/>
        <w:ind w:left="567"/>
        <w:jc w:val="both"/>
        <w:rPr>
          <w:rFonts w:asciiTheme="minorHAnsi" w:eastAsia="Times New Roman" w:hAnsiTheme="minorHAnsi" w:cstheme="minorHAnsi"/>
          <w:b/>
          <w:sz w:val="16"/>
          <w:szCs w:val="18"/>
          <w:lang w:val="es-ES" w:eastAsia="es-ES"/>
        </w:rPr>
      </w:pPr>
    </w:p>
    <w:p w14:paraId="531ED049" w14:textId="6BD03261" w:rsidR="00152D34" w:rsidRPr="00B34B21" w:rsidRDefault="00152D34" w:rsidP="00152D34">
      <w:pPr>
        <w:spacing w:after="0"/>
        <w:ind w:left="567"/>
        <w:jc w:val="both"/>
        <w:rPr>
          <w:rFonts w:asciiTheme="minorHAnsi" w:eastAsia="Times New Roman" w:hAnsiTheme="minorHAnsi" w:cstheme="minorHAnsi"/>
          <w:b/>
          <w:sz w:val="20"/>
          <w:szCs w:val="18"/>
          <w:lang w:val="es-ES" w:eastAsia="es-ES"/>
        </w:rPr>
      </w:pPr>
      <w:r w:rsidRPr="00B34B21">
        <w:rPr>
          <w:rFonts w:asciiTheme="minorHAnsi" w:eastAsia="Times New Roman" w:hAnsiTheme="minorHAnsi" w:cstheme="minorHAnsi"/>
          <w:b/>
          <w:sz w:val="20"/>
          <w:szCs w:val="18"/>
          <w:lang w:val="es-ES" w:eastAsia="es-ES"/>
        </w:rPr>
        <w:t>Fideicomisos del Gobierno del Estado con Estructura</w:t>
      </w:r>
    </w:p>
    <w:p w14:paraId="60295603" w14:textId="77777777" w:rsidR="00152D34" w:rsidRPr="00B34B21" w:rsidRDefault="00152D34" w:rsidP="00152D34">
      <w:pPr>
        <w:spacing w:after="0"/>
        <w:ind w:left="708"/>
        <w:jc w:val="both"/>
        <w:rPr>
          <w:rFonts w:asciiTheme="minorHAnsi" w:eastAsia="Times New Roman" w:hAnsiTheme="minorHAnsi" w:cstheme="minorHAnsi"/>
          <w:b/>
          <w:sz w:val="14"/>
          <w:szCs w:val="18"/>
          <w:lang w:val="es-ES" w:eastAsia="es-ES"/>
        </w:rPr>
      </w:pPr>
    </w:p>
    <w:p w14:paraId="2CD59499" w14:textId="77777777" w:rsidR="00152D34" w:rsidRPr="005F45A3" w:rsidRDefault="00152D34" w:rsidP="00EF7003">
      <w:pPr>
        <w:pStyle w:val="Prrafodelista"/>
        <w:numPr>
          <w:ilvl w:val="0"/>
          <w:numId w:val="25"/>
        </w:numPr>
        <w:spacing w:after="0" w:line="240" w:lineRule="auto"/>
        <w:ind w:left="851" w:hanging="284"/>
        <w:jc w:val="both"/>
        <w:rPr>
          <w:rFonts w:asciiTheme="minorHAnsi" w:hAnsiTheme="minorHAnsi" w:cstheme="minorHAnsi"/>
          <w:sz w:val="18"/>
          <w:szCs w:val="18"/>
        </w:rPr>
      </w:pPr>
      <w:r w:rsidRPr="005F45A3">
        <w:rPr>
          <w:rFonts w:asciiTheme="minorHAnsi" w:hAnsiTheme="minorHAnsi" w:cstheme="minorHAnsi"/>
          <w:sz w:val="18"/>
          <w:szCs w:val="18"/>
        </w:rPr>
        <w:t>Fideicomiso Fondo de Garantía y Fomento a la Microindustria del Estado de Tamaulipas (</w:t>
      </w:r>
      <w:proofErr w:type="spellStart"/>
      <w:r w:rsidRPr="005F45A3">
        <w:rPr>
          <w:rFonts w:asciiTheme="minorHAnsi" w:hAnsiTheme="minorHAnsi" w:cstheme="minorHAnsi"/>
          <w:sz w:val="18"/>
          <w:szCs w:val="18"/>
        </w:rPr>
        <w:t>Fomicro</w:t>
      </w:r>
      <w:proofErr w:type="spellEnd"/>
      <w:r w:rsidRPr="005F45A3">
        <w:rPr>
          <w:rFonts w:asciiTheme="minorHAnsi" w:hAnsiTheme="minorHAnsi" w:cstheme="minorHAnsi"/>
          <w:sz w:val="18"/>
          <w:szCs w:val="18"/>
        </w:rPr>
        <w:t>)</w:t>
      </w:r>
    </w:p>
    <w:p w14:paraId="18B26D74" w14:textId="77777777" w:rsidR="00152D34" w:rsidRPr="005F45A3" w:rsidRDefault="00152D34" w:rsidP="00152D34">
      <w:pPr>
        <w:pStyle w:val="Prrafodelista"/>
        <w:spacing w:after="0" w:line="240" w:lineRule="auto"/>
        <w:jc w:val="both"/>
        <w:rPr>
          <w:rFonts w:asciiTheme="minorHAnsi" w:hAnsiTheme="minorHAnsi" w:cstheme="minorHAnsi"/>
          <w:sz w:val="18"/>
          <w:szCs w:val="18"/>
        </w:rPr>
      </w:pPr>
    </w:p>
    <w:p w14:paraId="101DB3A4" w14:textId="77777777" w:rsidR="00152D34" w:rsidRDefault="00152D34" w:rsidP="00152D34">
      <w:pPr>
        <w:spacing w:after="0" w:line="240" w:lineRule="auto"/>
        <w:ind w:left="567"/>
        <w:jc w:val="both"/>
        <w:rPr>
          <w:rFonts w:asciiTheme="minorHAnsi" w:eastAsia="Times New Roman" w:hAnsiTheme="minorHAnsi" w:cstheme="minorHAnsi"/>
          <w:b/>
          <w:sz w:val="20"/>
          <w:szCs w:val="18"/>
          <w:lang w:val="es-ES" w:eastAsia="es-ES"/>
        </w:rPr>
      </w:pPr>
      <w:r w:rsidRPr="00B34B21">
        <w:rPr>
          <w:rFonts w:asciiTheme="minorHAnsi" w:eastAsia="Times New Roman" w:hAnsiTheme="minorHAnsi" w:cstheme="minorHAnsi"/>
          <w:b/>
          <w:sz w:val="20"/>
          <w:szCs w:val="18"/>
          <w:lang w:val="es-ES" w:eastAsia="es-ES"/>
        </w:rPr>
        <w:t xml:space="preserve">Los Fideicomisos sin Estructura reportados a la fecha como </w:t>
      </w:r>
      <w:r w:rsidRPr="00B34B21">
        <w:rPr>
          <w:rFonts w:asciiTheme="minorHAnsi" w:eastAsia="Times New Roman" w:hAnsiTheme="minorHAnsi" w:cstheme="minorHAnsi"/>
          <w:b/>
          <w:i/>
          <w:sz w:val="20"/>
          <w:szCs w:val="18"/>
          <w:lang w:val="es-ES" w:eastAsia="es-ES"/>
        </w:rPr>
        <w:t xml:space="preserve">INACTIVOS </w:t>
      </w:r>
      <w:r w:rsidRPr="00B34B21">
        <w:rPr>
          <w:rFonts w:asciiTheme="minorHAnsi" w:eastAsia="Times New Roman" w:hAnsiTheme="minorHAnsi" w:cstheme="minorHAnsi"/>
          <w:b/>
          <w:sz w:val="20"/>
          <w:szCs w:val="18"/>
          <w:lang w:val="es-ES" w:eastAsia="es-ES"/>
        </w:rPr>
        <w:t>se enumeran a continuación:</w:t>
      </w:r>
    </w:p>
    <w:tbl>
      <w:tblPr>
        <w:tblpPr w:leftFromText="141" w:rightFromText="141" w:vertAnchor="text" w:horzAnchor="page" w:tblpX="1981" w:tblpY="160"/>
        <w:tblW w:w="0" w:type="auto"/>
        <w:tblLook w:val="04A0" w:firstRow="1" w:lastRow="0" w:firstColumn="1" w:lastColumn="0" w:noHBand="0" w:noVBand="1"/>
      </w:tblPr>
      <w:tblGrid>
        <w:gridCol w:w="6374"/>
      </w:tblGrid>
      <w:tr w:rsidR="00152D34" w14:paraId="215D039B" w14:textId="77777777" w:rsidTr="00152D34">
        <w:trPr>
          <w:trHeight w:val="284"/>
        </w:trPr>
        <w:tc>
          <w:tcPr>
            <w:tcW w:w="6374" w:type="dxa"/>
            <w:vAlign w:val="center"/>
          </w:tcPr>
          <w:p w14:paraId="5E814C67" w14:textId="77777777" w:rsidR="00152D34" w:rsidRDefault="00152D34" w:rsidP="00152D34">
            <w:pPr>
              <w:spacing w:after="0" w:line="240" w:lineRule="auto"/>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color w:val="000000"/>
                <w:sz w:val="18"/>
                <w:szCs w:val="18"/>
                <w:lang w:eastAsia="es-MX"/>
              </w:rPr>
              <w:t xml:space="preserve">1.    Fideicomiso Desarrollo Urbano Lucio Blanco </w:t>
            </w:r>
          </w:p>
        </w:tc>
      </w:tr>
      <w:tr w:rsidR="00152D34" w14:paraId="68A9CD69" w14:textId="77777777" w:rsidTr="00152D34">
        <w:trPr>
          <w:trHeight w:val="284"/>
        </w:trPr>
        <w:tc>
          <w:tcPr>
            <w:tcW w:w="6374" w:type="dxa"/>
            <w:vAlign w:val="center"/>
          </w:tcPr>
          <w:p w14:paraId="08601246" w14:textId="77777777" w:rsidR="00152D34" w:rsidRDefault="00152D34" w:rsidP="00152D34">
            <w:pPr>
              <w:spacing w:after="0" w:line="240" w:lineRule="auto"/>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color w:val="000000"/>
                <w:sz w:val="18"/>
                <w:szCs w:val="18"/>
                <w:lang w:eastAsia="es-MX"/>
              </w:rPr>
              <w:t>2.    Fideicomiso del Centro</w:t>
            </w:r>
            <w:r>
              <w:rPr>
                <w:rFonts w:asciiTheme="minorHAnsi" w:eastAsia="Times New Roman" w:hAnsiTheme="minorHAnsi" w:cstheme="minorHAnsi"/>
                <w:color w:val="000000"/>
                <w:sz w:val="18"/>
                <w:szCs w:val="18"/>
                <w:lang w:eastAsia="es-MX"/>
              </w:rPr>
              <w:t xml:space="preserve"> Histórico de Matamoros (FICEMAT</w:t>
            </w:r>
            <w:r w:rsidRPr="005F45A3">
              <w:rPr>
                <w:rFonts w:asciiTheme="minorHAnsi" w:eastAsia="Times New Roman" w:hAnsiTheme="minorHAnsi" w:cstheme="minorHAnsi"/>
                <w:color w:val="000000"/>
                <w:sz w:val="18"/>
                <w:szCs w:val="18"/>
                <w:lang w:eastAsia="es-MX"/>
              </w:rPr>
              <w:t>)</w:t>
            </w:r>
          </w:p>
        </w:tc>
      </w:tr>
      <w:tr w:rsidR="00152D34" w14:paraId="331DC006" w14:textId="77777777" w:rsidTr="00152D34">
        <w:trPr>
          <w:trHeight w:val="284"/>
        </w:trPr>
        <w:tc>
          <w:tcPr>
            <w:tcW w:w="6374" w:type="dxa"/>
          </w:tcPr>
          <w:p w14:paraId="553A2802" w14:textId="77777777" w:rsidR="00152D34" w:rsidRPr="002B201B" w:rsidRDefault="00152D34" w:rsidP="00152D34">
            <w:pPr>
              <w:spacing w:after="0" w:line="240" w:lineRule="auto"/>
              <w:jc w:val="both"/>
              <w:rPr>
                <w:rFonts w:asciiTheme="minorHAnsi" w:eastAsia="Times New Roman" w:hAnsiTheme="minorHAnsi" w:cstheme="minorHAnsi"/>
                <w:color w:val="000000"/>
                <w:sz w:val="18"/>
                <w:szCs w:val="18"/>
                <w:lang w:eastAsia="es-MX"/>
              </w:rPr>
            </w:pPr>
            <w:r w:rsidRPr="002B201B">
              <w:rPr>
                <w:rFonts w:asciiTheme="minorHAnsi" w:eastAsia="Times New Roman" w:hAnsiTheme="minorHAnsi" w:cstheme="minorHAnsi"/>
                <w:color w:val="000000"/>
                <w:sz w:val="18"/>
                <w:szCs w:val="18"/>
                <w:lang w:eastAsia="es-MX"/>
              </w:rPr>
              <w:t>3.</w:t>
            </w:r>
            <w:r>
              <w:rPr>
                <w:rFonts w:asciiTheme="minorHAnsi" w:eastAsia="Times New Roman" w:hAnsiTheme="minorHAnsi" w:cstheme="minorHAnsi"/>
                <w:color w:val="000000"/>
                <w:sz w:val="18"/>
                <w:szCs w:val="18"/>
                <w:lang w:eastAsia="es-MX"/>
              </w:rPr>
              <w:t xml:space="preserve">    </w:t>
            </w:r>
            <w:r w:rsidRPr="002B201B">
              <w:rPr>
                <w:rFonts w:asciiTheme="minorHAnsi" w:eastAsia="Times New Roman" w:hAnsiTheme="minorHAnsi" w:cstheme="minorHAnsi"/>
                <w:color w:val="000000"/>
                <w:sz w:val="18"/>
                <w:szCs w:val="18"/>
                <w:lang w:eastAsia="es-MX"/>
              </w:rPr>
              <w:t>Fideicomiso del Centro Urbano Turístico de Ciudad Madero (</w:t>
            </w:r>
            <w:r>
              <w:rPr>
                <w:rFonts w:asciiTheme="minorHAnsi" w:eastAsia="Times New Roman" w:hAnsiTheme="minorHAnsi" w:cstheme="minorHAnsi"/>
                <w:color w:val="000000"/>
                <w:sz w:val="18"/>
                <w:szCs w:val="18"/>
                <w:lang w:eastAsia="es-MX"/>
              </w:rPr>
              <w:t>FICUTMAD)</w:t>
            </w:r>
            <w:r w:rsidRPr="002B201B">
              <w:rPr>
                <w:rFonts w:asciiTheme="minorHAnsi" w:eastAsia="Times New Roman" w:hAnsiTheme="minorHAnsi" w:cstheme="minorHAnsi"/>
                <w:color w:val="000000"/>
                <w:sz w:val="18"/>
                <w:szCs w:val="18"/>
                <w:lang w:eastAsia="es-MX"/>
              </w:rPr>
              <w:t xml:space="preserve"> </w:t>
            </w:r>
          </w:p>
        </w:tc>
      </w:tr>
      <w:tr w:rsidR="00152D34" w14:paraId="53490A3F" w14:textId="77777777" w:rsidTr="00152D34">
        <w:trPr>
          <w:trHeight w:val="284"/>
        </w:trPr>
        <w:tc>
          <w:tcPr>
            <w:tcW w:w="6374" w:type="dxa"/>
          </w:tcPr>
          <w:p w14:paraId="175C8438" w14:textId="77777777" w:rsidR="00152D34" w:rsidRPr="002B201B" w:rsidRDefault="00152D34" w:rsidP="00152D34">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 xml:space="preserve">4.    </w:t>
            </w:r>
            <w:r w:rsidRPr="005F45A3">
              <w:rPr>
                <w:rFonts w:asciiTheme="minorHAnsi" w:eastAsia="Times New Roman" w:hAnsiTheme="minorHAnsi" w:cstheme="minorHAnsi"/>
                <w:color w:val="000000"/>
                <w:sz w:val="18"/>
                <w:szCs w:val="18"/>
                <w:lang w:eastAsia="es-MX"/>
              </w:rPr>
              <w:t>Fideicomiso del Centro de Capacitación de Altamira</w:t>
            </w:r>
            <w:r>
              <w:rPr>
                <w:rFonts w:asciiTheme="minorHAnsi" w:eastAsia="Times New Roman" w:hAnsiTheme="minorHAnsi" w:cstheme="minorHAnsi"/>
                <w:color w:val="000000"/>
                <w:sz w:val="18"/>
                <w:szCs w:val="18"/>
                <w:lang w:eastAsia="es-MX"/>
              </w:rPr>
              <w:t xml:space="preserve"> (CECATA)</w:t>
            </w:r>
          </w:p>
        </w:tc>
      </w:tr>
      <w:tr w:rsidR="00152D34" w14:paraId="07D02F0E" w14:textId="77777777" w:rsidTr="00152D34">
        <w:trPr>
          <w:trHeight w:val="284"/>
        </w:trPr>
        <w:tc>
          <w:tcPr>
            <w:tcW w:w="6374" w:type="dxa"/>
          </w:tcPr>
          <w:p w14:paraId="341AEBAE" w14:textId="77777777" w:rsidR="00152D34" w:rsidRPr="002B201B" w:rsidRDefault="00152D34" w:rsidP="00152D34">
            <w:pPr>
              <w:spacing w:after="0" w:line="240" w:lineRule="auto"/>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color w:val="000000"/>
                <w:sz w:val="18"/>
                <w:szCs w:val="18"/>
                <w:lang w:eastAsia="es-MX"/>
              </w:rPr>
              <w:t xml:space="preserve">5.    </w:t>
            </w:r>
            <w:r w:rsidRPr="002B201B">
              <w:rPr>
                <w:rFonts w:asciiTheme="minorHAnsi" w:eastAsia="Times New Roman" w:hAnsiTheme="minorHAnsi" w:cstheme="minorHAnsi"/>
                <w:color w:val="000000"/>
                <w:sz w:val="18"/>
                <w:szCs w:val="18"/>
                <w:lang w:eastAsia="es-MX"/>
              </w:rPr>
              <w:t>Fideicomiso para el Desarrollo Comercial Ignacio Zaragoza</w:t>
            </w:r>
          </w:p>
        </w:tc>
      </w:tr>
      <w:tr w:rsidR="00152D34" w14:paraId="0AC6C866" w14:textId="77777777" w:rsidTr="00152D34">
        <w:trPr>
          <w:trHeight w:val="284"/>
        </w:trPr>
        <w:tc>
          <w:tcPr>
            <w:tcW w:w="6374" w:type="dxa"/>
          </w:tcPr>
          <w:p w14:paraId="58A9F271" w14:textId="77777777" w:rsidR="00152D34" w:rsidRDefault="00152D34" w:rsidP="00152D34">
            <w:pPr>
              <w:spacing w:after="0" w:line="240" w:lineRule="auto"/>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color w:val="000000"/>
                <w:sz w:val="18"/>
                <w:szCs w:val="18"/>
                <w:lang w:eastAsia="es-MX"/>
              </w:rPr>
              <w:lastRenderedPageBreak/>
              <w:t xml:space="preserve">6.    </w:t>
            </w:r>
            <w:r w:rsidRPr="002B201B">
              <w:rPr>
                <w:rFonts w:asciiTheme="minorHAnsi" w:eastAsia="Times New Roman" w:hAnsiTheme="minorHAnsi" w:cstheme="minorHAnsi"/>
                <w:color w:val="000000"/>
                <w:sz w:val="18"/>
                <w:szCs w:val="18"/>
                <w:lang w:eastAsia="es-MX"/>
              </w:rPr>
              <w:t>Fideicomiso del Corredor Económico Norte.</w:t>
            </w:r>
          </w:p>
        </w:tc>
      </w:tr>
    </w:tbl>
    <w:p w14:paraId="0702A163"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0AF60C83"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1C4AC440"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7B5789BD"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684C043B"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474B2CEA"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2A06F2E9"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67A1AFAE" w14:textId="77777777" w:rsidR="00152D34" w:rsidRDefault="00152D34" w:rsidP="00152D34">
      <w:pPr>
        <w:pStyle w:val="Texto"/>
        <w:spacing w:after="0" w:line="240" w:lineRule="auto"/>
        <w:ind w:firstLine="0"/>
        <w:rPr>
          <w:rFonts w:asciiTheme="minorHAnsi" w:hAnsiTheme="minorHAnsi" w:cstheme="minorHAnsi"/>
          <w:b/>
          <w:sz w:val="20"/>
          <w:szCs w:val="18"/>
          <w:lang w:val="es-MX"/>
        </w:rPr>
      </w:pPr>
    </w:p>
    <w:p w14:paraId="1082B67D" w14:textId="77777777" w:rsidR="00152D34" w:rsidRPr="00B34B21" w:rsidRDefault="00152D34" w:rsidP="00152D34">
      <w:pPr>
        <w:pStyle w:val="Texto"/>
        <w:spacing w:after="0" w:line="240" w:lineRule="auto"/>
        <w:ind w:firstLine="0"/>
        <w:rPr>
          <w:rFonts w:asciiTheme="minorHAnsi" w:hAnsiTheme="minorHAnsi" w:cstheme="minorHAnsi"/>
          <w:b/>
          <w:sz w:val="20"/>
          <w:szCs w:val="18"/>
          <w:lang w:val="es-MX"/>
        </w:rPr>
      </w:pPr>
      <w:r>
        <w:rPr>
          <w:rFonts w:asciiTheme="minorHAnsi" w:hAnsiTheme="minorHAnsi" w:cstheme="minorHAnsi"/>
          <w:b/>
          <w:sz w:val="20"/>
          <w:szCs w:val="18"/>
          <w:lang w:val="es-MX"/>
        </w:rPr>
        <w:t xml:space="preserve">4.- </w:t>
      </w:r>
      <w:r w:rsidRPr="00B34B21">
        <w:rPr>
          <w:rFonts w:asciiTheme="minorHAnsi" w:hAnsiTheme="minorHAnsi" w:cstheme="minorHAnsi"/>
          <w:b/>
          <w:sz w:val="20"/>
          <w:szCs w:val="18"/>
          <w:lang w:val="es-MX"/>
        </w:rPr>
        <w:t>Bases de Preparación de los Estados Financieros</w:t>
      </w:r>
    </w:p>
    <w:p w14:paraId="019F8745" w14:textId="77777777" w:rsidR="00152D34" w:rsidRPr="00B34B21" w:rsidRDefault="00152D34" w:rsidP="00152D34">
      <w:pPr>
        <w:pStyle w:val="Texto"/>
        <w:spacing w:after="0" w:line="240" w:lineRule="exact"/>
        <w:ind w:left="360" w:firstLine="0"/>
        <w:rPr>
          <w:rFonts w:asciiTheme="minorHAnsi" w:hAnsiTheme="minorHAnsi" w:cstheme="minorHAnsi"/>
          <w:b/>
          <w:sz w:val="12"/>
          <w:szCs w:val="18"/>
          <w:lang w:val="es-MX"/>
        </w:rPr>
      </w:pPr>
    </w:p>
    <w:p w14:paraId="60151BD6" w14:textId="77777777" w:rsidR="00152D34" w:rsidRPr="005F45A3" w:rsidRDefault="00152D34" w:rsidP="00EF7003">
      <w:pPr>
        <w:pStyle w:val="INCISO"/>
        <w:numPr>
          <w:ilvl w:val="0"/>
          <w:numId w:val="1"/>
        </w:numPr>
        <w:spacing w:after="0" w:line="240" w:lineRule="exact"/>
        <w:ind w:left="709"/>
        <w:rPr>
          <w:rFonts w:asciiTheme="minorHAnsi" w:hAnsiTheme="minorHAnsi" w:cstheme="minorHAnsi"/>
        </w:rPr>
      </w:pPr>
      <w:r w:rsidRPr="005F45A3">
        <w:rPr>
          <w:rFonts w:asciiTheme="minorHAnsi" w:hAnsiTheme="minorHAnsi" w:cstheme="minorHAnsi"/>
        </w:rPr>
        <w:t>Se ha observado la nor</w:t>
      </w:r>
      <w:r>
        <w:rPr>
          <w:rFonts w:asciiTheme="minorHAnsi" w:hAnsiTheme="minorHAnsi" w:cstheme="minorHAnsi"/>
        </w:rPr>
        <w:t>matividad emitida por el Consejo Nacional de Armonización Contable,</w:t>
      </w:r>
      <w:r w:rsidRPr="005F45A3">
        <w:rPr>
          <w:rFonts w:asciiTheme="minorHAnsi" w:hAnsiTheme="minorHAnsi" w:cstheme="minorHAnsi"/>
        </w:rPr>
        <w:t xml:space="preserve"> las disposiciones legales</w:t>
      </w:r>
      <w:r>
        <w:rPr>
          <w:rFonts w:asciiTheme="minorHAnsi" w:hAnsiTheme="minorHAnsi" w:cstheme="minorHAnsi"/>
        </w:rPr>
        <w:t xml:space="preserve"> y fiscales</w:t>
      </w:r>
      <w:r w:rsidRPr="005F45A3">
        <w:rPr>
          <w:rFonts w:asciiTheme="minorHAnsi" w:hAnsiTheme="minorHAnsi" w:cstheme="minorHAnsi"/>
        </w:rPr>
        <w:t xml:space="preserve"> aplicables.</w:t>
      </w:r>
    </w:p>
    <w:p w14:paraId="24D9BC4F" w14:textId="77777777" w:rsidR="00152D34" w:rsidRPr="005F45A3" w:rsidRDefault="00152D34" w:rsidP="00152D34">
      <w:pPr>
        <w:pStyle w:val="INCISO"/>
        <w:spacing w:after="0" w:line="240" w:lineRule="exact"/>
        <w:ind w:left="720" w:firstLine="0"/>
        <w:rPr>
          <w:rFonts w:asciiTheme="minorHAnsi" w:hAnsiTheme="minorHAnsi" w:cstheme="minorHAnsi"/>
          <w:i/>
        </w:rPr>
      </w:pPr>
      <w:r w:rsidRPr="005F45A3">
        <w:rPr>
          <w:rFonts w:asciiTheme="minorHAnsi" w:hAnsiTheme="minorHAnsi" w:cstheme="minorHAnsi"/>
        </w:rPr>
        <w:t xml:space="preserve">Los Estados Financieros han sido preparados de conformidad con lo establecido en la Ley General de Contabilidad Gubernamental, sus </w:t>
      </w:r>
      <w:r>
        <w:rPr>
          <w:rFonts w:asciiTheme="minorHAnsi" w:hAnsiTheme="minorHAnsi" w:cstheme="minorHAnsi"/>
        </w:rPr>
        <w:t>P</w:t>
      </w:r>
      <w:r w:rsidRPr="005F45A3">
        <w:rPr>
          <w:rFonts w:asciiTheme="minorHAnsi" w:hAnsiTheme="minorHAnsi" w:cstheme="minorHAnsi"/>
        </w:rPr>
        <w:t xml:space="preserve">ostulados </w:t>
      </w:r>
      <w:r>
        <w:rPr>
          <w:rFonts w:asciiTheme="minorHAnsi" w:hAnsiTheme="minorHAnsi" w:cstheme="minorHAnsi"/>
        </w:rPr>
        <w:t>B</w:t>
      </w:r>
      <w:r w:rsidRPr="005F45A3">
        <w:rPr>
          <w:rFonts w:asciiTheme="minorHAnsi" w:hAnsiTheme="minorHAnsi" w:cstheme="minorHAnsi"/>
        </w:rPr>
        <w:t>ásicos, el Marco Conceptual de Contabilidad, y los lineamientos emitidos por el Consejo Nacional de Armonización Contable</w:t>
      </w:r>
      <w:r w:rsidRPr="005F45A3">
        <w:rPr>
          <w:rFonts w:asciiTheme="minorHAnsi" w:hAnsiTheme="minorHAnsi" w:cstheme="minorHAnsi"/>
          <w:i/>
        </w:rPr>
        <w:t>.</w:t>
      </w:r>
    </w:p>
    <w:p w14:paraId="5019E04A" w14:textId="77777777" w:rsidR="00152D34" w:rsidRPr="005F45A3" w:rsidRDefault="00152D34" w:rsidP="00152D34">
      <w:pPr>
        <w:pStyle w:val="INCISO"/>
        <w:spacing w:after="0" w:line="240" w:lineRule="exact"/>
        <w:ind w:left="0" w:firstLine="0"/>
        <w:rPr>
          <w:rFonts w:asciiTheme="minorHAnsi" w:hAnsiTheme="minorHAnsi" w:cstheme="minorHAnsi"/>
        </w:rPr>
      </w:pPr>
    </w:p>
    <w:p w14:paraId="0BBE5C90" w14:textId="77777777" w:rsidR="00152D34" w:rsidRPr="00B34B21" w:rsidRDefault="00152D34" w:rsidP="00152D34">
      <w:pPr>
        <w:autoSpaceDE w:val="0"/>
        <w:autoSpaceDN w:val="0"/>
        <w:adjustRightInd w:val="0"/>
        <w:spacing w:after="0" w:line="240" w:lineRule="auto"/>
        <w:ind w:left="720"/>
        <w:jc w:val="both"/>
        <w:rPr>
          <w:rFonts w:asciiTheme="minorHAnsi" w:hAnsiTheme="minorHAnsi" w:cstheme="minorHAnsi"/>
          <w:b/>
          <w:sz w:val="20"/>
          <w:szCs w:val="18"/>
        </w:rPr>
      </w:pPr>
      <w:r w:rsidRPr="00B34B21">
        <w:rPr>
          <w:rFonts w:asciiTheme="minorHAnsi" w:hAnsiTheme="minorHAnsi" w:cstheme="minorHAnsi"/>
          <w:b/>
          <w:sz w:val="20"/>
          <w:szCs w:val="18"/>
        </w:rPr>
        <w:t>Los Estados Financieros están integrados por:</w:t>
      </w:r>
    </w:p>
    <w:p w14:paraId="20F1C673" w14:textId="77777777" w:rsidR="00152D34" w:rsidRPr="005F45A3" w:rsidRDefault="00152D34" w:rsidP="00152D34">
      <w:pPr>
        <w:autoSpaceDE w:val="0"/>
        <w:autoSpaceDN w:val="0"/>
        <w:adjustRightInd w:val="0"/>
        <w:spacing w:after="0" w:line="240" w:lineRule="auto"/>
        <w:ind w:left="720"/>
        <w:jc w:val="both"/>
        <w:rPr>
          <w:rFonts w:asciiTheme="minorHAnsi" w:hAnsiTheme="minorHAnsi" w:cstheme="minorHAnsi"/>
          <w:sz w:val="18"/>
          <w:szCs w:val="18"/>
        </w:rPr>
      </w:pPr>
    </w:p>
    <w:p w14:paraId="7656DDD9" w14:textId="77777777" w:rsidR="00152D34" w:rsidRPr="005F45A3" w:rsidRDefault="00152D34" w:rsidP="00152D34">
      <w:pPr>
        <w:autoSpaceDE w:val="0"/>
        <w:autoSpaceDN w:val="0"/>
        <w:adjustRightInd w:val="0"/>
        <w:spacing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Contable</w:t>
      </w:r>
    </w:p>
    <w:p w14:paraId="7D89D73F" w14:textId="77777777" w:rsidR="00152D34" w:rsidRPr="005F45A3" w:rsidRDefault="00152D34" w:rsidP="00152D34">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Presupuestal</w:t>
      </w:r>
    </w:p>
    <w:p w14:paraId="2C139130" w14:textId="77777777" w:rsidR="00152D34" w:rsidRPr="005F45A3" w:rsidRDefault="00152D34" w:rsidP="00152D34">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Programática</w:t>
      </w:r>
    </w:p>
    <w:p w14:paraId="05B59750" w14:textId="77777777" w:rsidR="00152D34" w:rsidRDefault="00152D34" w:rsidP="00152D34">
      <w:pPr>
        <w:autoSpaceDE w:val="0"/>
        <w:autoSpaceDN w:val="0"/>
        <w:adjustRightInd w:val="0"/>
        <w:spacing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Anexos:</w:t>
      </w:r>
    </w:p>
    <w:p w14:paraId="227A865F" w14:textId="77777777" w:rsidR="00152D34" w:rsidRPr="00FB6DE3" w:rsidRDefault="00152D34" w:rsidP="00152D34">
      <w:pPr>
        <w:autoSpaceDE w:val="0"/>
        <w:autoSpaceDN w:val="0"/>
        <w:adjustRightInd w:val="0"/>
        <w:spacing w:after="0" w:line="240" w:lineRule="auto"/>
        <w:ind w:left="720"/>
        <w:jc w:val="both"/>
        <w:rPr>
          <w:rFonts w:asciiTheme="minorHAnsi" w:hAnsiTheme="minorHAnsi" w:cstheme="minorHAnsi"/>
          <w:sz w:val="14"/>
          <w:szCs w:val="18"/>
        </w:rPr>
      </w:pPr>
    </w:p>
    <w:p w14:paraId="7AD529AF" w14:textId="109460F5" w:rsidR="00AF5466" w:rsidRDefault="007E62E2" w:rsidP="00EF7003">
      <w:pPr>
        <w:pStyle w:val="INCISO"/>
        <w:numPr>
          <w:ilvl w:val="2"/>
          <w:numId w:val="28"/>
        </w:numPr>
        <w:spacing w:after="0" w:line="240" w:lineRule="auto"/>
        <w:rPr>
          <w:rFonts w:asciiTheme="minorHAnsi" w:hAnsiTheme="minorHAnsi" w:cstheme="minorHAnsi"/>
        </w:rPr>
      </w:pPr>
      <w:r>
        <w:rPr>
          <w:rFonts w:asciiTheme="minorHAnsi" w:hAnsiTheme="minorHAnsi" w:cstheme="minorHAnsi"/>
        </w:rPr>
        <w:t>Información adicional</w:t>
      </w:r>
      <w:r w:rsidR="00AF5466">
        <w:rPr>
          <w:rFonts w:asciiTheme="minorHAnsi" w:hAnsiTheme="minorHAnsi" w:cstheme="minorHAnsi"/>
        </w:rPr>
        <w:t xml:space="preserve"> de la Ley General de Contabilidad Gubernamental</w:t>
      </w:r>
    </w:p>
    <w:p w14:paraId="5181A7BA" w14:textId="5EAD08E5" w:rsidR="00152D34" w:rsidRDefault="00152D34" w:rsidP="00EF7003">
      <w:pPr>
        <w:pStyle w:val="INCISO"/>
        <w:numPr>
          <w:ilvl w:val="2"/>
          <w:numId w:val="28"/>
        </w:numPr>
        <w:spacing w:after="0" w:line="240" w:lineRule="auto"/>
        <w:rPr>
          <w:rFonts w:asciiTheme="minorHAnsi" w:hAnsiTheme="minorHAnsi" w:cstheme="minorHAnsi"/>
        </w:rPr>
      </w:pPr>
      <w:r w:rsidRPr="005F45A3">
        <w:rPr>
          <w:rFonts w:asciiTheme="minorHAnsi" w:hAnsiTheme="minorHAnsi" w:cstheme="minorHAnsi"/>
        </w:rPr>
        <w:t xml:space="preserve">Información en </w:t>
      </w:r>
      <w:r>
        <w:rPr>
          <w:rFonts w:asciiTheme="minorHAnsi" w:hAnsiTheme="minorHAnsi" w:cstheme="minorHAnsi"/>
        </w:rPr>
        <w:t>f</w:t>
      </w:r>
      <w:r w:rsidRPr="005F45A3">
        <w:rPr>
          <w:rFonts w:asciiTheme="minorHAnsi" w:hAnsiTheme="minorHAnsi" w:cstheme="minorHAnsi"/>
        </w:rPr>
        <w:t>ormatos de</w:t>
      </w:r>
      <w:r>
        <w:rPr>
          <w:rFonts w:asciiTheme="minorHAnsi" w:hAnsiTheme="minorHAnsi" w:cstheme="minorHAnsi"/>
        </w:rPr>
        <w:t xml:space="preserve"> la Ley de </w:t>
      </w:r>
      <w:r w:rsidRPr="005F45A3">
        <w:rPr>
          <w:rFonts w:asciiTheme="minorHAnsi" w:hAnsiTheme="minorHAnsi" w:cstheme="minorHAnsi"/>
        </w:rPr>
        <w:t>Disciplina Financiera</w:t>
      </w:r>
    </w:p>
    <w:p w14:paraId="4672016D" w14:textId="73DE0DAA" w:rsidR="00AF5466" w:rsidRDefault="00AF5466" w:rsidP="00EF7003">
      <w:pPr>
        <w:pStyle w:val="INCISO"/>
        <w:numPr>
          <w:ilvl w:val="2"/>
          <w:numId w:val="28"/>
        </w:numPr>
        <w:spacing w:after="0" w:line="240" w:lineRule="auto"/>
        <w:rPr>
          <w:rFonts w:asciiTheme="minorHAnsi" w:hAnsiTheme="minorHAnsi" w:cstheme="minorHAnsi"/>
        </w:rPr>
      </w:pPr>
      <w:r>
        <w:rPr>
          <w:rFonts w:asciiTheme="minorHAnsi" w:hAnsiTheme="minorHAnsi" w:cstheme="minorHAnsi"/>
        </w:rPr>
        <w:t>Estado de Origen y Aplicación de Recursos Federales</w:t>
      </w:r>
    </w:p>
    <w:p w14:paraId="2F3B2FCE" w14:textId="77777777" w:rsidR="00AF5466" w:rsidRDefault="00152D34" w:rsidP="00EF7003">
      <w:pPr>
        <w:pStyle w:val="INCISO"/>
        <w:numPr>
          <w:ilvl w:val="2"/>
          <w:numId w:val="28"/>
        </w:numPr>
        <w:spacing w:after="0" w:line="240" w:lineRule="auto"/>
        <w:rPr>
          <w:rFonts w:asciiTheme="minorHAnsi" w:hAnsiTheme="minorHAnsi" w:cstheme="minorHAnsi"/>
        </w:rPr>
      </w:pPr>
      <w:r>
        <w:rPr>
          <w:rFonts w:asciiTheme="minorHAnsi" w:hAnsiTheme="minorHAnsi" w:cstheme="minorHAnsi"/>
        </w:rPr>
        <w:t>Cédula Acumulativa de Ingresos</w:t>
      </w:r>
    </w:p>
    <w:p w14:paraId="760C73C4" w14:textId="2A597F36" w:rsidR="00152D34" w:rsidRDefault="00AF5466" w:rsidP="00EF7003">
      <w:pPr>
        <w:pStyle w:val="INCISO"/>
        <w:numPr>
          <w:ilvl w:val="2"/>
          <w:numId w:val="28"/>
        </w:numPr>
        <w:spacing w:after="0" w:line="240" w:lineRule="auto"/>
        <w:rPr>
          <w:rFonts w:asciiTheme="minorHAnsi" w:hAnsiTheme="minorHAnsi" w:cstheme="minorHAnsi"/>
        </w:rPr>
      </w:pPr>
      <w:r>
        <w:rPr>
          <w:rFonts w:asciiTheme="minorHAnsi" w:hAnsiTheme="minorHAnsi" w:cstheme="minorHAnsi"/>
        </w:rPr>
        <w:t>Fondo de aportaciones a Municipios</w:t>
      </w:r>
      <w:r w:rsidR="00152D34">
        <w:rPr>
          <w:rFonts w:asciiTheme="minorHAnsi" w:hAnsiTheme="minorHAnsi" w:cstheme="minorHAnsi"/>
        </w:rPr>
        <w:t xml:space="preserve"> </w:t>
      </w:r>
    </w:p>
    <w:p w14:paraId="28BF1AD6" w14:textId="0EFF7A3F" w:rsidR="00AF5466" w:rsidRDefault="00AF5466" w:rsidP="00EF7003">
      <w:pPr>
        <w:pStyle w:val="INCISO"/>
        <w:numPr>
          <w:ilvl w:val="2"/>
          <w:numId w:val="28"/>
        </w:numPr>
        <w:spacing w:after="0" w:line="240" w:lineRule="auto"/>
        <w:rPr>
          <w:rFonts w:asciiTheme="minorHAnsi" w:hAnsiTheme="minorHAnsi" w:cstheme="minorHAnsi"/>
        </w:rPr>
      </w:pPr>
      <w:r>
        <w:rPr>
          <w:rFonts w:asciiTheme="minorHAnsi" w:hAnsiTheme="minorHAnsi" w:cstheme="minorHAnsi"/>
        </w:rPr>
        <w:t>Participaciones a los Municipios</w:t>
      </w:r>
    </w:p>
    <w:p w14:paraId="68AB4EEB" w14:textId="46B6DB61" w:rsidR="00AF5466" w:rsidRDefault="00AF5466" w:rsidP="00EF7003">
      <w:pPr>
        <w:pStyle w:val="INCISO"/>
        <w:numPr>
          <w:ilvl w:val="2"/>
          <w:numId w:val="28"/>
        </w:numPr>
        <w:spacing w:after="0" w:line="240" w:lineRule="auto"/>
        <w:rPr>
          <w:rFonts w:asciiTheme="minorHAnsi" w:hAnsiTheme="minorHAnsi" w:cstheme="minorHAnsi"/>
        </w:rPr>
      </w:pPr>
      <w:r>
        <w:rPr>
          <w:rFonts w:asciiTheme="minorHAnsi" w:hAnsiTheme="minorHAnsi" w:cstheme="minorHAnsi"/>
        </w:rPr>
        <w:t>Programas Transversales</w:t>
      </w:r>
    </w:p>
    <w:p w14:paraId="56C2274E" w14:textId="77777777" w:rsidR="00152D34" w:rsidRPr="00B34B21" w:rsidRDefault="00152D34" w:rsidP="00152D34">
      <w:pPr>
        <w:pStyle w:val="INCISO"/>
        <w:spacing w:after="0" w:line="240" w:lineRule="exact"/>
        <w:ind w:left="0" w:firstLine="0"/>
        <w:rPr>
          <w:rFonts w:asciiTheme="minorHAnsi" w:hAnsiTheme="minorHAnsi" w:cstheme="minorHAnsi"/>
          <w:sz w:val="14"/>
        </w:rPr>
      </w:pPr>
    </w:p>
    <w:p w14:paraId="716AB3F9" w14:textId="77777777" w:rsidR="00152D34" w:rsidRPr="005F45A3" w:rsidRDefault="00152D34" w:rsidP="00EF7003">
      <w:pPr>
        <w:pStyle w:val="INCISO"/>
        <w:numPr>
          <w:ilvl w:val="0"/>
          <w:numId w:val="7"/>
        </w:numPr>
        <w:spacing w:after="0" w:line="240" w:lineRule="exact"/>
        <w:rPr>
          <w:rFonts w:asciiTheme="minorHAnsi" w:hAnsiTheme="minorHAnsi" w:cstheme="minorHAnsi"/>
        </w:rPr>
      </w:pPr>
      <w:r w:rsidRPr="005F45A3">
        <w:rPr>
          <w:rFonts w:asciiTheme="minorHAnsi" w:hAnsiTheme="minorHAnsi" w:cstheme="minorHAnsi"/>
        </w:rPr>
        <w:t xml:space="preserve">La normatividad aplicada para el reconocimiento, valuación y revelación de los diferentes rubros de la información financiera van de acuerdo a los documentos normativos emitidos por el </w:t>
      </w:r>
      <w:r>
        <w:rPr>
          <w:rFonts w:asciiTheme="minorHAnsi" w:hAnsiTheme="minorHAnsi" w:cstheme="minorHAnsi"/>
        </w:rPr>
        <w:t>Consejo Nacional de Armonización Contable,</w:t>
      </w:r>
      <w:r w:rsidRPr="005F45A3">
        <w:rPr>
          <w:rFonts w:asciiTheme="minorHAnsi" w:hAnsiTheme="minorHAnsi" w:cstheme="minorHAnsi"/>
        </w:rPr>
        <w:t xml:space="preserve"> las bases de medición utilizadas para la elaboración de los Estados Financieros se apegan al  costo histórico y a los criterios de valuación de los mismos, con excepción de los Ingresos ya que estos no se obtienen en tiempo real del Sistema de Plat</w:t>
      </w:r>
      <w:r>
        <w:rPr>
          <w:rFonts w:asciiTheme="minorHAnsi" w:hAnsiTheme="minorHAnsi" w:cstheme="minorHAnsi"/>
        </w:rPr>
        <w:t>aforma Única (Sistema Contable).</w:t>
      </w:r>
    </w:p>
    <w:p w14:paraId="25875317" w14:textId="77777777" w:rsidR="00152D34" w:rsidRPr="005F45A3" w:rsidRDefault="00152D34" w:rsidP="00152D34">
      <w:pPr>
        <w:pStyle w:val="INCISO"/>
        <w:spacing w:after="0" w:line="240" w:lineRule="exact"/>
        <w:ind w:firstLine="0"/>
        <w:rPr>
          <w:rFonts w:asciiTheme="minorHAnsi" w:hAnsiTheme="minorHAnsi" w:cstheme="minorHAnsi"/>
        </w:rPr>
      </w:pPr>
    </w:p>
    <w:p w14:paraId="538B681B" w14:textId="77777777" w:rsidR="00152D34" w:rsidRDefault="00152D34" w:rsidP="00EF7003">
      <w:pPr>
        <w:pStyle w:val="INCISO"/>
        <w:numPr>
          <w:ilvl w:val="0"/>
          <w:numId w:val="8"/>
        </w:numPr>
        <w:spacing w:after="0" w:line="240" w:lineRule="exact"/>
        <w:rPr>
          <w:rFonts w:asciiTheme="minorHAnsi" w:hAnsiTheme="minorHAnsi" w:cstheme="minorHAnsi"/>
        </w:rPr>
      </w:pPr>
      <w:r w:rsidRPr="005F45A3">
        <w:rPr>
          <w:rFonts w:asciiTheme="minorHAnsi" w:hAnsiTheme="minorHAnsi" w:cstheme="minorHAnsi"/>
        </w:rPr>
        <w:t xml:space="preserve">Postulados básicos. Se aplican los establecidos en la Ley General de Contabilidad Gubernamental y la Normatividad emitida al respecto por el </w:t>
      </w:r>
      <w:r>
        <w:rPr>
          <w:rFonts w:asciiTheme="minorHAnsi" w:hAnsiTheme="minorHAnsi" w:cstheme="minorHAnsi"/>
        </w:rPr>
        <w:t>Consejo Nacional de Armonización Contable</w:t>
      </w:r>
      <w:r w:rsidRPr="005F45A3">
        <w:rPr>
          <w:rFonts w:asciiTheme="minorHAnsi" w:hAnsiTheme="minorHAnsi" w:cstheme="minorHAnsi"/>
        </w:rPr>
        <w:t>.</w:t>
      </w:r>
    </w:p>
    <w:p w14:paraId="2625A9FA" w14:textId="77777777" w:rsidR="00152D34" w:rsidRDefault="00152D34" w:rsidP="00152D34">
      <w:pPr>
        <w:pStyle w:val="INCISO"/>
        <w:spacing w:after="0" w:line="240" w:lineRule="exact"/>
        <w:ind w:left="720" w:firstLine="0"/>
        <w:rPr>
          <w:rFonts w:asciiTheme="minorHAnsi" w:hAnsiTheme="minorHAnsi" w:cstheme="minorHAnsi"/>
        </w:rPr>
      </w:pPr>
    </w:p>
    <w:p w14:paraId="0DF6B151" w14:textId="77777777" w:rsidR="00152D34" w:rsidRPr="005F45A3" w:rsidRDefault="00152D34" w:rsidP="00EF7003">
      <w:pPr>
        <w:pStyle w:val="INCISO"/>
        <w:numPr>
          <w:ilvl w:val="0"/>
          <w:numId w:val="8"/>
        </w:numPr>
        <w:spacing w:after="0" w:line="240" w:lineRule="exact"/>
        <w:rPr>
          <w:rFonts w:asciiTheme="minorHAnsi" w:hAnsiTheme="minorHAnsi" w:cstheme="minorHAnsi"/>
        </w:rPr>
      </w:pPr>
      <w:r w:rsidRPr="005F45A3">
        <w:rPr>
          <w:rFonts w:asciiTheme="minorHAnsi" w:hAnsiTheme="minorHAnsi" w:cstheme="minorHAnsi"/>
        </w:rPr>
        <w:t xml:space="preserve">Normatividad Supletoria: </w:t>
      </w:r>
      <w:r w:rsidRPr="00FB6304">
        <w:rPr>
          <w:rFonts w:asciiTheme="minorHAnsi" w:hAnsiTheme="minorHAnsi" w:cstheme="minorHAnsi"/>
          <w:b/>
        </w:rPr>
        <w:t>No Aplica</w:t>
      </w:r>
      <w:r w:rsidRPr="005F45A3">
        <w:rPr>
          <w:rFonts w:asciiTheme="minorHAnsi" w:hAnsiTheme="minorHAnsi" w:cstheme="minorHAnsi"/>
        </w:rPr>
        <w:t>.</w:t>
      </w:r>
    </w:p>
    <w:p w14:paraId="4BFD2D91" w14:textId="77777777" w:rsidR="00152D34" w:rsidRPr="005F45A3" w:rsidRDefault="00152D34" w:rsidP="00152D34">
      <w:pPr>
        <w:pStyle w:val="Prrafodelista"/>
        <w:spacing w:after="0"/>
        <w:rPr>
          <w:rFonts w:asciiTheme="minorHAnsi" w:hAnsiTheme="minorHAnsi" w:cstheme="minorHAnsi"/>
          <w:sz w:val="16"/>
          <w:szCs w:val="18"/>
        </w:rPr>
      </w:pPr>
    </w:p>
    <w:p w14:paraId="4AC9F5E8" w14:textId="2758477C" w:rsidR="00152D34" w:rsidRDefault="00152D34" w:rsidP="00EF7003">
      <w:pPr>
        <w:pStyle w:val="INCISO"/>
        <w:numPr>
          <w:ilvl w:val="0"/>
          <w:numId w:val="8"/>
        </w:numPr>
        <w:spacing w:after="0" w:line="240" w:lineRule="exact"/>
        <w:rPr>
          <w:rFonts w:asciiTheme="minorHAnsi" w:hAnsiTheme="minorHAnsi" w:cstheme="minorHAnsi"/>
        </w:rPr>
      </w:pPr>
      <w:r w:rsidRPr="005F45A3">
        <w:rPr>
          <w:rFonts w:asciiTheme="minorHAnsi" w:hAnsiTheme="minorHAnsi" w:cstheme="minorHAnsi"/>
        </w:rPr>
        <w:t>El Gobierno del estado tiene implementado la base del devengado de acuerdo a la Ley de General de Contabilidad Gubernamental aplicando los acuerdos emitidos por el Consejo</w:t>
      </w:r>
      <w:r>
        <w:rPr>
          <w:rFonts w:asciiTheme="minorHAnsi" w:hAnsiTheme="minorHAnsi" w:cstheme="minorHAnsi"/>
        </w:rPr>
        <w:t xml:space="preserve"> Nacional</w:t>
      </w:r>
      <w:r w:rsidRPr="005F45A3">
        <w:rPr>
          <w:rFonts w:asciiTheme="minorHAnsi" w:hAnsiTheme="minorHAnsi" w:cstheme="minorHAnsi"/>
        </w:rPr>
        <w:t xml:space="preserve"> de Armonización Contable y los acuerdos del Consejo de Armonización Contable del Estado de Tamaulipas.</w:t>
      </w:r>
    </w:p>
    <w:p w14:paraId="00BB2788" w14:textId="77777777" w:rsidR="007E62E2" w:rsidRDefault="007E62E2" w:rsidP="007E62E2">
      <w:pPr>
        <w:pStyle w:val="INCISO"/>
        <w:spacing w:after="0" w:line="240" w:lineRule="exact"/>
        <w:ind w:left="720" w:firstLine="0"/>
        <w:rPr>
          <w:rFonts w:asciiTheme="minorHAnsi" w:hAnsiTheme="minorHAnsi" w:cstheme="minorHAnsi"/>
        </w:rPr>
      </w:pPr>
    </w:p>
    <w:p w14:paraId="40EBA424" w14:textId="77777777" w:rsidR="00152D34" w:rsidRPr="00B34B21" w:rsidRDefault="00152D34" w:rsidP="00EF7003">
      <w:pPr>
        <w:pStyle w:val="Texto"/>
        <w:numPr>
          <w:ilvl w:val="0"/>
          <w:numId w:val="21"/>
        </w:numPr>
        <w:spacing w:after="0" w:line="240" w:lineRule="exact"/>
        <w:rPr>
          <w:rFonts w:asciiTheme="minorHAnsi" w:hAnsiTheme="minorHAnsi" w:cstheme="minorHAnsi"/>
          <w:b/>
          <w:sz w:val="20"/>
          <w:szCs w:val="18"/>
          <w:lang w:val="es-MX"/>
        </w:rPr>
      </w:pPr>
      <w:r w:rsidRPr="00B34B21">
        <w:rPr>
          <w:rFonts w:asciiTheme="minorHAnsi" w:hAnsiTheme="minorHAnsi" w:cstheme="minorHAnsi"/>
          <w:b/>
          <w:sz w:val="20"/>
          <w:szCs w:val="18"/>
          <w:lang w:val="es-MX"/>
        </w:rPr>
        <w:t xml:space="preserve">Políticas de Contabilidad Significativas </w:t>
      </w:r>
    </w:p>
    <w:p w14:paraId="2B04D145" w14:textId="77777777" w:rsidR="00152D34" w:rsidRPr="005F45A3" w:rsidRDefault="00152D34" w:rsidP="00152D34">
      <w:pPr>
        <w:pStyle w:val="INCISO"/>
        <w:spacing w:after="0" w:line="240" w:lineRule="exact"/>
        <w:ind w:left="0" w:firstLine="0"/>
        <w:rPr>
          <w:rFonts w:asciiTheme="minorHAnsi" w:hAnsiTheme="minorHAnsi" w:cstheme="minorHAnsi"/>
          <w:sz w:val="20"/>
        </w:rPr>
      </w:pPr>
    </w:p>
    <w:p w14:paraId="72DD15E3" w14:textId="77777777" w:rsidR="00152D34" w:rsidRPr="005F45A3" w:rsidRDefault="00152D34" w:rsidP="00EF7003">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La Información Financiera del Gobierno del Estado no requirió de aplicar la metodología vigente para actualizarla, de tal forma que refleje la Inflación en la misma, toda vez que no se dieron los supuestos establecidos en la normatividad correspondiente para su re expresión obligatoria.</w:t>
      </w:r>
    </w:p>
    <w:p w14:paraId="269D8CCB" w14:textId="77777777" w:rsidR="00152D34" w:rsidRPr="005F45A3" w:rsidRDefault="00152D34" w:rsidP="00152D34">
      <w:pPr>
        <w:pStyle w:val="INCISO"/>
        <w:spacing w:after="0" w:line="240" w:lineRule="exact"/>
        <w:ind w:firstLine="0"/>
        <w:rPr>
          <w:rFonts w:asciiTheme="minorHAnsi" w:hAnsiTheme="minorHAnsi" w:cstheme="minorHAnsi"/>
        </w:rPr>
      </w:pPr>
    </w:p>
    <w:p w14:paraId="052F0DCF" w14:textId="3C188104" w:rsidR="00152D34" w:rsidRDefault="00AF5466" w:rsidP="00EF7003">
      <w:pPr>
        <w:pStyle w:val="INCISO"/>
        <w:numPr>
          <w:ilvl w:val="0"/>
          <w:numId w:val="2"/>
        </w:numPr>
        <w:spacing w:after="0" w:line="240" w:lineRule="exact"/>
        <w:rPr>
          <w:rFonts w:asciiTheme="minorHAnsi" w:hAnsiTheme="minorHAnsi" w:cstheme="minorHAnsi"/>
        </w:rPr>
      </w:pPr>
      <w:r>
        <w:rPr>
          <w:rFonts w:asciiTheme="minorHAnsi" w:hAnsiTheme="minorHAnsi" w:cstheme="minorHAnsi"/>
        </w:rPr>
        <w:t xml:space="preserve">Durante el Ejercicio </w:t>
      </w:r>
      <w:r w:rsidR="00152D34" w:rsidRPr="005F45A3">
        <w:rPr>
          <w:rFonts w:asciiTheme="minorHAnsi" w:hAnsiTheme="minorHAnsi" w:cstheme="minorHAnsi"/>
        </w:rPr>
        <w:t>que se informa no se realizaron operaciones en el extranjero que hubieren afectado la valuación y presentación de la Información Financiera del Ente.</w:t>
      </w:r>
    </w:p>
    <w:p w14:paraId="79316B4E" w14:textId="77777777" w:rsidR="00152D34" w:rsidRPr="005F45A3" w:rsidRDefault="00152D34" w:rsidP="00152D34">
      <w:pPr>
        <w:pStyle w:val="INCISO"/>
        <w:spacing w:after="0" w:line="240" w:lineRule="exact"/>
        <w:ind w:left="720" w:firstLine="0"/>
        <w:rPr>
          <w:rFonts w:asciiTheme="minorHAnsi" w:hAnsiTheme="minorHAnsi" w:cstheme="minorHAnsi"/>
        </w:rPr>
      </w:pPr>
    </w:p>
    <w:p w14:paraId="77EE7682" w14:textId="77777777" w:rsidR="00152D34" w:rsidRPr="005F45A3" w:rsidRDefault="00152D34" w:rsidP="00EF7003">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Método de valuación de la inversión en acciones en el Sector Paraestatal. </w:t>
      </w:r>
      <w:r w:rsidRPr="002D1E75">
        <w:rPr>
          <w:rFonts w:asciiTheme="minorHAnsi" w:hAnsiTheme="minorHAnsi" w:cstheme="minorHAnsi"/>
          <w:b/>
        </w:rPr>
        <w:t>No Aplica</w:t>
      </w:r>
    </w:p>
    <w:p w14:paraId="12455E14" w14:textId="77777777" w:rsidR="00152D34" w:rsidRDefault="00152D34" w:rsidP="00152D34">
      <w:pPr>
        <w:pStyle w:val="INCISO"/>
        <w:spacing w:after="0" w:line="240" w:lineRule="exact"/>
        <w:ind w:left="720" w:firstLine="0"/>
        <w:rPr>
          <w:rFonts w:asciiTheme="minorHAnsi" w:hAnsiTheme="minorHAnsi" w:cstheme="minorHAnsi"/>
        </w:rPr>
      </w:pPr>
    </w:p>
    <w:p w14:paraId="0A36DAB1" w14:textId="77777777" w:rsidR="00152D34" w:rsidRPr="005F45A3" w:rsidRDefault="00152D34" w:rsidP="00EF7003">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Sistema y método de valuación de inventarios. </w:t>
      </w:r>
      <w:r w:rsidRPr="002D1E75">
        <w:rPr>
          <w:rFonts w:asciiTheme="minorHAnsi" w:hAnsiTheme="minorHAnsi" w:cstheme="minorHAnsi"/>
          <w:b/>
        </w:rPr>
        <w:t>No Aplica</w:t>
      </w:r>
    </w:p>
    <w:p w14:paraId="75707F54" w14:textId="77777777" w:rsidR="00152D34" w:rsidRPr="005F45A3" w:rsidRDefault="00152D34" w:rsidP="00152D34">
      <w:pPr>
        <w:pStyle w:val="INCISO"/>
        <w:spacing w:after="0" w:line="240" w:lineRule="exact"/>
        <w:ind w:left="720" w:firstLine="0"/>
        <w:rPr>
          <w:rFonts w:asciiTheme="minorHAnsi" w:hAnsiTheme="minorHAnsi" w:cstheme="minorHAnsi"/>
        </w:rPr>
      </w:pPr>
    </w:p>
    <w:p w14:paraId="77D1C135" w14:textId="77777777" w:rsidR="00152D34" w:rsidRPr="005F45A3" w:rsidRDefault="00152D34" w:rsidP="00EF7003">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La Reserva Actuarial es formulada y calculada por el Instituto de Previsión y Seguridad Social del Estado de Tamaulipas (IPSSET) como Ente </w:t>
      </w:r>
      <w:proofErr w:type="spellStart"/>
      <w:r w:rsidRPr="005F45A3">
        <w:rPr>
          <w:rFonts w:asciiTheme="minorHAnsi" w:hAnsiTheme="minorHAnsi" w:cstheme="minorHAnsi"/>
        </w:rPr>
        <w:t>pensionador</w:t>
      </w:r>
      <w:proofErr w:type="spellEnd"/>
      <w:r w:rsidRPr="005F45A3">
        <w:rPr>
          <w:rFonts w:asciiTheme="minorHAnsi" w:hAnsiTheme="minorHAnsi" w:cstheme="minorHAnsi"/>
        </w:rPr>
        <w:t xml:space="preserve"> de los trabajadores de Gobierno del Estado.</w:t>
      </w:r>
    </w:p>
    <w:p w14:paraId="44EE0CA8" w14:textId="77777777" w:rsidR="00152D34" w:rsidRPr="005F45A3" w:rsidRDefault="00152D34" w:rsidP="00152D34">
      <w:pPr>
        <w:pStyle w:val="INCISO"/>
        <w:spacing w:after="0" w:line="240" w:lineRule="exact"/>
        <w:ind w:firstLine="0"/>
        <w:rPr>
          <w:rFonts w:asciiTheme="minorHAnsi" w:hAnsiTheme="minorHAnsi" w:cstheme="minorHAnsi"/>
        </w:rPr>
      </w:pPr>
    </w:p>
    <w:p w14:paraId="7B68735A" w14:textId="77777777" w:rsidR="00152D34" w:rsidRPr="005F45A3" w:rsidRDefault="00152D34" w:rsidP="00EF7003">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Provisiones: objetivo de su creación, monto y plazo.</w:t>
      </w:r>
    </w:p>
    <w:p w14:paraId="711E3A3B" w14:textId="77777777" w:rsidR="00152D34" w:rsidRPr="005F45A3" w:rsidRDefault="00152D34" w:rsidP="00152D34">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Provisiones al </w:t>
      </w:r>
      <w:r>
        <w:rPr>
          <w:rFonts w:asciiTheme="minorHAnsi" w:hAnsiTheme="minorHAnsi" w:cstheme="minorHAnsi"/>
        </w:rPr>
        <w:t>31 de diciembre de 2023</w:t>
      </w:r>
      <w:r w:rsidRPr="005F45A3">
        <w:rPr>
          <w:rFonts w:asciiTheme="minorHAnsi" w:hAnsiTheme="minorHAnsi" w:cstheme="minorHAnsi"/>
        </w:rPr>
        <w:t>.</w:t>
      </w:r>
    </w:p>
    <w:p w14:paraId="2FACD110" w14:textId="77777777" w:rsidR="00152D34" w:rsidRPr="005F45A3" w:rsidRDefault="00152D34" w:rsidP="00152D34">
      <w:pPr>
        <w:pStyle w:val="INCISO"/>
        <w:spacing w:after="0" w:line="240" w:lineRule="exact"/>
        <w:ind w:left="720" w:firstLine="0"/>
        <w:rPr>
          <w:rFonts w:asciiTheme="minorHAnsi" w:hAnsiTheme="minorHAnsi" w:cstheme="minorHAnsi"/>
        </w:rPr>
      </w:pPr>
    </w:p>
    <w:p w14:paraId="13DD0E62" w14:textId="77777777" w:rsidR="00152D34" w:rsidRPr="005F45A3" w:rsidRDefault="00152D34" w:rsidP="00EF7003">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Reservas: objetivo de su creación, monto y plazo.</w:t>
      </w:r>
    </w:p>
    <w:p w14:paraId="227D8897" w14:textId="77777777" w:rsidR="00152D34" w:rsidRDefault="00152D34" w:rsidP="00152D34">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Reservas al </w:t>
      </w:r>
      <w:r>
        <w:rPr>
          <w:rFonts w:asciiTheme="minorHAnsi" w:hAnsiTheme="minorHAnsi" w:cstheme="minorHAnsi"/>
        </w:rPr>
        <w:t>31 de diciembre de 2023.</w:t>
      </w:r>
    </w:p>
    <w:p w14:paraId="44EDCB2B" w14:textId="77777777" w:rsidR="00152D34" w:rsidRPr="005F45A3" w:rsidRDefault="00152D34" w:rsidP="00152D34">
      <w:pPr>
        <w:pStyle w:val="INCISO"/>
        <w:spacing w:after="0" w:line="240" w:lineRule="exact"/>
        <w:ind w:left="720" w:firstLine="0"/>
        <w:rPr>
          <w:rFonts w:asciiTheme="minorHAnsi" w:hAnsiTheme="minorHAnsi" w:cstheme="minorHAnsi"/>
        </w:rPr>
      </w:pPr>
    </w:p>
    <w:p w14:paraId="719800F1" w14:textId="511EFEDB" w:rsidR="00152D34" w:rsidRPr="00D824B3" w:rsidRDefault="00152D34" w:rsidP="00EF7003">
      <w:pPr>
        <w:pStyle w:val="INCISO"/>
        <w:numPr>
          <w:ilvl w:val="0"/>
          <w:numId w:val="2"/>
        </w:numPr>
        <w:spacing w:after="0" w:line="240" w:lineRule="exact"/>
        <w:rPr>
          <w:rFonts w:asciiTheme="minorHAnsi" w:hAnsiTheme="minorHAnsi" w:cstheme="minorHAnsi"/>
          <w:szCs w:val="20"/>
        </w:rPr>
      </w:pPr>
      <w:r w:rsidRPr="00D824B3">
        <w:rPr>
          <w:rFonts w:asciiTheme="minorHAnsi" w:hAnsiTheme="minorHAnsi" w:cstheme="minorHAnsi"/>
        </w:rPr>
        <w:t xml:space="preserve">Se continúa registrando los movimientos de la Contraloría del recurso del 5 al millar, dicho registro se realizó con base a la información de ingreso-gasto, realizando todas las afectaciones en nuestra contabilidad en forma directa para la obtención del resultado del ejercicio, aplicando los criterios de la Ley General de Contabilidad </w:t>
      </w:r>
      <w:r w:rsidR="007E62E2" w:rsidRPr="00D824B3">
        <w:rPr>
          <w:rFonts w:asciiTheme="minorHAnsi" w:hAnsiTheme="minorHAnsi" w:cstheme="minorHAnsi"/>
        </w:rPr>
        <w:t>Gubernamental,</w:t>
      </w:r>
      <w:r w:rsidRPr="00D824B3">
        <w:rPr>
          <w:rFonts w:asciiTheme="minorHAnsi" w:hAnsiTheme="minorHAnsi" w:cstheme="minorHAnsi"/>
        </w:rPr>
        <w:t xml:space="preserve"> así como los acuerdos emitidos por el Consejo Nacional de Armonización Contable.</w:t>
      </w:r>
    </w:p>
    <w:p w14:paraId="6F6912F6" w14:textId="77777777" w:rsidR="00152D34" w:rsidRPr="005F45A3" w:rsidRDefault="00152D34" w:rsidP="00152D34">
      <w:pPr>
        <w:pStyle w:val="INCISO"/>
        <w:spacing w:after="0" w:line="240" w:lineRule="exact"/>
        <w:ind w:left="720" w:firstLine="0"/>
        <w:rPr>
          <w:rFonts w:asciiTheme="minorHAnsi" w:hAnsiTheme="minorHAnsi" w:cstheme="minorHAnsi"/>
          <w:szCs w:val="20"/>
        </w:rPr>
      </w:pPr>
    </w:p>
    <w:p w14:paraId="2D09597C" w14:textId="77777777" w:rsidR="00152D34" w:rsidRPr="005F45A3" w:rsidRDefault="00152D34" w:rsidP="00EF7003">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Reclasificaciones:  </w:t>
      </w:r>
    </w:p>
    <w:p w14:paraId="5ABAB619" w14:textId="77777777" w:rsidR="00152D34" w:rsidRPr="005F45A3" w:rsidRDefault="00152D34" w:rsidP="00152D34">
      <w:pPr>
        <w:pStyle w:val="INCISO"/>
        <w:spacing w:after="0" w:line="240" w:lineRule="exact"/>
        <w:ind w:left="720" w:firstLine="0"/>
        <w:rPr>
          <w:rFonts w:asciiTheme="minorHAnsi" w:hAnsiTheme="minorHAnsi" w:cstheme="minorHAnsi"/>
          <w:szCs w:val="20"/>
          <w:highlight w:val="yellow"/>
        </w:rPr>
      </w:pPr>
      <w:r w:rsidRPr="005F45A3">
        <w:rPr>
          <w:rFonts w:asciiTheme="minorHAnsi" w:hAnsiTheme="minorHAnsi" w:cstheme="minorHAnsi"/>
          <w:szCs w:val="20"/>
        </w:rPr>
        <w:t>Las Reclasificaciones realizadas durante el Ejercicio obedecen a las necesidades de operación del Ente, y se reflejan en los Registros Contables y Presupuestarios correspondientes.</w:t>
      </w:r>
    </w:p>
    <w:p w14:paraId="47E8C4EF" w14:textId="77777777" w:rsidR="00152D34" w:rsidRPr="005F45A3" w:rsidRDefault="00152D34" w:rsidP="00152D34">
      <w:pPr>
        <w:pStyle w:val="INCISO"/>
        <w:spacing w:after="0" w:line="240" w:lineRule="exact"/>
        <w:ind w:firstLine="0"/>
        <w:rPr>
          <w:rFonts w:asciiTheme="minorHAnsi" w:hAnsiTheme="minorHAnsi" w:cstheme="minorHAnsi"/>
          <w:szCs w:val="20"/>
          <w:highlight w:val="yellow"/>
        </w:rPr>
      </w:pPr>
    </w:p>
    <w:p w14:paraId="47D7D539" w14:textId="77777777" w:rsidR="00152D34" w:rsidRDefault="00152D34" w:rsidP="00EF7003">
      <w:pPr>
        <w:pStyle w:val="INCISO"/>
        <w:numPr>
          <w:ilvl w:val="0"/>
          <w:numId w:val="2"/>
        </w:numPr>
        <w:spacing w:after="0" w:line="240" w:lineRule="exact"/>
        <w:rPr>
          <w:rFonts w:asciiTheme="minorHAnsi" w:hAnsiTheme="minorHAnsi" w:cstheme="minorHAnsi"/>
          <w:szCs w:val="20"/>
        </w:rPr>
      </w:pPr>
      <w:r w:rsidRPr="005F45A3">
        <w:rPr>
          <w:rFonts w:asciiTheme="minorHAnsi" w:hAnsiTheme="minorHAnsi" w:cstheme="minorHAnsi"/>
          <w:szCs w:val="20"/>
        </w:rPr>
        <w:t>Depuración y Cancelación de Saldos.  A partir de la utilización de Plataforma Única en forma constante se realiza la Conciliación y Depuración de Saldos en el sistema debido a los registros erróneos, duplicados e inconclusos propios de la operación.</w:t>
      </w:r>
    </w:p>
    <w:p w14:paraId="3E1BC1BA" w14:textId="77777777" w:rsidR="00152D34" w:rsidRDefault="00152D34" w:rsidP="00152D34">
      <w:pPr>
        <w:pStyle w:val="INCISO"/>
        <w:spacing w:after="0" w:line="240" w:lineRule="exact"/>
        <w:ind w:left="720" w:firstLine="0"/>
        <w:rPr>
          <w:rFonts w:asciiTheme="minorHAnsi" w:hAnsiTheme="minorHAnsi" w:cstheme="minorHAnsi"/>
          <w:szCs w:val="20"/>
        </w:rPr>
      </w:pPr>
    </w:p>
    <w:p w14:paraId="49E3C420" w14:textId="77777777" w:rsidR="00152D34" w:rsidRPr="00C57D3B" w:rsidRDefault="00152D34" w:rsidP="00EF7003">
      <w:pPr>
        <w:pStyle w:val="Texto"/>
        <w:numPr>
          <w:ilvl w:val="0"/>
          <w:numId w:val="21"/>
        </w:numPr>
        <w:spacing w:after="0" w:line="240" w:lineRule="exact"/>
        <w:rPr>
          <w:rFonts w:asciiTheme="minorHAnsi" w:hAnsiTheme="minorHAnsi" w:cstheme="minorHAnsi"/>
          <w:b/>
          <w:sz w:val="20"/>
          <w:lang w:val="es-MX"/>
        </w:rPr>
      </w:pPr>
      <w:r w:rsidRPr="00C57D3B">
        <w:rPr>
          <w:rFonts w:asciiTheme="minorHAnsi" w:hAnsiTheme="minorHAnsi" w:cstheme="minorHAnsi"/>
          <w:b/>
          <w:sz w:val="20"/>
          <w:lang w:val="es-MX"/>
        </w:rPr>
        <w:t>Posición en Moneda Extranjera y Protección por Riesgo Cambiario</w:t>
      </w:r>
    </w:p>
    <w:p w14:paraId="41E7EB5F" w14:textId="77777777" w:rsidR="00152D34" w:rsidRPr="005F45A3" w:rsidRDefault="00152D34" w:rsidP="00152D34">
      <w:pPr>
        <w:pStyle w:val="Texto"/>
        <w:spacing w:after="0" w:line="240" w:lineRule="exact"/>
        <w:ind w:left="360" w:firstLine="0"/>
        <w:rPr>
          <w:rFonts w:asciiTheme="minorHAnsi" w:hAnsiTheme="minorHAnsi" w:cstheme="minorHAnsi"/>
          <w:b/>
          <w:sz w:val="20"/>
          <w:lang w:val="es-MX"/>
        </w:rPr>
      </w:pPr>
    </w:p>
    <w:p w14:paraId="793D7CFE" w14:textId="77777777" w:rsidR="00152D34" w:rsidRPr="005F45A3" w:rsidRDefault="00152D34" w:rsidP="00EF7003">
      <w:pPr>
        <w:pStyle w:val="INCISO"/>
        <w:numPr>
          <w:ilvl w:val="0"/>
          <w:numId w:val="9"/>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Activos en moneda extranjera:</w:t>
      </w:r>
      <w:r>
        <w:rPr>
          <w:rFonts w:asciiTheme="minorHAnsi" w:hAnsiTheme="minorHAnsi" w:cstheme="minorHAnsi"/>
          <w:szCs w:val="20"/>
        </w:rPr>
        <w:t xml:space="preserve"> </w:t>
      </w:r>
      <w:r w:rsidRPr="005F45A3">
        <w:rPr>
          <w:rFonts w:asciiTheme="minorHAnsi" w:hAnsiTheme="minorHAnsi" w:cstheme="minorHAnsi"/>
          <w:szCs w:val="20"/>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szCs w:val="20"/>
        </w:rPr>
        <w:t>.</w:t>
      </w:r>
    </w:p>
    <w:p w14:paraId="46F1022D" w14:textId="77777777" w:rsidR="00152D34" w:rsidRPr="005F45A3" w:rsidRDefault="00152D34" w:rsidP="00EF7003">
      <w:pPr>
        <w:pStyle w:val="INCISO"/>
        <w:numPr>
          <w:ilvl w:val="0"/>
          <w:numId w:val="9"/>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Pasivos en moneda extranjera:</w:t>
      </w:r>
      <w:r>
        <w:rPr>
          <w:rFonts w:asciiTheme="minorHAnsi" w:hAnsiTheme="minorHAnsi" w:cstheme="minorHAnsi"/>
          <w:szCs w:val="20"/>
        </w:rPr>
        <w:t xml:space="preserve"> </w:t>
      </w:r>
      <w:r w:rsidRPr="005F45A3">
        <w:rPr>
          <w:rFonts w:asciiTheme="minorHAnsi" w:hAnsiTheme="minorHAnsi" w:cstheme="minorHAnsi"/>
          <w:szCs w:val="20"/>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szCs w:val="20"/>
        </w:rPr>
        <w:t>.</w:t>
      </w:r>
    </w:p>
    <w:p w14:paraId="26ED5363" w14:textId="77777777" w:rsidR="00152D34" w:rsidRPr="005F45A3" w:rsidRDefault="00152D34" w:rsidP="00EF7003">
      <w:pPr>
        <w:pStyle w:val="INCISO"/>
        <w:numPr>
          <w:ilvl w:val="0"/>
          <w:numId w:val="9"/>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Posición en moneda extranjera:</w:t>
      </w:r>
      <w:r>
        <w:rPr>
          <w:rFonts w:asciiTheme="minorHAnsi" w:hAnsiTheme="minorHAnsi" w:cstheme="minorHAnsi"/>
          <w:szCs w:val="20"/>
        </w:rPr>
        <w:t xml:space="preserve"> </w:t>
      </w:r>
      <w:r w:rsidRPr="005F45A3">
        <w:rPr>
          <w:rFonts w:asciiTheme="minorHAnsi" w:hAnsiTheme="minorHAnsi" w:cstheme="minorHAnsi"/>
          <w:szCs w:val="20"/>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szCs w:val="20"/>
        </w:rPr>
        <w:t>.</w:t>
      </w:r>
    </w:p>
    <w:p w14:paraId="79A4CB09" w14:textId="77777777" w:rsidR="00152D34" w:rsidRPr="005F45A3" w:rsidRDefault="00152D34" w:rsidP="00EF7003">
      <w:pPr>
        <w:pStyle w:val="INCISO"/>
        <w:numPr>
          <w:ilvl w:val="0"/>
          <w:numId w:val="9"/>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 xml:space="preserve">Tipo de cambio: </w:t>
      </w:r>
      <w:r>
        <w:rPr>
          <w:rFonts w:asciiTheme="minorHAnsi" w:hAnsiTheme="minorHAnsi" w:cstheme="minorHAnsi"/>
          <w:szCs w:val="20"/>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szCs w:val="20"/>
        </w:rPr>
        <w:t>.</w:t>
      </w:r>
    </w:p>
    <w:p w14:paraId="420E22D0" w14:textId="2D2404CE" w:rsidR="00152D34" w:rsidRPr="007E62E2" w:rsidRDefault="00152D34" w:rsidP="00EF7003">
      <w:pPr>
        <w:pStyle w:val="INCISO"/>
        <w:numPr>
          <w:ilvl w:val="0"/>
          <w:numId w:val="9"/>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Equivalente en moneda nacional:</w:t>
      </w:r>
      <w:r>
        <w:rPr>
          <w:rFonts w:asciiTheme="minorHAnsi" w:hAnsiTheme="minorHAnsi" w:cstheme="minorHAnsi"/>
          <w:szCs w:val="20"/>
        </w:rPr>
        <w:t xml:space="preserve"> </w:t>
      </w:r>
      <w:r w:rsidRPr="005F45A3">
        <w:rPr>
          <w:rFonts w:asciiTheme="minorHAnsi" w:hAnsiTheme="minorHAnsi" w:cstheme="minorHAnsi"/>
          <w:szCs w:val="20"/>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Pr>
          <w:rFonts w:asciiTheme="minorHAnsi" w:hAnsiTheme="minorHAnsi" w:cstheme="minorHAnsi"/>
          <w:b/>
          <w:szCs w:val="20"/>
        </w:rPr>
        <w:t>.</w:t>
      </w:r>
    </w:p>
    <w:p w14:paraId="59D9263B" w14:textId="77777777" w:rsidR="007E62E2" w:rsidRDefault="007E62E2" w:rsidP="007E62E2">
      <w:pPr>
        <w:pStyle w:val="INCISO"/>
        <w:spacing w:after="0" w:line="360" w:lineRule="auto"/>
        <w:ind w:left="714" w:firstLine="0"/>
        <w:rPr>
          <w:rFonts w:asciiTheme="minorHAnsi" w:hAnsiTheme="minorHAnsi" w:cstheme="minorHAnsi"/>
          <w:szCs w:val="20"/>
        </w:rPr>
      </w:pPr>
    </w:p>
    <w:p w14:paraId="335A59DC" w14:textId="77777777" w:rsidR="00152D34" w:rsidRPr="00C57D3B" w:rsidRDefault="00152D34" w:rsidP="00EF7003">
      <w:pPr>
        <w:pStyle w:val="Texto"/>
        <w:numPr>
          <w:ilvl w:val="0"/>
          <w:numId w:val="21"/>
        </w:numPr>
        <w:spacing w:after="0" w:line="240" w:lineRule="exact"/>
        <w:rPr>
          <w:rFonts w:asciiTheme="minorHAnsi" w:hAnsiTheme="minorHAnsi" w:cstheme="minorHAnsi"/>
          <w:b/>
          <w:sz w:val="20"/>
          <w:szCs w:val="18"/>
          <w:lang w:val="es-MX"/>
        </w:rPr>
      </w:pPr>
      <w:r w:rsidRPr="00C57D3B">
        <w:rPr>
          <w:rFonts w:asciiTheme="minorHAnsi" w:hAnsiTheme="minorHAnsi" w:cstheme="minorHAnsi"/>
          <w:b/>
          <w:sz w:val="20"/>
          <w:szCs w:val="18"/>
          <w:lang w:val="es-MX"/>
        </w:rPr>
        <w:t>Reporte Analítico del Activo</w:t>
      </w:r>
    </w:p>
    <w:p w14:paraId="2C360DA9" w14:textId="77777777" w:rsidR="00152D34" w:rsidRPr="005F45A3" w:rsidRDefault="00152D34" w:rsidP="00152D34">
      <w:pPr>
        <w:pStyle w:val="Texto"/>
        <w:spacing w:after="0" w:line="240" w:lineRule="exact"/>
        <w:ind w:left="360" w:firstLine="0"/>
        <w:rPr>
          <w:rFonts w:asciiTheme="minorHAnsi" w:hAnsiTheme="minorHAnsi" w:cstheme="minorHAnsi"/>
          <w:b/>
          <w:szCs w:val="18"/>
          <w:lang w:val="es-MX"/>
        </w:rPr>
      </w:pPr>
    </w:p>
    <w:p w14:paraId="30B6E3D6" w14:textId="77777777" w:rsidR="00152D34" w:rsidRDefault="00152D34" w:rsidP="00EF7003">
      <w:pPr>
        <w:pStyle w:val="INCISO"/>
        <w:numPr>
          <w:ilvl w:val="0"/>
          <w:numId w:val="17"/>
        </w:numPr>
        <w:spacing w:after="0" w:line="240" w:lineRule="exact"/>
        <w:rPr>
          <w:rFonts w:asciiTheme="minorHAnsi" w:hAnsiTheme="minorHAnsi" w:cstheme="minorHAnsi"/>
        </w:rPr>
      </w:pPr>
      <w:r w:rsidRPr="005F45A3">
        <w:rPr>
          <w:rFonts w:asciiTheme="minorHAnsi" w:hAnsiTheme="minorHAnsi" w:cstheme="minorHAnsi"/>
        </w:rPr>
        <w:t>Vida útil o porcentajes de Depreciación, Deterioro o Amortización utilizados en los diferentes tipos de Activos.</w:t>
      </w:r>
    </w:p>
    <w:p w14:paraId="734F619B" w14:textId="77777777" w:rsidR="00152D34" w:rsidRDefault="00152D34" w:rsidP="00152D34">
      <w:pPr>
        <w:pStyle w:val="INCISO"/>
        <w:spacing w:after="0" w:line="240" w:lineRule="exact"/>
        <w:ind w:left="720" w:firstLine="0"/>
        <w:rPr>
          <w:rFonts w:asciiTheme="minorHAnsi" w:hAnsiTheme="minorHAnsi" w:cstheme="minorHAnsi"/>
        </w:rPr>
      </w:pPr>
    </w:p>
    <w:p w14:paraId="5788945B" w14:textId="77777777" w:rsidR="00152D34" w:rsidRPr="005F45A3" w:rsidRDefault="00152D34" w:rsidP="00152D34">
      <w:pPr>
        <w:pStyle w:val="INCISO"/>
        <w:spacing w:after="0" w:line="240" w:lineRule="exact"/>
        <w:rPr>
          <w:rFonts w:asciiTheme="minorHAnsi" w:hAnsiTheme="minorHAnsi" w:cstheme="minorHAnsi"/>
        </w:rPr>
      </w:pPr>
    </w:p>
    <w:tbl>
      <w:tblPr>
        <w:tblW w:w="9440" w:type="dxa"/>
        <w:tblCellMar>
          <w:left w:w="70" w:type="dxa"/>
          <w:right w:w="70" w:type="dxa"/>
        </w:tblCellMar>
        <w:tblLook w:val="04A0" w:firstRow="1" w:lastRow="0" w:firstColumn="1" w:lastColumn="0" w:noHBand="0" w:noVBand="1"/>
      </w:tblPr>
      <w:tblGrid>
        <w:gridCol w:w="740"/>
        <w:gridCol w:w="3220"/>
        <w:gridCol w:w="1140"/>
        <w:gridCol w:w="920"/>
        <w:gridCol w:w="1180"/>
        <w:gridCol w:w="1020"/>
        <w:gridCol w:w="1220"/>
      </w:tblGrid>
      <w:tr w:rsidR="00152D34" w:rsidRPr="00295AC0" w14:paraId="2902699D" w14:textId="77777777" w:rsidTr="00152D34">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DB05DBF" w14:textId="77777777" w:rsidR="00152D34" w:rsidRPr="00295AC0" w:rsidRDefault="00152D34" w:rsidP="00152D34">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6209376F" w14:textId="77777777" w:rsidR="00152D34" w:rsidRPr="00295AC0" w:rsidRDefault="00152D34" w:rsidP="00152D34">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16A08F5E" w14:textId="77777777" w:rsidR="00152D34" w:rsidRPr="00295AC0" w:rsidRDefault="00152D34" w:rsidP="00152D34">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28A8CE29" w14:textId="77777777" w:rsidR="00152D34" w:rsidRPr="00295AC0" w:rsidRDefault="00152D34" w:rsidP="00152D34">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6EF9B988" w14:textId="77777777" w:rsidR="00152D34" w:rsidRPr="00295AC0" w:rsidRDefault="00152D34" w:rsidP="00152D34">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7D4F90E9" w14:textId="77777777" w:rsidR="00152D34" w:rsidRPr="00295AC0" w:rsidRDefault="00152D34" w:rsidP="00152D34">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70773A3F" w14:textId="77777777" w:rsidR="00152D34" w:rsidRPr="00295AC0" w:rsidRDefault="00152D34" w:rsidP="00152D34">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152D34" w:rsidRPr="005F45A3" w14:paraId="22EDD75E"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9A871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3100</w:t>
            </w:r>
          </w:p>
        </w:tc>
        <w:tc>
          <w:tcPr>
            <w:tcW w:w="3220" w:type="dxa"/>
            <w:tcBorders>
              <w:top w:val="nil"/>
              <w:left w:val="nil"/>
              <w:bottom w:val="single" w:sz="4" w:space="0" w:color="auto"/>
              <w:right w:val="single" w:sz="4" w:space="0" w:color="auto"/>
            </w:tcBorders>
            <w:shd w:val="clear" w:color="000000" w:fill="FFFFFF"/>
            <w:noWrap/>
            <w:vAlign w:val="center"/>
            <w:hideMark/>
          </w:tcPr>
          <w:p w14:paraId="2F3CB1FB"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4684A80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A2DDC3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C66307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75E93E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25C1DB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2E1615F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96C06B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3200</w:t>
            </w:r>
          </w:p>
        </w:tc>
        <w:tc>
          <w:tcPr>
            <w:tcW w:w="3220" w:type="dxa"/>
            <w:tcBorders>
              <w:top w:val="nil"/>
              <w:left w:val="nil"/>
              <w:bottom w:val="single" w:sz="4" w:space="0" w:color="auto"/>
              <w:right w:val="single" w:sz="4" w:space="0" w:color="auto"/>
            </w:tcBorders>
            <w:shd w:val="clear" w:color="000000" w:fill="FFFFFF"/>
            <w:noWrap/>
            <w:vAlign w:val="center"/>
            <w:hideMark/>
          </w:tcPr>
          <w:p w14:paraId="604A9BF4"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294DDB0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AD93B6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6AC94C7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7874DD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2CC21E6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152D34" w:rsidRPr="005F45A3" w14:paraId="4117A8DA"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555A7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3310</w:t>
            </w:r>
          </w:p>
        </w:tc>
        <w:tc>
          <w:tcPr>
            <w:tcW w:w="3220" w:type="dxa"/>
            <w:tcBorders>
              <w:top w:val="nil"/>
              <w:left w:val="nil"/>
              <w:bottom w:val="single" w:sz="4" w:space="0" w:color="auto"/>
              <w:right w:val="single" w:sz="4" w:space="0" w:color="auto"/>
            </w:tcBorders>
            <w:shd w:val="clear" w:color="000000" w:fill="FFFFFF"/>
            <w:noWrap/>
            <w:vAlign w:val="center"/>
            <w:hideMark/>
          </w:tcPr>
          <w:p w14:paraId="057BF70D"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 No Habitacionales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7FC1583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761C2B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3C77E23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E2D210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4580DD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152D34" w:rsidRPr="005F45A3" w14:paraId="0043289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B5926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lastRenderedPageBreak/>
              <w:t>3320</w:t>
            </w:r>
          </w:p>
        </w:tc>
        <w:tc>
          <w:tcPr>
            <w:tcW w:w="3220" w:type="dxa"/>
            <w:tcBorders>
              <w:top w:val="nil"/>
              <w:left w:val="nil"/>
              <w:bottom w:val="single" w:sz="4" w:space="0" w:color="auto"/>
              <w:right w:val="single" w:sz="4" w:space="0" w:color="auto"/>
            </w:tcBorders>
            <w:shd w:val="clear" w:color="000000" w:fill="FFFFFF"/>
            <w:noWrap/>
            <w:vAlign w:val="center"/>
            <w:hideMark/>
          </w:tcPr>
          <w:p w14:paraId="27BF5AA2"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7304B61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C9936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4E27A49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1E2F39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5AA8293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152D34" w:rsidRPr="005F45A3" w14:paraId="2F1756E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B79B08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3330</w:t>
            </w:r>
          </w:p>
        </w:tc>
        <w:tc>
          <w:tcPr>
            <w:tcW w:w="3220" w:type="dxa"/>
            <w:tcBorders>
              <w:top w:val="nil"/>
              <w:left w:val="nil"/>
              <w:bottom w:val="single" w:sz="4" w:space="0" w:color="auto"/>
              <w:right w:val="single" w:sz="4" w:space="0" w:color="auto"/>
            </w:tcBorders>
            <w:shd w:val="clear" w:color="000000" w:fill="FFFFFF"/>
            <w:noWrap/>
            <w:vAlign w:val="center"/>
            <w:hideMark/>
          </w:tcPr>
          <w:p w14:paraId="76760C4C"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 No Habit</w:t>
            </w:r>
            <w:r>
              <w:rPr>
                <w:rFonts w:asciiTheme="minorHAnsi" w:eastAsia="Times New Roman" w:hAnsiTheme="minorHAnsi" w:cstheme="minorHAnsi"/>
                <w:color w:val="000000"/>
                <w:sz w:val="12"/>
                <w:szCs w:val="12"/>
                <w:lang w:eastAsia="es-MX"/>
              </w:rPr>
              <w:t xml:space="preserve">acionales </w:t>
            </w:r>
            <w:r w:rsidRPr="005F45A3">
              <w:rPr>
                <w:rFonts w:asciiTheme="minorHAnsi" w:eastAsia="Times New Roman" w:hAnsiTheme="minorHAnsi" w:cstheme="minorHAnsi"/>
                <w:color w:val="000000"/>
                <w:sz w:val="12"/>
                <w:szCs w:val="12"/>
                <w:lang w:eastAsia="es-MX"/>
              </w:rPr>
              <w:t>.Transferibles</w:t>
            </w:r>
          </w:p>
        </w:tc>
        <w:tc>
          <w:tcPr>
            <w:tcW w:w="1140" w:type="dxa"/>
            <w:tcBorders>
              <w:top w:val="nil"/>
              <w:left w:val="nil"/>
              <w:bottom w:val="single" w:sz="4" w:space="0" w:color="auto"/>
              <w:right w:val="single" w:sz="4" w:space="0" w:color="auto"/>
            </w:tcBorders>
            <w:shd w:val="clear" w:color="000000" w:fill="FFFFFF"/>
            <w:noWrap/>
            <w:vAlign w:val="center"/>
            <w:hideMark/>
          </w:tcPr>
          <w:p w14:paraId="29C2C55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01A16B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3E732F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9B139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34A291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240C692E"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6CFBC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3410</w:t>
            </w:r>
          </w:p>
        </w:tc>
        <w:tc>
          <w:tcPr>
            <w:tcW w:w="3220" w:type="dxa"/>
            <w:tcBorders>
              <w:top w:val="nil"/>
              <w:left w:val="nil"/>
              <w:bottom w:val="single" w:sz="4" w:space="0" w:color="auto"/>
              <w:right w:val="single" w:sz="4" w:space="0" w:color="auto"/>
            </w:tcBorders>
            <w:shd w:val="clear" w:color="000000" w:fill="FFFFFF"/>
            <w:noWrap/>
            <w:vAlign w:val="center"/>
            <w:hideMark/>
          </w:tcPr>
          <w:p w14:paraId="49042623"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Carreteras</w:t>
            </w:r>
          </w:p>
        </w:tc>
        <w:tc>
          <w:tcPr>
            <w:tcW w:w="1140" w:type="dxa"/>
            <w:tcBorders>
              <w:top w:val="nil"/>
              <w:left w:val="nil"/>
              <w:bottom w:val="single" w:sz="4" w:space="0" w:color="auto"/>
              <w:right w:val="single" w:sz="4" w:space="0" w:color="auto"/>
            </w:tcBorders>
            <w:shd w:val="clear" w:color="000000" w:fill="FFFFFF"/>
            <w:noWrap/>
            <w:vAlign w:val="center"/>
            <w:hideMark/>
          </w:tcPr>
          <w:p w14:paraId="3F37D79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C55C11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0DEAE3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CF03D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5D268D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612269B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2BCD6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3420</w:t>
            </w:r>
          </w:p>
        </w:tc>
        <w:tc>
          <w:tcPr>
            <w:tcW w:w="3220" w:type="dxa"/>
            <w:tcBorders>
              <w:top w:val="nil"/>
              <w:left w:val="nil"/>
              <w:bottom w:val="single" w:sz="4" w:space="0" w:color="auto"/>
              <w:right w:val="single" w:sz="4" w:space="0" w:color="auto"/>
            </w:tcBorders>
            <w:shd w:val="clear" w:color="000000" w:fill="FFFFFF"/>
            <w:noWrap/>
            <w:vAlign w:val="center"/>
            <w:hideMark/>
          </w:tcPr>
          <w:p w14:paraId="2A72902D"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Ferroviaria Y Multimodal</w:t>
            </w:r>
          </w:p>
        </w:tc>
        <w:tc>
          <w:tcPr>
            <w:tcW w:w="1140" w:type="dxa"/>
            <w:tcBorders>
              <w:top w:val="nil"/>
              <w:left w:val="nil"/>
              <w:bottom w:val="single" w:sz="4" w:space="0" w:color="auto"/>
              <w:right w:val="single" w:sz="4" w:space="0" w:color="auto"/>
            </w:tcBorders>
            <w:shd w:val="clear" w:color="000000" w:fill="FFFFFF"/>
            <w:noWrap/>
            <w:vAlign w:val="center"/>
            <w:hideMark/>
          </w:tcPr>
          <w:p w14:paraId="0811DFF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0C9195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DDDCA9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0B1CE3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041A34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3BDA27B8"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03F23F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3430</w:t>
            </w:r>
          </w:p>
        </w:tc>
        <w:tc>
          <w:tcPr>
            <w:tcW w:w="3220" w:type="dxa"/>
            <w:tcBorders>
              <w:top w:val="nil"/>
              <w:left w:val="nil"/>
              <w:bottom w:val="single" w:sz="4" w:space="0" w:color="auto"/>
              <w:right w:val="single" w:sz="4" w:space="0" w:color="auto"/>
            </w:tcBorders>
            <w:shd w:val="clear" w:color="000000" w:fill="FFFFFF"/>
            <w:noWrap/>
            <w:vAlign w:val="center"/>
            <w:hideMark/>
          </w:tcPr>
          <w:p w14:paraId="1152BBCE"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2DFB8CD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657663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1F8071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3409E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E6C4D3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1F16F37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B328C4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3440</w:t>
            </w:r>
          </w:p>
        </w:tc>
        <w:tc>
          <w:tcPr>
            <w:tcW w:w="3220" w:type="dxa"/>
            <w:tcBorders>
              <w:top w:val="nil"/>
              <w:left w:val="nil"/>
              <w:bottom w:val="single" w:sz="4" w:space="0" w:color="auto"/>
              <w:right w:val="single" w:sz="4" w:space="0" w:color="auto"/>
            </w:tcBorders>
            <w:shd w:val="clear" w:color="000000" w:fill="FFFFFF"/>
            <w:noWrap/>
            <w:vAlign w:val="center"/>
            <w:hideMark/>
          </w:tcPr>
          <w:p w14:paraId="1D3CF9E8"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Aeroportuaria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474BF8E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8984B3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589AD7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DD12C3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C9AF0D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717AF4AC"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86603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3450</w:t>
            </w:r>
          </w:p>
        </w:tc>
        <w:tc>
          <w:tcPr>
            <w:tcW w:w="3220" w:type="dxa"/>
            <w:tcBorders>
              <w:top w:val="nil"/>
              <w:left w:val="nil"/>
              <w:bottom w:val="single" w:sz="4" w:space="0" w:color="auto"/>
              <w:right w:val="single" w:sz="4" w:space="0" w:color="auto"/>
            </w:tcBorders>
            <w:shd w:val="clear" w:color="000000" w:fill="FFFFFF"/>
            <w:noWrap/>
            <w:vAlign w:val="center"/>
            <w:hideMark/>
          </w:tcPr>
          <w:p w14:paraId="1425E4DE"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0CC9C5A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3B1846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3C31DF6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05446C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C2C7B1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7E62E2" w:rsidRPr="00295AC0" w14:paraId="7708E416" w14:textId="77777777" w:rsidTr="00DD2C69">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6B9C63DD"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69B016E9" w14:textId="77777777" w:rsidR="007E62E2" w:rsidRPr="00295AC0" w:rsidRDefault="007E62E2" w:rsidP="00DD2C69">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236BCBC7"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797550AE"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24A516AD"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6C63C13D"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49F92B8F"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152D34" w:rsidRPr="005F45A3" w14:paraId="2639969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5096A1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3460</w:t>
            </w:r>
          </w:p>
        </w:tc>
        <w:tc>
          <w:tcPr>
            <w:tcW w:w="3220" w:type="dxa"/>
            <w:tcBorders>
              <w:top w:val="nil"/>
              <w:left w:val="nil"/>
              <w:bottom w:val="single" w:sz="4" w:space="0" w:color="auto"/>
              <w:right w:val="single" w:sz="4" w:space="0" w:color="auto"/>
            </w:tcBorders>
            <w:shd w:val="clear" w:color="000000" w:fill="FFFFFF"/>
            <w:noWrap/>
            <w:vAlign w:val="center"/>
            <w:hideMark/>
          </w:tcPr>
          <w:p w14:paraId="2537B4B9"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Infraest.Agua</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Pot</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Saneam</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Hidroagric.Ctrol.Inund</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651CD1C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DA9B94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336CDA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87BBA0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D9DB51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1A9EEE6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A53DBB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3470</w:t>
            </w:r>
          </w:p>
        </w:tc>
        <w:tc>
          <w:tcPr>
            <w:tcW w:w="3220" w:type="dxa"/>
            <w:tcBorders>
              <w:top w:val="nil"/>
              <w:left w:val="nil"/>
              <w:bottom w:val="single" w:sz="4" w:space="0" w:color="auto"/>
              <w:right w:val="single" w:sz="4" w:space="0" w:color="auto"/>
            </w:tcBorders>
            <w:shd w:val="clear" w:color="000000" w:fill="FFFFFF"/>
            <w:noWrap/>
            <w:vAlign w:val="center"/>
            <w:hideMark/>
          </w:tcPr>
          <w:p w14:paraId="4E214E7A"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Eléctrica</w:t>
            </w:r>
          </w:p>
        </w:tc>
        <w:tc>
          <w:tcPr>
            <w:tcW w:w="1140" w:type="dxa"/>
            <w:tcBorders>
              <w:top w:val="nil"/>
              <w:left w:val="nil"/>
              <w:bottom w:val="single" w:sz="4" w:space="0" w:color="auto"/>
              <w:right w:val="single" w:sz="4" w:space="0" w:color="auto"/>
            </w:tcBorders>
            <w:shd w:val="clear" w:color="000000" w:fill="FFFFFF"/>
            <w:noWrap/>
            <w:vAlign w:val="center"/>
            <w:hideMark/>
          </w:tcPr>
          <w:p w14:paraId="6ECC8B5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80A6D7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3160E3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02C900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489F196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68A9620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E2D2C3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3480</w:t>
            </w:r>
          </w:p>
        </w:tc>
        <w:tc>
          <w:tcPr>
            <w:tcW w:w="3220" w:type="dxa"/>
            <w:tcBorders>
              <w:top w:val="nil"/>
              <w:left w:val="nil"/>
              <w:bottom w:val="single" w:sz="4" w:space="0" w:color="auto"/>
              <w:right w:val="single" w:sz="4" w:space="0" w:color="auto"/>
            </w:tcBorders>
            <w:shd w:val="clear" w:color="000000" w:fill="FFFFFF"/>
            <w:noWrap/>
            <w:vAlign w:val="center"/>
            <w:hideMark/>
          </w:tcPr>
          <w:p w14:paraId="06059C9D"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Producción De Hidrocarburos</w:t>
            </w:r>
          </w:p>
        </w:tc>
        <w:tc>
          <w:tcPr>
            <w:tcW w:w="1140" w:type="dxa"/>
            <w:tcBorders>
              <w:top w:val="nil"/>
              <w:left w:val="nil"/>
              <w:bottom w:val="single" w:sz="4" w:space="0" w:color="auto"/>
              <w:right w:val="single" w:sz="4" w:space="0" w:color="auto"/>
            </w:tcBorders>
            <w:shd w:val="clear" w:color="000000" w:fill="FFFFFF"/>
            <w:noWrap/>
            <w:vAlign w:val="center"/>
            <w:hideMark/>
          </w:tcPr>
          <w:p w14:paraId="2055DEB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4E0EB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2973C1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EE97F1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EBCB64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664A0ADA"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21EAF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3490</w:t>
            </w:r>
          </w:p>
        </w:tc>
        <w:tc>
          <w:tcPr>
            <w:tcW w:w="3220" w:type="dxa"/>
            <w:tcBorders>
              <w:top w:val="nil"/>
              <w:left w:val="nil"/>
              <w:bottom w:val="single" w:sz="4" w:space="0" w:color="auto"/>
              <w:right w:val="single" w:sz="4" w:space="0" w:color="auto"/>
            </w:tcBorders>
            <w:shd w:val="clear" w:color="000000" w:fill="FFFFFF"/>
            <w:noWrap/>
            <w:vAlign w:val="center"/>
            <w:hideMark/>
          </w:tcPr>
          <w:p w14:paraId="41404326"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Refinación, Gas Y Petroquímica</w:t>
            </w:r>
          </w:p>
        </w:tc>
        <w:tc>
          <w:tcPr>
            <w:tcW w:w="1140" w:type="dxa"/>
            <w:tcBorders>
              <w:top w:val="nil"/>
              <w:left w:val="nil"/>
              <w:bottom w:val="single" w:sz="4" w:space="0" w:color="auto"/>
              <w:right w:val="single" w:sz="4" w:space="0" w:color="auto"/>
            </w:tcBorders>
            <w:shd w:val="clear" w:color="000000" w:fill="FFFFFF"/>
            <w:noWrap/>
            <w:vAlign w:val="center"/>
            <w:hideMark/>
          </w:tcPr>
          <w:p w14:paraId="595CE9D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C83993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3F9906E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CABA44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FCA7DD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152D34" w:rsidRPr="005F45A3" w14:paraId="4B2DB54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18F290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3510</w:t>
            </w:r>
          </w:p>
        </w:tc>
        <w:tc>
          <w:tcPr>
            <w:tcW w:w="3220" w:type="dxa"/>
            <w:tcBorders>
              <w:top w:val="nil"/>
              <w:left w:val="nil"/>
              <w:bottom w:val="single" w:sz="4" w:space="0" w:color="auto"/>
              <w:right w:val="single" w:sz="4" w:space="0" w:color="auto"/>
            </w:tcBorders>
            <w:shd w:val="clear" w:color="000000" w:fill="FFFFFF"/>
            <w:noWrap/>
            <w:vAlign w:val="center"/>
            <w:hideMark/>
          </w:tcPr>
          <w:p w14:paraId="2C26F273"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Habitacional En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6D3002F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5EF7C4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F7E831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77A2A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FA8D63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6FBC0018"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38FFCF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3520</w:t>
            </w:r>
          </w:p>
        </w:tc>
        <w:tc>
          <w:tcPr>
            <w:tcW w:w="3220" w:type="dxa"/>
            <w:tcBorders>
              <w:top w:val="nil"/>
              <w:left w:val="nil"/>
              <w:bottom w:val="single" w:sz="4" w:space="0" w:color="auto"/>
              <w:right w:val="single" w:sz="4" w:space="0" w:color="auto"/>
            </w:tcBorders>
            <w:shd w:val="clear" w:color="000000" w:fill="FFFFFF"/>
            <w:noWrap/>
            <w:vAlign w:val="center"/>
            <w:hideMark/>
          </w:tcPr>
          <w:p w14:paraId="35E98FD0"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No Habitacional En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C3EFBD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750932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29A7B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E13F70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EF81EA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3EF5829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A5C915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3530</w:t>
            </w:r>
          </w:p>
        </w:tc>
        <w:tc>
          <w:tcPr>
            <w:tcW w:w="3220" w:type="dxa"/>
            <w:tcBorders>
              <w:top w:val="nil"/>
              <w:left w:val="nil"/>
              <w:bottom w:val="single" w:sz="4" w:space="0" w:color="auto"/>
              <w:right w:val="single" w:sz="4" w:space="0" w:color="auto"/>
            </w:tcBorders>
            <w:shd w:val="clear" w:color="000000" w:fill="FFFFFF"/>
            <w:noWrap/>
            <w:vAlign w:val="center"/>
            <w:hideMark/>
          </w:tcPr>
          <w:p w14:paraId="6C41149E"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Const.Obr.Abast.Agua</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Petr.Gas,Elect.Tel.Procesodp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17C0D2F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B69C7A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41D834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B40F47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5EF0DE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0D7E9CA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9F46E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3540</w:t>
            </w:r>
          </w:p>
        </w:tc>
        <w:tc>
          <w:tcPr>
            <w:tcW w:w="3220" w:type="dxa"/>
            <w:tcBorders>
              <w:top w:val="nil"/>
              <w:left w:val="nil"/>
              <w:bottom w:val="single" w:sz="4" w:space="0" w:color="auto"/>
              <w:right w:val="single" w:sz="4" w:space="0" w:color="auto"/>
            </w:tcBorders>
            <w:shd w:val="clear" w:color="000000" w:fill="FFFFFF"/>
            <w:noWrap/>
            <w:vAlign w:val="center"/>
            <w:hideMark/>
          </w:tcPr>
          <w:p w14:paraId="5870BFCC"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Div.Terr</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Construcc.Obras</w:t>
            </w:r>
            <w:proofErr w:type="spellEnd"/>
            <w:r w:rsidRPr="005F45A3">
              <w:rPr>
                <w:rFonts w:asciiTheme="minorHAnsi" w:eastAsia="Times New Roman" w:hAnsiTheme="minorHAnsi" w:cstheme="minorHAnsi"/>
                <w:color w:val="000000"/>
                <w:sz w:val="12"/>
                <w:szCs w:val="12"/>
                <w:lang w:eastAsia="es-MX"/>
              </w:rPr>
              <w:t xml:space="preserve"> De </w:t>
            </w:r>
            <w:proofErr w:type="spellStart"/>
            <w:r w:rsidRPr="005F45A3">
              <w:rPr>
                <w:rFonts w:asciiTheme="minorHAnsi" w:eastAsia="Times New Roman" w:hAnsiTheme="minorHAnsi" w:cstheme="minorHAnsi"/>
                <w:color w:val="000000"/>
                <w:sz w:val="12"/>
                <w:szCs w:val="12"/>
                <w:lang w:eastAsia="es-MX"/>
              </w:rPr>
              <w:t>Urbaniz.En</w:t>
            </w:r>
            <w:proofErr w:type="spellEnd"/>
            <w:r w:rsidRPr="005F45A3">
              <w:rPr>
                <w:rFonts w:asciiTheme="minorHAnsi" w:eastAsia="Times New Roman" w:hAnsiTheme="minorHAnsi" w:cstheme="minorHAnsi"/>
                <w:color w:val="000000"/>
                <w:sz w:val="12"/>
                <w:szCs w:val="12"/>
                <w:lang w:eastAsia="es-MX"/>
              </w:rPr>
              <w:t xml:space="preserve">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787ADCE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C78B9E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E80605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FC640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69782B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37CDA65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4C2A9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3550</w:t>
            </w:r>
          </w:p>
        </w:tc>
        <w:tc>
          <w:tcPr>
            <w:tcW w:w="3220" w:type="dxa"/>
            <w:tcBorders>
              <w:top w:val="nil"/>
              <w:left w:val="nil"/>
              <w:bottom w:val="single" w:sz="4" w:space="0" w:color="auto"/>
              <w:right w:val="single" w:sz="4" w:space="0" w:color="auto"/>
            </w:tcBorders>
            <w:shd w:val="clear" w:color="000000" w:fill="FFFFFF"/>
            <w:noWrap/>
            <w:vAlign w:val="center"/>
            <w:hideMark/>
          </w:tcPr>
          <w:p w14:paraId="7E0A31ED"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Construcción De Vías De Comunicación En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682A39D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6FA114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275834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13ABE6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5A7F77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69C03F1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7721E3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3560</w:t>
            </w:r>
          </w:p>
        </w:tc>
        <w:tc>
          <w:tcPr>
            <w:tcW w:w="3220" w:type="dxa"/>
            <w:tcBorders>
              <w:top w:val="nil"/>
              <w:left w:val="nil"/>
              <w:bottom w:val="single" w:sz="4" w:space="0" w:color="auto"/>
              <w:right w:val="single" w:sz="4" w:space="0" w:color="auto"/>
            </w:tcBorders>
            <w:shd w:val="clear" w:color="000000" w:fill="FFFFFF"/>
            <w:noWrap/>
            <w:vAlign w:val="center"/>
            <w:hideMark/>
          </w:tcPr>
          <w:p w14:paraId="1FFEAF1A"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Otras Constr. </w:t>
            </w:r>
            <w:proofErr w:type="spellStart"/>
            <w:r w:rsidRPr="005F45A3">
              <w:rPr>
                <w:rFonts w:asciiTheme="minorHAnsi" w:eastAsia="Times New Roman" w:hAnsiTheme="minorHAnsi" w:cstheme="minorHAnsi"/>
                <w:color w:val="000000"/>
                <w:sz w:val="12"/>
                <w:szCs w:val="12"/>
                <w:lang w:eastAsia="es-MX"/>
              </w:rPr>
              <w:t>Ingen</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Civ</w:t>
            </w:r>
            <w:proofErr w:type="spellEnd"/>
            <w:r w:rsidRPr="005F45A3">
              <w:rPr>
                <w:rFonts w:asciiTheme="minorHAnsi" w:eastAsia="Times New Roman" w:hAnsiTheme="minorHAnsi" w:cstheme="minorHAnsi"/>
                <w:color w:val="000000"/>
                <w:sz w:val="12"/>
                <w:szCs w:val="12"/>
                <w:lang w:eastAsia="es-MX"/>
              </w:rPr>
              <w:t xml:space="preserve">. U Obra Pesada En </w:t>
            </w:r>
            <w:proofErr w:type="spellStart"/>
            <w:r w:rsidRPr="005F45A3">
              <w:rPr>
                <w:rFonts w:asciiTheme="minorHAnsi" w:eastAsia="Times New Roman" w:hAnsiTheme="minorHAnsi" w:cstheme="minorHAnsi"/>
                <w:color w:val="000000"/>
                <w:sz w:val="12"/>
                <w:szCs w:val="12"/>
                <w:lang w:eastAsia="es-MX"/>
              </w:rPr>
              <w:t>Proc.Dp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089040F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1198A1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BD2807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596803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9C0852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2600694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40679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3570</w:t>
            </w:r>
          </w:p>
        </w:tc>
        <w:tc>
          <w:tcPr>
            <w:tcW w:w="3220" w:type="dxa"/>
            <w:tcBorders>
              <w:top w:val="nil"/>
              <w:left w:val="nil"/>
              <w:bottom w:val="single" w:sz="4" w:space="0" w:color="auto"/>
              <w:right w:val="single" w:sz="4" w:space="0" w:color="auto"/>
            </w:tcBorders>
            <w:shd w:val="clear" w:color="000000" w:fill="FFFFFF"/>
            <w:noWrap/>
            <w:vAlign w:val="center"/>
            <w:hideMark/>
          </w:tcPr>
          <w:p w14:paraId="34D2BB5C"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Instalac</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Equipam</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Construcc.En</w:t>
            </w:r>
            <w:proofErr w:type="spellEnd"/>
            <w:r w:rsidRPr="005F45A3">
              <w:rPr>
                <w:rFonts w:asciiTheme="minorHAnsi" w:eastAsia="Times New Roman" w:hAnsiTheme="minorHAnsi" w:cstheme="minorHAnsi"/>
                <w:color w:val="000000"/>
                <w:sz w:val="12"/>
                <w:szCs w:val="12"/>
                <w:lang w:eastAsia="es-MX"/>
              </w:rPr>
              <w:t xml:space="preserve">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136A986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B659B6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407C58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9311F9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C96888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5F9D1DE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8D29DA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3590</w:t>
            </w:r>
          </w:p>
        </w:tc>
        <w:tc>
          <w:tcPr>
            <w:tcW w:w="3220" w:type="dxa"/>
            <w:tcBorders>
              <w:top w:val="nil"/>
              <w:left w:val="nil"/>
              <w:bottom w:val="single" w:sz="4" w:space="0" w:color="auto"/>
              <w:right w:val="single" w:sz="4" w:space="0" w:color="auto"/>
            </w:tcBorders>
            <w:shd w:val="clear" w:color="000000" w:fill="FFFFFF"/>
            <w:noWrap/>
            <w:vAlign w:val="center"/>
            <w:hideMark/>
          </w:tcPr>
          <w:p w14:paraId="42F714F7"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Trab.Acabados</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Edific.Otros</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Trab.Espec</w:t>
            </w:r>
            <w:proofErr w:type="spellEnd"/>
            <w:r w:rsidRPr="005F45A3">
              <w:rPr>
                <w:rFonts w:asciiTheme="minorHAnsi" w:eastAsia="Times New Roman" w:hAnsiTheme="minorHAnsi" w:cstheme="minorHAnsi"/>
                <w:color w:val="000000"/>
                <w:sz w:val="12"/>
                <w:szCs w:val="12"/>
                <w:lang w:eastAsia="es-MX"/>
              </w:rPr>
              <w:t xml:space="preserve">.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1BEC26F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D9FA66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0BF7AA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CD0820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61A077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19CBA2B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90C6E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3610</w:t>
            </w:r>
          </w:p>
        </w:tc>
        <w:tc>
          <w:tcPr>
            <w:tcW w:w="3220" w:type="dxa"/>
            <w:tcBorders>
              <w:top w:val="nil"/>
              <w:left w:val="nil"/>
              <w:bottom w:val="single" w:sz="4" w:space="0" w:color="auto"/>
              <w:right w:val="single" w:sz="4" w:space="0" w:color="auto"/>
            </w:tcBorders>
            <w:shd w:val="clear" w:color="000000" w:fill="FFFFFF"/>
            <w:noWrap/>
            <w:vAlign w:val="center"/>
            <w:hideMark/>
          </w:tcPr>
          <w:p w14:paraId="322BC7FD"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Habitacional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4A40B9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45DF2D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33A823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6A25CD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DD043F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0C53B5C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42CF28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3620</w:t>
            </w:r>
          </w:p>
        </w:tc>
        <w:tc>
          <w:tcPr>
            <w:tcW w:w="3220" w:type="dxa"/>
            <w:tcBorders>
              <w:top w:val="nil"/>
              <w:left w:val="nil"/>
              <w:bottom w:val="single" w:sz="4" w:space="0" w:color="auto"/>
              <w:right w:val="single" w:sz="4" w:space="0" w:color="auto"/>
            </w:tcBorders>
            <w:shd w:val="clear" w:color="000000" w:fill="FFFFFF"/>
            <w:noWrap/>
            <w:vAlign w:val="center"/>
            <w:hideMark/>
          </w:tcPr>
          <w:p w14:paraId="3B604463"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No Habitacional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772C57A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B2BFC7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180FD5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C835DD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6B441F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0A4774D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70DE8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3630</w:t>
            </w:r>
          </w:p>
        </w:tc>
        <w:tc>
          <w:tcPr>
            <w:tcW w:w="3220" w:type="dxa"/>
            <w:tcBorders>
              <w:top w:val="nil"/>
              <w:left w:val="nil"/>
              <w:bottom w:val="single" w:sz="4" w:space="0" w:color="auto"/>
              <w:right w:val="single" w:sz="4" w:space="0" w:color="auto"/>
            </w:tcBorders>
            <w:shd w:val="clear" w:color="000000" w:fill="FFFFFF"/>
            <w:noWrap/>
            <w:vAlign w:val="center"/>
            <w:hideMark/>
          </w:tcPr>
          <w:p w14:paraId="3F165922"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Cons.Obr.Abas.Agu.Petr.Gas</w:t>
            </w:r>
            <w:proofErr w:type="gramStart"/>
            <w:r w:rsidRPr="005F45A3">
              <w:rPr>
                <w:rFonts w:asciiTheme="minorHAnsi" w:eastAsia="Times New Roman" w:hAnsiTheme="minorHAnsi" w:cstheme="minorHAnsi"/>
                <w:color w:val="000000"/>
                <w:sz w:val="12"/>
                <w:szCs w:val="12"/>
                <w:lang w:eastAsia="es-MX"/>
              </w:rPr>
              <w:t>,Elect.Tel</w:t>
            </w:r>
            <w:proofErr w:type="spellEnd"/>
            <w:proofErr w:type="gramEnd"/>
            <w:r w:rsidRPr="005F45A3">
              <w:rPr>
                <w:rFonts w:asciiTheme="minorHAnsi" w:eastAsia="Times New Roman" w:hAnsiTheme="minorHAnsi" w:cstheme="minorHAnsi"/>
                <w:color w:val="000000"/>
                <w:sz w:val="12"/>
                <w:szCs w:val="12"/>
                <w:lang w:eastAsia="es-MX"/>
              </w:rPr>
              <w:t xml:space="preserve">. En </w:t>
            </w:r>
            <w:proofErr w:type="spellStart"/>
            <w:r w:rsidRPr="005F45A3">
              <w:rPr>
                <w:rFonts w:asciiTheme="minorHAnsi" w:eastAsia="Times New Roman" w:hAnsiTheme="minorHAnsi" w:cstheme="minorHAnsi"/>
                <w:color w:val="000000"/>
                <w:sz w:val="12"/>
                <w:szCs w:val="12"/>
                <w:lang w:eastAsia="es-MX"/>
              </w:rPr>
              <w:t>Proc.Bp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76630A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664D26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4E8968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9E496F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18018E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07BF48D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25919D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3640</w:t>
            </w:r>
          </w:p>
        </w:tc>
        <w:tc>
          <w:tcPr>
            <w:tcW w:w="3220" w:type="dxa"/>
            <w:tcBorders>
              <w:top w:val="nil"/>
              <w:left w:val="nil"/>
              <w:bottom w:val="single" w:sz="4" w:space="0" w:color="auto"/>
              <w:right w:val="single" w:sz="4" w:space="0" w:color="auto"/>
            </w:tcBorders>
            <w:shd w:val="clear" w:color="000000" w:fill="FFFFFF"/>
            <w:noWrap/>
            <w:vAlign w:val="center"/>
            <w:hideMark/>
          </w:tcPr>
          <w:p w14:paraId="5F4040FD"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Div.Terren</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Constr.Obras</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Urban</w:t>
            </w:r>
            <w:proofErr w:type="spellEnd"/>
            <w:r w:rsidRPr="005F45A3">
              <w:rPr>
                <w:rFonts w:asciiTheme="minorHAnsi" w:eastAsia="Times New Roman" w:hAnsiTheme="minorHAnsi" w:cstheme="minorHAnsi"/>
                <w:color w:val="000000"/>
                <w:sz w:val="12"/>
                <w:szCs w:val="12"/>
                <w:lang w:eastAsia="es-MX"/>
              </w:rPr>
              <w:t xml:space="preserve">.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F0A10A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02D182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D0563D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D3313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B14604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684B688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59EBB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3650</w:t>
            </w:r>
          </w:p>
        </w:tc>
        <w:tc>
          <w:tcPr>
            <w:tcW w:w="3220" w:type="dxa"/>
            <w:tcBorders>
              <w:top w:val="nil"/>
              <w:left w:val="nil"/>
              <w:bottom w:val="single" w:sz="4" w:space="0" w:color="auto"/>
              <w:right w:val="single" w:sz="4" w:space="0" w:color="auto"/>
            </w:tcBorders>
            <w:shd w:val="clear" w:color="000000" w:fill="FFFFFF"/>
            <w:noWrap/>
            <w:vAlign w:val="center"/>
            <w:hideMark/>
          </w:tcPr>
          <w:p w14:paraId="24B4D19B"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Construcción De Vías De Comunicación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47D9E00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C7459A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69FAE0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E477B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5D1AFA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58DA8742"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FF640B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3660</w:t>
            </w:r>
          </w:p>
        </w:tc>
        <w:tc>
          <w:tcPr>
            <w:tcW w:w="3220" w:type="dxa"/>
            <w:tcBorders>
              <w:top w:val="nil"/>
              <w:left w:val="nil"/>
              <w:bottom w:val="single" w:sz="4" w:space="0" w:color="auto"/>
              <w:right w:val="single" w:sz="4" w:space="0" w:color="auto"/>
            </w:tcBorders>
            <w:shd w:val="clear" w:color="000000" w:fill="FFFFFF"/>
            <w:noWrap/>
            <w:vAlign w:val="center"/>
            <w:hideMark/>
          </w:tcPr>
          <w:p w14:paraId="151C6F84"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Otras </w:t>
            </w:r>
            <w:proofErr w:type="spellStart"/>
            <w:r w:rsidRPr="005F45A3">
              <w:rPr>
                <w:rFonts w:asciiTheme="minorHAnsi" w:eastAsia="Times New Roman" w:hAnsiTheme="minorHAnsi" w:cstheme="minorHAnsi"/>
                <w:color w:val="000000"/>
                <w:sz w:val="12"/>
                <w:szCs w:val="12"/>
                <w:lang w:eastAsia="es-MX"/>
              </w:rPr>
              <w:t>Constr.Ingen</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Civ</w:t>
            </w:r>
            <w:proofErr w:type="spellEnd"/>
            <w:r w:rsidRPr="005F45A3">
              <w:rPr>
                <w:rFonts w:asciiTheme="minorHAnsi" w:eastAsia="Times New Roman" w:hAnsiTheme="minorHAnsi" w:cstheme="minorHAnsi"/>
                <w:color w:val="000000"/>
                <w:sz w:val="12"/>
                <w:szCs w:val="12"/>
                <w:lang w:eastAsia="es-MX"/>
              </w:rPr>
              <w:t xml:space="preserve">. U Obra Pesada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7EEECAA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9E26A1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E0D28B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9DF899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FAF083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55C086D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83DD0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3670</w:t>
            </w:r>
          </w:p>
        </w:tc>
        <w:tc>
          <w:tcPr>
            <w:tcW w:w="3220" w:type="dxa"/>
            <w:tcBorders>
              <w:top w:val="nil"/>
              <w:left w:val="nil"/>
              <w:bottom w:val="single" w:sz="4" w:space="0" w:color="auto"/>
              <w:right w:val="single" w:sz="4" w:space="0" w:color="auto"/>
            </w:tcBorders>
            <w:shd w:val="clear" w:color="000000" w:fill="FFFFFF"/>
            <w:noWrap/>
            <w:vAlign w:val="center"/>
            <w:hideMark/>
          </w:tcPr>
          <w:p w14:paraId="27C3E8AE"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Instalac</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Equipam</w:t>
            </w:r>
            <w:proofErr w:type="spellEnd"/>
            <w:r w:rsidRPr="005F45A3">
              <w:rPr>
                <w:rFonts w:asciiTheme="minorHAnsi" w:eastAsia="Times New Roman" w:hAnsiTheme="minorHAnsi" w:cstheme="minorHAnsi"/>
                <w:color w:val="000000"/>
                <w:sz w:val="12"/>
                <w:szCs w:val="12"/>
                <w:lang w:eastAsia="es-MX"/>
              </w:rPr>
              <w:t xml:space="preserve">. En </w:t>
            </w:r>
            <w:proofErr w:type="spellStart"/>
            <w:r w:rsidRPr="005F45A3">
              <w:rPr>
                <w:rFonts w:asciiTheme="minorHAnsi" w:eastAsia="Times New Roman" w:hAnsiTheme="minorHAnsi" w:cstheme="minorHAnsi"/>
                <w:color w:val="000000"/>
                <w:sz w:val="12"/>
                <w:szCs w:val="12"/>
                <w:lang w:eastAsia="es-MX"/>
              </w:rPr>
              <w:t>Construcc</w:t>
            </w:r>
            <w:proofErr w:type="spellEnd"/>
            <w:r w:rsidRPr="005F45A3">
              <w:rPr>
                <w:rFonts w:asciiTheme="minorHAnsi" w:eastAsia="Times New Roman" w:hAnsiTheme="minorHAnsi" w:cstheme="minorHAnsi"/>
                <w:color w:val="000000"/>
                <w:sz w:val="12"/>
                <w:szCs w:val="12"/>
                <w:lang w:eastAsia="es-MX"/>
              </w:rPr>
              <w:t xml:space="preserve">.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1C2347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263066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BFA7DF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3BEEB3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E531E5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64B552B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02A53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3690</w:t>
            </w:r>
          </w:p>
        </w:tc>
        <w:tc>
          <w:tcPr>
            <w:tcW w:w="3220" w:type="dxa"/>
            <w:tcBorders>
              <w:top w:val="nil"/>
              <w:left w:val="nil"/>
              <w:bottom w:val="single" w:sz="4" w:space="0" w:color="auto"/>
              <w:right w:val="single" w:sz="4" w:space="0" w:color="auto"/>
            </w:tcBorders>
            <w:shd w:val="clear" w:color="000000" w:fill="FFFFFF"/>
            <w:noWrap/>
            <w:vAlign w:val="center"/>
            <w:hideMark/>
          </w:tcPr>
          <w:p w14:paraId="3E896CD9"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Trab.Acabados</w:t>
            </w:r>
            <w:proofErr w:type="spellEnd"/>
            <w:r w:rsidRPr="005F45A3">
              <w:rPr>
                <w:rFonts w:asciiTheme="minorHAnsi" w:eastAsia="Times New Roman" w:hAnsiTheme="minorHAnsi" w:cstheme="minorHAnsi"/>
                <w:color w:val="000000"/>
                <w:sz w:val="12"/>
                <w:szCs w:val="12"/>
                <w:lang w:eastAsia="es-MX"/>
              </w:rPr>
              <w:t xml:space="preserve"> En </w:t>
            </w:r>
            <w:proofErr w:type="spellStart"/>
            <w:r w:rsidRPr="005F45A3">
              <w:rPr>
                <w:rFonts w:asciiTheme="minorHAnsi" w:eastAsia="Times New Roman" w:hAnsiTheme="minorHAnsi" w:cstheme="minorHAnsi"/>
                <w:color w:val="000000"/>
                <w:sz w:val="12"/>
                <w:szCs w:val="12"/>
                <w:lang w:eastAsia="es-MX"/>
              </w:rPr>
              <w:t>Edific</w:t>
            </w:r>
            <w:proofErr w:type="spellEnd"/>
            <w:r w:rsidRPr="005F45A3">
              <w:rPr>
                <w:rFonts w:asciiTheme="minorHAnsi" w:eastAsia="Times New Roman" w:hAnsiTheme="minorHAnsi" w:cstheme="minorHAnsi"/>
                <w:color w:val="000000"/>
                <w:sz w:val="12"/>
                <w:szCs w:val="12"/>
                <w:lang w:eastAsia="es-MX"/>
              </w:rPr>
              <w:t xml:space="preserve">. Y Otros </w:t>
            </w:r>
            <w:proofErr w:type="spellStart"/>
            <w:r w:rsidRPr="005F45A3">
              <w:rPr>
                <w:rFonts w:asciiTheme="minorHAnsi" w:eastAsia="Times New Roman" w:hAnsiTheme="minorHAnsi" w:cstheme="minorHAnsi"/>
                <w:color w:val="000000"/>
                <w:sz w:val="12"/>
                <w:szCs w:val="12"/>
                <w:lang w:eastAsia="es-MX"/>
              </w:rPr>
              <w:t>Trab.Espec</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Proc</w:t>
            </w:r>
            <w:proofErr w:type="spellEnd"/>
            <w:r w:rsidRPr="005F45A3">
              <w:rPr>
                <w:rFonts w:asciiTheme="minorHAnsi" w:eastAsia="Times New Roman" w:hAnsiTheme="minorHAnsi" w:cstheme="minorHAnsi"/>
                <w:color w:val="000000"/>
                <w:sz w:val="12"/>
                <w:szCs w:val="12"/>
                <w:lang w:eastAsia="es-MX"/>
              </w:rPr>
              <w:t>.</w:t>
            </w:r>
          </w:p>
        </w:tc>
        <w:tc>
          <w:tcPr>
            <w:tcW w:w="1140" w:type="dxa"/>
            <w:tcBorders>
              <w:top w:val="nil"/>
              <w:left w:val="nil"/>
              <w:bottom w:val="single" w:sz="4" w:space="0" w:color="auto"/>
              <w:right w:val="single" w:sz="4" w:space="0" w:color="auto"/>
            </w:tcBorders>
            <w:shd w:val="clear" w:color="000000" w:fill="FFFFFF"/>
            <w:noWrap/>
            <w:vAlign w:val="center"/>
            <w:hideMark/>
          </w:tcPr>
          <w:p w14:paraId="3921A55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ACFB7C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DCAB66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4C41DC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2B63FA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152D34" w:rsidRPr="005F45A3" w14:paraId="3F867BFC"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324CC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3900</w:t>
            </w:r>
          </w:p>
        </w:tc>
        <w:tc>
          <w:tcPr>
            <w:tcW w:w="3220" w:type="dxa"/>
            <w:tcBorders>
              <w:top w:val="nil"/>
              <w:left w:val="nil"/>
              <w:bottom w:val="single" w:sz="4" w:space="0" w:color="auto"/>
              <w:right w:val="single" w:sz="4" w:space="0" w:color="auto"/>
            </w:tcBorders>
            <w:shd w:val="clear" w:color="000000" w:fill="FFFFFF"/>
            <w:noWrap/>
            <w:vAlign w:val="center"/>
            <w:hideMark/>
          </w:tcPr>
          <w:p w14:paraId="73B77D00"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614350A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E78EC0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004BE7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10A912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D6F3D1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031C145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4F3EF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3902</w:t>
            </w:r>
          </w:p>
        </w:tc>
        <w:tc>
          <w:tcPr>
            <w:tcW w:w="3220" w:type="dxa"/>
            <w:tcBorders>
              <w:top w:val="nil"/>
              <w:left w:val="nil"/>
              <w:bottom w:val="single" w:sz="4" w:space="0" w:color="auto"/>
              <w:right w:val="single" w:sz="4" w:space="0" w:color="auto"/>
            </w:tcBorders>
            <w:shd w:val="clear" w:color="000000" w:fill="FFFFFF"/>
            <w:noWrap/>
            <w:vAlign w:val="center"/>
            <w:hideMark/>
          </w:tcPr>
          <w:p w14:paraId="6C2FBAC9"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Obra-Gasto </w:t>
            </w:r>
            <w:proofErr w:type="spellStart"/>
            <w:r w:rsidRPr="005F45A3">
              <w:rPr>
                <w:rFonts w:asciiTheme="minorHAnsi" w:eastAsia="Times New Roman" w:hAnsiTheme="minorHAnsi" w:cstheme="minorHAnsi"/>
                <w:color w:val="000000"/>
                <w:sz w:val="12"/>
                <w:szCs w:val="12"/>
                <w:lang w:eastAsia="es-MX"/>
              </w:rPr>
              <w:t>Sop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7E1D932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FA3FD6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13CA94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374C0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76D9C9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3DF1C10A"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743E5E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3903</w:t>
            </w:r>
          </w:p>
        </w:tc>
        <w:tc>
          <w:tcPr>
            <w:tcW w:w="3220" w:type="dxa"/>
            <w:tcBorders>
              <w:top w:val="nil"/>
              <w:left w:val="nil"/>
              <w:bottom w:val="single" w:sz="4" w:space="0" w:color="auto"/>
              <w:right w:val="single" w:sz="4" w:space="0" w:color="auto"/>
            </w:tcBorders>
            <w:shd w:val="clear" w:color="000000" w:fill="FFFFFF"/>
            <w:noWrap/>
            <w:vAlign w:val="center"/>
            <w:hideMark/>
          </w:tcPr>
          <w:p w14:paraId="32D89D07"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Obra-Gasto </w:t>
            </w:r>
            <w:proofErr w:type="spellStart"/>
            <w:r w:rsidRPr="005F45A3">
              <w:rPr>
                <w:rFonts w:asciiTheme="minorHAnsi" w:eastAsia="Times New Roman" w:hAnsiTheme="minorHAnsi" w:cstheme="minorHAnsi"/>
                <w:color w:val="000000"/>
                <w:sz w:val="12"/>
                <w:szCs w:val="12"/>
                <w:lang w:eastAsia="es-MX"/>
              </w:rPr>
              <w:t>Itife</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B0CDD8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79C330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E5F68D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D45E85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DEED1C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417D34C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8773F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4110</w:t>
            </w:r>
          </w:p>
        </w:tc>
        <w:tc>
          <w:tcPr>
            <w:tcW w:w="3220" w:type="dxa"/>
            <w:tcBorders>
              <w:top w:val="nil"/>
              <w:left w:val="nil"/>
              <w:bottom w:val="single" w:sz="4" w:space="0" w:color="auto"/>
              <w:right w:val="single" w:sz="4" w:space="0" w:color="auto"/>
            </w:tcBorders>
            <w:shd w:val="clear" w:color="000000" w:fill="FFFFFF"/>
            <w:noWrap/>
            <w:vAlign w:val="center"/>
            <w:hideMark/>
          </w:tcPr>
          <w:p w14:paraId="2D79F5E6"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3ADB409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8489D2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4C15D3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9212F5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920FC5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13E28C9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5E7F5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4120</w:t>
            </w:r>
          </w:p>
        </w:tc>
        <w:tc>
          <w:tcPr>
            <w:tcW w:w="3220" w:type="dxa"/>
            <w:tcBorders>
              <w:top w:val="nil"/>
              <w:left w:val="nil"/>
              <w:bottom w:val="single" w:sz="4" w:space="0" w:color="auto"/>
              <w:right w:val="single" w:sz="4" w:space="0" w:color="auto"/>
            </w:tcBorders>
            <w:shd w:val="clear" w:color="000000" w:fill="FFFFFF"/>
            <w:noWrap/>
            <w:vAlign w:val="center"/>
            <w:hideMark/>
          </w:tcPr>
          <w:p w14:paraId="734856FD"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Muebles Excepto De </w:t>
            </w:r>
            <w:proofErr w:type="spellStart"/>
            <w:r w:rsidRPr="005F45A3">
              <w:rPr>
                <w:rFonts w:asciiTheme="minorHAnsi" w:eastAsia="Times New Roman" w:hAnsiTheme="minorHAnsi" w:cstheme="minorHAnsi"/>
                <w:color w:val="000000"/>
                <w:sz w:val="12"/>
                <w:szCs w:val="12"/>
                <w:lang w:eastAsia="es-MX"/>
              </w:rPr>
              <w:t>Ofna</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Estanteria</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93E2A3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0E62EAA"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998E97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40DBB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653A97E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6931BF4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38CA4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4130</w:t>
            </w:r>
          </w:p>
        </w:tc>
        <w:tc>
          <w:tcPr>
            <w:tcW w:w="3220" w:type="dxa"/>
            <w:tcBorders>
              <w:top w:val="nil"/>
              <w:left w:val="nil"/>
              <w:bottom w:val="single" w:sz="4" w:space="0" w:color="auto"/>
              <w:right w:val="single" w:sz="4" w:space="0" w:color="auto"/>
            </w:tcBorders>
            <w:shd w:val="clear" w:color="000000" w:fill="FFFFFF"/>
            <w:noWrap/>
            <w:vAlign w:val="center"/>
            <w:hideMark/>
          </w:tcPr>
          <w:p w14:paraId="1EB614CA"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Cómputo Y De Tecnologías De La Inform.</w:t>
            </w:r>
          </w:p>
        </w:tc>
        <w:tc>
          <w:tcPr>
            <w:tcW w:w="1140" w:type="dxa"/>
            <w:tcBorders>
              <w:top w:val="nil"/>
              <w:left w:val="nil"/>
              <w:bottom w:val="single" w:sz="4" w:space="0" w:color="auto"/>
              <w:right w:val="single" w:sz="4" w:space="0" w:color="auto"/>
            </w:tcBorders>
            <w:shd w:val="clear" w:color="000000" w:fill="FFFFFF"/>
            <w:noWrap/>
            <w:vAlign w:val="center"/>
            <w:hideMark/>
          </w:tcPr>
          <w:p w14:paraId="4A48460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1B245D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3F2D384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4D484A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27F1255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152D34" w:rsidRPr="005F45A3" w14:paraId="5C4EC6C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4834C9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4190</w:t>
            </w:r>
          </w:p>
        </w:tc>
        <w:tc>
          <w:tcPr>
            <w:tcW w:w="3220" w:type="dxa"/>
            <w:tcBorders>
              <w:top w:val="nil"/>
              <w:left w:val="nil"/>
              <w:bottom w:val="single" w:sz="4" w:space="0" w:color="auto"/>
              <w:right w:val="single" w:sz="4" w:space="0" w:color="auto"/>
            </w:tcBorders>
            <w:shd w:val="clear" w:color="000000" w:fill="FFFFFF"/>
            <w:noWrap/>
            <w:vAlign w:val="center"/>
            <w:hideMark/>
          </w:tcPr>
          <w:p w14:paraId="2C1D7813"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Mobiliarios Y Equipos De Administración</w:t>
            </w:r>
          </w:p>
        </w:tc>
        <w:tc>
          <w:tcPr>
            <w:tcW w:w="1140" w:type="dxa"/>
            <w:tcBorders>
              <w:top w:val="nil"/>
              <w:left w:val="nil"/>
              <w:bottom w:val="single" w:sz="4" w:space="0" w:color="auto"/>
              <w:right w:val="single" w:sz="4" w:space="0" w:color="auto"/>
            </w:tcBorders>
            <w:shd w:val="clear" w:color="000000" w:fill="FFFFFF"/>
            <w:noWrap/>
            <w:vAlign w:val="center"/>
            <w:hideMark/>
          </w:tcPr>
          <w:p w14:paraId="01942E1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CBA1E1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7B217FD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F317F5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8EFA30C"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28F6DC1E"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52D45D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4210</w:t>
            </w:r>
          </w:p>
        </w:tc>
        <w:tc>
          <w:tcPr>
            <w:tcW w:w="3220" w:type="dxa"/>
            <w:tcBorders>
              <w:top w:val="nil"/>
              <w:left w:val="nil"/>
              <w:bottom w:val="single" w:sz="4" w:space="0" w:color="auto"/>
              <w:right w:val="single" w:sz="4" w:space="0" w:color="auto"/>
            </w:tcBorders>
            <w:shd w:val="clear" w:color="000000" w:fill="FFFFFF"/>
            <w:noWrap/>
            <w:vAlign w:val="center"/>
            <w:hideMark/>
          </w:tcPr>
          <w:p w14:paraId="44DE339C"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1B6EB8F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BADF0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790A0C3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182A40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BDC2EA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3A6D067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6732C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4220</w:t>
            </w:r>
          </w:p>
        </w:tc>
        <w:tc>
          <w:tcPr>
            <w:tcW w:w="3220" w:type="dxa"/>
            <w:tcBorders>
              <w:top w:val="nil"/>
              <w:left w:val="nil"/>
              <w:bottom w:val="single" w:sz="4" w:space="0" w:color="auto"/>
              <w:right w:val="single" w:sz="4" w:space="0" w:color="auto"/>
            </w:tcBorders>
            <w:shd w:val="clear" w:color="000000" w:fill="FFFFFF"/>
            <w:noWrap/>
            <w:vAlign w:val="center"/>
            <w:hideMark/>
          </w:tcPr>
          <w:p w14:paraId="0F12F760"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65A8C88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7210AA1"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69A18F7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08AA6E"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57F29A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152D34" w:rsidRPr="005F45A3" w14:paraId="0692AAB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9CE7A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4230</w:t>
            </w:r>
          </w:p>
        </w:tc>
        <w:tc>
          <w:tcPr>
            <w:tcW w:w="3220" w:type="dxa"/>
            <w:tcBorders>
              <w:top w:val="nil"/>
              <w:left w:val="nil"/>
              <w:bottom w:val="single" w:sz="4" w:space="0" w:color="auto"/>
              <w:right w:val="single" w:sz="4" w:space="0" w:color="auto"/>
            </w:tcBorders>
            <w:shd w:val="clear" w:color="000000" w:fill="FFFFFF"/>
            <w:noWrap/>
            <w:vAlign w:val="center"/>
            <w:hideMark/>
          </w:tcPr>
          <w:p w14:paraId="3570D4C1"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449EC21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8894E5"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7C4D2EF"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4DCE813"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69C00527"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152D34" w:rsidRPr="005F45A3" w14:paraId="68C1796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AC30D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4290</w:t>
            </w:r>
          </w:p>
        </w:tc>
        <w:tc>
          <w:tcPr>
            <w:tcW w:w="3220" w:type="dxa"/>
            <w:tcBorders>
              <w:top w:val="nil"/>
              <w:left w:val="nil"/>
              <w:bottom w:val="single" w:sz="4" w:space="0" w:color="auto"/>
              <w:right w:val="single" w:sz="4" w:space="0" w:color="auto"/>
            </w:tcBorders>
            <w:shd w:val="clear" w:color="000000" w:fill="FFFFFF"/>
            <w:noWrap/>
            <w:vAlign w:val="center"/>
            <w:hideMark/>
          </w:tcPr>
          <w:p w14:paraId="3FDB1D7F"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Mobiliario Y Equipo Educacional Y Recreativo</w:t>
            </w:r>
          </w:p>
        </w:tc>
        <w:tc>
          <w:tcPr>
            <w:tcW w:w="1140" w:type="dxa"/>
            <w:tcBorders>
              <w:top w:val="nil"/>
              <w:left w:val="nil"/>
              <w:bottom w:val="single" w:sz="4" w:space="0" w:color="auto"/>
              <w:right w:val="single" w:sz="4" w:space="0" w:color="auto"/>
            </w:tcBorders>
            <w:shd w:val="clear" w:color="000000" w:fill="FFFFFF"/>
            <w:noWrap/>
            <w:vAlign w:val="center"/>
            <w:hideMark/>
          </w:tcPr>
          <w:p w14:paraId="5407661B"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AE4F2E6"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7C473A4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393454D"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3D68BE4"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152D34" w:rsidRPr="005F45A3" w14:paraId="0892E0BE"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15B3A8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4310</w:t>
            </w:r>
          </w:p>
        </w:tc>
        <w:tc>
          <w:tcPr>
            <w:tcW w:w="3220" w:type="dxa"/>
            <w:tcBorders>
              <w:top w:val="nil"/>
              <w:left w:val="nil"/>
              <w:bottom w:val="single" w:sz="4" w:space="0" w:color="auto"/>
              <w:right w:val="single" w:sz="4" w:space="0" w:color="auto"/>
            </w:tcBorders>
            <w:shd w:val="clear" w:color="000000" w:fill="FFFFFF"/>
            <w:noWrap/>
            <w:vAlign w:val="center"/>
            <w:hideMark/>
          </w:tcPr>
          <w:p w14:paraId="03E0821E" w14:textId="77777777" w:rsidR="00152D34" w:rsidRPr="005F45A3" w:rsidRDefault="00152D34" w:rsidP="00152D34">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56EC7A29"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91758C0"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FB4A022"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6FFEC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68E34F8" w14:textId="77777777" w:rsidR="00152D34" w:rsidRPr="005F45A3" w:rsidRDefault="00152D34" w:rsidP="00152D34">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36611D2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5C499E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4320</w:t>
            </w:r>
          </w:p>
        </w:tc>
        <w:tc>
          <w:tcPr>
            <w:tcW w:w="3220" w:type="dxa"/>
            <w:tcBorders>
              <w:top w:val="nil"/>
              <w:left w:val="nil"/>
              <w:bottom w:val="single" w:sz="4" w:space="0" w:color="auto"/>
              <w:right w:val="single" w:sz="4" w:space="0" w:color="auto"/>
            </w:tcBorders>
            <w:shd w:val="clear" w:color="000000" w:fill="FFFFFF"/>
            <w:noWrap/>
            <w:vAlign w:val="center"/>
            <w:hideMark/>
          </w:tcPr>
          <w:p w14:paraId="6251650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679D67C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CA40E6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CC91A3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00CFC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7C2F1C6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8B5A6C" w:rsidRPr="005F45A3" w14:paraId="7E873D9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A7CEC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4410</w:t>
            </w:r>
          </w:p>
        </w:tc>
        <w:tc>
          <w:tcPr>
            <w:tcW w:w="3220" w:type="dxa"/>
            <w:tcBorders>
              <w:top w:val="nil"/>
              <w:left w:val="nil"/>
              <w:bottom w:val="single" w:sz="4" w:space="0" w:color="auto"/>
              <w:right w:val="single" w:sz="4" w:space="0" w:color="auto"/>
            </w:tcBorders>
            <w:shd w:val="clear" w:color="000000" w:fill="FFFFFF"/>
            <w:noWrap/>
            <w:vAlign w:val="center"/>
            <w:hideMark/>
          </w:tcPr>
          <w:p w14:paraId="2EB5C82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Autos Para Uso Administrativo Y De Oficina</w:t>
            </w:r>
          </w:p>
        </w:tc>
        <w:tc>
          <w:tcPr>
            <w:tcW w:w="1140" w:type="dxa"/>
            <w:tcBorders>
              <w:top w:val="nil"/>
              <w:left w:val="nil"/>
              <w:bottom w:val="single" w:sz="4" w:space="0" w:color="auto"/>
              <w:right w:val="single" w:sz="4" w:space="0" w:color="auto"/>
            </w:tcBorders>
            <w:shd w:val="clear" w:color="000000" w:fill="FFFFFF"/>
            <w:noWrap/>
            <w:vAlign w:val="center"/>
            <w:hideMark/>
          </w:tcPr>
          <w:p w14:paraId="0ECC115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5C18DD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D6B788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020" w:type="dxa"/>
            <w:tcBorders>
              <w:top w:val="nil"/>
              <w:left w:val="nil"/>
              <w:bottom w:val="single" w:sz="4" w:space="0" w:color="auto"/>
              <w:right w:val="single" w:sz="4" w:space="0" w:color="auto"/>
            </w:tcBorders>
            <w:shd w:val="clear" w:color="000000" w:fill="FFFFFF"/>
            <w:noWrap/>
            <w:vAlign w:val="bottom"/>
            <w:hideMark/>
          </w:tcPr>
          <w:p w14:paraId="0EFAA8F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1308C6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27B1D24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AAF95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4411</w:t>
            </w:r>
          </w:p>
        </w:tc>
        <w:tc>
          <w:tcPr>
            <w:tcW w:w="3220" w:type="dxa"/>
            <w:tcBorders>
              <w:top w:val="nil"/>
              <w:left w:val="nil"/>
              <w:bottom w:val="single" w:sz="4" w:space="0" w:color="auto"/>
              <w:right w:val="single" w:sz="4" w:space="0" w:color="auto"/>
            </w:tcBorders>
            <w:shd w:val="clear" w:color="000000" w:fill="FFFFFF"/>
            <w:noWrap/>
            <w:vAlign w:val="center"/>
            <w:hideMark/>
          </w:tcPr>
          <w:p w14:paraId="342C1DB4"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Grúas</w:t>
            </w:r>
          </w:p>
        </w:tc>
        <w:tc>
          <w:tcPr>
            <w:tcW w:w="1140" w:type="dxa"/>
            <w:tcBorders>
              <w:top w:val="nil"/>
              <w:left w:val="nil"/>
              <w:bottom w:val="single" w:sz="4" w:space="0" w:color="auto"/>
              <w:right w:val="single" w:sz="4" w:space="0" w:color="auto"/>
            </w:tcBorders>
            <w:shd w:val="clear" w:color="000000" w:fill="FFFFFF"/>
            <w:noWrap/>
            <w:vAlign w:val="center"/>
            <w:hideMark/>
          </w:tcPr>
          <w:p w14:paraId="1B7C447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95BDE1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46466D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CAD07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11ACA7E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5882977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DD090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4412</w:t>
            </w:r>
          </w:p>
        </w:tc>
        <w:tc>
          <w:tcPr>
            <w:tcW w:w="3220" w:type="dxa"/>
            <w:tcBorders>
              <w:top w:val="nil"/>
              <w:left w:val="nil"/>
              <w:bottom w:val="single" w:sz="4" w:space="0" w:color="auto"/>
              <w:right w:val="single" w:sz="4" w:space="0" w:color="auto"/>
            </w:tcBorders>
            <w:shd w:val="clear" w:color="000000" w:fill="FFFFFF"/>
            <w:noWrap/>
            <w:vAlign w:val="center"/>
            <w:hideMark/>
          </w:tcPr>
          <w:p w14:paraId="19B0D2A0"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Autobuses, Microbuses Y </w:t>
            </w:r>
            <w:proofErr w:type="spellStart"/>
            <w:r w:rsidRPr="005F45A3">
              <w:rPr>
                <w:rFonts w:asciiTheme="minorHAnsi" w:eastAsia="Times New Roman" w:hAnsiTheme="minorHAnsi" w:cstheme="minorHAnsi"/>
                <w:color w:val="000000"/>
                <w:sz w:val="12"/>
                <w:szCs w:val="12"/>
                <w:lang w:eastAsia="es-MX"/>
              </w:rPr>
              <w:t>Vans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F8CFFB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F3A12A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1EA52F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7E378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624454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2FA3147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4F9DF4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4413</w:t>
            </w:r>
          </w:p>
        </w:tc>
        <w:tc>
          <w:tcPr>
            <w:tcW w:w="3220" w:type="dxa"/>
            <w:tcBorders>
              <w:top w:val="nil"/>
              <w:left w:val="nil"/>
              <w:bottom w:val="single" w:sz="4" w:space="0" w:color="auto"/>
              <w:right w:val="single" w:sz="4" w:space="0" w:color="auto"/>
            </w:tcBorders>
            <w:shd w:val="clear" w:color="000000" w:fill="FFFFFF"/>
            <w:noWrap/>
            <w:vAlign w:val="center"/>
            <w:hideMark/>
          </w:tcPr>
          <w:p w14:paraId="20F6F32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3CDB8CB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DB1347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237CFF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231284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2E3939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1BCCDDAF"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5469E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lastRenderedPageBreak/>
              <w:t>4414</w:t>
            </w:r>
          </w:p>
        </w:tc>
        <w:tc>
          <w:tcPr>
            <w:tcW w:w="3220" w:type="dxa"/>
            <w:tcBorders>
              <w:top w:val="nil"/>
              <w:left w:val="nil"/>
              <w:bottom w:val="single" w:sz="4" w:space="0" w:color="auto"/>
              <w:right w:val="single" w:sz="4" w:space="0" w:color="auto"/>
            </w:tcBorders>
            <w:shd w:val="clear" w:color="000000" w:fill="FFFFFF"/>
            <w:noWrap/>
            <w:vAlign w:val="center"/>
            <w:hideMark/>
          </w:tcPr>
          <w:p w14:paraId="276E980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58CA523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4C067A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445699C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955AAF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68D0A3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8B5A6C" w:rsidRPr="005F45A3" w14:paraId="3822346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613AF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4415</w:t>
            </w:r>
          </w:p>
        </w:tc>
        <w:tc>
          <w:tcPr>
            <w:tcW w:w="3220" w:type="dxa"/>
            <w:tcBorders>
              <w:top w:val="nil"/>
              <w:left w:val="nil"/>
              <w:bottom w:val="single" w:sz="4" w:space="0" w:color="auto"/>
              <w:right w:val="single" w:sz="4" w:space="0" w:color="auto"/>
            </w:tcBorders>
            <w:shd w:val="clear" w:color="000000" w:fill="FFFFFF"/>
            <w:noWrap/>
            <w:vAlign w:val="center"/>
            <w:hideMark/>
          </w:tcPr>
          <w:p w14:paraId="362119DC"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2EE9E2D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DB11F3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6F0830A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83FCAD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325669B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8B5A6C" w:rsidRPr="005F45A3" w14:paraId="41C1793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40F94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4416</w:t>
            </w:r>
          </w:p>
        </w:tc>
        <w:tc>
          <w:tcPr>
            <w:tcW w:w="3220" w:type="dxa"/>
            <w:tcBorders>
              <w:top w:val="nil"/>
              <w:left w:val="nil"/>
              <w:bottom w:val="single" w:sz="4" w:space="0" w:color="auto"/>
              <w:right w:val="single" w:sz="4" w:space="0" w:color="auto"/>
            </w:tcBorders>
            <w:shd w:val="clear" w:color="000000" w:fill="FFFFFF"/>
            <w:noWrap/>
            <w:vAlign w:val="center"/>
            <w:hideMark/>
          </w:tcPr>
          <w:p w14:paraId="3EA72867"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Patrullas,Motocicletas</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Cuatrimotos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DC5BF9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53412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12F7F58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4D91F20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72FF287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8B5A6C" w:rsidRPr="005F45A3" w14:paraId="7FCCED7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52F36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4420</w:t>
            </w:r>
          </w:p>
        </w:tc>
        <w:tc>
          <w:tcPr>
            <w:tcW w:w="3220" w:type="dxa"/>
            <w:tcBorders>
              <w:top w:val="nil"/>
              <w:left w:val="nil"/>
              <w:bottom w:val="single" w:sz="4" w:space="0" w:color="auto"/>
              <w:right w:val="single" w:sz="4" w:space="0" w:color="auto"/>
            </w:tcBorders>
            <w:shd w:val="clear" w:color="000000" w:fill="FFFFFF"/>
            <w:noWrap/>
            <w:vAlign w:val="center"/>
            <w:hideMark/>
          </w:tcPr>
          <w:p w14:paraId="27500BB6"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44DE0A6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542D21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3F83663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2EF466D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7119A49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1B0DBE2E"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BE73D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4430</w:t>
            </w:r>
          </w:p>
        </w:tc>
        <w:tc>
          <w:tcPr>
            <w:tcW w:w="3220" w:type="dxa"/>
            <w:tcBorders>
              <w:top w:val="nil"/>
              <w:left w:val="nil"/>
              <w:bottom w:val="single" w:sz="4" w:space="0" w:color="auto"/>
              <w:right w:val="single" w:sz="4" w:space="0" w:color="auto"/>
            </w:tcBorders>
            <w:shd w:val="clear" w:color="000000" w:fill="FFFFFF"/>
            <w:noWrap/>
            <w:vAlign w:val="center"/>
            <w:hideMark/>
          </w:tcPr>
          <w:p w14:paraId="6C6F3DA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029CDFD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74459E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7438E29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455A4B4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3407672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7E88B80F"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45B13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4431</w:t>
            </w:r>
          </w:p>
        </w:tc>
        <w:tc>
          <w:tcPr>
            <w:tcW w:w="3220" w:type="dxa"/>
            <w:tcBorders>
              <w:top w:val="nil"/>
              <w:left w:val="nil"/>
              <w:bottom w:val="single" w:sz="4" w:space="0" w:color="auto"/>
              <w:right w:val="single" w:sz="4" w:space="0" w:color="auto"/>
            </w:tcBorders>
            <w:shd w:val="clear" w:color="000000" w:fill="FFFFFF"/>
            <w:noWrap/>
            <w:vAlign w:val="center"/>
            <w:hideMark/>
          </w:tcPr>
          <w:p w14:paraId="01AC8844"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Vehículo Aeroespacial No Tripulado</w:t>
            </w:r>
          </w:p>
        </w:tc>
        <w:tc>
          <w:tcPr>
            <w:tcW w:w="1140" w:type="dxa"/>
            <w:tcBorders>
              <w:top w:val="nil"/>
              <w:left w:val="nil"/>
              <w:bottom w:val="single" w:sz="4" w:space="0" w:color="auto"/>
              <w:right w:val="single" w:sz="4" w:space="0" w:color="auto"/>
            </w:tcBorders>
            <w:shd w:val="clear" w:color="000000" w:fill="FFFFFF"/>
            <w:noWrap/>
            <w:vAlign w:val="center"/>
            <w:hideMark/>
          </w:tcPr>
          <w:p w14:paraId="52F440C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66660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16658A9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08381F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601E1E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8B5A6C" w:rsidRPr="005F45A3" w14:paraId="36666CA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E0A078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4440</w:t>
            </w:r>
          </w:p>
        </w:tc>
        <w:tc>
          <w:tcPr>
            <w:tcW w:w="3220" w:type="dxa"/>
            <w:tcBorders>
              <w:top w:val="nil"/>
              <w:left w:val="nil"/>
              <w:bottom w:val="single" w:sz="4" w:space="0" w:color="auto"/>
              <w:right w:val="single" w:sz="4" w:space="0" w:color="auto"/>
            </w:tcBorders>
            <w:shd w:val="clear" w:color="000000" w:fill="FFFFFF"/>
            <w:noWrap/>
            <w:vAlign w:val="center"/>
            <w:hideMark/>
          </w:tcPr>
          <w:p w14:paraId="41D02F2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6AAD7B8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C67CE4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560EEB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2B24DB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D5CA65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7E62E2" w:rsidRPr="00295AC0" w14:paraId="72800B91" w14:textId="77777777" w:rsidTr="00DD2C69">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B2329B6"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7F03FF8F" w14:textId="77777777" w:rsidR="007E62E2" w:rsidRPr="00295AC0" w:rsidRDefault="007E62E2" w:rsidP="00DD2C69">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577005FC"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7FA28A41"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199EED88"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010B2F16"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251A06B5"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8B5A6C" w:rsidRPr="005F45A3" w14:paraId="15C4682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262A4E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4450</w:t>
            </w:r>
          </w:p>
        </w:tc>
        <w:tc>
          <w:tcPr>
            <w:tcW w:w="3220" w:type="dxa"/>
            <w:tcBorders>
              <w:top w:val="nil"/>
              <w:left w:val="nil"/>
              <w:bottom w:val="single" w:sz="4" w:space="0" w:color="auto"/>
              <w:right w:val="single" w:sz="4" w:space="0" w:color="auto"/>
            </w:tcBorders>
            <w:shd w:val="clear" w:color="000000" w:fill="FFFFFF"/>
            <w:noWrap/>
            <w:vAlign w:val="center"/>
            <w:hideMark/>
          </w:tcPr>
          <w:p w14:paraId="6D5DC74D"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41B3BF7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7C4569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323B11C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1F261C9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1422CAA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283E17E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DCFFC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4490</w:t>
            </w:r>
          </w:p>
        </w:tc>
        <w:tc>
          <w:tcPr>
            <w:tcW w:w="3220" w:type="dxa"/>
            <w:tcBorders>
              <w:top w:val="nil"/>
              <w:left w:val="nil"/>
              <w:bottom w:val="single" w:sz="4" w:space="0" w:color="auto"/>
              <w:right w:val="single" w:sz="4" w:space="0" w:color="auto"/>
            </w:tcBorders>
            <w:shd w:val="clear" w:color="000000" w:fill="FFFFFF"/>
            <w:noWrap/>
            <w:vAlign w:val="center"/>
            <w:hideMark/>
          </w:tcPr>
          <w:p w14:paraId="7B4C698C"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3D7A294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28E67B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7C2E29B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203B8A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33CF06A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19B0F158"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286C8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4500</w:t>
            </w:r>
          </w:p>
        </w:tc>
        <w:tc>
          <w:tcPr>
            <w:tcW w:w="3220" w:type="dxa"/>
            <w:tcBorders>
              <w:top w:val="nil"/>
              <w:left w:val="nil"/>
              <w:bottom w:val="single" w:sz="4" w:space="0" w:color="auto"/>
              <w:right w:val="single" w:sz="4" w:space="0" w:color="auto"/>
            </w:tcBorders>
            <w:shd w:val="clear" w:color="000000" w:fill="FFFFFF"/>
            <w:noWrap/>
            <w:vAlign w:val="center"/>
            <w:hideMark/>
          </w:tcPr>
          <w:p w14:paraId="36D7A4C6"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09D908F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63A893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6EAE920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25770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4A5428E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8B5A6C" w:rsidRPr="005F45A3" w14:paraId="3996B112"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42779E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4610</w:t>
            </w:r>
          </w:p>
        </w:tc>
        <w:tc>
          <w:tcPr>
            <w:tcW w:w="3220" w:type="dxa"/>
            <w:tcBorders>
              <w:top w:val="nil"/>
              <w:left w:val="nil"/>
              <w:bottom w:val="single" w:sz="4" w:space="0" w:color="auto"/>
              <w:right w:val="single" w:sz="4" w:space="0" w:color="auto"/>
            </w:tcBorders>
            <w:shd w:val="clear" w:color="000000" w:fill="FFFFFF"/>
            <w:noWrap/>
            <w:vAlign w:val="center"/>
            <w:hideMark/>
          </w:tcPr>
          <w:p w14:paraId="697BC6CA"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4C861E9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050F76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D2EFA4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E43B4C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67A36D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30D7129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13C6A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4620</w:t>
            </w:r>
          </w:p>
        </w:tc>
        <w:tc>
          <w:tcPr>
            <w:tcW w:w="3220" w:type="dxa"/>
            <w:tcBorders>
              <w:top w:val="nil"/>
              <w:left w:val="nil"/>
              <w:bottom w:val="single" w:sz="4" w:space="0" w:color="auto"/>
              <w:right w:val="single" w:sz="4" w:space="0" w:color="auto"/>
            </w:tcBorders>
            <w:shd w:val="clear" w:color="000000" w:fill="FFFFFF"/>
            <w:noWrap/>
            <w:vAlign w:val="center"/>
            <w:hideMark/>
          </w:tcPr>
          <w:p w14:paraId="42B8903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3D826E5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FD0EFC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D8C7BA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170193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4836C1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8B5A6C" w:rsidRPr="005F45A3" w14:paraId="43C6FA5A"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F0E8F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4630</w:t>
            </w:r>
          </w:p>
        </w:tc>
        <w:tc>
          <w:tcPr>
            <w:tcW w:w="3220" w:type="dxa"/>
            <w:tcBorders>
              <w:top w:val="nil"/>
              <w:left w:val="nil"/>
              <w:bottom w:val="single" w:sz="4" w:space="0" w:color="auto"/>
              <w:right w:val="single" w:sz="4" w:space="0" w:color="auto"/>
            </w:tcBorders>
            <w:shd w:val="clear" w:color="000000" w:fill="FFFFFF"/>
            <w:noWrap/>
            <w:vAlign w:val="center"/>
            <w:hideMark/>
          </w:tcPr>
          <w:p w14:paraId="46266230"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49919B1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F7780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3DC57B7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C1F527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38AC445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8B5A6C" w:rsidRPr="005F45A3" w14:paraId="34A7687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7F176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4640</w:t>
            </w:r>
          </w:p>
        </w:tc>
        <w:tc>
          <w:tcPr>
            <w:tcW w:w="3220" w:type="dxa"/>
            <w:tcBorders>
              <w:top w:val="nil"/>
              <w:left w:val="nil"/>
              <w:bottom w:val="single" w:sz="4" w:space="0" w:color="auto"/>
              <w:right w:val="single" w:sz="4" w:space="0" w:color="auto"/>
            </w:tcBorders>
            <w:shd w:val="clear" w:color="000000" w:fill="FFFFFF"/>
            <w:noWrap/>
            <w:vAlign w:val="center"/>
            <w:hideMark/>
          </w:tcPr>
          <w:p w14:paraId="7DB09F0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7BD2CC7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0FB4FD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2432DE1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E801E2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410D42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18D3B24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55F224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4650</w:t>
            </w:r>
          </w:p>
        </w:tc>
        <w:tc>
          <w:tcPr>
            <w:tcW w:w="3220" w:type="dxa"/>
            <w:tcBorders>
              <w:top w:val="nil"/>
              <w:left w:val="nil"/>
              <w:bottom w:val="single" w:sz="4" w:space="0" w:color="auto"/>
              <w:right w:val="single" w:sz="4" w:space="0" w:color="auto"/>
            </w:tcBorders>
            <w:shd w:val="clear" w:color="000000" w:fill="FFFFFF"/>
            <w:noWrap/>
            <w:vAlign w:val="center"/>
            <w:hideMark/>
          </w:tcPr>
          <w:p w14:paraId="7DB1D19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Comunicaciones Y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29C317C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C73F97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48374C8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80F87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4AC8EA5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8B5A6C" w:rsidRPr="005F45A3" w14:paraId="3F056C8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6BF68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4660</w:t>
            </w:r>
          </w:p>
        </w:tc>
        <w:tc>
          <w:tcPr>
            <w:tcW w:w="3220" w:type="dxa"/>
            <w:tcBorders>
              <w:top w:val="nil"/>
              <w:left w:val="nil"/>
              <w:bottom w:val="single" w:sz="4" w:space="0" w:color="auto"/>
              <w:right w:val="single" w:sz="4" w:space="0" w:color="auto"/>
            </w:tcBorders>
            <w:shd w:val="clear" w:color="000000" w:fill="FFFFFF"/>
            <w:noWrap/>
            <w:vAlign w:val="center"/>
            <w:hideMark/>
          </w:tcPr>
          <w:p w14:paraId="24DCBE7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Eq.De</w:t>
            </w:r>
            <w:proofErr w:type="spellEnd"/>
            <w:r w:rsidRPr="005F45A3">
              <w:rPr>
                <w:rFonts w:asciiTheme="minorHAnsi" w:eastAsia="Times New Roman" w:hAnsiTheme="minorHAnsi" w:cstheme="minorHAnsi"/>
                <w:color w:val="000000"/>
                <w:sz w:val="12"/>
                <w:szCs w:val="12"/>
                <w:lang w:eastAsia="es-MX"/>
              </w:rPr>
              <w:t xml:space="preserve"> Generación Eléctrica, Aparatos Y Accesorios</w:t>
            </w:r>
          </w:p>
        </w:tc>
        <w:tc>
          <w:tcPr>
            <w:tcW w:w="1140" w:type="dxa"/>
            <w:tcBorders>
              <w:top w:val="nil"/>
              <w:left w:val="nil"/>
              <w:bottom w:val="single" w:sz="4" w:space="0" w:color="auto"/>
              <w:right w:val="single" w:sz="4" w:space="0" w:color="auto"/>
            </w:tcBorders>
            <w:shd w:val="clear" w:color="000000" w:fill="FFFFFF"/>
            <w:noWrap/>
            <w:vAlign w:val="center"/>
            <w:hideMark/>
          </w:tcPr>
          <w:p w14:paraId="4383513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CE919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2B4A1C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AE36A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473F18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8B5A6C" w:rsidRPr="005F45A3" w14:paraId="345F238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2188D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4670</w:t>
            </w:r>
          </w:p>
        </w:tc>
        <w:tc>
          <w:tcPr>
            <w:tcW w:w="3220" w:type="dxa"/>
            <w:tcBorders>
              <w:top w:val="nil"/>
              <w:left w:val="nil"/>
              <w:bottom w:val="single" w:sz="4" w:space="0" w:color="auto"/>
              <w:right w:val="single" w:sz="4" w:space="0" w:color="auto"/>
            </w:tcBorders>
            <w:shd w:val="clear" w:color="000000" w:fill="FFFFFF"/>
            <w:noWrap/>
            <w:vAlign w:val="center"/>
            <w:hideMark/>
          </w:tcPr>
          <w:p w14:paraId="778BFF2A"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50C8E4A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5F8677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65A6B5D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79B095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21C241B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0C40AAA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0E1DD8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4690</w:t>
            </w:r>
          </w:p>
        </w:tc>
        <w:tc>
          <w:tcPr>
            <w:tcW w:w="3220" w:type="dxa"/>
            <w:tcBorders>
              <w:top w:val="nil"/>
              <w:left w:val="nil"/>
              <w:bottom w:val="single" w:sz="4" w:space="0" w:color="auto"/>
              <w:right w:val="single" w:sz="4" w:space="0" w:color="auto"/>
            </w:tcBorders>
            <w:shd w:val="clear" w:color="000000" w:fill="FFFFFF"/>
            <w:noWrap/>
            <w:vAlign w:val="center"/>
            <w:hideMark/>
          </w:tcPr>
          <w:p w14:paraId="33FCAA29"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7F18B51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E9320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1A308F8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3FE2FC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597C2FB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8B5A6C" w:rsidRPr="005F45A3" w14:paraId="027536B2"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7DF6A3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4710</w:t>
            </w:r>
          </w:p>
        </w:tc>
        <w:tc>
          <w:tcPr>
            <w:tcW w:w="3220" w:type="dxa"/>
            <w:tcBorders>
              <w:top w:val="nil"/>
              <w:left w:val="nil"/>
              <w:bottom w:val="single" w:sz="4" w:space="0" w:color="auto"/>
              <w:right w:val="single" w:sz="4" w:space="0" w:color="auto"/>
            </w:tcBorders>
            <w:shd w:val="clear" w:color="000000" w:fill="FFFFFF"/>
            <w:noWrap/>
            <w:vAlign w:val="center"/>
            <w:hideMark/>
          </w:tcPr>
          <w:p w14:paraId="40FB6806"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Bienes Artísticos, Culturales Y Científicos</w:t>
            </w:r>
          </w:p>
        </w:tc>
        <w:tc>
          <w:tcPr>
            <w:tcW w:w="1140" w:type="dxa"/>
            <w:tcBorders>
              <w:top w:val="nil"/>
              <w:left w:val="nil"/>
              <w:bottom w:val="single" w:sz="4" w:space="0" w:color="auto"/>
              <w:right w:val="single" w:sz="4" w:space="0" w:color="auto"/>
            </w:tcBorders>
            <w:shd w:val="clear" w:color="000000" w:fill="FFFFFF"/>
            <w:noWrap/>
            <w:vAlign w:val="center"/>
            <w:hideMark/>
          </w:tcPr>
          <w:p w14:paraId="07D27B0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0C7AFD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7B27AB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1A989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85DD30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68695772"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BFEFE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4720</w:t>
            </w:r>
          </w:p>
        </w:tc>
        <w:tc>
          <w:tcPr>
            <w:tcW w:w="3220" w:type="dxa"/>
            <w:tcBorders>
              <w:top w:val="nil"/>
              <w:left w:val="nil"/>
              <w:bottom w:val="single" w:sz="4" w:space="0" w:color="auto"/>
              <w:right w:val="single" w:sz="4" w:space="0" w:color="auto"/>
            </w:tcBorders>
            <w:shd w:val="clear" w:color="000000" w:fill="FFFFFF"/>
            <w:noWrap/>
            <w:vAlign w:val="center"/>
            <w:hideMark/>
          </w:tcPr>
          <w:p w14:paraId="0F635554"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70CD2AE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9F4441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AE46A7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7D6123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A862C9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371448A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C4CB24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4810</w:t>
            </w:r>
          </w:p>
        </w:tc>
        <w:tc>
          <w:tcPr>
            <w:tcW w:w="3220" w:type="dxa"/>
            <w:tcBorders>
              <w:top w:val="nil"/>
              <w:left w:val="nil"/>
              <w:bottom w:val="single" w:sz="4" w:space="0" w:color="auto"/>
              <w:right w:val="single" w:sz="4" w:space="0" w:color="auto"/>
            </w:tcBorders>
            <w:shd w:val="clear" w:color="000000" w:fill="FFFFFF"/>
            <w:noWrap/>
            <w:vAlign w:val="center"/>
            <w:hideMark/>
          </w:tcPr>
          <w:p w14:paraId="155FAC3A"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125EF88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071032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A9293C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43D3F3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CAF2B1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5096FAA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34E75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4820</w:t>
            </w:r>
          </w:p>
        </w:tc>
        <w:tc>
          <w:tcPr>
            <w:tcW w:w="3220" w:type="dxa"/>
            <w:tcBorders>
              <w:top w:val="nil"/>
              <w:left w:val="nil"/>
              <w:bottom w:val="single" w:sz="4" w:space="0" w:color="auto"/>
              <w:right w:val="single" w:sz="4" w:space="0" w:color="auto"/>
            </w:tcBorders>
            <w:shd w:val="clear" w:color="000000" w:fill="FFFFFF"/>
            <w:noWrap/>
            <w:vAlign w:val="center"/>
            <w:hideMark/>
          </w:tcPr>
          <w:p w14:paraId="289BF449"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01F75BC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988B12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C018A3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20A81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9DDE49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3563F62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19A58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4830</w:t>
            </w:r>
          </w:p>
        </w:tc>
        <w:tc>
          <w:tcPr>
            <w:tcW w:w="3220" w:type="dxa"/>
            <w:tcBorders>
              <w:top w:val="nil"/>
              <w:left w:val="nil"/>
              <w:bottom w:val="single" w:sz="4" w:space="0" w:color="auto"/>
              <w:right w:val="single" w:sz="4" w:space="0" w:color="auto"/>
            </w:tcBorders>
            <w:shd w:val="clear" w:color="000000" w:fill="FFFFFF"/>
            <w:noWrap/>
            <w:vAlign w:val="center"/>
            <w:hideMark/>
          </w:tcPr>
          <w:p w14:paraId="31EF872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Aves</w:t>
            </w:r>
          </w:p>
        </w:tc>
        <w:tc>
          <w:tcPr>
            <w:tcW w:w="1140" w:type="dxa"/>
            <w:tcBorders>
              <w:top w:val="nil"/>
              <w:left w:val="nil"/>
              <w:bottom w:val="single" w:sz="4" w:space="0" w:color="auto"/>
              <w:right w:val="single" w:sz="4" w:space="0" w:color="auto"/>
            </w:tcBorders>
            <w:shd w:val="clear" w:color="000000" w:fill="FFFFFF"/>
            <w:noWrap/>
            <w:vAlign w:val="center"/>
            <w:hideMark/>
          </w:tcPr>
          <w:p w14:paraId="4D21BB7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221903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CA6222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786D3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3036C7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0FBBD11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E629F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4840</w:t>
            </w:r>
          </w:p>
        </w:tc>
        <w:tc>
          <w:tcPr>
            <w:tcW w:w="3220" w:type="dxa"/>
            <w:tcBorders>
              <w:top w:val="nil"/>
              <w:left w:val="nil"/>
              <w:bottom w:val="single" w:sz="4" w:space="0" w:color="auto"/>
              <w:right w:val="single" w:sz="4" w:space="0" w:color="auto"/>
            </w:tcBorders>
            <w:shd w:val="clear" w:color="000000" w:fill="FFFFFF"/>
            <w:noWrap/>
            <w:vAlign w:val="center"/>
            <w:hideMark/>
          </w:tcPr>
          <w:p w14:paraId="56E5526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3698346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81F499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3569DC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CEF2A5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E391A8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069BF46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3501DB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4850</w:t>
            </w:r>
          </w:p>
        </w:tc>
        <w:tc>
          <w:tcPr>
            <w:tcW w:w="3220" w:type="dxa"/>
            <w:tcBorders>
              <w:top w:val="nil"/>
              <w:left w:val="nil"/>
              <w:bottom w:val="single" w:sz="4" w:space="0" w:color="auto"/>
              <w:right w:val="single" w:sz="4" w:space="0" w:color="auto"/>
            </w:tcBorders>
            <w:shd w:val="clear" w:color="000000" w:fill="FFFFFF"/>
            <w:noWrap/>
            <w:vAlign w:val="center"/>
            <w:hideMark/>
          </w:tcPr>
          <w:p w14:paraId="2391CE14"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2B9B96C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AF33A8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018899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863ED3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C90B5D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321747FE"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7FC1FC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4860</w:t>
            </w:r>
          </w:p>
        </w:tc>
        <w:tc>
          <w:tcPr>
            <w:tcW w:w="3220" w:type="dxa"/>
            <w:tcBorders>
              <w:top w:val="nil"/>
              <w:left w:val="nil"/>
              <w:bottom w:val="single" w:sz="4" w:space="0" w:color="auto"/>
              <w:right w:val="single" w:sz="4" w:space="0" w:color="auto"/>
            </w:tcBorders>
            <w:shd w:val="clear" w:color="000000" w:fill="FFFFFF"/>
            <w:noWrap/>
            <w:vAlign w:val="center"/>
            <w:hideMark/>
          </w:tcPr>
          <w:p w14:paraId="0E5B377C"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5C6C5A0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3C5968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E2D964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5EB3A0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C1EBBC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096A4E4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31AEA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4870</w:t>
            </w:r>
          </w:p>
        </w:tc>
        <w:tc>
          <w:tcPr>
            <w:tcW w:w="3220" w:type="dxa"/>
            <w:tcBorders>
              <w:top w:val="nil"/>
              <w:left w:val="nil"/>
              <w:bottom w:val="single" w:sz="4" w:space="0" w:color="auto"/>
              <w:right w:val="single" w:sz="4" w:space="0" w:color="auto"/>
            </w:tcBorders>
            <w:shd w:val="clear" w:color="000000" w:fill="FFFFFF"/>
            <w:noWrap/>
            <w:vAlign w:val="center"/>
            <w:hideMark/>
          </w:tcPr>
          <w:p w14:paraId="0706B65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278D970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DE87BB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ADF7CA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ABD72F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0F09AA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47E2C232"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4A414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4880</w:t>
            </w:r>
          </w:p>
        </w:tc>
        <w:tc>
          <w:tcPr>
            <w:tcW w:w="3220" w:type="dxa"/>
            <w:tcBorders>
              <w:top w:val="nil"/>
              <w:left w:val="nil"/>
              <w:bottom w:val="single" w:sz="4" w:space="0" w:color="auto"/>
              <w:right w:val="single" w:sz="4" w:space="0" w:color="auto"/>
            </w:tcBorders>
            <w:shd w:val="clear" w:color="000000" w:fill="FFFFFF"/>
            <w:noWrap/>
            <w:vAlign w:val="center"/>
            <w:hideMark/>
          </w:tcPr>
          <w:p w14:paraId="11B62253"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134F771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A99466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52F10C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9A4361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BBC750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518A6C0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140CF8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4890</w:t>
            </w:r>
          </w:p>
        </w:tc>
        <w:tc>
          <w:tcPr>
            <w:tcW w:w="3220" w:type="dxa"/>
            <w:tcBorders>
              <w:top w:val="nil"/>
              <w:left w:val="nil"/>
              <w:bottom w:val="single" w:sz="4" w:space="0" w:color="auto"/>
              <w:right w:val="single" w:sz="4" w:space="0" w:color="auto"/>
            </w:tcBorders>
            <w:shd w:val="clear" w:color="000000" w:fill="FFFFFF"/>
            <w:noWrap/>
            <w:vAlign w:val="center"/>
            <w:hideMark/>
          </w:tcPr>
          <w:p w14:paraId="0E66664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096F864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67EC6E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8A2655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167C0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EA0953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5C1B0B9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5F0FB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5100</w:t>
            </w:r>
          </w:p>
        </w:tc>
        <w:tc>
          <w:tcPr>
            <w:tcW w:w="3220" w:type="dxa"/>
            <w:tcBorders>
              <w:top w:val="nil"/>
              <w:left w:val="nil"/>
              <w:bottom w:val="single" w:sz="4" w:space="0" w:color="auto"/>
              <w:right w:val="single" w:sz="4" w:space="0" w:color="auto"/>
            </w:tcBorders>
            <w:shd w:val="clear" w:color="000000" w:fill="FFFFFF"/>
            <w:noWrap/>
            <w:vAlign w:val="center"/>
            <w:hideMark/>
          </w:tcPr>
          <w:p w14:paraId="47EB1B7A"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2189E70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271750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5A353D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5D3AE0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14C81D5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8B5A6C" w:rsidRPr="005F45A3" w14:paraId="4A8DC2B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498906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5210</w:t>
            </w:r>
          </w:p>
        </w:tc>
        <w:tc>
          <w:tcPr>
            <w:tcW w:w="3220" w:type="dxa"/>
            <w:tcBorders>
              <w:top w:val="nil"/>
              <w:left w:val="nil"/>
              <w:bottom w:val="single" w:sz="4" w:space="0" w:color="auto"/>
              <w:right w:val="single" w:sz="4" w:space="0" w:color="auto"/>
            </w:tcBorders>
            <w:shd w:val="clear" w:color="000000" w:fill="FFFFFF"/>
            <w:noWrap/>
            <w:vAlign w:val="center"/>
            <w:hideMark/>
          </w:tcPr>
          <w:p w14:paraId="3BE86C27"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5E89D88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943998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1652FD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1E8877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0A0F96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0534B49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B73911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5220</w:t>
            </w:r>
          </w:p>
        </w:tc>
        <w:tc>
          <w:tcPr>
            <w:tcW w:w="3220" w:type="dxa"/>
            <w:tcBorders>
              <w:top w:val="nil"/>
              <w:left w:val="nil"/>
              <w:bottom w:val="single" w:sz="4" w:space="0" w:color="auto"/>
              <w:right w:val="single" w:sz="4" w:space="0" w:color="auto"/>
            </w:tcBorders>
            <w:shd w:val="clear" w:color="000000" w:fill="FFFFFF"/>
            <w:noWrap/>
            <w:vAlign w:val="center"/>
            <w:hideMark/>
          </w:tcPr>
          <w:p w14:paraId="5B92ECEF"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Marcas</w:t>
            </w:r>
          </w:p>
        </w:tc>
        <w:tc>
          <w:tcPr>
            <w:tcW w:w="1140" w:type="dxa"/>
            <w:tcBorders>
              <w:top w:val="nil"/>
              <w:left w:val="nil"/>
              <w:bottom w:val="single" w:sz="4" w:space="0" w:color="auto"/>
              <w:right w:val="single" w:sz="4" w:space="0" w:color="auto"/>
            </w:tcBorders>
            <w:shd w:val="clear" w:color="000000" w:fill="FFFFFF"/>
            <w:noWrap/>
            <w:vAlign w:val="center"/>
            <w:hideMark/>
          </w:tcPr>
          <w:p w14:paraId="2E98802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B78AD7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FA34D2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6D491D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3EC8EF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1EDEB02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00635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5230</w:t>
            </w:r>
          </w:p>
        </w:tc>
        <w:tc>
          <w:tcPr>
            <w:tcW w:w="3220" w:type="dxa"/>
            <w:tcBorders>
              <w:top w:val="nil"/>
              <w:left w:val="nil"/>
              <w:bottom w:val="single" w:sz="4" w:space="0" w:color="auto"/>
              <w:right w:val="single" w:sz="4" w:space="0" w:color="auto"/>
            </w:tcBorders>
            <w:shd w:val="clear" w:color="000000" w:fill="FFFFFF"/>
            <w:noWrap/>
            <w:vAlign w:val="center"/>
            <w:hideMark/>
          </w:tcPr>
          <w:p w14:paraId="73F0B934"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74FDF8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E36F76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DBDDA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777F18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F7AA37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54F1046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18956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5310</w:t>
            </w:r>
          </w:p>
        </w:tc>
        <w:tc>
          <w:tcPr>
            <w:tcW w:w="3220" w:type="dxa"/>
            <w:tcBorders>
              <w:top w:val="nil"/>
              <w:left w:val="nil"/>
              <w:bottom w:val="single" w:sz="4" w:space="0" w:color="auto"/>
              <w:right w:val="single" w:sz="4" w:space="0" w:color="auto"/>
            </w:tcBorders>
            <w:shd w:val="clear" w:color="000000" w:fill="FFFFFF"/>
            <w:noWrap/>
            <w:vAlign w:val="center"/>
            <w:hideMark/>
          </w:tcPr>
          <w:p w14:paraId="2A290E20"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040FBCD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ACB539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5520A5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6380A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F4B405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48F9FC3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41D9D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5320</w:t>
            </w:r>
          </w:p>
        </w:tc>
        <w:tc>
          <w:tcPr>
            <w:tcW w:w="3220" w:type="dxa"/>
            <w:tcBorders>
              <w:top w:val="nil"/>
              <w:left w:val="nil"/>
              <w:bottom w:val="single" w:sz="4" w:space="0" w:color="auto"/>
              <w:right w:val="single" w:sz="4" w:space="0" w:color="auto"/>
            </w:tcBorders>
            <w:shd w:val="clear" w:color="000000" w:fill="FFFFFF"/>
            <w:noWrap/>
            <w:vAlign w:val="center"/>
            <w:hideMark/>
          </w:tcPr>
          <w:p w14:paraId="224F4728"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56697D8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801A67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25D12A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7A26E0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D650EE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6FEDBD9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94D1E8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5410</w:t>
            </w:r>
          </w:p>
        </w:tc>
        <w:tc>
          <w:tcPr>
            <w:tcW w:w="3220" w:type="dxa"/>
            <w:tcBorders>
              <w:top w:val="nil"/>
              <w:left w:val="nil"/>
              <w:bottom w:val="single" w:sz="4" w:space="0" w:color="auto"/>
              <w:right w:val="single" w:sz="4" w:space="0" w:color="auto"/>
            </w:tcBorders>
            <w:shd w:val="clear" w:color="000000" w:fill="FFFFFF"/>
            <w:noWrap/>
            <w:vAlign w:val="center"/>
            <w:hideMark/>
          </w:tcPr>
          <w:p w14:paraId="5E98C708"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26185B4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7225F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927E5B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AA3E3D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7C6954F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8B5A6C" w:rsidRPr="005F45A3" w14:paraId="4BBFC82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E8ED0F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5420</w:t>
            </w:r>
          </w:p>
        </w:tc>
        <w:tc>
          <w:tcPr>
            <w:tcW w:w="3220" w:type="dxa"/>
            <w:tcBorders>
              <w:top w:val="nil"/>
              <w:left w:val="nil"/>
              <w:bottom w:val="single" w:sz="4" w:space="0" w:color="auto"/>
              <w:right w:val="single" w:sz="4" w:space="0" w:color="auto"/>
            </w:tcBorders>
            <w:shd w:val="clear" w:color="000000" w:fill="FFFFFF"/>
            <w:noWrap/>
            <w:vAlign w:val="center"/>
            <w:hideMark/>
          </w:tcPr>
          <w:p w14:paraId="17F3C430"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Industriales, Comerciales Y Otras</w:t>
            </w:r>
          </w:p>
        </w:tc>
        <w:tc>
          <w:tcPr>
            <w:tcW w:w="1140" w:type="dxa"/>
            <w:tcBorders>
              <w:top w:val="nil"/>
              <w:left w:val="nil"/>
              <w:bottom w:val="single" w:sz="4" w:space="0" w:color="auto"/>
              <w:right w:val="single" w:sz="4" w:space="0" w:color="auto"/>
            </w:tcBorders>
            <w:shd w:val="clear" w:color="000000" w:fill="FFFFFF"/>
            <w:noWrap/>
            <w:vAlign w:val="center"/>
            <w:hideMark/>
          </w:tcPr>
          <w:p w14:paraId="7DBA363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BBE881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77899E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8B5E76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57B06C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000CEE9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76E3B1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5900</w:t>
            </w:r>
          </w:p>
        </w:tc>
        <w:tc>
          <w:tcPr>
            <w:tcW w:w="3220" w:type="dxa"/>
            <w:tcBorders>
              <w:top w:val="nil"/>
              <w:left w:val="nil"/>
              <w:bottom w:val="single" w:sz="4" w:space="0" w:color="auto"/>
              <w:right w:val="single" w:sz="4" w:space="0" w:color="auto"/>
            </w:tcBorders>
            <w:shd w:val="clear" w:color="000000" w:fill="FFFFFF"/>
            <w:noWrap/>
            <w:vAlign w:val="center"/>
            <w:hideMark/>
          </w:tcPr>
          <w:p w14:paraId="7ADCA5CF"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7DD1DD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72F29E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767250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B03B07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794BC6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6F8EFD9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293C7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93100</w:t>
            </w:r>
          </w:p>
        </w:tc>
        <w:tc>
          <w:tcPr>
            <w:tcW w:w="3220" w:type="dxa"/>
            <w:tcBorders>
              <w:top w:val="nil"/>
              <w:left w:val="nil"/>
              <w:bottom w:val="single" w:sz="4" w:space="0" w:color="auto"/>
              <w:right w:val="single" w:sz="4" w:space="0" w:color="auto"/>
            </w:tcBorders>
            <w:shd w:val="clear" w:color="000000" w:fill="FFFFFF"/>
            <w:noWrap/>
            <w:vAlign w:val="center"/>
            <w:hideMark/>
          </w:tcPr>
          <w:p w14:paraId="4802855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23C3353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2DE67D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9424E3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FBE724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833354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14006148"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A46BA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93200</w:t>
            </w:r>
          </w:p>
        </w:tc>
        <w:tc>
          <w:tcPr>
            <w:tcW w:w="3220" w:type="dxa"/>
            <w:tcBorders>
              <w:top w:val="nil"/>
              <w:left w:val="nil"/>
              <w:bottom w:val="single" w:sz="4" w:space="0" w:color="auto"/>
              <w:right w:val="single" w:sz="4" w:space="0" w:color="auto"/>
            </w:tcBorders>
            <w:shd w:val="clear" w:color="000000" w:fill="FFFFFF"/>
            <w:noWrap/>
            <w:vAlign w:val="center"/>
            <w:hideMark/>
          </w:tcPr>
          <w:p w14:paraId="4DC34DDF"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588F3A2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9B7CC3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6B21CA6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A5E66E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629F4AA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8B5A6C" w:rsidRPr="005F45A3" w14:paraId="426C4FAC"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A0D4D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93310</w:t>
            </w:r>
          </w:p>
        </w:tc>
        <w:tc>
          <w:tcPr>
            <w:tcW w:w="3220" w:type="dxa"/>
            <w:tcBorders>
              <w:top w:val="nil"/>
              <w:left w:val="nil"/>
              <w:bottom w:val="single" w:sz="4" w:space="0" w:color="auto"/>
              <w:right w:val="single" w:sz="4" w:space="0" w:color="auto"/>
            </w:tcBorders>
            <w:shd w:val="clear" w:color="000000" w:fill="FFFFFF"/>
            <w:noWrap/>
            <w:vAlign w:val="center"/>
            <w:hideMark/>
          </w:tcPr>
          <w:p w14:paraId="4E12BD4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Edificios No Habitacionales (Bienes </w:t>
            </w:r>
            <w:proofErr w:type="spellStart"/>
            <w:r w:rsidRPr="005F45A3">
              <w:rPr>
                <w:rFonts w:asciiTheme="minorHAnsi" w:eastAsia="Times New Roman" w:hAnsiTheme="minorHAnsi" w:cstheme="minorHAnsi"/>
                <w:color w:val="000000"/>
                <w:sz w:val="12"/>
                <w:szCs w:val="12"/>
                <w:lang w:eastAsia="es-MX"/>
              </w:rPr>
              <w:t>Inmu</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FF375C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9FB17B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30CA4E1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C232E4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4CB477F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8B5A6C" w:rsidRPr="005F45A3" w14:paraId="65CD5B3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6262F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93320</w:t>
            </w:r>
          </w:p>
        </w:tc>
        <w:tc>
          <w:tcPr>
            <w:tcW w:w="3220" w:type="dxa"/>
            <w:tcBorders>
              <w:top w:val="nil"/>
              <w:left w:val="nil"/>
              <w:bottom w:val="single" w:sz="4" w:space="0" w:color="auto"/>
              <w:right w:val="single" w:sz="4" w:space="0" w:color="auto"/>
            </w:tcBorders>
            <w:shd w:val="clear" w:color="000000" w:fill="FFFFFF"/>
            <w:noWrap/>
            <w:vAlign w:val="center"/>
            <w:hideMark/>
          </w:tcPr>
          <w:p w14:paraId="2F7B7A4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2F0E690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6E11C9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1511E8C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1AF42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41647C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8B5A6C" w:rsidRPr="005F45A3" w14:paraId="22FA1D78"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2311B5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93900</w:t>
            </w:r>
          </w:p>
        </w:tc>
        <w:tc>
          <w:tcPr>
            <w:tcW w:w="3220" w:type="dxa"/>
            <w:tcBorders>
              <w:top w:val="nil"/>
              <w:left w:val="nil"/>
              <w:bottom w:val="single" w:sz="4" w:space="0" w:color="auto"/>
              <w:right w:val="single" w:sz="4" w:space="0" w:color="auto"/>
            </w:tcBorders>
            <w:shd w:val="clear" w:color="000000" w:fill="FFFFFF"/>
            <w:noWrap/>
            <w:vAlign w:val="center"/>
            <w:hideMark/>
          </w:tcPr>
          <w:p w14:paraId="00F34BC0"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10ADC87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5F11EA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E32D23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EB65CE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517894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05D8536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04952B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94110</w:t>
            </w:r>
          </w:p>
        </w:tc>
        <w:tc>
          <w:tcPr>
            <w:tcW w:w="3220" w:type="dxa"/>
            <w:tcBorders>
              <w:top w:val="nil"/>
              <w:left w:val="nil"/>
              <w:bottom w:val="single" w:sz="4" w:space="0" w:color="auto"/>
              <w:right w:val="single" w:sz="4" w:space="0" w:color="auto"/>
            </w:tcBorders>
            <w:shd w:val="clear" w:color="000000" w:fill="FFFFFF"/>
            <w:noWrap/>
            <w:vAlign w:val="center"/>
            <w:hideMark/>
          </w:tcPr>
          <w:p w14:paraId="47F82E2C"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17101E3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064ABE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122A68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95BC0C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FFF07B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1CDAEA0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70427F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lastRenderedPageBreak/>
              <w:t>94120</w:t>
            </w:r>
          </w:p>
        </w:tc>
        <w:tc>
          <w:tcPr>
            <w:tcW w:w="3220" w:type="dxa"/>
            <w:tcBorders>
              <w:top w:val="nil"/>
              <w:left w:val="nil"/>
              <w:bottom w:val="single" w:sz="4" w:space="0" w:color="auto"/>
              <w:right w:val="single" w:sz="4" w:space="0" w:color="auto"/>
            </w:tcBorders>
            <w:shd w:val="clear" w:color="000000" w:fill="FFFFFF"/>
            <w:noWrap/>
            <w:vAlign w:val="center"/>
            <w:hideMark/>
          </w:tcPr>
          <w:p w14:paraId="557D827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Muebles Excepto De </w:t>
            </w:r>
            <w:proofErr w:type="spellStart"/>
            <w:r w:rsidRPr="005F45A3">
              <w:rPr>
                <w:rFonts w:asciiTheme="minorHAnsi" w:eastAsia="Times New Roman" w:hAnsiTheme="minorHAnsi" w:cstheme="minorHAnsi"/>
                <w:color w:val="000000"/>
                <w:sz w:val="12"/>
                <w:szCs w:val="12"/>
                <w:lang w:eastAsia="es-MX"/>
              </w:rPr>
              <w:t>Ofna</w:t>
            </w:r>
            <w:proofErr w:type="spellEnd"/>
            <w:r w:rsidRPr="005F45A3">
              <w:rPr>
                <w:rFonts w:asciiTheme="minorHAnsi" w:eastAsia="Times New Roman" w:hAnsiTheme="minorHAnsi" w:cstheme="minorHAnsi"/>
                <w:color w:val="000000"/>
                <w:sz w:val="12"/>
                <w:szCs w:val="12"/>
                <w:lang w:eastAsia="es-MX"/>
              </w:rPr>
              <w:t xml:space="preserve">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4B02423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0B2A93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112AB8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44A256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B8949A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4062CC2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550D30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94130</w:t>
            </w:r>
          </w:p>
        </w:tc>
        <w:tc>
          <w:tcPr>
            <w:tcW w:w="3220" w:type="dxa"/>
            <w:tcBorders>
              <w:top w:val="nil"/>
              <w:left w:val="nil"/>
              <w:bottom w:val="single" w:sz="4" w:space="0" w:color="auto"/>
              <w:right w:val="single" w:sz="4" w:space="0" w:color="auto"/>
            </w:tcBorders>
            <w:shd w:val="clear" w:color="000000" w:fill="FFFFFF"/>
            <w:noWrap/>
            <w:vAlign w:val="center"/>
            <w:hideMark/>
          </w:tcPr>
          <w:p w14:paraId="58BC8E21"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Equipo Cómputo Y Tecnologías De La </w:t>
            </w:r>
            <w:proofErr w:type="spellStart"/>
            <w:r w:rsidRPr="005F45A3">
              <w:rPr>
                <w:rFonts w:asciiTheme="minorHAnsi" w:eastAsia="Times New Roman" w:hAnsiTheme="minorHAnsi" w:cstheme="minorHAnsi"/>
                <w:color w:val="000000"/>
                <w:sz w:val="12"/>
                <w:szCs w:val="12"/>
                <w:lang w:eastAsia="es-MX"/>
              </w:rPr>
              <w:t>Infor</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4A578F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B1F0BB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111B08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EAE938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A5F2D8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8B5A6C" w:rsidRPr="005F45A3" w14:paraId="42BBCD6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3E661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94190</w:t>
            </w:r>
          </w:p>
        </w:tc>
        <w:tc>
          <w:tcPr>
            <w:tcW w:w="3220" w:type="dxa"/>
            <w:tcBorders>
              <w:top w:val="nil"/>
              <w:left w:val="nil"/>
              <w:bottom w:val="single" w:sz="4" w:space="0" w:color="auto"/>
              <w:right w:val="single" w:sz="4" w:space="0" w:color="auto"/>
            </w:tcBorders>
            <w:shd w:val="clear" w:color="000000" w:fill="FFFFFF"/>
            <w:noWrap/>
            <w:vAlign w:val="center"/>
            <w:hideMark/>
          </w:tcPr>
          <w:p w14:paraId="59DF07C6"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Otros Mobiliarios Y Equipos De </w:t>
            </w:r>
            <w:proofErr w:type="spellStart"/>
            <w:r w:rsidRPr="005F45A3">
              <w:rPr>
                <w:rFonts w:asciiTheme="minorHAnsi" w:eastAsia="Times New Roman" w:hAnsiTheme="minorHAnsi" w:cstheme="minorHAnsi"/>
                <w:color w:val="000000"/>
                <w:sz w:val="12"/>
                <w:szCs w:val="12"/>
                <w:lang w:eastAsia="es-MX"/>
              </w:rPr>
              <w:t>Administr</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C3A101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A88486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94E6F8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119A59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FF3B03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498B397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9C2B9E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94210</w:t>
            </w:r>
          </w:p>
        </w:tc>
        <w:tc>
          <w:tcPr>
            <w:tcW w:w="3220" w:type="dxa"/>
            <w:tcBorders>
              <w:top w:val="nil"/>
              <w:left w:val="nil"/>
              <w:bottom w:val="single" w:sz="4" w:space="0" w:color="auto"/>
              <w:right w:val="single" w:sz="4" w:space="0" w:color="auto"/>
            </w:tcBorders>
            <w:shd w:val="clear" w:color="000000" w:fill="FFFFFF"/>
            <w:noWrap/>
            <w:vAlign w:val="center"/>
            <w:hideMark/>
          </w:tcPr>
          <w:p w14:paraId="7E62F7E8"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35CD7E6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7784B9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CF946A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217A01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F64CFF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3A5E612C"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D28FC1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94220</w:t>
            </w:r>
          </w:p>
        </w:tc>
        <w:tc>
          <w:tcPr>
            <w:tcW w:w="3220" w:type="dxa"/>
            <w:tcBorders>
              <w:top w:val="nil"/>
              <w:left w:val="nil"/>
              <w:bottom w:val="single" w:sz="4" w:space="0" w:color="auto"/>
              <w:right w:val="single" w:sz="4" w:space="0" w:color="auto"/>
            </w:tcBorders>
            <w:shd w:val="clear" w:color="000000" w:fill="FFFFFF"/>
            <w:noWrap/>
            <w:vAlign w:val="center"/>
            <w:hideMark/>
          </w:tcPr>
          <w:p w14:paraId="285C31CF"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73EFAD3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CD5CB3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40E2A12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14C2AC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7212128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8B5A6C" w:rsidRPr="005F45A3" w14:paraId="007FFA5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1C2A66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94230</w:t>
            </w:r>
          </w:p>
        </w:tc>
        <w:tc>
          <w:tcPr>
            <w:tcW w:w="3220" w:type="dxa"/>
            <w:tcBorders>
              <w:top w:val="nil"/>
              <w:left w:val="nil"/>
              <w:bottom w:val="single" w:sz="4" w:space="0" w:color="auto"/>
              <w:right w:val="single" w:sz="4" w:space="0" w:color="auto"/>
            </w:tcBorders>
            <w:shd w:val="clear" w:color="000000" w:fill="FFFFFF"/>
            <w:noWrap/>
            <w:vAlign w:val="center"/>
            <w:hideMark/>
          </w:tcPr>
          <w:p w14:paraId="3377B4CF"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126043C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215670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A1DB4A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0A77CD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746C798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8B5A6C" w:rsidRPr="005F45A3" w14:paraId="6573359F"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8B335C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94290</w:t>
            </w:r>
          </w:p>
        </w:tc>
        <w:tc>
          <w:tcPr>
            <w:tcW w:w="3220" w:type="dxa"/>
            <w:tcBorders>
              <w:top w:val="nil"/>
              <w:left w:val="nil"/>
              <w:bottom w:val="single" w:sz="4" w:space="0" w:color="auto"/>
              <w:right w:val="single" w:sz="4" w:space="0" w:color="auto"/>
            </w:tcBorders>
            <w:shd w:val="clear" w:color="000000" w:fill="FFFFFF"/>
            <w:noWrap/>
            <w:vAlign w:val="center"/>
            <w:hideMark/>
          </w:tcPr>
          <w:p w14:paraId="1E228476"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Mobiliario Y Equipo Educacional Y R</w:t>
            </w:r>
          </w:p>
        </w:tc>
        <w:tc>
          <w:tcPr>
            <w:tcW w:w="1140" w:type="dxa"/>
            <w:tcBorders>
              <w:top w:val="nil"/>
              <w:left w:val="nil"/>
              <w:bottom w:val="single" w:sz="4" w:space="0" w:color="auto"/>
              <w:right w:val="single" w:sz="4" w:space="0" w:color="auto"/>
            </w:tcBorders>
            <w:shd w:val="clear" w:color="000000" w:fill="FFFFFF"/>
            <w:noWrap/>
            <w:vAlign w:val="center"/>
            <w:hideMark/>
          </w:tcPr>
          <w:p w14:paraId="2D40632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A28C98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29C80B4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A653DF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190810A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7E62E2" w:rsidRPr="00295AC0" w14:paraId="259FA247" w14:textId="77777777" w:rsidTr="00DD2C69">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548BFC3"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42F1644C" w14:textId="77777777" w:rsidR="007E62E2" w:rsidRPr="00295AC0" w:rsidRDefault="007E62E2" w:rsidP="00DD2C69">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41A183E3"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6C4D71DB"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7215C8F4"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48CB3625"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36E90CDF" w14:textId="77777777" w:rsidR="007E62E2" w:rsidRPr="00295AC0" w:rsidRDefault="007E62E2" w:rsidP="00DD2C69">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8B5A6C" w:rsidRPr="005F45A3" w14:paraId="60CC51BE"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DD10F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94310</w:t>
            </w:r>
          </w:p>
        </w:tc>
        <w:tc>
          <w:tcPr>
            <w:tcW w:w="3220" w:type="dxa"/>
            <w:tcBorders>
              <w:top w:val="nil"/>
              <w:left w:val="nil"/>
              <w:bottom w:val="single" w:sz="4" w:space="0" w:color="auto"/>
              <w:right w:val="single" w:sz="4" w:space="0" w:color="auto"/>
            </w:tcBorders>
            <w:shd w:val="clear" w:color="000000" w:fill="FFFFFF"/>
            <w:noWrap/>
            <w:vAlign w:val="center"/>
            <w:hideMark/>
          </w:tcPr>
          <w:p w14:paraId="2EE1C04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2599719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AA801A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A5536C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223E7A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1679FC2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4E47CBB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968C87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94320</w:t>
            </w:r>
          </w:p>
        </w:tc>
        <w:tc>
          <w:tcPr>
            <w:tcW w:w="3220" w:type="dxa"/>
            <w:tcBorders>
              <w:top w:val="nil"/>
              <w:left w:val="nil"/>
              <w:bottom w:val="single" w:sz="4" w:space="0" w:color="auto"/>
              <w:right w:val="single" w:sz="4" w:space="0" w:color="auto"/>
            </w:tcBorders>
            <w:shd w:val="clear" w:color="000000" w:fill="FFFFFF"/>
            <w:noWrap/>
            <w:vAlign w:val="center"/>
            <w:hideMark/>
          </w:tcPr>
          <w:p w14:paraId="63DFE41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1F3DEBD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58CAA3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06B9C8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B61EED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5714A69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8B5A6C" w:rsidRPr="005F45A3" w14:paraId="5CEEF43A"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35E212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94410</w:t>
            </w:r>
          </w:p>
        </w:tc>
        <w:tc>
          <w:tcPr>
            <w:tcW w:w="3220" w:type="dxa"/>
            <w:tcBorders>
              <w:top w:val="nil"/>
              <w:left w:val="nil"/>
              <w:bottom w:val="single" w:sz="4" w:space="0" w:color="auto"/>
              <w:right w:val="single" w:sz="4" w:space="0" w:color="auto"/>
            </w:tcBorders>
            <w:shd w:val="clear" w:color="000000" w:fill="FFFFFF"/>
            <w:noWrap/>
            <w:vAlign w:val="center"/>
            <w:hideMark/>
          </w:tcPr>
          <w:p w14:paraId="3D2B164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Autos Para Uso Administrativo Y De </w:t>
            </w:r>
            <w:proofErr w:type="spellStart"/>
            <w:r w:rsidRPr="005F45A3">
              <w:rPr>
                <w:rFonts w:asciiTheme="minorHAnsi" w:eastAsia="Times New Roman" w:hAnsiTheme="minorHAnsi" w:cstheme="minorHAnsi"/>
                <w:color w:val="000000"/>
                <w:sz w:val="12"/>
                <w:szCs w:val="12"/>
                <w:lang w:eastAsia="es-MX"/>
              </w:rPr>
              <w:t>Ofici</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901BF3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3106CC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7829EE0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B9E47C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0235970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4D60C00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1C405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94411</w:t>
            </w:r>
          </w:p>
        </w:tc>
        <w:tc>
          <w:tcPr>
            <w:tcW w:w="3220" w:type="dxa"/>
            <w:tcBorders>
              <w:top w:val="nil"/>
              <w:left w:val="nil"/>
              <w:bottom w:val="single" w:sz="4" w:space="0" w:color="auto"/>
              <w:right w:val="single" w:sz="4" w:space="0" w:color="auto"/>
            </w:tcBorders>
            <w:shd w:val="clear" w:color="000000" w:fill="FFFFFF"/>
            <w:noWrap/>
            <w:vAlign w:val="center"/>
            <w:hideMark/>
          </w:tcPr>
          <w:p w14:paraId="14DE4B30"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Grúas</w:t>
            </w:r>
          </w:p>
        </w:tc>
        <w:tc>
          <w:tcPr>
            <w:tcW w:w="1140" w:type="dxa"/>
            <w:tcBorders>
              <w:top w:val="nil"/>
              <w:left w:val="nil"/>
              <w:bottom w:val="single" w:sz="4" w:space="0" w:color="auto"/>
              <w:right w:val="single" w:sz="4" w:space="0" w:color="auto"/>
            </w:tcBorders>
            <w:shd w:val="clear" w:color="000000" w:fill="FFFFFF"/>
            <w:noWrap/>
            <w:vAlign w:val="center"/>
            <w:hideMark/>
          </w:tcPr>
          <w:p w14:paraId="2EF73FA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E5129D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ABE8D2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B39AA3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5E430D4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142D961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B3634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94412</w:t>
            </w:r>
          </w:p>
        </w:tc>
        <w:tc>
          <w:tcPr>
            <w:tcW w:w="3220" w:type="dxa"/>
            <w:tcBorders>
              <w:top w:val="nil"/>
              <w:left w:val="nil"/>
              <w:bottom w:val="single" w:sz="4" w:space="0" w:color="auto"/>
              <w:right w:val="single" w:sz="4" w:space="0" w:color="auto"/>
            </w:tcBorders>
            <w:shd w:val="clear" w:color="000000" w:fill="FFFFFF"/>
            <w:noWrap/>
            <w:vAlign w:val="center"/>
            <w:hideMark/>
          </w:tcPr>
          <w:p w14:paraId="63F34326"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Autobuses, Microbuses Y </w:t>
            </w:r>
            <w:proofErr w:type="spellStart"/>
            <w:r w:rsidRPr="005F45A3">
              <w:rPr>
                <w:rFonts w:asciiTheme="minorHAnsi" w:eastAsia="Times New Roman" w:hAnsiTheme="minorHAnsi" w:cstheme="minorHAnsi"/>
                <w:color w:val="000000"/>
                <w:sz w:val="12"/>
                <w:szCs w:val="12"/>
                <w:lang w:eastAsia="es-MX"/>
              </w:rPr>
              <w:t>Vans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0663EBC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25955D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783EC81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B8EC99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FD75D9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3E57ADC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3E3A0F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94413</w:t>
            </w:r>
          </w:p>
        </w:tc>
        <w:tc>
          <w:tcPr>
            <w:tcW w:w="3220" w:type="dxa"/>
            <w:tcBorders>
              <w:top w:val="nil"/>
              <w:left w:val="nil"/>
              <w:bottom w:val="single" w:sz="4" w:space="0" w:color="auto"/>
              <w:right w:val="single" w:sz="4" w:space="0" w:color="auto"/>
            </w:tcBorders>
            <w:shd w:val="clear" w:color="000000" w:fill="FFFFFF"/>
            <w:noWrap/>
            <w:vAlign w:val="center"/>
            <w:hideMark/>
          </w:tcPr>
          <w:p w14:paraId="3EA3B8F7"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29FBB84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8D8EF0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7557CA9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4031EC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6BF922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0D8807C2"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B3691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94414</w:t>
            </w:r>
          </w:p>
        </w:tc>
        <w:tc>
          <w:tcPr>
            <w:tcW w:w="3220" w:type="dxa"/>
            <w:tcBorders>
              <w:top w:val="nil"/>
              <w:left w:val="nil"/>
              <w:bottom w:val="single" w:sz="4" w:space="0" w:color="auto"/>
              <w:right w:val="single" w:sz="4" w:space="0" w:color="auto"/>
            </w:tcBorders>
            <w:shd w:val="clear" w:color="000000" w:fill="FFFFFF"/>
            <w:noWrap/>
            <w:vAlign w:val="center"/>
            <w:hideMark/>
          </w:tcPr>
          <w:p w14:paraId="31D2719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715D75F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9836E1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3222DE1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EAEF69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1937D23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8B5A6C" w:rsidRPr="005F45A3" w14:paraId="1C710F3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9E626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94415</w:t>
            </w:r>
          </w:p>
        </w:tc>
        <w:tc>
          <w:tcPr>
            <w:tcW w:w="3220" w:type="dxa"/>
            <w:tcBorders>
              <w:top w:val="nil"/>
              <w:left w:val="nil"/>
              <w:bottom w:val="single" w:sz="4" w:space="0" w:color="auto"/>
              <w:right w:val="single" w:sz="4" w:space="0" w:color="auto"/>
            </w:tcBorders>
            <w:shd w:val="clear" w:color="000000" w:fill="FFFFFF"/>
            <w:noWrap/>
            <w:vAlign w:val="center"/>
            <w:hideMark/>
          </w:tcPr>
          <w:p w14:paraId="7532342D"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2208A0F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0146FC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6B10569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CD7CFE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2E4EB48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8B5A6C" w:rsidRPr="005F45A3" w14:paraId="0348290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60845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94416</w:t>
            </w:r>
          </w:p>
        </w:tc>
        <w:tc>
          <w:tcPr>
            <w:tcW w:w="3220" w:type="dxa"/>
            <w:tcBorders>
              <w:top w:val="nil"/>
              <w:left w:val="nil"/>
              <w:bottom w:val="single" w:sz="4" w:space="0" w:color="auto"/>
              <w:right w:val="single" w:sz="4" w:space="0" w:color="auto"/>
            </w:tcBorders>
            <w:shd w:val="clear" w:color="000000" w:fill="FFFFFF"/>
            <w:noWrap/>
            <w:vAlign w:val="center"/>
            <w:hideMark/>
          </w:tcPr>
          <w:p w14:paraId="69C210FD"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w:t>
            </w:r>
            <w:proofErr w:type="spellStart"/>
            <w:r w:rsidRPr="005F45A3">
              <w:rPr>
                <w:rFonts w:asciiTheme="minorHAnsi" w:eastAsia="Times New Roman" w:hAnsiTheme="minorHAnsi" w:cstheme="minorHAnsi"/>
                <w:color w:val="000000"/>
                <w:sz w:val="12"/>
                <w:szCs w:val="12"/>
                <w:lang w:eastAsia="es-MX"/>
              </w:rPr>
              <w:t>Patrullas,Motocicletas</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Cuatrimotos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5129EC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618B6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272E1C8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2F0A2C2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344CD9B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8B5A6C" w:rsidRPr="005F45A3" w14:paraId="42E2D488"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59CCB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94420</w:t>
            </w:r>
          </w:p>
        </w:tc>
        <w:tc>
          <w:tcPr>
            <w:tcW w:w="3220" w:type="dxa"/>
            <w:tcBorders>
              <w:top w:val="nil"/>
              <w:left w:val="nil"/>
              <w:bottom w:val="single" w:sz="4" w:space="0" w:color="auto"/>
              <w:right w:val="single" w:sz="4" w:space="0" w:color="auto"/>
            </w:tcBorders>
            <w:shd w:val="clear" w:color="000000" w:fill="FFFFFF"/>
            <w:noWrap/>
            <w:vAlign w:val="center"/>
            <w:hideMark/>
          </w:tcPr>
          <w:p w14:paraId="4A0ED7D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367BBB7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3D32D9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17894C5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942152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73121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163AD4C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00391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94430</w:t>
            </w:r>
          </w:p>
        </w:tc>
        <w:tc>
          <w:tcPr>
            <w:tcW w:w="3220" w:type="dxa"/>
            <w:tcBorders>
              <w:top w:val="nil"/>
              <w:left w:val="nil"/>
              <w:bottom w:val="single" w:sz="4" w:space="0" w:color="auto"/>
              <w:right w:val="single" w:sz="4" w:space="0" w:color="auto"/>
            </w:tcBorders>
            <w:shd w:val="clear" w:color="000000" w:fill="FFFFFF"/>
            <w:noWrap/>
            <w:vAlign w:val="center"/>
            <w:hideMark/>
          </w:tcPr>
          <w:p w14:paraId="0A9B702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082ACD4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D12FF3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0CD54DE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E19581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5D54B89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2257476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A0167D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94440</w:t>
            </w:r>
          </w:p>
        </w:tc>
        <w:tc>
          <w:tcPr>
            <w:tcW w:w="3220" w:type="dxa"/>
            <w:tcBorders>
              <w:top w:val="nil"/>
              <w:left w:val="nil"/>
              <w:bottom w:val="single" w:sz="4" w:space="0" w:color="auto"/>
              <w:right w:val="single" w:sz="4" w:space="0" w:color="auto"/>
            </w:tcBorders>
            <w:shd w:val="clear" w:color="000000" w:fill="FFFFFF"/>
            <w:noWrap/>
            <w:vAlign w:val="center"/>
            <w:hideMark/>
          </w:tcPr>
          <w:p w14:paraId="52F8F6D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3421C91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2BE8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286F16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DE6C7C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98A868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8B5A6C" w:rsidRPr="005F45A3" w14:paraId="50B9DFFC"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5AFEE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94450</w:t>
            </w:r>
          </w:p>
        </w:tc>
        <w:tc>
          <w:tcPr>
            <w:tcW w:w="3220" w:type="dxa"/>
            <w:tcBorders>
              <w:top w:val="nil"/>
              <w:left w:val="nil"/>
              <w:bottom w:val="single" w:sz="4" w:space="0" w:color="auto"/>
              <w:right w:val="single" w:sz="4" w:space="0" w:color="auto"/>
            </w:tcBorders>
            <w:shd w:val="clear" w:color="000000" w:fill="FFFFFF"/>
            <w:noWrap/>
            <w:vAlign w:val="center"/>
            <w:hideMark/>
          </w:tcPr>
          <w:p w14:paraId="02F1BE83"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0F264BD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B38E71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6106B96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A042A1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6CCEB31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79C7263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5D2A3F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94490</w:t>
            </w:r>
          </w:p>
        </w:tc>
        <w:tc>
          <w:tcPr>
            <w:tcW w:w="3220" w:type="dxa"/>
            <w:tcBorders>
              <w:top w:val="nil"/>
              <w:left w:val="nil"/>
              <w:bottom w:val="single" w:sz="4" w:space="0" w:color="auto"/>
              <w:right w:val="single" w:sz="4" w:space="0" w:color="auto"/>
            </w:tcBorders>
            <w:shd w:val="clear" w:color="000000" w:fill="FFFFFF"/>
            <w:noWrap/>
            <w:vAlign w:val="center"/>
            <w:hideMark/>
          </w:tcPr>
          <w:p w14:paraId="7CE9C16D"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2EAE6C5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47FBF5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3DC561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E01A0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E54798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8B5A6C" w:rsidRPr="005F45A3" w14:paraId="2FD0296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81183E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94500</w:t>
            </w:r>
          </w:p>
        </w:tc>
        <w:tc>
          <w:tcPr>
            <w:tcW w:w="3220" w:type="dxa"/>
            <w:tcBorders>
              <w:top w:val="nil"/>
              <w:left w:val="nil"/>
              <w:bottom w:val="single" w:sz="4" w:space="0" w:color="auto"/>
              <w:right w:val="single" w:sz="4" w:space="0" w:color="auto"/>
            </w:tcBorders>
            <w:shd w:val="clear" w:color="000000" w:fill="FFFFFF"/>
            <w:noWrap/>
            <w:vAlign w:val="center"/>
            <w:hideMark/>
          </w:tcPr>
          <w:p w14:paraId="02FD83F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52BD69A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78B4FB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467CF4D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CAD1F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79E70C4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8B5A6C" w:rsidRPr="005F45A3" w14:paraId="4026AF7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D08A0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94610</w:t>
            </w:r>
          </w:p>
        </w:tc>
        <w:tc>
          <w:tcPr>
            <w:tcW w:w="3220" w:type="dxa"/>
            <w:tcBorders>
              <w:top w:val="nil"/>
              <w:left w:val="nil"/>
              <w:bottom w:val="single" w:sz="4" w:space="0" w:color="auto"/>
              <w:right w:val="single" w:sz="4" w:space="0" w:color="auto"/>
            </w:tcBorders>
            <w:shd w:val="clear" w:color="000000" w:fill="FFFFFF"/>
            <w:noWrap/>
            <w:vAlign w:val="center"/>
            <w:hideMark/>
          </w:tcPr>
          <w:p w14:paraId="5E4B8721"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128BE85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C5DF66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BC387B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73B5D2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B72DA1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1920E4D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725C6F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94620</w:t>
            </w:r>
          </w:p>
        </w:tc>
        <w:tc>
          <w:tcPr>
            <w:tcW w:w="3220" w:type="dxa"/>
            <w:tcBorders>
              <w:top w:val="nil"/>
              <w:left w:val="nil"/>
              <w:bottom w:val="single" w:sz="4" w:space="0" w:color="auto"/>
              <w:right w:val="single" w:sz="4" w:space="0" w:color="auto"/>
            </w:tcBorders>
            <w:shd w:val="clear" w:color="000000" w:fill="FFFFFF"/>
            <w:noWrap/>
            <w:vAlign w:val="center"/>
            <w:hideMark/>
          </w:tcPr>
          <w:p w14:paraId="6F4EB2B1"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392A1CA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99D8F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C2501D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2C5C42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8037EB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8B5A6C" w:rsidRPr="005F45A3" w14:paraId="2D7DA48A"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F79B9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94630</w:t>
            </w:r>
          </w:p>
        </w:tc>
        <w:tc>
          <w:tcPr>
            <w:tcW w:w="3220" w:type="dxa"/>
            <w:tcBorders>
              <w:top w:val="nil"/>
              <w:left w:val="nil"/>
              <w:bottom w:val="single" w:sz="4" w:space="0" w:color="auto"/>
              <w:right w:val="single" w:sz="4" w:space="0" w:color="auto"/>
            </w:tcBorders>
            <w:shd w:val="clear" w:color="000000" w:fill="FFFFFF"/>
            <w:noWrap/>
            <w:vAlign w:val="center"/>
            <w:hideMark/>
          </w:tcPr>
          <w:p w14:paraId="3F19C6E1"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5AEF6E5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69002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0D38D93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8F24AD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622E83A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8B5A6C" w:rsidRPr="005F45A3" w14:paraId="631219AD"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81E1A2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94640</w:t>
            </w:r>
          </w:p>
        </w:tc>
        <w:tc>
          <w:tcPr>
            <w:tcW w:w="3220" w:type="dxa"/>
            <w:tcBorders>
              <w:top w:val="nil"/>
              <w:left w:val="nil"/>
              <w:bottom w:val="single" w:sz="4" w:space="0" w:color="auto"/>
              <w:right w:val="single" w:sz="4" w:space="0" w:color="auto"/>
            </w:tcBorders>
            <w:shd w:val="clear" w:color="000000" w:fill="FFFFFF"/>
            <w:noWrap/>
            <w:vAlign w:val="center"/>
            <w:hideMark/>
          </w:tcPr>
          <w:p w14:paraId="45DEF43C"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154C6B0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FB1CA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2B6232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06E70C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17E90FD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8B5A6C" w:rsidRPr="005F45A3" w14:paraId="72AF654F"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86FE8E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94650</w:t>
            </w:r>
          </w:p>
        </w:tc>
        <w:tc>
          <w:tcPr>
            <w:tcW w:w="3220" w:type="dxa"/>
            <w:tcBorders>
              <w:top w:val="nil"/>
              <w:left w:val="nil"/>
              <w:bottom w:val="single" w:sz="4" w:space="0" w:color="auto"/>
              <w:right w:val="single" w:sz="4" w:space="0" w:color="auto"/>
            </w:tcBorders>
            <w:shd w:val="clear" w:color="000000" w:fill="FFFFFF"/>
            <w:noWrap/>
            <w:vAlign w:val="center"/>
            <w:hideMark/>
          </w:tcPr>
          <w:p w14:paraId="0845A9DA"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Equipo De Comunicaciones </w:t>
            </w:r>
            <w:r>
              <w:rPr>
                <w:rFonts w:asciiTheme="minorHAnsi" w:eastAsia="Times New Roman" w:hAnsiTheme="minorHAnsi" w:cstheme="minorHAnsi"/>
                <w:color w:val="000000"/>
                <w:sz w:val="12"/>
                <w:szCs w:val="12"/>
                <w:lang w:eastAsia="es-MX"/>
              </w:rPr>
              <w:t>y</w:t>
            </w:r>
            <w:r w:rsidRPr="005F45A3">
              <w:rPr>
                <w:rFonts w:asciiTheme="minorHAnsi" w:eastAsia="Times New Roman" w:hAnsiTheme="minorHAnsi" w:cstheme="minorHAnsi"/>
                <w:color w:val="000000"/>
                <w:sz w:val="12"/>
                <w:szCs w:val="12"/>
                <w:lang w:eastAsia="es-MX"/>
              </w:rPr>
              <w:t xml:space="preserve"> Telecomunicac</w:t>
            </w:r>
            <w:r>
              <w:rPr>
                <w:rFonts w:asciiTheme="minorHAnsi" w:eastAsia="Times New Roman" w:hAnsiTheme="minorHAnsi" w:cstheme="minorHAnsi"/>
                <w:color w:val="000000"/>
                <w:sz w:val="12"/>
                <w:szCs w:val="12"/>
                <w:lang w:eastAsia="es-MX"/>
              </w:rPr>
              <w:t>iones</w:t>
            </w:r>
          </w:p>
        </w:tc>
        <w:tc>
          <w:tcPr>
            <w:tcW w:w="1140" w:type="dxa"/>
            <w:tcBorders>
              <w:top w:val="nil"/>
              <w:left w:val="nil"/>
              <w:bottom w:val="single" w:sz="4" w:space="0" w:color="auto"/>
              <w:right w:val="single" w:sz="4" w:space="0" w:color="auto"/>
            </w:tcBorders>
            <w:shd w:val="clear" w:color="000000" w:fill="FFFFFF"/>
            <w:noWrap/>
            <w:vAlign w:val="center"/>
            <w:hideMark/>
          </w:tcPr>
          <w:p w14:paraId="7391C6D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A8529B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219E8A5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A2D967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21F2979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8B5A6C" w:rsidRPr="005F45A3" w14:paraId="58302AC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CE6A8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94660</w:t>
            </w:r>
          </w:p>
        </w:tc>
        <w:tc>
          <w:tcPr>
            <w:tcW w:w="3220" w:type="dxa"/>
            <w:tcBorders>
              <w:top w:val="nil"/>
              <w:left w:val="nil"/>
              <w:bottom w:val="single" w:sz="4" w:space="0" w:color="auto"/>
              <w:right w:val="single" w:sz="4" w:space="0" w:color="auto"/>
            </w:tcBorders>
            <w:shd w:val="clear" w:color="000000" w:fill="FFFFFF"/>
            <w:noWrap/>
            <w:vAlign w:val="center"/>
            <w:hideMark/>
          </w:tcPr>
          <w:p w14:paraId="02D9AD5D"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w:t>
            </w:r>
            <w:proofErr w:type="spellStart"/>
            <w:r w:rsidRPr="005F45A3">
              <w:rPr>
                <w:rFonts w:asciiTheme="minorHAnsi" w:eastAsia="Times New Roman" w:hAnsiTheme="minorHAnsi" w:cstheme="minorHAnsi"/>
                <w:color w:val="000000"/>
                <w:sz w:val="12"/>
                <w:szCs w:val="12"/>
                <w:lang w:eastAsia="es-MX"/>
              </w:rPr>
              <w:t>Eq.De</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Generacion</w:t>
            </w:r>
            <w:proofErr w:type="spellEnd"/>
            <w:r w:rsidRPr="005F45A3">
              <w:rPr>
                <w:rFonts w:asciiTheme="minorHAnsi" w:eastAsia="Times New Roman" w:hAnsiTheme="minorHAnsi" w:cstheme="minorHAnsi"/>
                <w:color w:val="000000"/>
                <w:sz w:val="12"/>
                <w:szCs w:val="12"/>
                <w:lang w:eastAsia="es-MX"/>
              </w:rPr>
              <w:t xml:space="preserve"> Eléctrica, Aparatos Y A</w:t>
            </w:r>
          </w:p>
        </w:tc>
        <w:tc>
          <w:tcPr>
            <w:tcW w:w="1140" w:type="dxa"/>
            <w:tcBorders>
              <w:top w:val="nil"/>
              <w:left w:val="nil"/>
              <w:bottom w:val="single" w:sz="4" w:space="0" w:color="auto"/>
              <w:right w:val="single" w:sz="4" w:space="0" w:color="auto"/>
            </w:tcBorders>
            <w:shd w:val="clear" w:color="000000" w:fill="FFFFFF"/>
            <w:noWrap/>
            <w:vAlign w:val="center"/>
            <w:hideMark/>
          </w:tcPr>
          <w:p w14:paraId="73DC86F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E32F58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3401D1D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4DC464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180E07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8B5A6C" w:rsidRPr="005F45A3" w14:paraId="12818FF2"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AE6875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94670</w:t>
            </w:r>
          </w:p>
        </w:tc>
        <w:tc>
          <w:tcPr>
            <w:tcW w:w="3220" w:type="dxa"/>
            <w:tcBorders>
              <w:top w:val="nil"/>
              <w:left w:val="nil"/>
              <w:bottom w:val="single" w:sz="4" w:space="0" w:color="auto"/>
              <w:right w:val="single" w:sz="4" w:space="0" w:color="auto"/>
            </w:tcBorders>
            <w:shd w:val="clear" w:color="000000" w:fill="FFFFFF"/>
            <w:noWrap/>
            <w:vAlign w:val="center"/>
            <w:hideMark/>
          </w:tcPr>
          <w:p w14:paraId="08E3B78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230581F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55820E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40F3D40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1ADA2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522FE56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8B5A6C" w:rsidRPr="005F45A3" w14:paraId="27C806B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7BE85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94690</w:t>
            </w:r>
          </w:p>
        </w:tc>
        <w:tc>
          <w:tcPr>
            <w:tcW w:w="3220" w:type="dxa"/>
            <w:tcBorders>
              <w:top w:val="nil"/>
              <w:left w:val="nil"/>
              <w:bottom w:val="single" w:sz="4" w:space="0" w:color="auto"/>
              <w:right w:val="single" w:sz="4" w:space="0" w:color="auto"/>
            </w:tcBorders>
            <w:shd w:val="clear" w:color="000000" w:fill="FFFFFF"/>
            <w:noWrap/>
            <w:vAlign w:val="center"/>
            <w:hideMark/>
          </w:tcPr>
          <w:p w14:paraId="1F8E337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2D5A3E5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A167A1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4B562F6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464551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5821E7D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8B5A6C" w:rsidRPr="005F45A3" w14:paraId="4D8BBA5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B550C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94710</w:t>
            </w:r>
          </w:p>
        </w:tc>
        <w:tc>
          <w:tcPr>
            <w:tcW w:w="3220" w:type="dxa"/>
            <w:tcBorders>
              <w:top w:val="nil"/>
              <w:left w:val="nil"/>
              <w:bottom w:val="single" w:sz="4" w:space="0" w:color="auto"/>
              <w:right w:val="single" w:sz="4" w:space="0" w:color="auto"/>
            </w:tcBorders>
            <w:shd w:val="clear" w:color="000000" w:fill="FFFFFF"/>
            <w:noWrap/>
            <w:vAlign w:val="center"/>
            <w:hideMark/>
          </w:tcPr>
          <w:p w14:paraId="29E896A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Bienes Artísticos, Culturales Y Científica</w:t>
            </w:r>
          </w:p>
        </w:tc>
        <w:tc>
          <w:tcPr>
            <w:tcW w:w="1140" w:type="dxa"/>
            <w:tcBorders>
              <w:top w:val="nil"/>
              <w:left w:val="nil"/>
              <w:bottom w:val="single" w:sz="4" w:space="0" w:color="auto"/>
              <w:right w:val="single" w:sz="4" w:space="0" w:color="auto"/>
            </w:tcBorders>
            <w:shd w:val="clear" w:color="000000" w:fill="FFFFFF"/>
            <w:noWrap/>
            <w:vAlign w:val="center"/>
            <w:hideMark/>
          </w:tcPr>
          <w:p w14:paraId="5AE8F6A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64C8C3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1ACD2E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E22EFF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D5C6B4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51CB6836"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785CA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94720</w:t>
            </w:r>
          </w:p>
        </w:tc>
        <w:tc>
          <w:tcPr>
            <w:tcW w:w="3220" w:type="dxa"/>
            <w:tcBorders>
              <w:top w:val="nil"/>
              <w:left w:val="nil"/>
              <w:bottom w:val="single" w:sz="4" w:space="0" w:color="auto"/>
              <w:right w:val="single" w:sz="4" w:space="0" w:color="auto"/>
            </w:tcBorders>
            <w:shd w:val="clear" w:color="000000" w:fill="FFFFFF"/>
            <w:noWrap/>
            <w:vAlign w:val="center"/>
            <w:hideMark/>
          </w:tcPr>
          <w:p w14:paraId="1886F2E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0C21039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992E3B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33697A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063E58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368AD4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32479FC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69B20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94810</w:t>
            </w:r>
          </w:p>
        </w:tc>
        <w:tc>
          <w:tcPr>
            <w:tcW w:w="3220" w:type="dxa"/>
            <w:tcBorders>
              <w:top w:val="nil"/>
              <w:left w:val="nil"/>
              <w:bottom w:val="single" w:sz="4" w:space="0" w:color="auto"/>
              <w:right w:val="single" w:sz="4" w:space="0" w:color="auto"/>
            </w:tcBorders>
            <w:shd w:val="clear" w:color="000000" w:fill="FFFFFF"/>
            <w:noWrap/>
            <w:vAlign w:val="center"/>
            <w:hideMark/>
          </w:tcPr>
          <w:p w14:paraId="08DFFBFC"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13D2979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10D3ED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42F80B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D68B29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497E56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15F6EED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0C900C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94820</w:t>
            </w:r>
          </w:p>
        </w:tc>
        <w:tc>
          <w:tcPr>
            <w:tcW w:w="3220" w:type="dxa"/>
            <w:tcBorders>
              <w:top w:val="nil"/>
              <w:left w:val="nil"/>
              <w:bottom w:val="single" w:sz="4" w:space="0" w:color="auto"/>
              <w:right w:val="single" w:sz="4" w:space="0" w:color="auto"/>
            </w:tcBorders>
            <w:shd w:val="clear" w:color="000000" w:fill="FFFFFF"/>
            <w:noWrap/>
            <w:vAlign w:val="center"/>
            <w:hideMark/>
          </w:tcPr>
          <w:p w14:paraId="3A2F1B85"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3C3F9FA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FDB880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3FF4D2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43F1FA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4ADADF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3030A53C"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34697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94830</w:t>
            </w:r>
          </w:p>
        </w:tc>
        <w:tc>
          <w:tcPr>
            <w:tcW w:w="3220" w:type="dxa"/>
            <w:tcBorders>
              <w:top w:val="nil"/>
              <w:left w:val="nil"/>
              <w:bottom w:val="single" w:sz="4" w:space="0" w:color="auto"/>
              <w:right w:val="single" w:sz="4" w:space="0" w:color="auto"/>
            </w:tcBorders>
            <w:shd w:val="clear" w:color="000000" w:fill="FFFFFF"/>
            <w:noWrap/>
            <w:vAlign w:val="center"/>
            <w:hideMark/>
          </w:tcPr>
          <w:p w14:paraId="1EBFEF00"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Aves</w:t>
            </w:r>
          </w:p>
        </w:tc>
        <w:tc>
          <w:tcPr>
            <w:tcW w:w="1140" w:type="dxa"/>
            <w:tcBorders>
              <w:top w:val="nil"/>
              <w:left w:val="nil"/>
              <w:bottom w:val="single" w:sz="4" w:space="0" w:color="auto"/>
              <w:right w:val="single" w:sz="4" w:space="0" w:color="auto"/>
            </w:tcBorders>
            <w:shd w:val="clear" w:color="000000" w:fill="FFFFFF"/>
            <w:noWrap/>
            <w:vAlign w:val="center"/>
            <w:hideMark/>
          </w:tcPr>
          <w:p w14:paraId="44409FE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E423C2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E0A6D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11B60B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25A606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446B104F"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53FCA0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94840</w:t>
            </w:r>
          </w:p>
        </w:tc>
        <w:tc>
          <w:tcPr>
            <w:tcW w:w="3220" w:type="dxa"/>
            <w:tcBorders>
              <w:top w:val="nil"/>
              <w:left w:val="nil"/>
              <w:bottom w:val="single" w:sz="4" w:space="0" w:color="auto"/>
              <w:right w:val="single" w:sz="4" w:space="0" w:color="auto"/>
            </w:tcBorders>
            <w:shd w:val="clear" w:color="000000" w:fill="FFFFFF"/>
            <w:noWrap/>
            <w:vAlign w:val="center"/>
            <w:hideMark/>
          </w:tcPr>
          <w:p w14:paraId="0B36147F"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34BD12D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489BA7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2C3760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F9465C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B115EB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51E2C44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5D764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94850</w:t>
            </w:r>
          </w:p>
        </w:tc>
        <w:tc>
          <w:tcPr>
            <w:tcW w:w="3220" w:type="dxa"/>
            <w:tcBorders>
              <w:top w:val="nil"/>
              <w:left w:val="nil"/>
              <w:bottom w:val="single" w:sz="4" w:space="0" w:color="auto"/>
              <w:right w:val="single" w:sz="4" w:space="0" w:color="auto"/>
            </w:tcBorders>
            <w:shd w:val="clear" w:color="000000" w:fill="FFFFFF"/>
            <w:noWrap/>
            <w:vAlign w:val="center"/>
            <w:hideMark/>
          </w:tcPr>
          <w:p w14:paraId="4E8F3186"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666BB03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C53A28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F8E83C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637E9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8FBE08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204AB58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9010E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94860</w:t>
            </w:r>
          </w:p>
        </w:tc>
        <w:tc>
          <w:tcPr>
            <w:tcW w:w="3220" w:type="dxa"/>
            <w:tcBorders>
              <w:top w:val="nil"/>
              <w:left w:val="nil"/>
              <w:bottom w:val="single" w:sz="4" w:space="0" w:color="auto"/>
              <w:right w:val="single" w:sz="4" w:space="0" w:color="auto"/>
            </w:tcBorders>
            <w:shd w:val="clear" w:color="000000" w:fill="FFFFFF"/>
            <w:noWrap/>
            <w:vAlign w:val="center"/>
            <w:hideMark/>
          </w:tcPr>
          <w:p w14:paraId="48E59AED"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2B755F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0E140D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C80F37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08C5A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D93F5D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1C1A0320"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2220D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94870</w:t>
            </w:r>
          </w:p>
        </w:tc>
        <w:tc>
          <w:tcPr>
            <w:tcW w:w="3220" w:type="dxa"/>
            <w:tcBorders>
              <w:top w:val="nil"/>
              <w:left w:val="nil"/>
              <w:bottom w:val="single" w:sz="4" w:space="0" w:color="auto"/>
              <w:right w:val="single" w:sz="4" w:space="0" w:color="auto"/>
            </w:tcBorders>
            <w:shd w:val="clear" w:color="000000" w:fill="FFFFFF"/>
            <w:noWrap/>
            <w:vAlign w:val="center"/>
            <w:hideMark/>
          </w:tcPr>
          <w:p w14:paraId="51534939"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032CFDA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00ACED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AF227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ECB38A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54A3D2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6AD0857B"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CF6AE4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94880</w:t>
            </w:r>
          </w:p>
        </w:tc>
        <w:tc>
          <w:tcPr>
            <w:tcW w:w="3220" w:type="dxa"/>
            <w:tcBorders>
              <w:top w:val="nil"/>
              <w:left w:val="nil"/>
              <w:bottom w:val="single" w:sz="4" w:space="0" w:color="auto"/>
              <w:right w:val="single" w:sz="4" w:space="0" w:color="auto"/>
            </w:tcBorders>
            <w:shd w:val="clear" w:color="000000" w:fill="FFFFFF"/>
            <w:noWrap/>
            <w:vAlign w:val="center"/>
            <w:hideMark/>
          </w:tcPr>
          <w:p w14:paraId="0E89AB59"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527F33F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4F9AB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9390C1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926E0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893026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243EA90F"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9DABE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94890</w:t>
            </w:r>
          </w:p>
        </w:tc>
        <w:tc>
          <w:tcPr>
            <w:tcW w:w="3220" w:type="dxa"/>
            <w:tcBorders>
              <w:top w:val="nil"/>
              <w:left w:val="nil"/>
              <w:bottom w:val="single" w:sz="4" w:space="0" w:color="auto"/>
              <w:right w:val="single" w:sz="4" w:space="0" w:color="auto"/>
            </w:tcBorders>
            <w:shd w:val="clear" w:color="000000" w:fill="FFFFFF"/>
            <w:noWrap/>
            <w:vAlign w:val="center"/>
            <w:hideMark/>
          </w:tcPr>
          <w:p w14:paraId="27D7BBA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1A475C4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EACACE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171AC8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0F3862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96DCC2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1E7BC5F1"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0043A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95100</w:t>
            </w:r>
          </w:p>
        </w:tc>
        <w:tc>
          <w:tcPr>
            <w:tcW w:w="3220" w:type="dxa"/>
            <w:tcBorders>
              <w:top w:val="nil"/>
              <w:left w:val="nil"/>
              <w:bottom w:val="single" w:sz="4" w:space="0" w:color="auto"/>
              <w:right w:val="single" w:sz="4" w:space="0" w:color="auto"/>
            </w:tcBorders>
            <w:shd w:val="clear" w:color="000000" w:fill="FFFFFF"/>
            <w:noWrap/>
            <w:vAlign w:val="center"/>
            <w:hideMark/>
          </w:tcPr>
          <w:p w14:paraId="63315F5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7822C95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992244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686C1B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AC3328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4D750CE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8B5A6C" w:rsidRPr="005F45A3" w14:paraId="56ED3373"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D657CD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95210</w:t>
            </w:r>
          </w:p>
        </w:tc>
        <w:tc>
          <w:tcPr>
            <w:tcW w:w="3220" w:type="dxa"/>
            <w:tcBorders>
              <w:top w:val="nil"/>
              <w:left w:val="nil"/>
              <w:bottom w:val="single" w:sz="4" w:space="0" w:color="auto"/>
              <w:right w:val="single" w:sz="4" w:space="0" w:color="auto"/>
            </w:tcBorders>
            <w:shd w:val="clear" w:color="000000" w:fill="FFFFFF"/>
            <w:noWrap/>
            <w:vAlign w:val="center"/>
            <w:hideMark/>
          </w:tcPr>
          <w:p w14:paraId="097389E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307EC43B"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A3AC65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BD7558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EF869FD"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B07023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4F414FF4"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DBAE9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95220</w:t>
            </w:r>
          </w:p>
        </w:tc>
        <w:tc>
          <w:tcPr>
            <w:tcW w:w="3220" w:type="dxa"/>
            <w:tcBorders>
              <w:top w:val="nil"/>
              <w:left w:val="nil"/>
              <w:bottom w:val="single" w:sz="4" w:space="0" w:color="auto"/>
              <w:right w:val="single" w:sz="4" w:space="0" w:color="auto"/>
            </w:tcBorders>
            <w:shd w:val="clear" w:color="000000" w:fill="FFFFFF"/>
            <w:noWrap/>
            <w:vAlign w:val="center"/>
            <w:hideMark/>
          </w:tcPr>
          <w:p w14:paraId="5AC60C08"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Marcas</w:t>
            </w:r>
          </w:p>
        </w:tc>
        <w:tc>
          <w:tcPr>
            <w:tcW w:w="1140" w:type="dxa"/>
            <w:tcBorders>
              <w:top w:val="nil"/>
              <w:left w:val="nil"/>
              <w:bottom w:val="single" w:sz="4" w:space="0" w:color="auto"/>
              <w:right w:val="single" w:sz="4" w:space="0" w:color="auto"/>
            </w:tcBorders>
            <w:shd w:val="clear" w:color="000000" w:fill="FFFFFF"/>
            <w:noWrap/>
            <w:vAlign w:val="center"/>
            <w:hideMark/>
          </w:tcPr>
          <w:p w14:paraId="7AC870A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697EB5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D2CA64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4F2B4E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E12B89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03B1030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7A5133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lastRenderedPageBreak/>
              <w:t>95230</w:t>
            </w:r>
          </w:p>
        </w:tc>
        <w:tc>
          <w:tcPr>
            <w:tcW w:w="3220" w:type="dxa"/>
            <w:tcBorders>
              <w:top w:val="nil"/>
              <w:left w:val="nil"/>
              <w:bottom w:val="single" w:sz="4" w:space="0" w:color="auto"/>
              <w:right w:val="single" w:sz="4" w:space="0" w:color="auto"/>
            </w:tcBorders>
            <w:shd w:val="clear" w:color="000000" w:fill="FFFFFF"/>
            <w:noWrap/>
            <w:vAlign w:val="center"/>
            <w:hideMark/>
          </w:tcPr>
          <w:p w14:paraId="32DEFB13"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2F52D66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7F8FB3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5CA9B9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8BEC5B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9B3041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25708789"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CE1C7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95310</w:t>
            </w:r>
          </w:p>
        </w:tc>
        <w:tc>
          <w:tcPr>
            <w:tcW w:w="3220" w:type="dxa"/>
            <w:tcBorders>
              <w:top w:val="nil"/>
              <w:left w:val="nil"/>
              <w:bottom w:val="single" w:sz="4" w:space="0" w:color="auto"/>
              <w:right w:val="single" w:sz="4" w:space="0" w:color="auto"/>
            </w:tcBorders>
            <w:shd w:val="clear" w:color="000000" w:fill="FFFFFF"/>
            <w:noWrap/>
            <w:vAlign w:val="center"/>
            <w:hideMark/>
          </w:tcPr>
          <w:p w14:paraId="5627549A"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3DE5817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8A3C2A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D6FBBD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85F6E8"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85DE6E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514ECD45"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90C552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95320</w:t>
            </w:r>
          </w:p>
        </w:tc>
        <w:tc>
          <w:tcPr>
            <w:tcW w:w="3220" w:type="dxa"/>
            <w:tcBorders>
              <w:top w:val="nil"/>
              <w:left w:val="nil"/>
              <w:bottom w:val="single" w:sz="4" w:space="0" w:color="auto"/>
              <w:right w:val="single" w:sz="4" w:space="0" w:color="auto"/>
            </w:tcBorders>
            <w:shd w:val="clear" w:color="000000" w:fill="FFFFFF"/>
            <w:noWrap/>
            <w:vAlign w:val="center"/>
            <w:hideMark/>
          </w:tcPr>
          <w:p w14:paraId="192BB6D3"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3D11879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48B2B2E"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A046B9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9F43B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6F5732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2BA4F9D7"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725BBD0"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95410</w:t>
            </w:r>
          </w:p>
        </w:tc>
        <w:tc>
          <w:tcPr>
            <w:tcW w:w="3220" w:type="dxa"/>
            <w:tcBorders>
              <w:top w:val="nil"/>
              <w:left w:val="nil"/>
              <w:bottom w:val="single" w:sz="4" w:space="0" w:color="auto"/>
              <w:right w:val="single" w:sz="4" w:space="0" w:color="auto"/>
            </w:tcBorders>
            <w:shd w:val="clear" w:color="000000" w:fill="FFFFFF"/>
            <w:noWrap/>
            <w:vAlign w:val="center"/>
            <w:hideMark/>
          </w:tcPr>
          <w:p w14:paraId="5DA2FC0B"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50AC17E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51DAD9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E996E4C"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F29179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567A448F"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8B5A6C" w:rsidRPr="005F45A3" w14:paraId="57F788BF"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11896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95420</w:t>
            </w:r>
          </w:p>
        </w:tc>
        <w:tc>
          <w:tcPr>
            <w:tcW w:w="3220" w:type="dxa"/>
            <w:tcBorders>
              <w:top w:val="nil"/>
              <w:left w:val="nil"/>
              <w:bottom w:val="single" w:sz="4" w:space="0" w:color="auto"/>
              <w:right w:val="single" w:sz="4" w:space="0" w:color="auto"/>
            </w:tcBorders>
            <w:shd w:val="clear" w:color="000000" w:fill="FFFFFF"/>
            <w:noWrap/>
            <w:vAlign w:val="center"/>
            <w:hideMark/>
          </w:tcPr>
          <w:p w14:paraId="02D19F52"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Licencias Industriales, Comerciales Y </w:t>
            </w:r>
            <w:proofErr w:type="spellStart"/>
            <w:r w:rsidRPr="005F45A3">
              <w:rPr>
                <w:rFonts w:asciiTheme="minorHAnsi" w:eastAsia="Times New Roman" w:hAnsiTheme="minorHAnsi" w:cstheme="minorHAnsi"/>
                <w:color w:val="000000"/>
                <w:sz w:val="12"/>
                <w:szCs w:val="12"/>
                <w:lang w:eastAsia="es-MX"/>
              </w:rPr>
              <w:t>Ot</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ED9D159"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54124E4"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F311C5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A190375"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CA66EDA"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8B5A6C" w:rsidRPr="005F45A3" w14:paraId="464E6BFA" w14:textId="77777777" w:rsidTr="00152D3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45E24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95900</w:t>
            </w:r>
          </w:p>
        </w:tc>
        <w:tc>
          <w:tcPr>
            <w:tcW w:w="3220" w:type="dxa"/>
            <w:tcBorders>
              <w:top w:val="nil"/>
              <w:left w:val="nil"/>
              <w:bottom w:val="single" w:sz="4" w:space="0" w:color="auto"/>
              <w:right w:val="single" w:sz="4" w:space="0" w:color="auto"/>
            </w:tcBorders>
            <w:shd w:val="clear" w:color="000000" w:fill="FFFFFF"/>
            <w:noWrap/>
            <w:vAlign w:val="center"/>
            <w:hideMark/>
          </w:tcPr>
          <w:p w14:paraId="6A067DEE" w14:textId="77777777" w:rsidR="008B5A6C" w:rsidRPr="005F45A3" w:rsidRDefault="008B5A6C" w:rsidP="008B5A6C">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1619FFE3"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E7A5491"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60B4C37"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A77B876"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DEC88F2" w14:textId="77777777" w:rsidR="008B5A6C" w:rsidRPr="005F45A3" w:rsidRDefault="008B5A6C" w:rsidP="008B5A6C">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bl>
    <w:p w14:paraId="49913B46" w14:textId="77777777" w:rsidR="00152D34" w:rsidRPr="005F45A3" w:rsidRDefault="00152D34" w:rsidP="00152D34">
      <w:pPr>
        <w:pStyle w:val="INCISO"/>
        <w:spacing w:after="0" w:line="240" w:lineRule="exact"/>
        <w:rPr>
          <w:rFonts w:asciiTheme="minorHAnsi" w:hAnsiTheme="minorHAnsi" w:cstheme="minorHAnsi"/>
        </w:rPr>
      </w:pPr>
    </w:p>
    <w:p w14:paraId="69BBDA9E" w14:textId="77777777" w:rsidR="00152D34" w:rsidRPr="005F45A3" w:rsidRDefault="00152D34" w:rsidP="00EF7003">
      <w:pPr>
        <w:pStyle w:val="INCISO"/>
        <w:numPr>
          <w:ilvl w:val="0"/>
          <w:numId w:val="1"/>
        </w:numPr>
        <w:spacing w:after="0" w:line="240" w:lineRule="exact"/>
        <w:rPr>
          <w:rFonts w:asciiTheme="minorHAnsi" w:hAnsiTheme="minorHAnsi" w:cstheme="minorHAnsi"/>
          <w:szCs w:val="20"/>
        </w:rPr>
      </w:pPr>
      <w:r w:rsidRPr="005F45A3">
        <w:rPr>
          <w:rFonts w:asciiTheme="minorHAnsi" w:hAnsiTheme="minorHAnsi" w:cstheme="minorHAnsi"/>
          <w:szCs w:val="20"/>
        </w:rPr>
        <w:t>Cambios en el porcentaje de Depreciación o Valor Residual de los Activos.</w:t>
      </w:r>
      <w:r>
        <w:rPr>
          <w:rFonts w:asciiTheme="minorHAnsi" w:hAnsiTheme="minorHAnsi" w:cstheme="minorHAnsi"/>
          <w:szCs w:val="20"/>
        </w:rPr>
        <w:t xml:space="preserve"> </w:t>
      </w:r>
      <w:r w:rsidRPr="005F45A3">
        <w:rPr>
          <w:rFonts w:asciiTheme="minorHAnsi" w:hAnsiTheme="minorHAnsi" w:cstheme="minorHAnsi"/>
          <w:szCs w:val="20"/>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szCs w:val="20"/>
        </w:rPr>
        <w:t>.</w:t>
      </w:r>
    </w:p>
    <w:p w14:paraId="66BEC154" w14:textId="77777777" w:rsidR="00152D34" w:rsidRPr="005F45A3" w:rsidRDefault="00152D34" w:rsidP="00152D34">
      <w:pPr>
        <w:pStyle w:val="INCISO"/>
        <w:spacing w:after="0" w:line="240" w:lineRule="exact"/>
        <w:ind w:left="648" w:firstLine="0"/>
        <w:rPr>
          <w:rFonts w:asciiTheme="minorHAnsi" w:hAnsiTheme="minorHAnsi" w:cstheme="minorHAnsi"/>
        </w:rPr>
      </w:pPr>
    </w:p>
    <w:p w14:paraId="3F0B9CDD" w14:textId="77777777" w:rsidR="00152D34" w:rsidRPr="009325D7" w:rsidRDefault="00152D34" w:rsidP="00EF7003">
      <w:pPr>
        <w:pStyle w:val="INCISO"/>
        <w:numPr>
          <w:ilvl w:val="0"/>
          <w:numId w:val="1"/>
        </w:numPr>
        <w:spacing w:after="0" w:line="240" w:lineRule="exact"/>
        <w:jc w:val="left"/>
        <w:rPr>
          <w:rFonts w:asciiTheme="minorHAnsi" w:hAnsiTheme="minorHAnsi" w:cstheme="minorHAnsi"/>
          <w:b/>
        </w:rPr>
      </w:pPr>
      <w:r w:rsidRPr="005F45A3">
        <w:rPr>
          <w:rFonts w:asciiTheme="minorHAnsi" w:hAnsiTheme="minorHAnsi" w:cstheme="minorHAnsi"/>
        </w:rPr>
        <w:t>Importe de los gastos capitalizados en el ejercicio, tanto Financieros como de Investigación y Desarrollo.</w:t>
      </w:r>
      <w:r>
        <w:rPr>
          <w:rFonts w:asciiTheme="minorHAnsi" w:hAnsiTheme="minorHAnsi" w:cstheme="minorHAnsi"/>
        </w:rPr>
        <w:t xml:space="preserve"> </w:t>
      </w:r>
      <w:r w:rsidRPr="005F45A3">
        <w:rPr>
          <w:rFonts w:asciiTheme="minorHAnsi" w:hAnsiTheme="minorHAnsi" w:cstheme="minorHAnsi"/>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rPr>
        <w:t>.</w:t>
      </w:r>
    </w:p>
    <w:p w14:paraId="3B8DB2F6" w14:textId="77777777" w:rsidR="00152D34" w:rsidRPr="005F45A3" w:rsidRDefault="00152D34" w:rsidP="00152D34">
      <w:pPr>
        <w:pStyle w:val="INCISO"/>
        <w:spacing w:after="0" w:line="240" w:lineRule="exact"/>
        <w:ind w:left="786" w:firstLine="0"/>
        <w:jc w:val="left"/>
        <w:rPr>
          <w:rFonts w:asciiTheme="minorHAnsi" w:hAnsiTheme="minorHAnsi" w:cstheme="minorHAnsi"/>
        </w:rPr>
      </w:pPr>
    </w:p>
    <w:p w14:paraId="461757B1" w14:textId="77777777" w:rsidR="00152D34" w:rsidRPr="005F45A3" w:rsidRDefault="00152D34" w:rsidP="00EF7003">
      <w:pPr>
        <w:pStyle w:val="INCISO"/>
        <w:numPr>
          <w:ilvl w:val="0"/>
          <w:numId w:val="1"/>
        </w:numPr>
        <w:spacing w:after="0" w:line="240" w:lineRule="exact"/>
        <w:rPr>
          <w:rFonts w:asciiTheme="minorHAnsi" w:hAnsiTheme="minorHAnsi" w:cstheme="minorHAnsi"/>
        </w:rPr>
      </w:pPr>
      <w:r w:rsidRPr="005F45A3">
        <w:rPr>
          <w:rFonts w:asciiTheme="minorHAnsi" w:hAnsiTheme="minorHAnsi" w:cstheme="minorHAnsi"/>
        </w:rPr>
        <w:t xml:space="preserve">Riesgos por tipo de cambio o tipo de interés de las Inversiones Financieras. </w:t>
      </w:r>
      <w:r>
        <w:rPr>
          <w:rFonts w:asciiTheme="minorHAnsi" w:hAnsiTheme="minorHAnsi" w:cstheme="minorHAnsi"/>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rPr>
        <w:t>.</w:t>
      </w:r>
    </w:p>
    <w:p w14:paraId="088BF05B" w14:textId="77777777" w:rsidR="00152D34" w:rsidRPr="005F45A3" w:rsidRDefault="00152D34" w:rsidP="00152D34">
      <w:pPr>
        <w:pStyle w:val="INCISO"/>
        <w:spacing w:after="0" w:line="240" w:lineRule="exact"/>
        <w:ind w:left="648" w:firstLine="0"/>
        <w:rPr>
          <w:rFonts w:asciiTheme="minorHAnsi" w:hAnsiTheme="minorHAnsi" w:cstheme="minorHAnsi"/>
        </w:rPr>
      </w:pPr>
    </w:p>
    <w:p w14:paraId="7B90785F" w14:textId="77777777" w:rsidR="00152D34" w:rsidRPr="005F45A3" w:rsidRDefault="00152D34" w:rsidP="00EF7003">
      <w:pPr>
        <w:pStyle w:val="INCISO"/>
        <w:numPr>
          <w:ilvl w:val="0"/>
          <w:numId w:val="1"/>
        </w:numPr>
        <w:spacing w:after="0" w:line="240" w:lineRule="exact"/>
        <w:rPr>
          <w:rFonts w:asciiTheme="minorHAnsi" w:hAnsiTheme="minorHAnsi" w:cstheme="minorHAnsi"/>
        </w:rPr>
      </w:pPr>
      <w:r w:rsidRPr="005F45A3">
        <w:rPr>
          <w:rFonts w:asciiTheme="minorHAnsi" w:hAnsiTheme="minorHAnsi" w:cstheme="minorHAnsi"/>
        </w:rPr>
        <w:t xml:space="preserve">Valor activado en el ejercicio de los Bienes construidos por la entidad. </w:t>
      </w:r>
      <w:r>
        <w:rPr>
          <w:rFonts w:asciiTheme="minorHAnsi" w:hAnsiTheme="minorHAnsi" w:cstheme="minorHAnsi"/>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9325D7">
        <w:rPr>
          <w:rFonts w:asciiTheme="minorHAnsi" w:hAnsiTheme="minorHAnsi" w:cstheme="minorHAnsi"/>
          <w:b/>
        </w:rPr>
        <w:t>.</w:t>
      </w:r>
    </w:p>
    <w:p w14:paraId="7066BFE2" w14:textId="77777777" w:rsidR="00152D34" w:rsidRPr="005F45A3" w:rsidRDefault="00152D34" w:rsidP="00152D34">
      <w:pPr>
        <w:pStyle w:val="INCISO"/>
        <w:spacing w:after="0" w:line="240" w:lineRule="exact"/>
        <w:ind w:left="648" w:firstLine="0"/>
        <w:rPr>
          <w:rFonts w:asciiTheme="minorHAnsi" w:hAnsiTheme="minorHAnsi" w:cstheme="minorHAnsi"/>
        </w:rPr>
      </w:pPr>
    </w:p>
    <w:p w14:paraId="30DC262E" w14:textId="77777777" w:rsidR="00152D34" w:rsidRPr="00D824B3" w:rsidRDefault="00152D34" w:rsidP="00EF7003">
      <w:pPr>
        <w:pStyle w:val="INCISO"/>
        <w:numPr>
          <w:ilvl w:val="0"/>
          <w:numId w:val="1"/>
        </w:numPr>
        <w:spacing w:after="0" w:line="240" w:lineRule="exact"/>
        <w:rPr>
          <w:rFonts w:asciiTheme="minorHAnsi" w:hAnsiTheme="minorHAnsi" w:cstheme="minorHAnsi"/>
        </w:rPr>
      </w:pPr>
      <w:r w:rsidRPr="00D824B3">
        <w:rPr>
          <w:rFonts w:asciiTheme="minorHAnsi" w:hAnsiTheme="minorHAnsi" w:cstheme="minorHAnsi"/>
        </w:rPr>
        <w:t xml:space="preserve">Otras circunstancias de carácter significativo que afecten el Activo, tales como Bienes en Garantía, señalados en embargos, Litigios, Títulos de Inversiones entregados en garantías, baja significativa del valor de Inversiones Financieras, etc. </w:t>
      </w:r>
      <w:r w:rsidRPr="00D824B3">
        <w:rPr>
          <w:rFonts w:asciiTheme="minorHAnsi" w:hAnsiTheme="minorHAnsi" w:cstheme="minorHAnsi"/>
          <w:b/>
        </w:rPr>
        <w:t>No Aplica</w:t>
      </w:r>
      <w:r w:rsidRPr="00D824B3">
        <w:rPr>
          <w:rFonts w:asciiTheme="minorHAnsi" w:hAnsiTheme="minorHAnsi" w:cstheme="minorHAnsi"/>
        </w:rPr>
        <w:t>.</w:t>
      </w:r>
    </w:p>
    <w:p w14:paraId="08B18DE7" w14:textId="77777777" w:rsidR="00152D34" w:rsidRPr="005F45A3" w:rsidRDefault="00152D34" w:rsidP="00152D34">
      <w:pPr>
        <w:pStyle w:val="INCISO"/>
        <w:spacing w:after="0" w:line="240" w:lineRule="exact"/>
        <w:ind w:left="0" w:firstLine="0"/>
        <w:rPr>
          <w:rFonts w:asciiTheme="minorHAnsi" w:hAnsiTheme="minorHAnsi" w:cstheme="minorHAnsi"/>
        </w:rPr>
      </w:pPr>
    </w:p>
    <w:p w14:paraId="1E9D8C92" w14:textId="77777777" w:rsidR="00152D34" w:rsidRPr="005F45A3" w:rsidRDefault="00152D34" w:rsidP="00EF7003">
      <w:pPr>
        <w:pStyle w:val="INCISO"/>
        <w:numPr>
          <w:ilvl w:val="0"/>
          <w:numId w:val="1"/>
        </w:numPr>
        <w:spacing w:after="0" w:line="240" w:lineRule="exact"/>
        <w:rPr>
          <w:rFonts w:asciiTheme="minorHAnsi" w:hAnsiTheme="minorHAnsi" w:cstheme="minorHAnsi"/>
        </w:rPr>
      </w:pPr>
      <w:r w:rsidRPr="005F45A3">
        <w:rPr>
          <w:rFonts w:asciiTheme="minorHAnsi" w:hAnsiTheme="minorHAnsi" w:cstheme="minorHAnsi"/>
        </w:rPr>
        <w:t>Desmantelamiento de Activos, procedimientos, implicaciones, efectos contables</w:t>
      </w:r>
      <w:r w:rsidRPr="009325D7">
        <w:rPr>
          <w:rFonts w:asciiTheme="minorHAnsi" w:hAnsiTheme="minorHAnsi" w:cstheme="minorHAnsi"/>
          <w:b/>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r w:rsidRPr="005F45A3">
        <w:rPr>
          <w:rFonts w:asciiTheme="minorHAnsi" w:hAnsiTheme="minorHAnsi" w:cstheme="minorHAnsi"/>
        </w:rPr>
        <w:t>.</w:t>
      </w:r>
    </w:p>
    <w:p w14:paraId="1D26729E" w14:textId="77777777" w:rsidR="00152D34" w:rsidRPr="005F45A3" w:rsidRDefault="00152D34" w:rsidP="00152D34">
      <w:pPr>
        <w:pStyle w:val="Prrafodelista"/>
        <w:spacing w:after="0"/>
        <w:rPr>
          <w:rFonts w:asciiTheme="minorHAnsi" w:hAnsiTheme="minorHAnsi" w:cstheme="minorHAnsi"/>
          <w:sz w:val="8"/>
        </w:rPr>
      </w:pPr>
    </w:p>
    <w:p w14:paraId="6707C600" w14:textId="77777777" w:rsidR="00152D34" w:rsidRDefault="00152D34" w:rsidP="00EF7003">
      <w:pPr>
        <w:pStyle w:val="INCISO"/>
        <w:numPr>
          <w:ilvl w:val="0"/>
          <w:numId w:val="1"/>
        </w:numPr>
        <w:spacing w:after="0" w:line="240" w:lineRule="exact"/>
        <w:rPr>
          <w:rFonts w:asciiTheme="minorHAnsi" w:hAnsiTheme="minorHAnsi" w:cstheme="minorHAnsi"/>
        </w:rPr>
      </w:pPr>
      <w:r w:rsidRPr="005F45A3">
        <w:rPr>
          <w:rFonts w:asciiTheme="minorHAnsi" w:hAnsiTheme="minorHAnsi" w:cstheme="minorHAnsi"/>
        </w:rPr>
        <w:t xml:space="preserve">Administración de Activos; planeación con el objetivo de que el ente los utilice de manera más efectiva. </w:t>
      </w:r>
      <w:r>
        <w:rPr>
          <w:rFonts w:asciiTheme="minorHAnsi" w:hAnsiTheme="minorHAnsi" w:cstheme="minorHAnsi"/>
        </w:rPr>
        <w:t xml:space="preserve">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p>
    <w:p w14:paraId="3043ED74" w14:textId="77777777" w:rsidR="00152D34" w:rsidRDefault="00152D34" w:rsidP="00152D34">
      <w:pPr>
        <w:pStyle w:val="Prrafodelista"/>
        <w:spacing w:after="0"/>
        <w:rPr>
          <w:rFonts w:asciiTheme="minorHAnsi" w:hAnsiTheme="minorHAnsi" w:cstheme="minorHAnsi"/>
          <w:sz w:val="18"/>
        </w:rPr>
      </w:pPr>
    </w:p>
    <w:p w14:paraId="38F953DB" w14:textId="77777777" w:rsidR="00152D34" w:rsidRPr="003F2281" w:rsidRDefault="00152D34" w:rsidP="00152D34">
      <w:pPr>
        <w:pStyle w:val="Prrafodelista"/>
        <w:spacing w:after="0"/>
        <w:rPr>
          <w:rFonts w:asciiTheme="minorHAnsi" w:hAnsiTheme="minorHAnsi" w:cstheme="minorHAnsi"/>
          <w:sz w:val="18"/>
        </w:rPr>
      </w:pPr>
    </w:p>
    <w:p w14:paraId="5012D4CB" w14:textId="77777777" w:rsidR="00152D34" w:rsidRPr="00C57D3B" w:rsidRDefault="00152D34" w:rsidP="00152D34">
      <w:pPr>
        <w:pStyle w:val="Texto"/>
        <w:spacing w:after="0" w:line="240" w:lineRule="exact"/>
        <w:ind w:left="360" w:firstLine="0"/>
        <w:rPr>
          <w:rFonts w:asciiTheme="minorHAnsi" w:hAnsiTheme="minorHAnsi" w:cstheme="minorHAnsi"/>
          <w:b/>
          <w:sz w:val="20"/>
          <w:szCs w:val="18"/>
        </w:rPr>
      </w:pPr>
      <w:r w:rsidRPr="00C57D3B">
        <w:rPr>
          <w:rFonts w:asciiTheme="minorHAnsi" w:hAnsiTheme="minorHAnsi" w:cstheme="minorHAnsi"/>
          <w:b/>
          <w:sz w:val="20"/>
          <w:szCs w:val="18"/>
        </w:rPr>
        <w:t>Principales variaciones en el Activo.</w:t>
      </w:r>
    </w:p>
    <w:p w14:paraId="7D7A6096" w14:textId="77777777" w:rsidR="00152D34" w:rsidRPr="005F45A3" w:rsidRDefault="00152D34" w:rsidP="00152D34">
      <w:pPr>
        <w:pStyle w:val="Texto"/>
        <w:spacing w:after="0" w:line="240" w:lineRule="exact"/>
        <w:ind w:firstLine="0"/>
        <w:rPr>
          <w:rFonts w:asciiTheme="minorHAnsi" w:hAnsiTheme="minorHAnsi" w:cstheme="minorHAnsi"/>
          <w:szCs w:val="18"/>
        </w:rPr>
      </w:pPr>
    </w:p>
    <w:p w14:paraId="5AD84976" w14:textId="77777777" w:rsidR="00152D34" w:rsidRPr="005F45A3" w:rsidRDefault="00152D34" w:rsidP="00EF7003">
      <w:pPr>
        <w:pStyle w:val="Texto"/>
        <w:numPr>
          <w:ilvl w:val="0"/>
          <w:numId w:val="5"/>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valores.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p>
    <w:p w14:paraId="36870E28" w14:textId="77777777" w:rsidR="00152D34" w:rsidRPr="005F45A3" w:rsidRDefault="00152D34" w:rsidP="00152D34">
      <w:pPr>
        <w:pStyle w:val="Texto"/>
        <w:spacing w:after="0" w:line="240" w:lineRule="exact"/>
        <w:ind w:left="426" w:firstLine="0"/>
        <w:rPr>
          <w:rFonts w:asciiTheme="minorHAnsi" w:hAnsiTheme="minorHAnsi" w:cstheme="minorHAnsi"/>
        </w:rPr>
      </w:pPr>
    </w:p>
    <w:p w14:paraId="7636E9A6" w14:textId="77777777" w:rsidR="00152D34" w:rsidRPr="005F45A3" w:rsidRDefault="00152D34" w:rsidP="00EF7003">
      <w:pPr>
        <w:pStyle w:val="Texto"/>
        <w:numPr>
          <w:ilvl w:val="0"/>
          <w:numId w:val="5"/>
        </w:numPr>
        <w:spacing w:after="0" w:line="240" w:lineRule="exact"/>
        <w:ind w:left="709" w:hanging="283"/>
        <w:rPr>
          <w:rFonts w:asciiTheme="minorHAnsi" w:hAnsiTheme="minorHAnsi" w:cstheme="minorHAnsi"/>
        </w:rPr>
      </w:pPr>
      <w:r w:rsidRPr="005F45A3">
        <w:rPr>
          <w:rFonts w:asciiTheme="minorHAnsi" w:hAnsiTheme="minorHAnsi" w:cstheme="minorHAnsi"/>
        </w:rPr>
        <w:t>Patrimonio de organismos descentralizados. La información detallada del patrimonio se encuentra desglosada en cada uno de los estados financieros de los organismos descentralizados.</w:t>
      </w:r>
    </w:p>
    <w:p w14:paraId="33AE6C55" w14:textId="77777777" w:rsidR="00152D34" w:rsidRPr="005F45A3" w:rsidRDefault="00152D34" w:rsidP="00152D34">
      <w:pPr>
        <w:pStyle w:val="Texto"/>
        <w:spacing w:after="0" w:line="240" w:lineRule="exact"/>
        <w:ind w:left="426" w:firstLine="0"/>
        <w:rPr>
          <w:rFonts w:asciiTheme="minorHAnsi" w:hAnsiTheme="minorHAnsi" w:cstheme="minorHAnsi"/>
        </w:rPr>
      </w:pPr>
    </w:p>
    <w:p w14:paraId="457EC96D" w14:textId="77777777" w:rsidR="00152D34" w:rsidRPr="005F45A3" w:rsidRDefault="00152D34" w:rsidP="00EF7003">
      <w:pPr>
        <w:pStyle w:val="Texto"/>
        <w:numPr>
          <w:ilvl w:val="0"/>
          <w:numId w:val="5"/>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empresas de participación mayoritaria. </w:t>
      </w:r>
    </w:p>
    <w:p w14:paraId="2C023E8E" w14:textId="77777777" w:rsidR="00152D34" w:rsidRPr="005F45A3" w:rsidRDefault="00152D34" w:rsidP="00152D34">
      <w:pPr>
        <w:pStyle w:val="Prrafodelista"/>
        <w:rPr>
          <w:rFonts w:asciiTheme="minorHAnsi" w:hAnsiTheme="minorHAnsi" w:cstheme="minorHAnsi"/>
          <w:sz w:val="18"/>
          <w:szCs w:val="20"/>
        </w:rPr>
      </w:pPr>
      <w:r w:rsidRPr="005F45A3">
        <w:rPr>
          <w:rFonts w:asciiTheme="minorHAnsi" w:hAnsiTheme="minorHAnsi" w:cstheme="minorHAnsi"/>
          <w:sz w:val="18"/>
          <w:szCs w:val="20"/>
        </w:rPr>
        <w:t>Se encuentran en los puntos 6 y 7 de las Notas de Desglose.</w:t>
      </w:r>
    </w:p>
    <w:p w14:paraId="6D268CE6" w14:textId="77777777" w:rsidR="00152D34" w:rsidRPr="005F45A3" w:rsidRDefault="00152D34" w:rsidP="00EF7003">
      <w:pPr>
        <w:pStyle w:val="Texto"/>
        <w:numPr>
          <w:ilvl w:val="0"/>
          <w:numId w:val="5"/>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empresas de participación minoritaria.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 xml:space="preserve">plica </w:t>
      </w:r>
    </w:p>
    <w:p w14:paraId="7AF8400C" w14:textId="77777777" w:rsidR="00152D34" w:rsidRPr="005F45A3" w:rsidRDefault="00152D34" w:rsidP="00152D34">
      <w:pPr>
        <w:pStyle w:val="INCISO"/>
        <w:spacing w:after="0" w:line="240" w:lineRule="exact"/>
        <w:ind w:left="360"/>
        <w:rPr>
          <w:rFonts w:asciiTheme="minorHAnsi" w:hAnsiTheme="minorHAnsi" w:cstheme="minorHAnsi"/>
          <w:szCs w:val="20"/>
        </w:rPr>
      </w:pPr>
    </w:p>
    <w:p w14:paraId="20BE0D2A" w14:textId="77777777" w:rsidR="00152D34" w:rsidRPr="00952D5F" w:rsidRDefault="00152D34" w:rsidP="00EF7003">
      <w:pPr>
        <w:pStyle w:val="INCISO"/>
        <w:numPr>
          <w:ilvl w:val="0"/>
          <w:numId w:val="5"/>
        </w:numPr>
        <w:spacing w:after="0" w:line="240" w:lineRule="exact"/>
        <w:ind w:left="709" w:hanging="283"/>
        <w:rPr>
          <w:rFonts w:asciiTheme="minorHAnsi" w:hAnsiTheme="minorHAnsi" w:cstheme="minorHAnsi"/>
          <w:szCs w:val="20"/>
        </w:rPr>
      </w:pPr>
      <w:r w:rsidRPr="005F45A3">
        <w:rPr>
          <w:rFonts w:asciiTheme="minorHAnsi" w:hAnsiTheme="minorHAnsi" w:cstheme="minorHAnsi"/>
          <w:szCs w:val="20"/>
        </w:rPr>
        <w:t xml:space="preserve">Patrimonio de organismos descentralizados de control presupuestario directo, según corresponda. </w:t>
      </w:r>
      <w:r w:rsidRPr="002808A4">
        <w:rPr>
          <w:rFonts w:asciiTheme="minorHAnsi" w:hAnsiTheme="minorHAnsi" w:cstheme="minorHAnsi"/>
          <w:b/>
        </w:rPr>
        <w:t>N</w:t>
      </w:r>
      <w:r>
        <w:rPr>
          <w:rFonts w:asciiTheme="minorHAnsi" w:hAnsiTheme="minorHAnsi" w:cstheme="minorHAnsi"/>
          <w:b/>
        </w:rPr>
        <w:t xml:space="preserve">o </w:t>
      </w:r>
      <w:r w:rsidRPr="002808A4">
        <w:rPr>
          <w:rFonts w:asciiTheme="minorHAnsi" w:hAnsiTheme="minorHAnsi" w:cstheme="minorHAnsi"/>
          <w:b/>
        </w:rPr>
        <w:t>A</w:t>
      </w:r>
      <w:r>
        <w:rPr>
          <w:rFonts w:asciiTheme="minorHAnsi" w:hAnsiTheme="minorHAnsi" w:cstheme="minorHAnsi"/>
          <w:b/>
        </w:rPr>
        <w:t>plica</w:t>
      </w:r>
    </w:p>
    <w:p w14:paraId="360BC107" w14:textId="77777777" w:rsidR="00152D34" w:rsidRDefault="00152D34" w:rsidP="00152D34">
      <w:pPr>
        <w:pStyle w:val="INCISO"/>
        <w:spacing w:after="0" w:line="240" w:lineRule="exact"/>
        <w:rPr>
          <w:rFonts w:asciiTheme="minorHAnsi" w:hAnsiTheme="minorHAnsi" w:cstheme="minorHAnsi"/>
          <w:szCs w:val="20"/>
        </w:rPr>
      </w:pPr>
    </w:p>
    <w:p w14:paraId="7BF8E8EE" w14:textId="77777777" w:rsidR="00152D34" w:rsidRPr="003F2281" w:rsidRDefault="00152D34" w:rsidP="00152D34">
      <w:pPr>
        <w:pStyle w:val="Prrafodelista"/>
        <w:rPr>
          <w:rFonts w:asciiTheme="minorHAnsi" w:hAnsiTheme="minorHAnsi" w:cstheme="minorHAnsi"/>
          <w:sz w:val="16"/>
          <w:szCs w:val="20"/>
        </w:rPr>
      </w:pPr>
    </w:p>
    <w:p w14:paraId="170CE5EE" w14:textId="77777777" w:rsidR="00152D34" w:rsidRPr="00D93ED6" w:rsidRDefault="00152D34" w:rsidP="00EF7003">
      <w:pPr>
        <w:pStyle w:val="Prrafodelista"/>
        <w:numPr>
          <w:ilvl w:val="0"/>
          <w:numId w:val="21"/>
        </w:numPr>
        <w:spacing w:after="0" w:line="240" w:lineRule="exact"/>
        <w:jc w:val="both"/>
        <w:rPr>
          <w:rFonts w:asciiTheme="minorHAnsi" w:eastAsia="Times New Roman" w:hAnsiTheme="minorHAnsi" w:cstheme="minorHAnsi"/>
          <w:b/>
          <w:sz w:val="20"/>
          <w:szCs w:val="18"/>
          <w:lang w:eastAsia="es-ES"/>
        </w:rPr>
      </w:pPr>
      <w:r w:rsidRPr="00D93ED6">
        <w:rPr>
          <w:rFonts w:asciiTheme="minorHAnsi" w:eastAsia="Times New Roman" w:hAnsiTheme="minorHAnsi" w:cstheme="minorHAnsi"/>
          <w:b/>
          <w:sz w:val="20"/>
          <w:szCs w:val="18"/>
          <w:lang w:eastAsia="es-ES"/>
        </w:rPr>
        <w:t>Fideicomisos, Mandatos y Análogos</w:t>
      </w:r>
    </w:p>
    <w:p w14:paraId="64DD8B7D" w14:textId="77777777" w:rsidR="00152D34" w:rsidRPr="005F45A3" w:rsidRDefault="00152D34" w:rsidP="00152D34">
      <w:pPr>
        <w:pStyle w:val="Prrafodelista"/>
        <w:spacing w:after="0" w:line="240" w:lineRule="exact"/>
        <w:ind w:left="360"/>
        <w:jc w:val="both"/>
        <w:rPr>
          <w:rFonts w:asciiTheme="minorHAnsi" w:eastAsia="Times New Roman" w:hAnsiTheme="minorHAnsi" w:cstheme="minorHAnsi"/>
          <w:b/>
          <w:sz w:val="18"/>
          <w:szCs w:val="18"/>
          <w:lang w:eastAsia="es-ES"/>
        </w:rPr>
      </w:pPr>
    </w:p>
    <w:p w14:paraId="223D24CF" w14:textId="77777777" w:rsidR="00152D34" w:rsidRPr="00D77E0B" w:rsidRDefault="00152D34" w:rsidP="00EF7003">
      <w:pPr>
        <w:pStyle w:val="Prrafodelista"/>
        <w:numPr>
          <w:ilvl w:val="0"/>
          <w:numId w:val="10"/>
        </w:numPr>
        <w:spacing w:after="0" w:line="240" w:lineRule="exact"/>
        <w:jc w:val="both"/>
        <w:rPr>
          <w:rFonts w:asciiTheme="minorHAnsi" w:eastAsia="Times New Roman" w:hAnsiTheme="minorHAnsi" w:cstheme="minorHAnsi"/>
          <w:sz w:val="18"/>
          <w:szCs w:val="20"/>
          <w:lang w:val="es-ES" w:eastAsia="es-ES"/>
        </w:rPr>
      </w:pPr>
      <w:r w:rsidRPr="00D77E0B">
        <w:rPr>
          <w:rFonts w:asciiTheme="minorHAnsi" w:eastAsia="Times New Roman" w:hAnsiTheme="minorHAnsi" w:cstheme="minorHAnsi"/>
          <w:sz w:val="18"/>
          <w:szCs w:val="20"/>
          <w:lang w:val="es-ES" w:eastAsia="es-ES"/>
        </w:rPr>
        <w:t>Ramo a Unidad Administrativa que los reporta.</w:t>
      </w:r>
    </w:p>
    <w:p w14:paraId="1EB9F058" w14:textId="77777777" w:rsidR="00152D34" w:rsidRPr="00D77E0B" w:rsidRDefault="00152D34" w:rsidP="00152D34">
      <w:pPr>
        <w:pStyle w:val="Prrafodelista"/>
        <w:spacing w:after="0" w:line="240" w:lineRule="exact"/>
        <w:jc w:val="both"/>
        <w:rPr>
          <w:rFonts w:asciiTheme="minorHAnsi" w:eastAsia="Times New Roman" w:hAnsiTheme="minorHAnsi" w:cstheme="minorHAnsi"/>
          <w:sz w:val="18"/>
          <w:szCs w:val="20"/>
          <w:lang w:val="es-ES" w:eastAsia="es-ES"/>
        </w:rPr>
      </w:pPr>
    </w:p>
    <w:p w14:paraId="5E461CF5" w14:textId="77777777" w:rsidR="00152D34" w:rsidRPr="004947EB" w:rsidRDefault="00152D34" w:rsidP="00152D34">
      <w:pPr>
        <w:spacing w:after="0" w:line="240" w:lineRule="exact"/>
        <w:ind w:left="360"/>
        <w:jc w:val="both"/>
        <w:rPr>
          <w:rFonts w:asciiTheme="minorHAnsi" w:eastAsia="Times New Roman" w:hAnsiTheme="minorHAnsi" w:cstheme="minorHAnsi"/>
          <w:i/>
          <w:lang w:eastAsia="es-ES"/>
        </w:rPr>
      </w:pPr>
    </w:p>
    <w:p w14:paraId="42D1DDA9" w14:textId="77777777" w:rsidR="00152D34" w:rsidRPr="00BE5C02" w:rsidRDefault="00152D34" w:rsidP="00152D34">
      <w:pPr>
        <w:pStyle w:val="Prrafodelista"/>
        <w:jc w:val="both"/>
        <w:rPr>
          <w:rFonts w:asciiTheme="minorHAnsi" w:hAnsiTheme="minorHAnsi" w:cstheme="minorHAnsi"/>
          <w:b/>
          <w:sz w:val="18"/>
          <w:szCs w:val="18"/>
          <w:u w:val="single"/>
          <w:lang w:eastAsia="es-ES"/>
        </w:rPr>
      </w:pPr>
      <w:r w:rsidRPr="00BE5C02">
        <w:rPr>
          <w:rFonts w:asciiTheme="minorHAnsi" w:hAnsiTheme="minorHAnsi" w:cstheme="minorHAnsi"/>
          <w:b/>
          <w:sz w:val="18"/>
          <w:szCs w:val="18"/>
          <w:u w:val="single"/>
        </w:rPr>
        <w:t>SECRETARÍA DE DESARROLLO URBANO Y MEDIO AMBIENTE</w:t>
      </w:r>
    </w:p>
    <w:p w14:paraId="08318380"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del Centro Histórico de Matamoros (</w:t>
      </w:r>
      <w:proofErr w:type="spellStart"/>
      <w:r w:rsidRPr="00BE5C02">
        <w:rPr>
          <w:rFonts w:asciiTheme="minorHAnsi" w:hAnsiTheme="minorHAnsi" w:cstheme="minorHAnsi"/>
          <w:sz w:val="18"/>
          <w:szCs w:val="18"/>
        </w:rPr>
        <w:t>Ficemat</w:t>
      </w:r>
      <w:proofErr w:type="spellEnd"/>
      <w:r w:rsidRPr="00BE5C02">
        <w:rPr>
          <w:rFonts w:asciiTheme="minorHAnsi" w:hAnsiTheme="minorHAnsi" w:cstheme="minorHAnsi"/>
          <w:sz w:val="18"/>
          <w:szCs w:val="18"/>
        </w:rPr>
        <w:t xml:space="preserve">) </w:t>
      </w:r>
      <w:r w:rsidRPr="00BE5C02">
        <w:rPr>
          <w:rFonts w:asciiTheme="minorHAnsi" w:hAnsiTheme="minorHAnsi" w:cstheme="minorHAnsi"/>
          <w:b/>
          <w:sz w:val="18"/>
          <w:szCs w:val="18"/>
        </w:rPr>
        <w:t xml:space="preserve">* </w:t>
      </w:r>
    </w:p>
    <w:p w14:paraId="6E8E7693"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del Centro Urbano Turístico de Ciudad Madero (</w:t>
      </w:r>
      <w:proofErr w:type="spellStart"/>
      <w:r w:rsidRPr="00BE5C02">
        <w:rPr>
          <w:rFonts w:asciiTheme="minorHAnsi" w:hAnsiTheme="minorHAnsi" w:cstheme="minorHAnsi"/>
          <w:sz w:val="18"/>
          <w:szCs w:val="18"/>
        </w:rPr>
        <w:t>Ficutmad</w:t>
      </w:r>
      <w:proofErr w:type="spellEnd"/>
      <w:r w:rsidRPr="00BE5C02">
        <w:rPr>
          <w:rFonts w:asciiTheme="minorHAnsi" w:hAnsiTheme="minorHAnsi" w:cstheme="minorHAnsi"/>
          <w:sz w:val="18"/>
          <w:szCs w:val="18"/>
        </w:rPr>
        <w:t xml:space="preserve">) </w:t>
      </w:r>
      <w:r w:rsidRPr="00BE5C02">
        <w:rPr>
          <w:rFonts w:asciiTheme="minorHAnsi" w:hAnsiTheme="minorHAnsi" w:cstheme="minorHAnsi"/>
          <w:b/>
          <w:sz w:val="18"/>
          <w:szCs w:val="18"/>
        </w:rPr>
        <w:t xml:space="preserve">* </w:t>
      </w:r>
    </w:p>
    <w:p w14:paraId="6A67E4A1"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 xml:space="preserve">Fideicomiso Fondo para el Cambio Climático del Estado de Tamaulipas </w:t>
      </w:r>
    </w:p>
    <w:p w14:paraId="2EBADED0" w14:textId="77777777" w:rsidR="00152D34" w:rsidRPr="00BE5C02" w:rsidRDefault="00152D34" w:rsidP="00152D34">
      <w:pPr>
        <w:jc w:val="both"/>
        <w:rPr>
          <w:rFonts w:asciiTheme="minorHAnsi" w:hAnsiTheme="minorHAnsi" w:cstheme="minorHAnsi"/>
          <w:sz w:val="18"/>
          <w:szCs w:val="18"/>
        </w:rPr>
      </w:pPr>
    </w:p>
    <w:p w14:paraId="5202A1BC" w14:textId="77777777" w:rsidR="00152D34" w:rsidRPr="00BE5C02" w:rsidRDefault="00152D34" w:rsidP="00152D34">
      <w:pPr>
        <w:pStyle w:val="Prrafodelista"/>
        <w:jc w:val="both"/>
        <w:rPr>
          <w:rFonts w:asciiTheme="minorHAnsi" w:hAnsiTheme="minorHAnsi" w:cstheme="minorHAnsi"/>
          <w:b/>
          <w:sz w:val="18"/>
          <w:szCs w:val="18"/>
          <w:u w:val="single"/>
        </w:rPr>
      </w:pPr>
      <w:r w:rsidRPr="00BE5C02">
        <w:rPr>
          <w:rFonts w:asciiTheme="minorHAnsi" w:hAnsiTheme="minorHAnsi" w:cstheme="minorHAnsi"/>
          <w:b/>
          <w:sz w:val="18"/>
          <w:szCs w:val="18"/>
          <w:u w:val="single"/>
        </w:rPr>
        <w:t xml:space="preserve">SECRETARÍA DE </w:t>
      </w:r>
      <w:r>
        <w:rPr>
          <w:rFonts w:asciiTheme="minorHAnsi" w:hAnsiTheme="minorHAnsi" w:cstheme="minorHAnsi"/>
          <w:b/>
          <w:sz w:val="18"/>
          <w:szCs w:val="18"/>
          <w:u w:val="single"/>
        </w:rPr>
        <w:t>DESARROLLO ECONÓMICO</w:t>
      </w:r>
    </w:p>
    <w:p w14:paraId="4A0390C6"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lastRenderedPageBreak/>
        <w:t>Fideicomiso Fondo de Garantía y Fomento a la Microindustria del Estado de Tamaulipas (</w:t>
      </w:r>
      <w:proofErr w:type="spellStart"/>
      <w:r w:rsidRPr="00BE5C02">
        <w:rPr>
          <w:rFonts w:asciiTheme="minorHAnsi" w:hAnsiTheme="minorHAnsi" w:cstheme="minorHAnsi"/>
          <w:sz w:val="18"/>
          <w:szCs w:val="18"/>
        </w:rPr>
        <w:t>Fomicro</w:t>
      </w:r>
      <w:proofErr w:type="spellEnd"/>
      <w:r w:rsidRPr="00BE5C02">
        <w:rPr>
          <w:rFonts w:asciiTheme="minorHAnsi" w:hAnsiTheme="minorHAnsi" w:cstheme="minorHAnsi"/>
          <w:sz w:val="18"/>
          <w:szCs w:val="18"/>
        </w:rPr>
        <w:t>)</w:t>
      </w:r>
    </w:p>
    <w:p w14:paraId="05D5CFDA"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Nuevo Santander</w:t>
      </w:r>
    </w:p>
    <w:p w14:paraId="7693A274"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 xml:space="preserve">Fideicomiso para el Desarrollo Urbano Lucio Blanco </w:t>
      </w:r>
      <w:r w:rsidRPr="00BE5C02">
        <w:rPr>
          <w:rFonts w:asciiTheme="minorHAnsi" w:hAnsiTheme="minorHAnsi" w:cstheme="minorHAnsi"/>
          <w:b/>
          <w:sz w:val="18"/>
          <w:szCs w:val="18"/>
        </w:rPr>
        <w:t>*</w:t>
      </w:r>
    </w:p>
    <w:p w14:paraId="18CC2831"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 xml:space="preserve">Fideicomiso para el Desarrollo Comercial Ignacio Zaragoza </w:t>
      </w:r>
      <w:r w:rsidRPr="00BE5C02">
        <w:rPr>
          <w:rFonts w:asciiTheme="minorHAnsi" w:hAnsiTheme="minorHAnsi" w:cstheme="minorHAnsi"/>
          <w:b/>
          <w:sz w:val="18"/>
          <w:szCs w:val="18"/>
        </w:rPr>
        <w:t>*</w:t>
      </w:r>
    </w:p>
    <w:p w14:paraId="6B2E9094" w14:textId="77777777" w:rsidR="00152D34" w:rsidRPr="00BE5C02" w:rsidRDefault="00152D34" w:rsidP="00152D34">
      <w:pPr>
        <w:jc w:val="both"/>
        <w:rPr>
          <w:rFonts w:asciiTheme="minorHAnsi" w:hAnsiTheme="minorHAnsi" w:cstheme="minorHAnsi"/>
          <w:sz w:val="18"/>
          <w:szCs w:val="18"/>
          <w:lang w:val="es-ES"/>
        </w:rPr>
      </w:pPr>
    </w:p>
    <w:p w14:paraId="746D611E" w14:textId="77777777" w:rsidR="00152D34" w:rsidRPr="00BE5C02" w:rsidRDefault="00152D34" w:rsidP="00152D34">
      <w:pPr>
        <w:pStyle w:val="Prrafodelista"/>
        <w:jc w:val="both"/>
        <w:rPr>
          <w:rFonts w:asciiTheme="minorHAnsi" w:hAnsiTheme="minorHAnsi" w:cstheme="minorHAnsi"/>
          <w:b/>
          <w:sz w:val="18"/>
          <w:szCs w:val="18"/>
          <w:u w:val="single"/>
          <w:lang w:val="es-ES"/>
        </w:rPr>
      </w:pPr>
      <w:r w:rsidRPr="00BE5C02">
        <w:rPr>
          <w:rFonts w:asciiTheme="minorHAnsi" w:hAnsiTheme="minorHAnsi" w:cstheme="minorHAnsi"/>
          <w:b/>
          <w:sz w:val="18"/>
          <w:szCs w:val="18"/>
          <w:u w:val="single"/>
        </w:rPr>
        <w:t>SECRETARÍA DE DESARROLLO RURAL, PESCA Y ACUACULTURA</w:t>
      </w:r>
    </w:p>
    <w:p w14:paraId="2333B6B5"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Fondo de Fomento Agropecuario del Estado de Tamaulipas (</w:t>
      </w:r>
      <w:proofErr w:type="spellStart"/>
      <w:r w:rsidRPr="00BE5C02">
        <w:rPr>
          <w:rFonts w:asciiTheme="minorHAnsi" w:hAnsiTheme="minorHAnsi" w:cstheme="minorHAnsi"/>
          <w:sz w:val="18"/>
          <w:szCs w:val="18"/>
        </w:rPr>
        <w:t>Fofaet</w:t>
      </w:r>
      <w:proofErr w:type="spellEnd"/>
      <w:r w:rsidRPr="00BE5C02">
        <w:rPr>
          <w:rFonts w:asciiTheme="minorHAnsi" w:hAnsiTheme="minorHAnsi" w:cstheme="minorHAnsi"/>
          <w:sz w:val="18"/>
          <w:szCs w:val="18"/>
        </w:rPr>
        <w:t>)</w:t>
      </w:r>
    </w:p>
    <w:p w14:paraId="11F50C82"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de Garantía Líquida Solidaria del Estado de Tamaulipas (</w:t>
      </w:r>
      <w:proofErr w:type="spellStart"/>
      <w:r w:rsidRPr="00BE5C02">
        <w:rPr>
          <w:rFonts w:asciiTheme="minorHAnsi" w:hAnsiTheme="minorHAnsi" w:cstheme="minorHAnsi"/>
          <w:sz w:val="18"/>
          <w:szCs w:val="18"/>
        </w:rPr>
        <w:t>Fidegat</w:t>
      </w:r>
      <w:proofErr w:type="spellEnd"/>
      <w:r w:rsidRPr="00BE5C02">
        <w:rPr>
          <w:rFonts w:asciiTheme="minorHAnsi" w:hAnsiTheme="minorHAnsi" w:cstheme="minorHAnsi"/>
          <w:sz w:val="18"/>
          <w:szCs w:val="18"/>
        </w:rPr>
        <w:t>)</w:t>
      </w:r>
    </w:p>
    <w:p w14:paraId="00ED8709"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para el Desarrollo Forestal Sustentable del Estado de Tamaulipas (</w:t>
      </w:r>
      <w:proofErr w:type="spellStart"/>
      <w:r w:rsidRPr="00BE5C02">
        <w:rPr>
          <w:rFonts w:asciiTheme="minorHAnsi" w:hAnsiTheme="minorHAnsi" w:cstheme="minorHAnsi"/>
          <w:sz w:val="18"/>
          <w:szCs w:val="18"/>
        </w:rPr>
        <w:t>Fidefoset</w:t>
      </w:r>
      <w:proofErr w:type="spellEnd"/>
      <w:r w:rsidRPr="00BE5C02">
        <w:rPr>
          <w:rFonts w:asciiTheme="minorHAnsi" w:hAnsiTheme="minorHAnsi" w:cstheme="minorHAnsi"/>
          <w:sz w:val="18"/>
          <w:szCs w:val="18"/>
        </w:rPr>
        <w:t>)</w:t>
      </w:r>
    </w:p>
    <w:p w14:paraId="33621367"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Tamaulipas para Cobertura de Precios y Agricultura por Contrato (</w:t>
      </w:r>
      <w:proofErr w:type="spellStart"/>
      <w:r w:rsidRPr="00BE5C02">
        <w:rPr>
          <w:rFonts w:asciiTheme="minorHAnsi" w:hAnsiTheme="minorHAnsi" w:cstheme="minorHAnsi"/>
          <w:sz w:val="18"/>
          <w:szCs w:val="18"/>
        </w:rPr>
        <w:t>Fitam</w:t>
      </w:r>
      <w:proofErr w:type="spellEnd"/>
      <w:r w:rsidRPr="00BE5C02">
        <w:rPr>
          <w:rFonts w:asciiTheme="minorHAnsi" w:hAnsiTheme="minorHAnsi" w:cstheme="minorHAnsi"/>
          <w:sz w:val="18"/>
          <w:szCs w:val="18"/>
        </w:rPr>
        <w:t>)</w:t>
      </w:r>
    </w:p>
    <w:p w14:paraId="548F138F"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Fondo de Garantía Agropecuaria del Estado de Tamaulipas (</w:t>
      </w:r>
      <w:proofErr w:type="spellStart"/>
      <w:r w:rsidRPr="00BE5C02">
        <w:rPr>
          <w:rFonts w:asciiTheme="minorHAnsi" w:hAnsiTheme="minorHAnsi" w:cstheme="minorHAnsi"/>
          <w:sz w:val="18"/>
          <w:szCs w:val="18"/>
        </w:rPr>
        <w:t>Fogagro</w:t>
      </w:r>
      <w:proofErr w:type="spellEnd"/>
      <w:r w:rsidRPr="00BE5C02">
        <w:rPr>
          <w:rFonts w:asciiTheme="minorHAnsi" w:hAnsiTheme="minorHAnsi" w:cstheme="minorHAnsi"/>
          <w:sz w:val="18"/>
          <w:szCs w:val="18"/>
        </w:rPr>
        <w:t>)</w:t>
      </w:r>
    </w:p>
    <w:p w14:paraId="0FEE42AF" w14:textId="77777777" w:rsidR="00152D34" w:rsidRPr="00BE5C02" w:rsidRDefault="00152D34" w:rsidP="00152D34">
      <w:pPr>
        <w:jc w:val="both"/>
        <w:rPr>
          <w:rFonts w:asciiTheme="minorHAnsi" w:hAnsiTheme="minorHAnsi" w:cstheme="minorHAnsi"/>
          <w:sz w:val="18"/>
          <w:szCs w:val="18"/>
          <w:lang w:val="es-ES"/>
        </w:rPr>
      </w:pPr>
    </w:p>
    <w:p w14:paraId="4280FAC2" w14:textId="77777777" w:rsidR="00152D34" w:rsidRPr="00BE5C02" w:rsidRDefault="00152D34" w:rsidP="00152D34">
      <w:pPr>
        <w:pStyle w:val="Prrafodelista"/>
        <w:jc w:val="both"/>
        <w:rPr>
          <w:rFonts w:asciiTheme="minorHAnsi" w:hAnsiTheme="minorHAnsi" w:cstheme="minorHAnsi"/>
          <w:b/>
          <w:sz w:val="18"/>
          <w:szCs w:val="18"/>
          <w:u w:val="single"/>
          <w:lang w:val="es-ES"/>
        </w:rPr>
      </w:pPr>
      <w:r w:rsidRPr="00BE5C02">
        <w:rPr>
          <w:rFonts w:asciiTheme="minorHAnsi" w:hAnsiTheme="minorHAnsi" w:cstheme="minorHAnsi"/>
          <w:b/>
          <w:sz w:val="18"/>
          <w:szCs w:val="18"/>
          <w:u w:val="single"/>
        </w:rPr>
        <w:t>SECRETARÍA DE EDUCACIÓN</w:t>
      </w:r>
    </w:p>
    <w:p w14:paraId="6920AD61"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del Instituto Tamaulipeco de Becas, Estímulos y Créditos Educativos (</w:t>
      </w:r>
      <w:proofErr w:type="spellStart"/>
      <w:r w:rsidRPr="00BE5C02">
        <w:rPr>
          <w:rFonts w:asciiTheme="minorHAnsi" w:hAnsiTheme="minorHAnsi" w:cstheme="minorHAnsi"/>
          <w:sz w:val="18"/>
          <w:szCs w:val="18"/>
        </w:rPr>
        <w:t>Fitabec</w:t>
      </w:r>
      <w:proofErr w:type="spellEnd"/>
      <w:r w:rsidRPr="00BE5C02">
        <w:rPr>
          <w:rFonts w:asciiTheme="minorHAnsi" w:hAnsiTheme="minorHAnsi" w:cstheme="minorHAnsi"/>
          <w:sz w:val="18"/>
          <w:szCs w:val="18"/>
        </w:rPr>
        <w:t>)</w:t>
      </w:r>
    </w:p>
    <w:p w14:paraId="25A85854"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de Apoyo de Tecnologías Educativas y de la Información para el Personal al Servicio de la Educación.</w:t>
      </w:r>
    </w:p>
    <w:p w14:paraId="46514C2E"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para el Programa Especial de Financiamiento a la Vivienda para el Magisterio del Estado de Tamaulipas (</w:t>
      </w:r>
      <w:proofErr w:type="spellStart"/>
      <w:r w:rsidRPr="00BE5C02">
        <w:rPr>
          <w:rFonts w:asciiTheme="minorHAnsi" w:hAnsiTheme="minorHAnsi" w:cstheme="minorHAnsi"/>
          <w:sz w:val="18"/>
          <w:szCs w:val="18"/>
        </w:rPr>
        <w:t>Fovimat</w:t>
      </w:r>
      <w:proofErr w:type="spellEnd"/>
      <w:r w:rsidRPr="00BE5C02">
        <w:rPr>
          <w:rFonts w:asciiTheme="minorHAnsi" w:hAnsiTheme="minorHAnsi" w:cstheme="minorHAnsi"/>
          <w:sz w:val="18"/>
          <w:szCs w:val="18"/>
        </w:rPr>
        <w:t xml:space="preserve">) </w:t>
      </w:r>
    </w:p>
    <w:p w14:paraId="37E46D5C"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del Centro de Capacitación Tecnológica de Altamira (</w:t>
      </w:r>
      <w:proofErr w:type="spellStart"/>
      <w:r w:rsidRPr="00BE5C02">
        <w:rPr>
          <w:rFonts w:asciiTheme="minorHAnsi" w:hAnsiTheme="minorHAnsi" w:cstheme="minorHAnsi"/>
          <w:sz w:val="18"/>
          <w:szCs w:val="18"/>
        </w:rPr>
        <w:t>Cecata</w:t>
      </w:r>
      <w:proofErr w:type="spellEnd"/>
      <w:r w:rsidRPr="00BE5C02">
        <w:rPr>
          <w:rFonts w:asciiTheme="minorHAnsi" w:hAnsiTheme="minorHAnsi" w:cstheme="minorHAnsi"/>
          <w:sz w:val="18"/>
          <w:szCs w:val="18"/>
        </w:rPr>
        <w:t xml:space="preserve">) </w:t>
      </w:r>
      <w:r w:rsidRPr="00BE5C02">
        <w:rPr>
          <w:rFonts w:asciiTheme="minorHAnsi" w:hAnsiTheme="minorHAnsi" w:cstheme="minorHAnsi"/>
          <w:b/>
          <w:sz w:val="18"/>
          <w:szCs w:val="18"/>
        </w:rPr>
        <w:t>*</w:t>
      </w:r>
      <w:r w:rsidRPr="00BE5C02">
        <w:rPr>
          <w:rFonts w:asciiTheme="minorHAnsi" w:hAnsiTheme="minorHAnsi" w:cstheme="minorHAnsi"/>
          <w:sz w:val="18"/>
          <w:szCs w:val="18"/>
        </w:rPr>
        <w:t xml:space="preserve"> </w:t>
      </w:r>
    </w:p>
    <w:p w14:paraId="5144246F" w14:textId="77777777" w:rsidR="00152D34" w:rsidRPr="00BE5C02" w:rsidRDefault="00152D34" w:rsidP="00152D34">
      <w:pPr>
        <w:jc w:val="both"/>
        <w:rPr>
          <w:rFonts w:asciiTheme="minorHAnsi" w:hAnsiTheme="minorHAnsi" w:cstheme="minorHAnsi"/>
          <w:sz w:val="18"/>
          <w:szCs w:val="18"/>
          <w:lang w:val="es-ES"/>
        </w:rPr>
      </w:pPr>
    </w:p>
    <w:p w14:paraId="3E369123" w14:textId="77777777" w:rsidR="00152D34" w:rsidRPr="00BE5C02" w:rsidRDefault="00152D34" w:rsidP="00152D34">
      <w:pPr>
        <w:pStyle w:val="Prrafodelista"/>
        <w:jc w:val="both"/>
        <w:rPr>
          <w:rFonts w:asciiTheme="minorHAnsi" w:hAnsiTheme="minorHAnsi" w:cstheme="minorHAnsi"/>
          <w:b/>
          <w:sz w:val="18"/>
          <w:szCs w:val="18"/>
          <w:u w:val="single"/>
          <w:lang w:val="es-ES"/>
        </w:rPr>
      </w:pPr>
      <w:r w:rsidRPr="00BE5C02">
        <w:rPr>
          <w:rFonts w:asciiTheme="minorHAnsi" w:hAnsiTheme="minorHAnsi" w:cstheme="minorHAnsi"/>
          <w:b/>
          <w:sz w:val="18"/>
          <w:szCs w:val="18"/>
          <w:u w:val="single"/>
        </w:rPr>
        <w:t>SECRETARÍA DE FINANZAS</w:t>
      </w:r>
    </w:p>
    <w:p w14:paraId="4E6ACB3F"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para el Pago de Créditos del Estado de Tamaulipas (</w:t>
      </w:r>
      <w:proofErr w:type="spellStart"/>
      <w:r w:rsidRPr="00BE5C02">
        <w:rPr>
          <w:rFonts w:asciiTheme="minorHAnsi" w:hAnsiTheme="minorHAnsi" w:cstheme="minorHAnsi"/>
          <w:sz w:val="18"/>
          <w:szCs w:val="18"/>
        </w:rPr>
        <w:t>Fipac</w:t>
      </w:r>
      <w:proofErr w:type="spellEnd"/>
      <w:r w:rsidRPr="00BE5C02">
        <w:rPr>
          <w:rFonts w:asciiTheme="minorHAnsi" w:hAnsiTheme="minorHAnsi" w:cstheme="minorHAnsi"/>
          <w:sz w:val="18"/>
          <w:szCs w:val="18"/>
        </w:rPr>
        <w:t xml:space="preserve">) </w:t>
      </w:r>
    </w:p>
    <w:p w14:paraId="7204206D"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Puente Internacional Nuevo Laredo III</w:t>
      </w:r>
    </w:p>
    <w:p w14:paraId="235CEF0F"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Irrevocable de Administración y Fuente de Pago No. 851-00901 (</w:t>
      </w:r>
      <w:proofErr w:type="spellStart"/>
      <w:r w:rsidRPr="00BE5C02">
        <w:rPr>
          <w:rFonts w:asciiTheme="minorHAnsi" w:hAnsiTheme="minorHAnsi" w:cstheme="minorHAnsi"/>
          <w:sz w:val="18"/>
          <w:szCs w:val="18"/>
        </w:rPr>
        <w:t>Banregio</w:t>
      </w:r>
      <w:proofErr w:type="spellEnd"/>
      <w:r w:rsidRPr="00BE5C02">
        <w:rPr>
          <w:rFonts w:asciiTheme="minorHAnsi" w:hAnsiTheme="minorHAnsi" w:cstheme="minorHAnsi"/>
          <w:sz w:val="18"/>
          <w:szCs w:val="18"/>
        </w:rPr>
        <w:t>)</w:t>
      </w:r>
    </w:p>
    <w:p w14:paraId="3F4BD6DC"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Irrevocable de Administración y Fuente de Pago No. 2003885-0 (Santander)</w:t>
      </w:r>
    </w:p>
    <w:p w14:paraId="5B7E898A"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Irrevocable de Administración y Fuente Alterna de Pago No. 3404/2019 (App)</w:t>
      </w:r>
    </w:p>
    <w:p w14:paraId="206F683F"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Público, Sin Estructura, Maestro Irrevocable de Administración y Fuente de Pago No. F/1231</w:t>
      </w:r>
    </w:p>
    <w:p w14:paraId="6CFF0F0D"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del Fondo de Capitalidad</w:t>
      </w:r>
    </w:p>
    <w:p w14:paraId="0FF16195" w14:textId="77777777" w:rsidR="00152D34" w:rsidRPr="00BE5C02" w:rsidRDefault="00152D34" w:rsidP="00152D34">
      <w:pPr>
        <w:jc w:val="both"/>
        <w:rPr>
          <w:rFonts w:asciiTheme="minorHAnsi" w:hAnsiTheme="minorHAnsi" w:cstheme="minorHAnsi"/>
          <w:sz w:val="18"/>
          <w:szCs w:val="18"/>
          <w:lang w:val="es-ES"/>
        </w:rPr>
      </w:pPr>
    </w:p>
    <w:p w14:paraId="3A394E59" w14:textId="77777777" w:rsidR="00152D34" w:rsidRPr="00BE5C02" w:rsidRDefault="00152D34" w:rsidP="00152D34">
      <w:pPr>
        <w:pStyle w:val="Prrafodelista"/>
        <w:jc w:val="both"/>
        <w:rPr>
          <w:rFonts w:asciiTheme="minorHAnsi" w:hAnsiTheme="minorHAnsi" w:cstheme="minorHAnsi"/>
          <w:b/>
          <w:sz w:val="18"/>
          <w:szCs w:val="18"/>
          <w:u w:val="single"/>
          <w:lang w:val="es-ES"/>
        </w:rPr>
      </w:pPr>
      <w:r w:rsidRPr="00BE5C02">
        <w:rPr>
          <w:rFonts w:asciiTheme="minorHAnsi" w:hAnsiTheme="minorHAnsi" w:cstheme="minorHAnsi"/>
          <w:b/>
          <w:sz w:val="18"/>
          <w:szCs w:val="18"/>
          <w:u w:val="single"/>
        </w:rPr>
        <w:t>SECRETARÍA GENERAL DE GOBIERNO</w:t>
      </w:r>
    </w:p>
    <w:p w14:paraId="437F6F2B"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Fondo de Desastres Naturales del Estado de Tamaulipas</w:t>
      </w:r>
    </w:p>
    <w:p w14:paraId="0AD89F5D" w14:textId="77777777" w:rsidR="00152D34" w:rsidRPr="00BE5C02" w:rsidRDefault="00152D34" w:rsidP="00152D34">
      <w:pPr>
        <w:jc w:val="both"/>
        <w:rPr>
          <w:rFonts w:asciiTheme="minorHAnsi" w:hAnsiTheme="minorHAnsi" w:cstheme="minorHAnsi"/>
          <w:sz w:val="18"/>
          <w:szCs w:val="18"/>
        </w:rPr>
      </w:pPr>
    </w:p>
    <w:p w14:paraId="336664FD" w14:textId="77777777" w:rsidR="00152D34" w:rsidRPr="00BE5C02" w:rsidRDefault="00152D34" w:rsidP="00152D34">
      <w:pPr>
        <w:pStyle w:val="Prrafodelista"/>
        <w:jc w:val="both"/>
        <w:rPr>
          <w:rFonts w:asciiTheme="minorHAnsi" w:hAnsiTheme="minorHAnsi" w:cstheme="minorHAnsi"/>
          <w:b/>
          <w:sz w:val="18"/>
          <w:szCs w:val="18"/>
          <w:u w:val="single"/>
        </w:rPr>
      </w:pPr>
      <w:r w:rsidRPr="00BE5C02">
        <w:rPr>
          <w:rFonts w:asciiTheme="minorHAnsi" w:hAnsiTheme="minorHAnsi" w:cstheme="minorHAnsi"/>
          <w:b/>
          <w:sz w:val="18"/>
          <w:szCs w:val="18"/>
          <w:u w:val="single"/>
        </w:rPr>
        <w:t>SECRETARÍA DE OBRAS PÚBLICAS</w:t>
      </w:r>
    </w:p>
    <w:p w14:paraId="7A3D0C35"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Puente Internacional Río Bravo-</w:t>
      </w:r>
      <w:proofErr w:type="spellStart"/>
      <w:r w:rsidRPr="00BE5C02">
        <w:rPr>
          <w:rFonts w:asciiTheme="minorHAnsi" w:hAnsiTheme="minorHAnsi" w:cstheme="minorHAnsi"/>
          <w:sz w:val="18"/>
          <w:szCs w:val="18"/>
        </w:rPr>
        <w:t>Donna</w:t>
      </w:r>
      <w:proofErr w:type="spellEnd"/>
    </w:p>
    <w:p w14:paraId="130A4657"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Fideicomiso Mante-Ocampo-Tula</w:t>
      </w:r>
    </w:p>
    <w:p w14:paraId="0C393F77"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 xml:space="preserve">Fideicomiso del Corredor Económico del Norte </w:t>
      </w:r>
      <w:r w:rsidRPr="00BE5C02">
        <w:rPr>
          <w:rFonts w:asciiTheme="minorHAnsi" w:hAnsiTheme="minorHAnsi" w:cstheme="minorHAnsi"/>
          <w:b/>
          <w:sz w:val="18"/>
          <w:szCs w:val="18"/>
        </w:rPr>
        <w:t>*</w:t>
      </w:r>
    </w:p>
    <w:p w14:paraId="0B447321" w14:textId="77777777" w:rsidR="00152D34" w:rsidRPr="00BE5C02" w:rsidRDefault="00152D34" w:rsidP="00152D34">
      <w:pPr>
        <w:jc w:val="both"/>
        <w:rPr>
          <w:rFonts w:asciiTheme="minorHAnsi" w:hAnsiTheme="minorHAnsi" w:cstheme="minorHAnsi"/>
          <w:sz w:val="18"/>
          <w:szCs w:val="18"/>
        </w:rPr>
      </w:pPr>
    </w:p>
    <w:p w14:paraId="5C01639F" w14:textId="77777777" w:rsidR="00152D34" w:rsidRPr="00BE5C02" w:rsidRDefault="00152D34" w:rsidP="00152D34">
      <w:pPr>
        <w:pStyle w:val="Prrafodelista"/>
        <w:jc w:val="both"/>
        <w:rPr>
          <w:rFonts w:asciiTheme="minorHAnsi" w:hAnsiTheme="minorHAnsi" w:cstheme="minorHAnsi"/>
          <w:b/>
          <w:sz w:val="18"/>
          <w:szCs w:val="18"/>
          <w:u w:val="single"/>
        </w:rPr>
      </w:pPr>
      <w:r w:rsidRPr="00BE5C02">
        <w:rPr>
          <w:rFonts w:asciiTheme="minorHAnsi" w:hAnsiTheme="minorHAnsi" w:cstheme="minorHAnsi"/>
          <w:b/>
          <w:sz w:val="18"/>
          <w:szCs w:val="18"/>
          <w:u w:val="single"/>
        </w:rPr>
        <w:t>SECRETARÍA DE TURISMO</w:t>
      </w:r>
    </w:p>
    <w:p w14:paraId="3C57B22A" w14:textId="77777777" w:rsidR="00152D34" w:rsidRPr="00BE5C02" w:rsidRDefault="00152D34" w:rsidP="00EF7003">
      <w:pPr>
        <w:pStyle w:val="Prrafodelista"/>
        <w:numPr>
          <w:ilvl w:val="0"/>
          <w:numId w:val="14"/>
        </w:numPr>
        <w:spacing w:after="0" w:line="240" w:lineRule="auto"/>
        <w:jc w:val="both"/>
        <w:rPr>
          <w:rFonts w:asciiTheme="minorHAnsi" w:hAnsiTheme="minorHAnsi" w:cstheme="minorHAnsi"/>
          <w:b/>
          <w:sz w:val="18"/>
          <w:szCs w:val="18"/>
        </w:rPr>
      </w:pPr>
      <w:r w:rsidRPr="00BE5C02">
        <w:rPr>
          <w:rFonts w:asciiTheme="minorHAnsi" w:hAnsiTheme="minorHAnsi" w:cstheme="minorHAnsi"/>
          <w:sz w:val="18"/>
          <w:szCs w:val="18"/>
        </w:rPr>
        <w:t>Fideicomiso de Administración e Inversión del Impuesto por Servicios de Hospedaje del Estado de Tamaulipas</w:t>
      </w:r>
    </w:p>
    <w:p w14:paraId="0B5AC236" w14:textId="77777777" w:rsidR="00152D34" w:rsidRPr="00BE5C02" w:rsidRDefault="00152D34" w:rsidP="00152D34">
      <w:pPr>
        <w:pStyle w:val="Prrafodelista"/>
        <w:spacing w:after="0" w:line="240" w:lineRule="auto"/>
        <w:jc w:val="both"/>
        <w:rPr>
          <w:rFonts w:asciiTheme="minorHAnsi" w:hAnsiTheme="minorHAnsi" w:cstheme="minorHAnsi"/>
          <w:b/>
          <w:sz w:val="18"/>
          <w:szCs w:val="18"/>
        </w:rPr>
      </w:pPr>
    </w:p>
    <w:p w14:paraId="33D95A00" w14:textId="77777777" w:rsidR="00152D34" w:rsidRPr="00BE5C02" w:rsidRDefault="00152D34" w:rsidP="00152D34">
      <w:pPr>
        <w:pStyle w:val="Prrafodelista"/>
        <w:spacing w:after="0" w:line="240" w:lineRule="auto"/>
        <w:jc w:val="both"/>
        <w:rPr>
          <w:rFonts w:asciiTheme="minorHAnsi" w:hAnsiTheme="minorHAnsi" w:cstheme="minorHAnsi"/>
          <w:b/>
          <w:sz w:val="18"/>
          <w:szCs w:val="18"/>
        </w:rPr>
      </w:pPr>
      <w:r w:rsidRPr="00BE5C02">
        <w:rPr>
          <w:rFonts w:asciiTheme="minorHAnsi" w:hAnsiTheme="minorHAnsi" w:cstheme="minorHAnsi"/>
          <w:b/>
          <w:sz w:val="18"/>
          <w:szCs w:val="18"/>
        </w:rPr>
        <w:t xml:space="preserve"> </w:t>
      </w:r>
    </w:p>
    <w:p w14:paraId="345E774F" w14:textId="77777777" w:rsidR="00152D34" w:rsidRPr="00BE5C02" w:rsidRDefault="00152D34" w:rsidP="00152D34">
      <w:pPr>
        <w:pStyle w:val="Prrafodelista"/>
        <w:jc w:val="both"/>
        <w:rPr>
          <w:rFonts w:asciiTheme="minorHAnsi" w:hAnsiTheme="minorHAnsi" w:cstheme="minorHAnsi"/>
          <w:b/>
          <w:sz w:val="18"/>
          <w:szCs w:val="18"/>
          <w:u w:val="single"/>
        </w:rPr>
      </w:pPr>
      <w:r w:rsidRPr="00BE5C02">
        <w:rPr>
          <w:rFonts w:asciiTheme="minorHAnsi" w:hAnsiTheme="minorHAnsi" w:cstheme="minorHAnsi"/>
          <w:b/>
          <w:sz w:val="18"/>
          <w:szCs w:val="18"/>
          <w:u w:val="single"/>
        </w:rPr>
        <w:t>SISTEMA DIF TAMAULIPAS</w:t>
      </w:r>
    </w:p>
    <w:p w14:paraId="2713EC37" w14:textId="77777777" w:rsidR="00152D34" w:rsidRPr="00D30398" w:rsidRDefault="00152D34" w:rsidP="00EF7003">
      <w:pPr>
        <w:pStyle w:val="Prrafodelista"/>
        <w:numPr>
          <w:ilvl w:val="0"/>
          <w:numId w:val="14"/>
        </w:numPr>
        <w:spacing w:after="0" w:line="240" w:lineRule="auto"/>
        <w:jc w:val="both"/>
        <w:rPr>
          <w:rFonts w:asciiTheme="minorHAnsi" w:hAnsiTheme="minorHAnsi" w:cstheme="minorHAnsi"/>
          <w:sz w:val="18"/>
          <w:szCs w:val="18"/>
        </w:rPr>
      </w:pPr>
      <w:r w:rsidRPr="00BE5C02">
        <w:rPr>
          <w:rFonts w:asciiTheme="minorHAnsi" w:hAnsiTheme="minorHAnsi" w:cstheme="minorHAnsi"/>
          <w:sz w:val="18"/>
          <w:szCs w:val="18"/>
        </w:rPr>
        <w:t xml:space="preserve">Fideicomiso para el Desarrollo del Programa “Nuestros Niños, Nuestro Futuro” </w:t>
      </w:r>
    </w:p>
    <w:p w14:paraId="4259BDA4" w14:textId="77777777" w:rsidR="00152D34" w:rsidRDefault="00152D34" w:rsidP="00152D34">
      <w:pPr>
        <w:ind w:left="360"/>
        <w:rPr>
          <w:rFonts w:asciiTheme="minorHAnsi" w:hAnsiTheme="minorHAnsi" w:cstheme="minorHAnsi"/>
          <w:b/>
          <w:sz w:val="18"/>
          <w:szCs w:val="18"/>
        </w:rPr>
      </w:pPr>
    </w:p>
    <w:p w14:paraId="07CD173F" w14:textId="77777777" w:rsidR="00152D34" w:rsidRPr="00BE5C02" w:rsidRDefault="00152D34" w:rsidP="00152D34">
      <w:pPr>
        <w:ind w:left="360"/>
        <w:rPr>
          <w:rFonts w:asciiTheme="minorHAnsi" w:hAnsiTheme="minorHAnsi" w:cstheme="minorHAnsi"/>
          <w:sz w:val="18"/>
          <w:szCs w:val="18"/>
        </w:rPr>
      </w:pPr>
      <w:r w:rsidRPr="00BE5C02">
        <w:rPr>
          <w:rFonts w:asciiTheme="minorHAnsi" w:hAnsiTheme="minorHAnsi" w:cstheme="minorHAnsi"/>
          <w:b/>
          <w:sz w:val="18"/>
          <w:szCs w:val="18"/>
        </w:rPr>
        <w:t>*</w:t>
      </w:r>
      <w:r w:rsidRPr="00BE5C02">
        <w:rPr>
          <w:rFonts w:asciiTheme="minorHAnsi" w:hAnsiTheme="minorHAnsi" w:cstheme="minorHAnsi"/>
          <w:sz w:val="18"/>
          <w:szCs w:val="18"/>
        </w:rPr>
        <w:t>Inactivos.</w:t>
      </w:r>
    </w:p>
    <w:tbl>
      <w:tblPr>
        <w:tblW w:w="10202" w:type="dxa"/>
        <w:tblInd w:w="-142" w:type="dxa"/>
        <w:tblCellMar>
          <w:left w:w="70" w:type="dxa"/>
          <w:right w:w="70" w:type="dxa"/>
        </w:tblCellMar>
        <w:tblLook w:val="04A0" w:firstRow="1" w:lastRow="0" w:firstColumn="1" w:lastColumn="0" w:noHBand="0" w:noVBand="1"/>
      </w:tblPr>
      <w:tblGrid>
        <w:gridCol w:w="10202"/>
      </w:tblGrid>
      <w:tr w:rsidR="00152D34" w:rsidRPr="005F45A3" w14:paraId="6D43B2AE" w14:textId="77777777" w:rsidTr="00152D34">
        <w:trPr>
          <w:trHeight w:val="300"/>
        </w:trPr>
        <w:tc>
          <w:tcPr>
            <w:tcW w:w="10202" w:type="dxa"/>
            <w:tcBorders>
              <w:top w:val="nil"/>
              <w:left w:val="nil"/>
              <w:bottom w:val="nil"/>
              <w:right w:val="nil"/>
            </w:tcBorders>
            <w:shd w:val="clear" w:color="auto" w:fill="auto"/>
            <w:noWrap/>
            <w:vAlign w:val="center"/>
            <w:hideMark/>
          </w:tcPr>
          <w:p w14:paraId="6201771E" w14:textId="77777777" w:rsidR="00152D34" w:rsidRPr="005F45A3" w:rsidRDefault="00152D34" w:rsidP="00152D34">
            <w:pPr>
              <w:spacing w:after="0" w:line="240" w:lineRule="auto"/>
              <w:rPr>
                <w:rFonts w:asciiTheme="minorHAnsi" w:eastAsia="Times New Roman" w:hAnsiTheme="minorHAnsi" w:cstheme="minorHAnsi"/>
                <w:color w:val="000000"/>
                <w:sz w:val="18"/>
                <w:szCs w:val="18"/>
                <w:lang w:eastAsia="es-MX"/>
              </w:rPr>
            </w:pPr>
          </w:p>
        </w:tc>
      </w:tr>
      <w:tr w:rsidR="00152D34" w:rsidRPr="005F45A3" w14:paraId="086DF9CC" w14:textId="77777777" w:rsidTr="00152D34">
        <w:trPr>
          <w:trHeight w:val="300"/>
        </w:trPr>
        <w:tc>
          <w:tcPr>
            <w:tcW w:w="10202" w:type="dxa"/>
            <w:tcBorders>
              <w:top w:val="nil"/>
              <w:left w:val="nil"/>
              <w:bottom w:val="nil"/>
              <w:right w:val="nil"/>
            </w:tcBorders>
            <w:shd w:val="clear" w:color="auto" w:fill="auto"/>
            <w:noWrap/>
            <w:vAlign w:val="center"/>
            <w:hideMark/>
          </w:tcPr>
          <w:p w14:paraId="592AB5EB" w14:textId="77777777" w:rsidR="00152D34" w:rsidRDefault="00152D34" w:rsidP="00EF7003">
            <w:pPr>
              <w:pStyle w:val="Prrafodelista"/>
              <w:numPr>
                <w:ilvl w:val="0"/>
                <w:numId w:val="10"/>
              </w:numPr>
              <w:spacing w:after="0" w:line="240" w:lineRule="auto"/>
              <w:ind w:left="217" w:firstLine="142"/>
              <w:jc w:val="both"/>
              <w:rPr>
                <w:rFonts w:asciiTheme="minorHAnsi" w:eastAsia="Times New Roman" w:hAnsiTheme="minorHAnsi" w:cstheme="minorHAnsi"/>
                <w:i/>
                <w:sz w:val="18"/>
                <w:szCs w:val="20"/>
                <w:lang w:val="es-ES" w:eastAsia="es-ES"/>
              </w:rPr>
            </w:pPr>
            <w:r w:rsidRPr="00D77E0B">
              <w:rPr>
                <w:rFonts w:asciiTheme="minorHAnsi" w:eastAsia="Times New Roman" w:hAnsiTheme="minorHAnsi" w:cstheme="minorHAnsi"/>
                <w:sz w:val="18"/>
                <w:szCs w:val="20"/>
                <w:lang w:val="es-ES" w:eastAsia="es-ES"/>
              </w:rPr>
              <w:lastRenderedPageBreak/>
              <w:t>Se enlista los de mayor monto de disponibilidad, relacionando aquellos que conforman el 80% de disponibilidades</w:t>
            </w:r>
            <w:r w:rsidRPr="005B7BDC">
              <w:rPr>
                <w:rFonts w:asciiTheme="minorHAnsi" w:eastAsia="Times New Roman" w:hAnsiTheme="minorHAnsi" w:cstheme="minorHAnsi"/>
                <w:i/>
                <w:sz w:val="18"/>
                <w:szCs w:val="20"/>
                <w:lang w:val="es-ES" w:eastAsia="es-ES"/>
              </w:rPr>
              <w:t>.</w:t>
            </w:r>
          </w:p>
          <w:p w14:paraId="5691EA30" w14:textId="77777777" w:rsidR="00152D34" w:rsidRDefault="00152D34" w:rsidP="00152D34">
            <w:pPr>
              <w:spacing w:after="0" w:line="240" w:lineRule="auto"/>
              <w:jc w:val="both"/>
              <w:rPr>
                <w:rFonts w:asciiTheme="minorHAnsi" w:eastAsia="Times New Roman" w:hAnsiTheme="minorHAnsi" w:cstheme="minorHAnsi"/>
                <w:i/>
                <w:sz w:val="18"/>
                <w:szCs w:val="20"/>
                <w:lang w:val="es-ES" w:eastAsia="es-ES"/>
              </w:rPr>
            </w:pPr>
          </w:p>
          <w:tbl>
            <w:tblPr>
              <w:tblW w:w="5879" w:type="dxa"/>
              <w:tblInd w:w="354" w:type="dxa"/>
              <w:tblCellMar>
                <w:left w:w="70" w:type="dxa"/>
                <w:right w:w="70" w:type="dxa"/>
              </w:tblCellMar>
              <w:tblLook w:val="04A0" w:firstRow="1" w:lastRow="0" w:firstColumn="1" w:lastColumn="0" w:noHBand="0" w:noVBand="1"/>
            </w:tblPr>
            <w:tblGrid>
              <w:gridCol w:w="4176"/>
              <w:gridCol w:w="1703"/>
            </w:tblGrid>
            <w:tr w:rsidR="00152D34" w:rsidRPr="001E7A02" w14:paraId="5D26C78A" w14:textId="77777777" w:rsidTr="00152D34">
              <w:trPr>
                <w:trHeight w:val="396"/>
              </w:trPr>
              <w:tc>
                <w:tcPr>
                  <w:tcW w:w="4176"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6D209E8" w14:textId="77777777" w:rsidR="00152D34" w:rsidRPr="001E7A02" w:rsidRDefault="00152D34" w:rsidP="00152D34">
                  <w:pPr>
                    <w:spacing w:after="0" w:line="240" w:lineRule="auto"/>
                    <w:jc w:val="center"/>
                    <w:rPr>
                      <w:rFonts w:eastAsia="Times New Roman" w:cs="Calibri"/>
                      <w:b/>
                      <w:bCs/>
                      <w:color w:val="FFFFFF"/>
                      <w:sz w:val="16"/>
                      <w:szCs w:val="16"/>
                      <w:lang w:eastAsia="es-MX"/>
                    </w:rPr>
                  </w:pPr>
                  <w:r w:rsidRPr="001E7A02">
                    <w:rPr>
                      <w:rFonts w:eastAsia="Times New Roman" w:cs="Calibri"/>
                      <w:b/>
                      <w:bCs/>
                      <w:color w:val="FFFFFF"/>
                      <w:sz w:val="16"/>
                      <w:szCs w:val="16"/>
                      <w:lang w:eastAsia="es-MX"/>
                    </w:rPr>
                    <w:t>Fideicomisos</w:t>
                  </w:r>
                </w:p>
              </w:tc>
              <w:tc>
                <w:tcPr>
                  <w:tcW w:w="1703" w:type="dxa"/>
                  <w:tcBorders>
                    <w:top w:val="single" w:sz="4" w:space="0" w:color="auto"/>
                    <w:left w:val="nil"/>
                    <w:bottom w:val="single" w:sz="4" w:space="0" w:color="auto"/>
                    <w:right w:val="single" w:sz="4" w:space="0" w:color="auto"/>
                  </w:tcBorders>
                  <w:shd w:val="clear" w:color="000000" w:fill="AB0033"/>
                  <w:vAlign w:val="center"/>
                  <w:hideMark/>
                </w:tcPr>
                <w:p w14:paraId="32D2D449" w14:textId="77777777" w:rsidR="00152D34" w:rsidRPr="001E7A02" w:rsidRDefault="00152D34" w:rsidP="00152D34">
                  <w:pPr>
                    <w:spacing w:after="0" w:line="240" w:lineRule="auto"/>
                    <w:jc w:val="center"/>
                    <w:rPr>
                      <w:rFonts w:eastAsia="Times New Roman" w:cs="Calibri"/>
                      <w:b/>
                      <w:bCs/>
                      <w:color w:val="FFFFFF"/>
                      <w:sz w:val="16"/>
                      <w:szCs w:val="16"/>
                      <w:lang w:eastAsia="es-MX"/>
                    </w:rPr>
                  </w:pPr>
                  <w:r w:rsidRPr="001E7A02">
                    <w:rPr>
                      <w:rFonts w:eastAsia="Times New Roman" w:cs="Calibri"/>
                      <w:b/>
                      <w:bCs/>
                      <w:color w:val="FFFFFF"/>
                      <w:sz w:val="16"/>
                      <w:szCs w:val="16"/>
                      <w:lang w:eastAsia="es-MX"/>
                    </w:rPr>
                    <w:t>Importe</w:t>
                  </w:r>
                </w:p>
              </w:tc>
            </w:tr>
            <w:tr w:rsidR="00152D34" w:rsidRPr="001E7A02" w14:paraId="32DAA0F2" w14:textId="77777777" w:rsidTr="00152D34">
              <w:trPr>
                <w:trHeight w:val="303"/>
              </w:trPr>
              <w:tc>
                <w:tcPr>
                  <w:tcW w:w="4176" w:type="dxa"/>
                  <w:tcBorders>
                    <w:top w:val="nil"/>
                    <w:left w:val="single" w:sz="4" w:space="0" w:color="auto"/>
                    <w:bottom w:val="single" w:sz="4" w:space="0" w:color="auto"/>
                    <w:right w:val="single" w:sz="4" w:space="0" w:color="auto"/>
                  </w:tcBorders>
                  <w:shd w:val="clear" w:color="auto" w:fill="auto"/>
                  <w:noWrap/>
                  <w:vAlign w:val="center"/>
                  <w:hideMark/>
                </w:tcPr>
                <w:p w14:paraId="33C1DCDD" w14:textId="078E52B0" w:rsidR="00152D34" w:rsidRPr="001E7A02" w:rsidRDefault="00152D34" w:rsidP="00152D34">
                  <w:pPr>
                    <w:spacing w:after="0" w:line="240" w:lineRule="auto"/>
                    <w:rPr>
                      <w:rFonts w:eastAsia="Times New Roman" w:cs="Calibri"/>
                      <w:color w:val="000000"/>
                      <w:sz w:val="14"/>
                      <w:szCs w:val="14"/>
                      <w:lang w:eastAsia="es-MX"/>
                    </w:rPr>
                  </w:pPr>
                  <w:r w:rsidRPr="001E7A02">
                    <w:rPr>
                      <w:rFonts w:eastAsia="Times New Roman" w:cs="Calibri"/>
                      <w:color w:val="000000"/>
                      <w:sz w:val="14"/>
                      <w:szCs w:val="14"/>
                      <w:lang w:eastAsia="es-MX"/>
                    </w:rPr>
                    <w:t>Fideicomiso Santander 200-3885 (</w:t>
                  </w:r>
                  <w:r w:rsidR="007E62E2" w:rsidRPr="001E7A02">
                    <w:rPr>
                      <w:rFonts w:eastAsia="Times New Roman" w:cs="Calibri"/>
                      <w:color w:val="000000"/>
                      <w:sz w:val="14"/>
                      <w:szCs w:val="14"/>
                      <w:lang w:eastAsia="es-MX"/>
                    </w:rPr>
                    <w:t>CRÉDITOS</w:t>
                  </w:r>
                  <w:r w:rsidRPr="001E7A02">
                    <w:rPr>
                      <w:rFonts w:eastAsia="Times New Roman" w:cs="Calibri"/>
                      <w:color w:val="000000"/>
                      <w:sz w:val="14"/>
                      <w:szCs w:val="14"/>
                      <w:lang w:eastAsia="es-MX"/>
                    </w:rPr>
                    <w:t>)</w:t>
                  </w:r>
                </w:p>
              </w:tc>
              <w:tc>
                <w:tcPr>
                  <w:tcW w:w="1703" w:type="dxa"/>
                  <w:tcBorders>
                    <w:top w:val="nil"/>
                    <w:left w:val="nil"/>
                    <w:bottom w:val="single" w:sz="4" w:space="0" w:color="auto"/>
                    <w:right w:val="single" w:sz="4" w:space="0" w:color="auto"/>
                  </w:tcBorders>
                  <w:shd w:val="clear" w:color="auto" w:fill="auto"/>
                  <w:noWrap/>
                  <w:vAlign w:val="bottom"/>
                  <w:hideMark/>
                </w:tcPr>
                <w:p w14:paraId="2F42DB0F" w14:textId="77777777" w:rsidR="00152D34" w:rsidRPr="001E7A02" w:rsidRDefault="00152D34" w:rsidP="00152D34">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721,971,578</w:t>
                  </w:r>
                </w:p>
              </w:tc>
            </w:tr>
            <w:tr w:rsidR="00152D34" w:rsidRPr="001E7A02" w14:paraId="11B3A12D" w14:textId="77777777" w:rsidTr="00152D34">
              <w:trPr>
                <w:trHeight w:val="303"/>
              </w:trPr>
              <w:tc>
                <w:tcPr>
                  <w:tcW w:w="4176" w:type="dxa"/>
                  <w:tcBorders>
                    <w:top w:val="nil"/>
                    <w:left w:val="single" w:sz="4" w:space="0" w:color="auto"/>
                    <w:bottom w:val="single" w:sz="4" w:space="0" w:color="auto"/>
                    <w:right w:val="single" w:sz="4" w:space="0" w:color="auto"/>
                  </w:tcBorders>
                  <w:shd w:val="clear" w:color="auto" w:fill="auto"/>
                  <w:noWrap/>
                  <w:vAlign w:val="center"/>
                  <w:hideMark/>
                </w:tcPr>
                <w:p w14:paraId="085D3D3B" w14:textId="77777777" w:rsidR="00152D34" w:rsidRPr="001E7A02" w:rsidRDefault="00152D34" w:rsidP="00152D34">
                  <w:pPr>
                    <w:spacing w:after="0" w:line="240" w:lineRule="auto"/>
                    <w:rPr>
                      <w:rFonts w:eastAsia="Times New Roman" w:cs="Calibri"/>
                      <w:color w:val="000000"/>
                      <w:sz w:val="14"/>
                      <w:szCs w:val="14"/>
                      <w:lang w:eastAsia="es-MX"/>
                    </w:rPr>
                  </w:pPr>
                  <w:r w:rsidRPr="001E7A02">
                    <w:rPr>
                      <w:rFonts w:eastAsia="Times New Roman" w:cs="Calibri"/>
                      <w:color w:val="000000"/>
                      <w:sz w:val="14"/>
                      <w:szCs w:val="14"/>
                      <w:lang w:eastAsia="es-MX"/>
                    </w:rPr>
                    <w:t>Fideicomiso Puente Internacional Nuevo Laredo III</w:t>
                  </w:r>
                </w:p>
              </w:tc>
              <w:tc>
                <w:tcPr>
                  <w:tcW w:w="1703" w:type="dxa"/>
                  <w:tcBorders>
                    <w:top w:val="nil"/>
                    <w:left w:val="nil"/>
                    <w:bottom w:val="single" w:sz="4" w:space="0" w:color="auto"/>
                    <w:right w:val="single" w:sz="4" w:space="0" w:color="auto"/>
                  </w:tcBorders>
                  <w:shd w:val="clear" w:color="auto" w:fill="auto"/>
                  <w:noWrap/>
                  <w:vAlign w:val="bottom"/>
                  <w:hideMark/>
                </w:tcPr>
                <w:p w14:paraId="7C02C7B0" w14:textId="77777777" w:rsidR="00152D34" w:rsidRPr="001E7A02" w:rsidRDefault="00152D34" w:rsidP="00152D34">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681,926,209</w:t>
                  </w:r>
                </w:p>
              </w:tc>
            </w:tr>
            <w:tr w:rsidR="00152D34" w:rsidRPr="001E7A02" w14:paraId="70F6DC1D" w14:textId="77777777" w:rsidTr="00152D34">
              <w:trPr>
                <w:trHeight w:val="303"/>
              </w:trPr>
              <w:tc>
                <w:tcPr>
                  <w:tcW w:w="4176" w:type="dxa"/>
                  <w:tcBorders>
                    <w:top w:val="nil"/>
                    <w:left w:val="single" w:sz="4" w:space="0" w:color="auto"/>
                    <w:bottom w:val="single" w:sz="4" w:space="0" w:color="auto"/>
                    <w:right w:val="single" w:sz="4" w:space="0" w:color="auto"/>
                  </w:tcBorders>
                  <w:shd w:val="clear" w:color="auto" w:fill="auto"/>
                  <w:noWrap/>
                  <w:vAlign w:val="center"/>
                  <w:hideMark/>
                </w:tcPr>
                <w:p w14:paraId="333B071A" w14:textId="77777777" w:rsidR="00152D34" w:rsidRPr="001E7A02" w:rsidRDefault="00152D34" w:rsidP="00152D34">
                  <w:pPr>
                    <w:spacing w:after="0" w:line="240" w:lineRule="auto"/>
                    <w:rPr>
                      <w:rFonts w:eastAsia="Times New Roman" w:cs="Calibri"/>
                      <w:color w:val="000000"/>
                      <w:sz w:val="14"/>
                      <w:szCs w:val="14"/>
                      <w:lang w:eastAsia="es-MX"/>
                    </w:rPr>
                  </w:pPr>
                  <w:r w:rsidRPr="001E7A02">
                    <w:rPr>
                      <w:rFonts w:eastAsia="Times New Roman" w:cs="Calibri"/>
                      <w:color w:val="000000"/>
                      <w:sz w:val="14"/>
                      <w:szCs w:val="14"/>
                      <w:lang w:eastAsia="es-MX"/>
                    </w:rPr>
                    <w:t xml:space="preserve">Fideicomiso de Administración y  Fuente de Pago APP </w:t>
                  </w:r>
                </w:p>
              </w:tc>
              <w:tc>
                <w:tcPr>
                  <w:tcW w:w="1703" w:type="dxa"/>
                  <w:tcBorders>
                    <w:top w:val="nil"/>
                    <w:left w:val="nil"/>
                    <w:bottom w:val="single" w:sz="4" w:space="0" w:color="auto"/>
                    <w:right w:val="single" w:sz="4" w:space="0" w:color="auto"/>
                  </w:tcBorders>
                  <w:shd w:val="clear" w:color="auto" w:fill="auto"/>
                  <w:noWrap/>
                  <w:vAlign w:val="bottom"/>
                  <w:hideMark/>
                </w:tcPr>
                <w:p w14:paraId="7A8C3C6B" w14:textId="77777777" w:rsidR="00152D34" w:rsidRPr="001E7A02" w:rsidRDefault="00152D34" w:rsidP="00152D34">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353,685,752</w:t>
                  </w:r>
                </w:p>
              </w:tc>
            </w:tr>
          </w:tbl>
          <w:p w14:paraId="18FBA176" w14:textId="77777777" w:rsidR="00152D34" w:rsidRPr="005F45A3" w:rsidRDefault="00152D34" w:rsidP="00152D34">
            <w:pPr>
              <w:spacing w:after="0" w:line="240" w:lineRule="auto"/>
              <w:jc w:val="both"/>
              <w:rPr>
                <w:rFonts w:asciiTheme="minorHAnsi" w:eastAsia="Times New Roman" w:hAnsiTheme="minorHAnsi" w:cstheme="minorHAnsi"/>
                <w:color w:val="000000"/>
                <w:sz w:val="18"/>
                <w:szCs w:val="18"/>
                <w:lang w:eastAsia="es-MX"/>
              </w:rPr>
            </w:pPr>
          </w:p>
        </w:tc>
      </w:tr>
    </w:tbl>
    <w:p w14:paraId="4627AE73" w14:textId="77777777" w:rsidR="00EC037F" w:rsidRDefault="00EC037F" w:rsidP="00152D34">
      <w:pPr>
        <w:pStyle w:val="Prrafodelista"/>
        <w:spacing w:after="0" w:line="220" w:lineRule="exact"/>
        <w:ind w:left="-142"/>
        <w:jc w:val="both"/>
        <w:rPr>
          <w:rFonts w:asciiTheme="minorHAnsi" w:eastAsia="Times New Roman" w:hAnsiTheme="minorHAnsi" w:cstheme="minorHAnsi"/>
          <w:b/>
          <w:sz w:val="20"/>
          <w:szCs w:val="18"/>
          <w:lang w:eastAsia="es-ES"/>
        </w:rPr>
      </w:pPr>
    </w:p>
    <w:p w14:paraId="7E14B6FC" w14:textId="3DC4E8E7" w:rsidR="00152D34" w:rsidRPr="005F45A3" w:rsidRDefault="00152D34" w:rsidP="00152D34">
      <w:pPr>
        <w:pStyle w:val="Prrafodelista"/>
        <w:spacing w:after="0" w:line="220" w:lineRule="exact"/>
        <w:ind w:left="-142"/>
        <w:jc w:val="both"/>
        <w:rPr>
          <w:rFonts w:asciiTheme="minorHAnsi" w:eastAsia="Times New Roman" w:hAnsiTheme="minorHAnsi" w:cstheme="minorHAnsi"/>
          <w:b/>
          <w:sz w:val="20"/>
          <w:szCs w:val="18"/>
          <w:lang w:eastAsia="es-ES"/>
        </w:rPr>
      </w:pPr>
      <w:r>
        <w:rPr>
          <w:rFonts w:asciiTheme="minorHAnsi" w:eastAsia="Times New Roman" w:hAnsiTheme="minorHAnsi" w:cstheme="minorHAnsi"/>
          <w:b/>
          <w:sz w:val="20"/>
          <w:szCs w:val="18"/>
          <w:lang w:eastAsia="es-ES"/>
        </w:rPr>
        <w:t xml:space="preserve">9. </w:t>
      </w:r>
      <w:r w:rsidRPr="005F45A3">
        <w:rPr>
          <w:rFonts w:asciiTheme="minorHAnsi" w:eastAsia="Times New Roman" w:hAnsiTheme="minorHAnsi" w:cstheme="minorHAnsi"/>
          <w:b/>
          <w:sz w:val="20"/>
          <w:szCs w:val="18"/>
          <w:lang w:eastAsia="es-ES"/>
        </w:rPr>
        <w:t>Reporte de la Recaudación</w:t>
      </w:r>
    </w:p>
    <w:p w14:paraId="7BBCE45E" w14:textId="77777777" w:rsidR="00152D34" w:rsidRPr="005F45A3" w:rsidRDefault="00152D34" w:rsidP="00152D34">
      <w:pPr>
        <w:pStyle w:val="Prrafodelista"/>
        <w:spacing w:after="0" w:line="220" w:lineRule="exact"/>
        <w:ind w:left="357"/>
        <w:jc w:val="both"/>
        <w:rPr>
          <w:rFonts w:asciiTheme="minorHAnsi" w:eastAsia="Times New Roman" w:hAnsiTheme="minorHAnsi" w:cstheme="minorHAnsi"/>
          <w:b/>
          <w:sz w:val="18"/>
          <w:szCs w:val="18"/>
          <w:lang w:eastAsia="es-ES"/>
        </w:rPr>
      </w:pPr>
    </w:p>
    <w:p w14:paraId="1891F00C" w14:textId="77777777" w:rsidR="00152D34" w:rsidRDefault="00152D34" w:rsidP="00EF7003">
      <w:pPr>
        <w:pStyle w:val="Prrafodelista"/>
        <w:numPr>
          <w:ilvl w:val="0"/>
          <w:numId w:val="11"/>
        </w:numPr>
        <w:spacing w:after="0" w:line="240" w:lineRule="exact"/>
        <w:ind w:left="284"/>
        <w:jc w:val="both"/>
        <w:rPr>
          <w:rFonts w:asciiTheme="minorHAnsi" w:eastAsia="Times New Roman" w:hAnsiTheme="minorHAnsi" w:cstheme="minorHAnsi"/>
          <w:sz w:val="18"/>
          <w:szCs w:val="20"/>
          <w:lang w:val="es-ES" w:eastAsia="es-ES"/>
        </w:rPr>
      </w:pPr>
      <w:r w:rsidRPr="00037490">
        <w:rPr>
          <w:rFonts w:asciiTheme="minorHAnsi" w:eastAsia="Times New Roman" w:hAnsiTheme="minorHAnsi" w:cstheme="minorHAnsi"/>
          <w:sz w:val="18"/>
          <w:szCs w:val="20"/>
          <w:lang w:val="es-ES" w:eastAsia="es-ES"/>
        </w:rPr>
        <w:t xml:space="preserve">Análisis del comportamiento de la Recaudación correspondiente al Ente Público o cualquier tipo de Ingreso, de forma separada los Ingresos locales de los Federales. </w:t>
      </w:r>
    </w:p>
    <w:p w14:paraId="13C96045" w14:textId="77777777" w:rsidR="00912744" w:rsidRDefault="00912744" w:rsidP="00912744">
      <w:pPr>
        <w:pStyle w:val="Prrafodelista"/>
        <w:spacing w:after="0" w:line="240" w:lineRule="exact"/>
        <w:ind w:left="284"/>
        <w:jc w:val="both"/>
        <w:rPr>
          <w:rFonts w:asciiTheme="minorHAnsi" w:eastAsia="Times New Roman" w:hAnsiTheme="minorHAnsi" w:cstheme="minorHAnsi"/>
          <w:sz w:val="18"/>
          <w:szCs w:val="20"/>
          <w:lang w:val="es-ES" w:eastAsia="es-ES"/>
        </w:rPr>
      </w:pPr>
    </w:p>
    <w:tbl>
      <w:tblPr>
        <w:tblW w:w="8400" w:type="dxa"/>
        <w:tblCellMar>
          <w:left w:w="70" w:type="dxa"/>
          <w:right w:w="70" w:type="dxa"/>
        </w:tblCellMar>
        <w:tblLook w:val="04A0" w:firstRow="1" w:lastRow="0" w:firstColumn="1" w:lastColumn="0" w:noHBand="0" w:noVBand="1"/>
      </w:tblPr>
      <w:tblGrid>
        <w:gridCol w:w="2980"/>
        <w:gridCol w:w="1460"/>
        <w:gridCol w:w="1460"/>
        <w:gridCol w:w="1300"/>
        <w:gridCol w:w="1200"/>
      </w:tblGrid>
      <w:tr w:rsidR="00912744" w:rsidRPr="00912744" w14:paraId="70E7DBAD" w14:textId="77777777" w:rsidTr="00912744">
        <w:trPr>
          <w:trHeight w:val="420"/>
        </w:trPr>
        <w:tc>
          <w:tcPr>
            <w:tcW w:w="298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5885BA9" w14:textId="77777777" w:rsidR="00912744" w:rsidRPr="00912744" w:rsidRDefault="00912744" w:rsidP="00912744">
            <w:pPr>
              <w:spacing w:after="0" w:line="240" w:lineRule="auto"/>
              <w:jc w:val="center"/>
              <w:rPr>
                <w:rFonts w:eastAsia="Times New Roman" w:cs="Calibri"/>
                <w:b/>
                <w:bCs/>
                <w:color w:val="FFFFFF"/>
                <w:sz w:val="16"/>
                <w:szCs w:val="16"/>
                <w:lang w:eastAsia="es-MX"/>
              </w:rPr>
            </w:pPr>
            <w:r w:rsidRPr="00912744">
              <w:rPr>
                <w:rFonts w:eastAsia="Times New Roman" w:cs="Calibri"/>
                <w:b/>
                <w:bCs/>
                <w:color w:val="FFFFFF"/>
                <w:sz w:val="16"/>
                <w:szCs w:val="16"/>
                <w:lang w:eastAsia="es-MX"/>
              </w:rPr>
              <w:t>Concepto</w:t>
            </w:r>
          </w:p>
        </w:tc>
        <w:tc>
          <w:tcPr>
            <w:tcW w:w="1460" w:type="dxa"/>
            <w:tcBorders>
              <w:top w:val="single" w:sz="4" w:space="0" w:color="auto"/>
              <w:left w:val="nil"/>
              <w:bottom w:val="single" w:sz="4" w:space="0" w:color="auto"/>
              <w:right w:val="single" w:sz="4" w:space="0" w:color="auto"/>
            </w:tcBorders>
            <w:shd w:val="clear" w:color="000000" w:fill="AB0033"/>
            <w:vAlign w:val="center"/>
            <w:hideMark/>
          </w:tcPr>
          <w:p w14:paraId="0B3160A7" w14:textId="77777777" w:rsidR="00912744" w:rsidRPr="00912744" w:rsidRDefault="00912744" w:rsidP="00912744">
            <w:pPr>
              <w:spacing w:after="0" w:line="240" w:lineRule="auto"/>
              <w:jc w:val="center"/>
              <w:rPr>
                <w:rFonts w:eastAsia="Times New Roman" w:cs="Calibri"/>
                <w:b/>
                <w:bCs/>
                <w:color w:val="FFFFFF"/>
                <w:sz w:val="16"/>
                <w:szCs w:val="16"/>
                <w:lang w:eastAsia="es-MX"/>
              </w:rPr>
            </w:pPr>
            <w:r w:rsidRPr="00912744">
              <w:rPr>
                <w:rFonts w:eastAsia="Times New Roman" w:cs="Calibri"/>
                <w:b/>
                <w:bCs/>
                <w:color w:val="FFFFFF"/>
                <w:sz w:val="16"/>
                <w:szCs w:val="16"/>
                <w:lang w:eastAsia="es-MX"/>
              </w:rPr>
              <w:t>Ejercicio 2023</w:t>
            </w:r>
          </w:p>
        </w:tc>
        <w:tc>
          <w:tcPr>
            <w:tcW w:w="1460" w:type="dxa"/>
            <w:tcBorders>
              <w:top w:val="single" w:sz="4" w:space="0" w:color="auto"/>
              <w:left w:val="nil"/>
              <w:bottom w:val="single" w:sz="4" w:space="0" w:color="auto"/>
              <w:right w:val="single" w:sz="4" w:space="0" w:color="auto"/>
            </w:tcBorders>
            <w:shd w:val="clear" w:color="000000" w:fill="AB0033"/>
            <w:vAlign w:val="center"/>
            <w:hideMark/>
          </w:tcPr>
          <w:p w14:paraId="00559CB2" w14:textId="77777777" w:rsidR="00912744" w:rsidRPr="00912744" w:rsidRDefault="00912744" w:rsidP="00912744">
            <w:pPr>
              <w:spacing w:after="0" w:line="240" w:lineRule="auto"/>
              <w:jc w:val="center"/>
              <w:rPr>
                <w:rFonts w:eastAsia="Times New Roman" w:cs="Calibri"/>
                <w:b/>
                <w:bCs/>
                <w:color w:val="FFFFFF"/>
                <w:sz w:val="16"/>
                <w:szCs w:val="16"/>
                <w:lang w:eastAsia="es-MX"/>
              </w:rPr>
            </w:pPr>
            <w:r w:rsidRPr="00912744">
              <w:rPr>
                <w:rFonts w:eastAsia="Times New Roman" w:cs="Calibri"/>
                <w:b/>
                <w:bCs/>
                <w:color w:val="FFFFFF"/>
                <w:sz w:val="16"/>
                <w:szCs w:val="16"/>
                <w:lang w:eastAsia="es-MX"/>
              </w:rPr>
              <w:t>Ejercicio 2022</w:t>
            </w:r>
          </w:p>
        </w:tc>
        <w:tc>
          <w:tcPr>
            <w:tcW w:w="1300" w:type="dxa"/>
            <w:tcBorders>
              <w:top w:val="single" w:sz="4" w:space="0" w:color="auto"/>
              <w:left w:val="nil"/>
              <w:bottom w:val="single" w:sz="4" w:space="0" w:color="auto"/>
              <w:right w:val="single" w:sz="4" w:space="0" w:color="auto"/>
            </w:tcBorders>
            <w:shd w:val="clear" w:color="000000" w:fill="AB0033"/>
            <w:vAlign w:val="center"/>
            <w:hideMark/>
          </w:tcPr>
          <w:p w14:paraId="6F690AB7" w14:textId="77777777" w:rsidR="00912744" w:rsidRPr="00912744" w:rsidRDefault="00912744" w:rsidP="00912744">
            <w:pPr>
              <w:spacing w:after="0" w:line="240" w:lineRule="auto"/>
              <w:jc w:val="center"/>
              <w:rPr>
                <w:rFonts w:eastAsia="Times New Roman" w:cs="Calibri"/>
                <w:b/>
                <w:bCs/>
                <w:color w:val="FFFFFF"/>
                <w:sz w:val="16"/>
                <w:szCs w:val="16"/>
                <w:lang w:eastAsia="es-MX"/>
              </w:rPr>
            </w:pPr>
            <w:r w:rsidRPr="00912744">
              <w:rPr>
                <w:rFonts w:eastAsia="Times New Roman" w:cs="Calibri"/>
                <w:b/>
                <w:bCs/>
                <w:color w:val="FFFFFF"/>
                <w:sz w:val="16"/>
                <w:szCs w:val="16"/>
                <w:lang w:eastAsia="es-MX"/>
              </w:rPr>
              <w:t>Variación</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2BCCF536" w14:textId="77777777" w:rsidR="00912744" w:rsidRPr="00912744" w:rsidRDefault="00912744" w:rsidP="00912744">
            <w:pPr>
              <w:spacing w:after="0" w:line="240" w:lineRule="auto"/>
              <w:jc w:val="center"/>
              <w:rPr>
                <w:rFonts w:eastAsia="Times New Roman" w:cs="Calibri"/>
                <w:b/>
                <w:bCs/>
                <w:color w:val="FFFFFF"/>
                <w:sz w:val="16"/>
                <w:szCs w:val="16"/>
                <w:lang w:eastAsia="es-MX"/>
              </w:rPr>
            </w:pPr>
            <w:r w:rsidRPr="00912744">
              <w:rPr>
                <w:rFonts w:eastAsia="Times New Roman" w:cs="Calibri"/>
                <w:b/>
                <w:bCs/>
                <w:color w:val="FFFFFF"/>
                <w:sz w:val="16"/>
                <w:szCs w:val="16"/>
                <w:lang w:eastAsia="es-MX"/>
              </w:rPr>
              <w:t>Porcentaje</w:t>
            </w:r>
          </w:p>
        </w:tc>
      </w:tr>
      <w:tr w:rsidR="00912744" w:rsidRPr="00912744" w14:paraId="1B6C193D" w14:textId="77777777" w:rsidTr="00912744">
        <w:trPr>
          <w:trHeight w:val="290"/>
        </w:trPr>
        <w:tc>
          <w:tcPr>
            <w:tcW w:w="2980" w:type="dxa"/>
            <w:tcBorders>
              <w:top w:val="nil"/>
              <w:left w:val="single" w:sz="4" w:space="0" w:color="auto"/>
              <w:bottom w:val="single" w:sz="4" w:space="0" w:color="auto"/>
              <w:right w:val="single" w:sz="4" w:space="0" w:color="auto"/>
            </w:tcBorders>
            <w:shd w:val="clear" w:color="000000" w:fill="D9D9D9"/>
            <w:noWrap/>
            <w:vAlign w:val="center"/>
            <w:hideMark/>
          </w:tcPr>
          <w:p w14:paraId="09E36B7F" w14:textId="77777777" w:rsidR="00912744" w:rsidRPr="00912744" w:rsidRDefault="00912744" w:rsidP="00912744">
            <w:pPr>
              <w:spacing w:after="0" w:line="240" w:lineRule="auto"/>
              <w:rPr>
                <w:rFonts w:eastAsia="Times New Roman" w:cs="Calibri"/>
                <w:b/>
                <w:bCs/>
                <w:color w:val="000000"/>
                <w:sz w:val="16"/>
                <w:szCs w:val="16"/>
                <w:lang w:eastAsia="es-MX"/>
              </w:rPr>
            </w:pPr>
            <w:r w:rsidRPr="00912744">
              <w:rPr>
                <w:rFonts w:eastAsia="Times New Roman" w:cs="Calibri"/>
                <w:b/>
                <w:bCs/>
                <w:color w:val="000000"/>
                <w:sz w:val="16"/>
                <w:szCs w:val="16"/>
                <w:lang w:eastAsia="es-MX"/>
              </w:rPr>
              <w:t xml:space="preserve"> Ingresos Propios </w:t>
            </w:r>
          </w:p>
        </w:tc>
        <w:tc>
          <w:tcPr>
            <w:tcW w:w="1460" w:type="dxa"/>
            <w:tcBorders>
              <w:top w:val="nil"/>
              <w:left w:val="nil"/>
              <w:bottom w:val="single" w:sz="4" w:space="0" w:color="auto"/>
              <w:right w:val="single" w:sz="4" w:space="0" w:color="auto"/>
            </w:tcBorders>
            <w:shd w:val="clear" w:color="000000" w:fill="D9D9D9"/>
            <w:noWrap/>
            <w:vAlign w:val="center"/>
            <w:hideMark/>
          </w:tcPr>
          <w:p w14:paraId="749F8D1F" w14:textId="77777777" w:rsidR="00912744" w:rsidRPr="00912744" w:rsidRDefault="00912744" w:rsidP="00912744">
            <w:pPr>
              <w:spacing w:after="0" w:line="240" w:lineRule="auto"/>
              <w:jc w:val="right"/>
              <w:rPr>
                <w:rFonts w:eastAsia="Times New Roman" w:cs="Calibri"/>
                <w:b/>
                <w:bCs/>
                <w:color w:val="000000"/>
                <w:sz w:val="16"/>
                <w:szCs w:val="16"/>
                <w:lang w:eastAsia="es-MX"/>
              </w:rPr>
            </w:pPr>
            <w:r w:rsidRPr="00912744">
              <w:rPr>
                <w:rFonts w:eastAsia="Times New Roman" w:cs="Calibri"/>
                <w:b/>
                <w:bCs/>
                <w:color w:val="000000"/>
                <w:sz w:val="16"/>
                <w:szCs w:val="16"/>
                <w:lang w:eastAsia="es-MX"/>
              </w:rPr>
              <w:t>10,800,227,641</w:t>
            </w:r>
          </w:p>
        </w:tc>
        <w:tc>
          <w:tcPr>
            <w:tcW w:w="1460" w:type="dxa"/>
            <w:tcBorders>
              <w:top w:val="nil"/>
              <w:left w:val="nil"/>
              <w:bottom w:val="single" w:sz="4" w:space="0" w:color="auto"/>
              <w:right w:val="single" w:sz="4" w:space="0" w:color="auto"/>
            </w:tcBorders>
            <w:shd w:val="clear" w:color="000000" w:fill="D9D9D9"/>
            <w:noWrap/>
            <w:vAlign w:val="center"/>
            <w:hideMark/>
          </w:tcPr>
          <w:p w14:paraId="27F5E1FD" w14:textId="77777777" w:rsidR="00912744" w:rsidRPr="00912744" w:rsidRDefault="00912744" w:rsidP="00912744">
            <w:pPr>
              <w:spacing w:after="0" w:line="240" w:lineRule="auto"/>
              <w:jc w:val="right"/>
              <w:rPr>
                <w:rFonts w:eastAsia="Times New Roman" w:cs="Calibri"/>
                <w:b/>
                <w:bCs/>
                <w:color w:val="000000"/>
                <w:sz w:val="16"/>
                <w:szCs w:val="16"/>
                <w:lang w:eastAsia="es-MX"/>
              </w:rPr>
            </w:pPr>
            <w:r w:rsidRPr="00912744">
              <w:rPr>
                <w:rFonts w:eastAsia="Times New Roman" w:cs="Calibri"/>
                <w:b/>
                <w:bCs/>
                <w:color w:val="000000"/>
                <w:sz w:val="16"/>
                <w:szCs w:val="16"/>
                <w:lang w:eastAsia="es-MX"/>
              </w:rPr>
              <w:t>9,446,232,623</w:t>
            </w:r>
          </w:p>
        </w:tc>
        <w:tc>
          <w:tcPr>
            <w:tcW w:w="1300" w:type="dxa"/>
            <w:tcBorders>
              <w:top w:val="nil"/>
              <w:left w:val="nil"/>
              <w:bottom w:val="single" w:sz="4" w:space="0" w:color="auto"/>
              <w:right w:val="single" w:sz="4" w:space="0" w:color="auto"/>
            </w:tcBorders>
            <w:shd w:val="clear" w:color="000000" w:fill="D9D9D9"/>
            <w:noWrap/>
            <w:vAlign w:val="center"/>
            <w:hideMark/>
          </w:tcPr>
          <w:p w14:paraId="1EEB66FA" w14:textId="77777777" w:rsidR="00912744" w:rsidRPr="00912744" w:rsidRDefault="00912744" w:rsidP="00912744">
            <w:pPr>
              <w:spacing w:after="0" w:line="240" w:lineRule="auto"/>
              <w:jc w:val="right"/>
              <w:rPr>
                <w:rFonts w:eastAsia="Times New Roman" w:cs="Calibri"/>
                <w:b/>
                <w:bCs/>
                <w:color w:val="000000"/>
                <w:sz w:val="16"/>
                <w:szCs w:val="16"/>
                <w:lang w:eastAsia="es-MX"/>
              </w:rPr>
            </w:pPr>
            <w:r w:rsidRPr="00912744">
              <w:rPr>
                <w:rFonts w:eastAsia="Times New Roman" w:cs="Calibri"/>
                <w:b/>
                <w:bCs/>
                <w:color w:val="000000"/>
                <w:sz w:val="16"/>
                <w:szCs w:val="16"/>
                <w:lang w:eastAsia="es-MX"/>
              </w:rPr>
              <w:t>1,353,995,018</w:t>
            </w:r>
          </w:p>
        </w:tc>
        <w:tc>
          <w:tcPr>
            <w:tcW w:w="1200" w:type="dxa"/>
            <w:tcBorders>
              <w:top w:val="nil"/>
              <w:left w:val="nil"/>
              <w:bottom w:val="single" w:sz="4" w:space="0" w:color="auto"/>
              <w:right w:val="single" w:sz="4" w:space="0" w:color="auto"/>
            </w:tcBorders>
            <w:shd w:val="clear" w:color="000000" w:fill="D9D9D9"/>
            <w:noWrap/>
            <w:vAlign w:val="center"/>
            <w:hideMark/>
          </w:tcPr>
          <w:p w14:paraId="47DA43E9" w14:textId="77777777" w:rsidR="00912744" w:rsidRPr="00912744" w:rsidRDefault="00912744" w:rsidP="00912744">
            <w:pPr>
              <w:spacing w:after="0" w:line="240" w:lineRule="auto"/>
              <w:jc w:val="right"/>
              <w:rPr>
                <w:rFonts w:eastAsia="Times New Roman" w:cs="Calibri"/>
                <w:b/>
                <w:bCs/>
                <w:color w:val="000000"/>
                <w:sz w:val="16"/>
                <w:szCs w:val="16"/>
                <w:lang w:eastAsia="es-MX"/>
              </w:rPr>
            </w:pPr>
            <w:r w:rsidRPr="00912744">
              <w:rPr>
                <w:rFonts w:eastAsia="Times New Roman" w:cs="Calibri"/>
                <w:b/>
                <w:bCs/>
                <w:color w:val="000000"/>
                <w:sz w:val="16"/>
                <w:szCs w:val="16"/>
                <w:lang w:eastAsia="es-MX"/>
              </w:rPr>
              <w:t>14.33%</w:t>
            </w:r>
          </w:p>
        </w:tc>
      </w:tr>
      <w:tr w:rsidR="00912744" w:rsidRPr="00912744" w14:paraId="5AB3F2B8"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D10F99A" w14:textId="77777777" w:rsidR="00912744" w:rsidRPr="00912744" w:rsidRDefault="00912744" w:rsidP="00912744">
            <w:pPr>
              <w:spacing w:after="0" w:line="240" w:lineRule="auto"/>
              <w:rPr>
                <w:rFonts w:eastAsia="Times New Roman" w:cs="Calibri"/>
                <w:color w:val="000000"/>
                <w:sz w:val="14"/>
                <w:szCs w:val="14"/>
                <w:lang w:eastAsia="es-MX"/>
              </w:rPr>
            </w:pPr>
            <w:r w:rsidRPr="00912744">
              <w:rPr>
                <w:rFonts w:eastAsia="Times New Roman" w:cs="Calibri"/>
                <w:color w:val="000000"/>
                <w:sz w:val="14"/>
                <w:szCs w:val="14"/>
                <w:lang w:eastAsia="es-MX"/>
              </w:rPr>
              <w:t xml:space="preserve"> Impuestos </w:t>
            </w:r>
          </w:p>
        </w:tc>
        <w:tc>
          <w:tcPr>
            <w:tcW w:w="1460" w:type="dxa"/>
            <w:tcBorders>
              <w:top w:val="nil"/>
              <w:left w:val="nil"/>
              <w:bottom w:val="single" w:sz="4" w:space="0" w:color="auto"/>
              <w:right w:val="single" w:sz="4" w:space="0" w:color="auto"/>
            </w:tcBorders>
            <w:shd w:val="clear" w:color="000000" w:fill="FFFFFF"/>
            <w:noWrap/>
            <w:vAlign w:val="center"/>
            <w:hideMark/>
          </w:tcPr>
          <w:p w14:paraId="2F444484"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6,288,674,966</w:t>
            </w:r>
          </w:p>
        </w:tc>
        <w:tc>
          <w:tcPr>
            <w:tcW w:w="1460" w:type="dxa"/>
            <w:tcBorders>
              <w:top w:val="nil"/>
              <w:left w:val="nil"/>
              <w:bottom w:val="single" w:sz="4" w:space="0" w:color="auto"/>
              <w:right w:val="single" w:sz="4" w:space="0" w:color="auto"/>
            </w:tcBorders>
            <w:shd w:val="clear" w:color="auto" w:fill="auto"/>
            <w:noWrap/>
            <w:vAlign w:val="center"/>
            <w:hideMark/>
          </w:tcPr>
          <w:p w14:paraId="69053EF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5,630,159,075</w:t>
            </w:r>
          </w:p>
        </w:tc>
        <w:tc>
          <w:tcPr>
            <w:tcW w:w="1300" w:type="dxa"/>
            <w:tcBorders>
              <w:top w:val="nil"/>
              <w:left w:val="nil"/>
              <w:bottom w:val="single" w:sz="4" w:space="0" w:color="auto"/>
              <w:right w:val="single" w:sz="4" w:space="0" w:color="auto"/>
            </w:tcBorders>
            <w:shd w:val="clear" w:color="auto" w:fill="auto"/>
            <w:noWrap/>
            <w:vAlign w:val="center"/>
            <w:hideMark/>
          </w:tcPr>
          <w:p w14:paraId="094C65DE"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658,515,891</w:t>
            </w:r>
          </w:p>
        </w:tc>
        <w:tc>
          <w:tcPr>
            <w:tcW w:w="1200" w:type="dxa"/>
            <w:tcBorders>
              <w:top w:val="nil"/>
              <w:left w:val="nil"/>
              <w:bottom w:val="single" w:sz="4" w:space="0" w:color="auto"/>
              <w:right w:val="single" w:sz="4" w:space="0" w:color="auto"/>
            </w:tcBorders>
            <w:shd w:val="clear" w:color="auto" w:fill="auto"/>
            <w:noWrap/>
            <w:vAlign w:val="center"/>
            <w:hideMark/>
          </w:tcPr>
          <w:p w14:paraId="52EC9F9C"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11.70%</w:t>
            </w:r>
          </w:p>
        </w:tc>
      </w:tr>
      <w:tr w:rsidR="00912744" w:rsidRPr="00912744" w14:paraId="22C703AB"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4736EE2" w14:textId="77777777" w:rsidR="00912744" w:rsidRPr="00912744" w:rsidRDefault="00912744" w:rsidP="00912744">
            <w:pPr>
              <w:spacing w:after="0" w:line="240" w:lineRule="auto"/>
              <w:rPr>
                <w:rFonts w:eastAsia="Times New Roman" w:cs="Calibri"/>
                <w:color w:val="000000"/>
                <w:sz w:val="14"/>
                <w:szCs w:val="14"/>
                <w:lang w:eastAsia="es-MX"/>
              </w:rPr>
            </w:pPr>
            <w:r w:rsidRPr="00912744">
              <w:rPr>
                <w:rFonts w:eastAsia="Times New Roman" w:cs="Calibri"/>
                <w:color w:val="000000"/>
                <w:sz w:val="14"/>
                <w:szCs w:val="14"/>
                <w:lang w:eastAsia="es-MX"/>
              </w:rPr>
              <w:t xml:space="preserve"> Contribuciones y Aportaciones de Seguridad Social </w:t>
            </w:r>
          </w:p>
        </w:tc>
        <w:tc>
          <w:tcPr>
            <w:tcW w:w="1460" w:type="dxa"/>
            <w:tcBorders>
              <w:top w:val="nil"/>
              <w:left w:val="nil"/>
              <w:bottom w:val="single" w:sz="4" w:space="0" w:color="auto"/>
              <w:right w:val="single" w:sz="4" w:space="0" w:color="auto"/>
            </w:tcBorders>
            <w:shd w:val="clear" w:color="000000" w:fill="FFFFFF"/>
            <w:noWrap/>
            <w:vAlign w:val="center"/>
            <w:hideMark/>
          </w:tcPr>
          <w:p w14:paraId="1B71BF7A"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w:t>
            </w:r>
          </w:p>
        </w:tc>
        <w:tc>
          <w:tcPr>
            <w:tcW w:w="1460" w:type="dxa"/>
            <w:tcBorders>
              <w:top w:val="nil"/>
              <w:left w:val="nil"/>
              <w:bottom w:val="single" w:sz="4" w:space="0" w:color="auto"/>
              <w:right w:val="single" w:sz="4" w:space="0" w:color="auto"/>
            </w:tcBorders>
            <w:shd w:val="clear" w:color="auto" w:fill="auto"/>
            <w:noWrap/>
            <w:vAlign w:val="center"/>
            <w:hideMark/>
          </w:tcPr>
          <w:p w14:paraId="75CB69F5"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w:t>
            </w:r>
          </w:p>
        </w:tc>
        <w:tc>
          <w:tcPr>
            <w:tcW w:w="1300" w:type="dxa"/>
            <w:tcBorders>
              <w:top w:val="nil"/>
              <w:left w:val="nil"/>
              <w:bottom w:val="single" w:sz="4" w:space="0" w:color="auto"/>
              <w:right w:val="single" w:sz="4" w:space="0" w:color="auto"/>
            </w:tcBorders>
            <w:shd w:val="clear" w:color="auto" w:fill="auto"/>
            <w:noWrap/>
            <w:vAlign w:val="center"/>
            <w:hideMark/>
          </w:tcPr>
          <w:p w14:paraId="17ACD684"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5CAE38D4"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0.00%</w:t>
            </w:r>
          </w:p>
        </w:tc>
      </w:tr>
      <w:tr w:rsidR="00912744" w:rsidRPr="00912744" w14:paraId="34766E0C"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7E48B1E" w14:textId="77777777" w:rsidR="00912744" w:rsidRPr="00912744" w:rsidRDefault="00912744" w:rsidP="00912744">
            <w:pPr>
              <w:spacing w:after="0" w:line="240" w:lineRule="auto"/>
              <w:rPr>
                <w:rFonts w:eastAsia="Times New Roman" w:cs="Calibri"/>
                <w:color w:val="000000"/>
                <w:sz w:val="14"/>
                <w:szCs w:val="14"/>
                <w:lang w:eastAsia="es-MX"/>
              </w:rPr>
            </w:pPr>
            <w:r w:rsidRPr="00912744">
              <w:rPr>
                <w:rFonts w:eastAsia="Times New Roman" w:cs="Calibri"/>
                <w:color w:val="000000"/>
                <w:sz w:val="14"/>
                <w:szCs w:val="14"/>
                <w:lang w:eastAsia="es-MX"/>
              </w:rPr>
              <w:t>Contribuciones de Mejoras</w:t>
            </w:r>
          </w:p>
        </w:tc>
        <w:tc>
          <w:tcPr>
            <w:tcW w:w="1460" w:type="dxa"/>
            <w:tcBorders>
              <w:top w:val="nil"/>
              <w:left w:val="nil"/>
              <w:bottom w:val="single" w:sz="4" w:space="0" w:color="auto"/>
              <w:right w:val="single" w:sz="4" w:space="0" w:color="auto"/>
            </w:tcBorders>
            <w:shd w:val="clear" w:color="000000" w:fill="FFFFFF"/>
            <w:noWrap/>
            <w:vAlign w:val="center"/>
            <w:hideMark/>
          </w:tcPr>
          <w:p w14:paraId="25B9C921"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w:t>
            </w:r>
          </w:p>
        </w:tc>
        <w:tc>
          <w:tcPr>
            <w:tcW w:w="1460" w:type="dxa"/>
            <w:tcBorders>
              <w:top w:val="nil"/>
              <w:left w:val="nil"/>
              <w:bottom w:val="single" w:sz="4" w:space="0" w:color="auto"/>
              <w:right w:val="single" w:sz="4" w:space="0" w:color="auto"/>
            </w:tcBorders>
            <w:shd w:val="clear" w:color="auto" w:fill="auto"/>
            <w:noWrap/>
            <w:vAlign w:val="center"/>
            <w:hideMark/>
          </w:tcPr>
          <w:p w14:paraId="6365B88C"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w:t>
            </w:r>
          </w:p>
        </w:tc>
        <w:tc>
          <w:tcPr>
            <w:tcW w:w="1300" w:type="dxa"/>
            <w:tcBorders>
              <w:top w:val="nil"/>
              <w:left w:val="nil"/>
              <w:bottom w:val="single" w:sz="4" w:space="0" w:color="auto"/>
              <w:right w:val="single" w:sz="4" w:space="0" w:color="auto"/>
            </w:tcBorders>
            <w:shd w:val="clear" w:color="auto" w:fill="auto"/>
            <w:noWrap/>
            <w:vAlign w:val="center"/>
            <w:hideMark/>
          </w:tcPr>
          <w:p w14:paraId="5065D097"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6D0002C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0.00%</w:t>
            </w:r>
          </w:p>
        </w:tc>
      </w:tr>
      <w:tr w:rsidR="00912744" w:rsidRPr="00912744" w14:paraId="14C06229"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E688439" w14:textId="77777777" w:rsidR="00912744" w:rsidRPr="00912744" w:rsidRDefault="00912744" w:rsidP="00912744">
            <w:pPr>
              <w:spacing w:after="0" w:line="240" w:lineRule="auto"/>
              <w:rPr>
                <w:rFonts w:eastAsia="Times New Roman" w:cs="Calibri"/>
                <w:color w:val="000000"/>
                <w:sz w:val="14"/>
                <w:szCs w:val="14"/>
                <w:lang w:eastAsia="es-MX"/>
              </w:rPr>
            </w:pPr>
            <w:r w:rsidRPr="00912744">
              <w:rPr>
                <w:rFonts w:eastAsia="Times New Roman" w:cs="Calibri"/>
                <w:color w:val="000000"/>
                <w:sz w:val="14"/>
                <w:szCs w:val="14"/>
                <w:lang w:eastAsia="es-MX"/>
              </w:rPr>
              <w:t xml:space="preserve"> Derechos </w:t>
            </w:r>
          </w:p>
        </w:tc>
        <w:tc>
          <w:tcPr>
            <w:tcW w:w="1460" w:type="dxa"/>
            <w:tcBorders>
              <w:top w:val="nil"/>
              <w:left w:val="nil"/>
              <w:bottom w:val="single" w:sz="4" w:space="0" w:color="auto"/>
              <w:right w:val="single" w:sz="4" w:space="0" w:color="auto"/>
            </w:tcBorders>
            <w:shd w:val="clear" w:color="000000" w:fill="FFFFFF"/>
            <w:noWrap/>
            <w:vAlign w:val="center"/>
            <w:hideMark/>
          </w:tcPr>
          <w:p w14:paraId="4AA54B95"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3,078,237,756</w:t>
            </w:r>
          </w:p>
        </w:tc>
        <w:tc>
          <w:tcPr>
            <w:tcW w:w="1460" w:type="dxa"/>
            <w:tcBorders>
              <w:top w:val="nil"/>
              <w:left w:val="nil"/>
              <w:bottom w:val="single" w:sz="4" w:space="0" w:color="auto"/>
              <w:right w:val="single" w:sz="4" w:space="0" w:color="auto"/>
            </w:tcBorders>
            <w:shd w:val="clear" w:color="auto" w:fill="auto"/>
            <w:noWrap/>
            <w:vAlign w:val="center"/>
            <w:hideMark/>
          </w:tcPr>
          <w:p w14:paraId="42517AE8"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2,967,740,859</w:t>
            </w:r>
          </w:p>
        </w:tc>
        <w:tc>
          <w:tcPr>
            <w:tcW w:w="1300" w:type="dxa"/>
            <w:tcBorders>
              <w:top w:val="nil"/>
              <w:left w:val="nil"/>
              <w:bottom w:val="single" w:sz="4" w:space="0" w:color="auto"/>
              <w:right w:val="single" w:sz="4" w:space="0" w:color="auto"/>
            </w:tcBorders>
            <w:shd w:val="clear" w:color="auto" w:fill="auto"/>
            <w:noWrap/>
            <w:vAlign w:val="center"/>
            <w:hideMark/>
          </w:tcPr>
          <w:p w14:paraId="4AE4DFB6"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110,496,897</w:t>
            </w:r>
          </w:p>
        </w:tc>
        <w:tc>
          <w:tcPr>
            <w:tcW w:w="1200" w:type="dxa"/>
            <w:tcBorders>
              <w:top w:val="nil"/>
              <w:left w:val="nil"/>
              <w:bottom w:val="single" w:sz="4" w:space="0" w:color="auto"/>
              <w:right w:val="single" w:sz="4" w:space="0" w:color="auto"/>
            </w:tcBorders>
            <w:shd w:val="clear" w:color="auto" w:fill="auto"/>
            <w:noWrap/>
            <w:vAlign w:val="center"/>
            <w:hideMark/>
          </w:tcPr>
          <w:p w14:paraId="49672341"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3.72%</w:t>
            </w:r>
          </w:p>
        </w:tc>
      </w:tr>
      <w:tr w:rsidR="00912744" w:rsidRPr="00912744" w14:paraId="16F419F1"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38287CD" w14:textId="77777777" w:rsidR="00912744" w:rsidRPr="00912744" w:rsidRDefault="00912744" w:rsidP="00912744">
            <w:pPr>
              <w:spacing w:after="0" w:line="240" w:lineRule="auto"/>
              <w:rPr>
                <w:rFonts w:eastAsia="Times New Roman" w:cs="Calibri"/>
                <w:color w:val="000000"/>
                <w:sz w:val="14"/>
                <w:szCs w:val="14"/>
                <w:lang w:eastAsia="es-MX"/>
              </w:rPr>
            </w:pPr>
            <w:r w:rsidRPr="00912744">
              <w:rPr>
                <w:rFonts w:eastAsia="Times New Roman" w:cs="Calibri"/>
                <w:color w:val="000000"/>
                <w:sz w:val="14"/>
                <w:szCs w:val="14"/>
                <w:lang w:eastAsia="es-MX"/>
              </w:rPr>
              <w:t xml:space="preserve"> Productos </w:t>
            </w:r>
          </w:p>
        </w:tc>
        <w:tc>
          <w:tcPr>
            <w:tcW w:w="1460" w:type="dxa"/>
            <w:tcBorders>
              <w:top w:val="nil"/>
              <w:left w:val="nil"/>
              <w:bottom w:val="single" w:sz="4" w:space="0" w:color="auto"/>
              <w:right w:val="single" w:sz="4" w:space="0" w:color="auto"/>
            </w:tcBorders>
            <w:shd w:val="clear" w:color="000000" w:fill="FFFFFF"/>
            <w:noWrap/>
            <w:vAlign w:val="center"/>
            <w:hideMark/>
          </w:tcPr>
          <w:p w14:paraId="31A09333"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686,420,530</w:t>
            </w:r>
          </w:p>
        </w:tc>
        <w:tc>
          <w:tcPr>
            <w:tcW w:w="1460" w:type="dxa"/>
            <w:tcBorders>
              <w:top w:val="nil"/>
              <w:left w:val="nil"/>
              <w:bottom w:val="single" w:sz="4" w:space="0" w:color="auto"/>
              <w:right w:val="single" w:sz="4" w:space="0" w:color="auto"/>
            </w:tcBorders>
            <w:shd w:val="clear" w:color="auto" w:fill="auto"/>
            <w:noWrap/>
            <w:vAlign w:val="center"/>
            <w:hideMark/>
          </w:tcPr>
          <w:p w14:paraId="783BC931"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240,527,604</w:t>
            </w:r>
          </w:p>
        </w:tc>
        <w:tc>
          <w:tcPr>
            <w:tcW w:w="1300" w:type="dxa"/>
            <w:tcBorders>
              <w:top w:val="nil"/>
              <w:left w:val="nil"/>
              <w:bottom w:val="single" w:sz="4" w:space="0" w:color="auto"/>
              <w:right w:val="single" w:sz="4" w:space="0" w:color="auto"/>
            </w:tcBorders>
            <w:shd w:val="clear" w:color="auto" w:fill="auto"/>
            <w:noWrap/>
            <w:vAlign w:val="center"/>
            <w:hideMark/>
          </w:tcPr>
          <w:p w14:paraId="28A24973"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445,892,926</w:t>
            </w:r>
          </w:p>
        </w:tc>
        <w:tc>
          <w:tcPr>
            <w:tcW w:w="1200" w:type="dxa"/>
            <w:tcBorders>
              <w:top w:val="nil"/>
              <w:left w:val="nil"/>
              <w:bottom w:val="single" w:sz="4" w:space="0" w:color="auto"/>
              <w:right w:val="single" w:sz="4" w:space="0" w:color="auto"/>
            </w:tcBorders>
            <w:shd w:val="clear" w:color="auto" w:fill="auto"/>
            <w:noWrap/>
            <w:vAlign w:val="center"/>
            <w:hideMark/>
          </w:tcPr>
          <w:p w14:paraId="74E882F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185.38%</w:t>
            </w:r>
          </w:p>
        </w:tc>
      </w:tr>
      <w:tr w:rsidR="00912744" w:rsidRPr="00912744" w14:paraId="3F2EB07B"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D93E3A1" w14:textId="77777777" w:rsidR="00912744" w:rsidRPr="00912744" w:rsidRDefault="00912744" w:rsidP="00912744">
            <w:pPr>
              <w:spacing w:after="0" w:line="240" w:lineRule="auto"/>
              <w:rPr>
                <w:rFonts w:eastAsia="Times New Roman" w:cs="Calibri"/>
                <w:color w:val="000000"/>
                <w:sz w:val="14"/>
                <w:szCs w:val="14"/>
                <w:lang w:eastAsia="es-MX"/>
              </w:rPr>
            </w:pPr>
            <w:r w:rsidRPr="00912744">
              <w:rPr>
                <w:rFonts w:eastAsia="Times New Roman" w:cs="Calibri"/>
                <w:color w:val="000000"/>
                <w:sz w:val="14"/>
                <w:szCs w:val="14"/>
                <w:lang w:eastAsia="es-MX"/>
              </w:rPr>
              <w:t xml:space="preserve"> Aprovechamientos </w:t>
            </w:r>
          </w:p>
        </w:tc>
        <w:tc>
          <w:tcPr>
            <w:tcW w:w="1460" w:type="dxa"/>
            <w:tcBorders>
              <w:top w:val="nil"/>
              <w:left w:val="nil"/>
              <w:bottom w:val="single" w:sz="4" w:space="0" w:color="auto"/>
              <w:right w:val="single" w:sz="4" w:space="0" w:color="auto"/>
            </w:tcBorders>
            <w:shd w:val="clear" w:color="000000" w:fill="FFFFFF"/>
            <w:noWrap/>
            <w:vAlign w:val="center"/>
            <w:hideMark/>
          </w:tcPr>
          <w:p w14:paraId="1D90705B"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746,894,389</w:t>
            </w:r>
          </w:p>
        </w:tc>
        <w:tc>
          <w:tcPr>
            <w:tcW w:w="1460" w:type="dxa"/>
            <w:tcBorders>
              <w:top w:val="nil"/>
              <w:left w:val="nil"/>
              <w:bottom w:val="single" w:sz="4" w:space="0" w:color="auto"/>
              <w:right w:val="single" w:sz="4" w:space="0" w:color="auto"/>
            </w:tcBorders>
            <w:shd w:val="clear" w:color="000000" w:fill="FFFFFF"/>
            <w:noWrap/>
            <w:vAlign w:val="center"/>
            <w:hideMark/>
          </w:tcPr>
          <w:p w14:paraId="493316DE"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607,805,085</w:t>
            </w:r>
          </w:p>
        </w:tc>
        <w:tc>
          <w:tcPr>
            <w:tcW w:w="1300" w:type="dxa"/>
            <w:tcBorders>
              <w:top w:val="nil"/>
              <w:left w:val="nil"/>
              <w:bottom w:val="single" w:sz="4" w:space="0" w:color="auto"/>
              <w:right w:val="single" w:sz="4" w:space="0" w:color="auto"/>
            </w:tcBorders>
            <w:shd w:val="clear" w:color="000000" w:fill="FFFFFF"/>
            <w:noWrap/>
            <w:vAlign w:val="center"/>
            <w:hideMark/>
          </w:tcPr>
          <w:p w14:paraId="48012B4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139,089,304</w:t>
            </w:r>
          </w:p>
        </w:tc>
        <w:tc>
          <w:tcPr>
            <w:tcW w:w="1200" w:type="dxa"/>
            <w:tcBorders>
              <w:top w:val="nil"/>
              <w:left w:val="nil"/>
              <w:bottom w:val="single" w:sz="4" w:space="0" w:color="auto"/>
              <w:right w:val="single" w:sz="4" w:space="0" w:color="auto"/>
            </w:tcBorders>
            <w:shd w:val="clear" w:color="auto" w:fill="auto"/>
            <w:noWrap/>
            <w:vAlign w:val="center"/>
            <w:hideMark/>
          </w:tcPr>
          <w:p w14:paraId="6FE4FF9A"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22.88%</w:t>
            </w:r>
          </w:p>
        </w:tc>
      </w:tr>
      <w:tr w:rsidR="00912744" w:rsidRPr="00912744" w14:paraId="76648D51"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D352A22" w14:textId="77777777" w:rsidR="00912744" w:rsidRPr="00912744" w:rsidRDefault="00912744" w:rsidP="00912744">
            <w:pPr>
              <w:spacing w:after="0" w:line="240" w:lineRule="auto"/>
              <w:rPr>
                <w:rFonts w:eastAsia="Times New Roman" w:cs="Calibri"/>
                <w:color w:val="000000"/>
                <w:sz w:val="20"/>
                <w:szCs w:val="20"/>
                <w:lang w:eastAsia="es-MX"/>
              </w:rPr>
            </w:pPr>
            <w:r w:rsidRPr="00912744">
              <w:rPr>
                <w:rFonts w:eastAsia="Times New Roman" w:cs="Calibri"/>
                <w:color w:val="000000"/>
                <w:sz w:val="20"/>
                <w:szCs w:val="20"/>
                <w:lang w:eastAsia="es-MX"/>
              </w:rPr>
              <w:t> </w:t>
            </w:r>
          </w:p>
        </w:tc>
        <w:tc>
          <w:tcPr>
            <w:tcW w:w="1460" w:type="dxa"/>
            <w:tcBorders>
              <w:top w:val="nil"/>
              <w:left w:val="nil"/>
              <w:bottom w:val="single" w:sz="4" w:space="0" w:color="auto"/>
              <w:right w:val="single" w:sz="4" w:space="0" w:color="auto"/>
            </w:tcBorders>
            <w:shd w:val="clear" w:color="auto" w:fill="auto"/>
            <w:noWrap/>
            <w:vAlign w:val="center"/>
            <w:hideMark/>
          </w:tcPr>
          <w:p w14:paraId="7B9E572E" w14:textId="77777777" w:rsidR="00912744" w:rsidRPr="00912744" w:rsidRDefault="00912744" w:rsidP="00912744">
            <w:pPr>
              <w:spacing w:after="0" w:line="240" w:lineRule="auto"/>
              <w:rPr>
                <w:rFonts w:eastAsia="Times New Roman" w:cs="Calibri"/>
                <w:color w:val="000000"/>
                <w:sz w:val="20"/>
                <w:szCs w:val="20"/>
                <w:lang w:eastAsia="es-MX"/>
              </w:rPr>
            </w:pPr>
            <w:r w:rsidRPr="00912744">
              <w:rPr>
                <w:rFonts w:eastAsia="Times New Roman" w:cs="Calibri"/>
                <w:color w:val="000000"/>
                <w:sz w:val="20"/>
                <w:szCs w:val="20"/>
                <w:lang w:eastAsia="es-MX"/>
              </w:rPr>
              <w:t> </w:t>
            </w:r>
          </w:p>
        </w:tc>
        <w:tc>
          <w:tcPr>
            <w:tcW w:w="1460" w:type="dxa"/>
            <w:tcBorders>
              <w:top w:val="nil"/>
              <w:left w:val="nil"/>
              <w:bottom w:val="single" w:sz="4" w:space="0" w:color="auto"/>
              <w:right w:val="single" w:sz="4" w:space="0" w:color="auto"/>
            </w:tcBorders>
            <w:shd w:val="clear" w:color="auto" w:fill="auto"/>
            <w:noWrap/>
            <w:vAlign w:val="center"/>
            <w:hideMark/>
          </w:tcPr>
          <w:p w14:paraId="0483713B" w14:textId="77777777" w:rsidR="00912744" w:rsidRPr="00912744" w:rsidRDefault="00912744" w:rsidP="00912744">
            <w:pPr>
              <w:spacing w:after="0" w:line="240" w:lineRule="auto"/>
              <w:rPr>
                <w:rFonts w:eastAsia="Times New Roman" w:cs="Calibri"/>
                <w:color w:val="000000"/>
                <w:sz w:val="20"/>
                <w:szCs w:val="20"/>
                <w:lang w:eastAsia="es-MX"/>
              </w:rPr>
            </w:pPr>
            <w:r w:rsidRPr="00912744">
              <w:rPr>
                <w:rFonts w:eastAsia="Times New Roman" w:cs="Calibri"/>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center"/>
            <w:hideMark/>
          </w:tcPr>
          <w:p w14:paraId="419B9F1A" w14:textId="77777777" w:rsidR="00912744" w:rsidRPr="00912744" w:rsidRDefault="00912744" w:rsidP="00912744">
            <w:pPr>
              <w:spacing w:after="0" w:line="240" w:lineRule="auto"/>
              <w:rPr>
                <w:rFonts w:eastAsia="Times New Roman" w:cs="Calibri"/>
                <w:color w:val="000000"/>
                <w:sz w:val="20"/>
                <w:szCs w:val="20"/>
                <w:lang w:eastAsia="es-MX"/>
              </w:rPr>
            </w:pPr>
            <w:r w:rsidRPr="00912744">
              <w:rPr>
                <w:rFonts w:eastAsia="Times New Roman"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14:paraId="0A338AE8" w14:textId="77777777" w:rsidR="00912744" w:rsidRPr="00912744" w:rsidRDefault="00912744" w:rsidP="00912744">
            <w:pPr>
              <w:spacing w:after="0" w:line="240" w:lineRule="auto"/>
              <w:rPr>
                <w:rFonts w:eastAsia="Times New Roman" w:cs="Calibri"/>
                <w:color w:val="000000"/>
                <w:sz w:val="20"/>
                <w:szCs w:val="20"/>
                <w:lang w:eastAsia="es-MX"/>
              </w:rPr>
            </w:pPr>
            <w:r w:rsidRPr="00912744">
              <w:rPr>
                <w:rFonts w:eastAsia="Times New Roman" w:cs="Calibri"/>
                <w:color w:val="000000"/>
                <w:sz w:val="20"/>
                <w:szCs w:val="20"/>
                <w:lang w:eastAsia="es-MX"/>
              </w:rPr>
              <w:t> </w:t>
            </w:r>
          </w:p>
        </w:tc>
      </w:tr>
      <w:tr w:rsidR="00912744" w:rsidRPr="00912744" w14:paraId="22EBF26C" w14:textId="77777777" w:rsidTr="00912744">
        <w:trPr>
          <w:trHeight w:val="290"/>
        </w:trPr>
        <w:tc>
          <w:tcPr>
            <w:tcW w:w="2980" w:type="dxa"/>
            <w:tcBorders>
              <w:top w:val="nil"/>
              <w:left w:val="single" w:sz="4" w:space="0" w:color="auto"/>
              <w:bottom w:val="single" w:sz="4" w:space="0" w:color="auto"/>
              <w:right w:val="single" w:sz="4" w:space="0" w:color="auto"/>
            </w:tcBorders>
            <w:shd w:val="clear" w:color="000000" w:fill="D9D9D9"/>
            <w:vAlign w:val="center"/>
            <w:hideMark/>
          </w:tcPr>
          <w:p w14:paraId="0A8E4E9F" w14:textId="77777777" w:rsidR="00912744" w:rsidRPr="00912744" w:rsidRDefault="00912744" w:rsidP="00912744">
            <w:pPr>
              <w:spacing w:after="0" w:line="240" w:lineRule="auto"/>
              <w:jc w:val="center"/>
              <w:rPr>
                <w:rFonts w:eastAsia="Times New Roman" w:cs="Calibri"/>
                <w:b/>
                <w:bCs/>
                <w:color w:val="000000"/>
                <w:sz w:val="14"/>
                <w:szCs w:val="14"/>
                <w:lang w:eastAsia="es-MX"/>
              </w:rPr>
            </w:pPr>
            <w:r w:rsidRPr="00912744">
              <w:rPr>
                <w:rFonts w:eastAsia="Times New Roman" w:cs="Calibri"/>
                <w:b/>
                <w:bCs/>
                <w:color w:val="000000"/>
                <w:sz w:val="14"/>
                <w:szCs w:val="14"/>
                <w:lang w:eastAsia="es-MX"/>
              </w:rPr>
              <w:t xml:space="preserve"> Participaciones y Aportaciones </w:t>
            </w:r>
          </w:p>
        </w:tc>
        <w:tc>
          <w:tcPr>
            <w:tcW w:w="1460" w:type="dxa"/>
            <w:tcBorders>
              <w:top w:val="nil"/>
              <w:left w:val="nil"/>
              <w:bottom w:val="single" w:sz="4" w:space="0" w:color="auto"/>
              <w:right w:val="single" w:sz="4" w:space="0" w:color="auto"/>
            </w:tcBorders>
            <w:shd w:val="clear" w:color="000000" w:fill="D9D9D9"/>
            <w:vAlign w:val="center"/>
            <w:hideMark/>
          </w:tcPr>
          <w:p w14:paraId="106AD659" w14:textId="77777777" w:rsidR="00912744" w:rsidRPr="00912744" w:rsidRDefault="00912744" w:rsidP="00912744">
            <w:pPr>
              <w:spacing w:after="0" w:line="240" w:lineRule="auto"/>
              <w:jc w:val="right"/>
              <w:rPr>
                <w:rFonts w:eastAsia="Times New Roman" w:cs="Calibri"/>
                <w:b/>
                <w:bCs/>
                <w:color w:val="000000"/>
                <w:sz w:val="14"/>
                <w:szCs w:val="14"/>
                <w:lang w:eastAsia="es-MX"/>
              </w:rPr>
            </w:pPr>
            <w:r w:rsidRPr="00912744">
              <w:rPr>
                <w:rFonts w:eastAsia="Times New Roman" w:cs="Calibri"/>
                <w:b/>
                <w:bCs/>
                <w:color w:val="000000"/>
                <w:sz w:val="14"/>
                <w:szCs w:val="14"/>
                <w:lang w:eastAsia="es-MX"/>
              </w:rPr>
              <w:t xml:space="preserve">            67,786,661,855 </w:t>
            </w:r>
          </w:p>
        </w:tc>
        <w:tc>
          <w:tcPr>
            <w:tcW w:w="1460" w:type="dxa"/>
            <w:tcBorders>
              <w:top w:val="nil"/>
              <w:left w:val="nil"/>
              <w:bottom w:val="single" w:sz="4" w:space="0" w:color="auto"/>
              <w:right w:val="single" w:sz="4" w:space="0" w:color="auto"/>
            </w:tcBorders>
            <w:shd w:val="clear" w:color="000000" w:fill="D9D9D9"/>
            <w:vAlign w:val="center"/>
            <w:hideMark/>
          </w:tcPr>
          <w:p w14:paraId="6DADCABA" w14:textId="77777777" w:rsidR="00912744" w:rsidRPr="00912744" w:rsidRDefault="00912744" w:rsidP="00912744">
            <w:pPr>
              <w:spacing w:after="0" w:line="240" w:lineRule="auto"/>
              <w:jc w:val="center"/>
              <w:rPr>
                <w:rFonts w:eastAsia="Times New Roman" w:cs="Calibri"/>
                <w:b/>
                <w:bCs/>
                <w:color w:val="000000"/>
                <w:sz w:val="14"/>
                <w:szCs w:val="14"/>
                <w:lang w:eastAsia="es-MX"/>
              </w:rPr>
            </w:pPr>
            <w:r w:rsidRPr="00912744">
              <w:rPr>
                <w:rFonts w:eastAsia="Times New Roman" w:cs="Calibri"/>
                <w:b/>
                <w:bCs/>
                <w:color w:val="000000"/>
                <w:sz w:val="14"/>
                <w:szCs w:val="14"/>
                <w:lang w:eastAsia="es-MX"/>
              </w:rPr>
              <w:t xml:space="preserve">           60,566,568,803 </w:t>
            </w:r>
          </w:p>
        </w:tc>
        <w:tc>
          <w:tcPr>
            <w:tcW w:w="1300" w:type="dxa"/>
            <w:tcBorders>
              <w:top w:val="nil"/>
              <w:left w:val="nil"/>
              <w:bottom w:val="single" w:sz="4" w:space="0" w:color="auto"/>
              <w:right w:val="single" w:sz="4" w:space="0" w:color="auto"/>
            </w:tcBorders>
            <w:shd w:val="clear" w:color="000000" w:fill="D9D9D9"/>
            <w:vAlign w:val="center"/>
            <w:hideMark/>
          </w:tcPr>
          <w:p w14:paraId="3F473CD4" w14:textId="77777777" w:rsidR="00912744" w:rsidRPr="00912744" w:rsidRDefault="00912744" w:rsidP="00912744">
            <w:pPr>
              <w:spacing w:after="0" w:line="240" w:lineRule="auto"/>
              <w:jc w:val="center"/>
              <w:rPr>
                <w:rFonts w:eastAsia="Times New Roman" w:cs="Calibri"/>
                <w:b/>
                <w:bCs/>
                <w:color w:val="000000"/>
                <w:sz w:val="14"/>
                <w:szCs w:val="14"/>
                <w:lang w:eastAsia="es-MX"/>
              </w:rPr>
            </w:pPr>
            <w:r w:rsidRPr="00912744">
              <w:rPr>
                <w:rFonts w:eastAsia="Times New Roman" w:cs="Calibri"/>
                <w:b/>
                <w:bCs/>
                <w:color w:val="000000"/>
                <w:sz w:val="14"/>
                <w:szCs w:val="14"/>
                <w:lang w:eastAsia="es-MX"/>
              </w:rPr>
              <w:t xml:space="preserve">         7,220,093,052 </w:t>
            </w:r>
          </w:p>
        </w:tc>
        <w:tc>
          <w:tcPr>
            <w:tcW w:w="1200" w:type="dxa"/>
            <w:tcBorders>
              <w:top w:val="nil"/>
              <w:left w:val="nil"/>
              <w:bottom w:val="single" w:sz="4" w:space="0" w:color="auto"/>
              <w:right w:val="single" w:sz="4" w:space="0" w:color="auto"/>
            </w:tcBorders>
            <w:shd w:val="clear" w:color="000000" w:fill="D9D9D9"/>
            <w:vAlign w:val="center"/>
            <w:hideMark/>
          </w:tcPr>
          <w:p w14:paraId="2AF56337" w14:textId="77777777" w:rsidR="00912744" w:rsidRPr="00912744" w:rsidRDefault="00912744" w:rsidP="00912744">
            <w:pPr>
              <w:spacing w:after="0" w:line="240" w:lineRule="auto"/>
              <w:jc w:val="right"/>
              <w:rPr>
                <w:rFonts w:eastAsia="Times New Roman" w:cs="Calibri"/>
                <w:b/>
                <w:bCs/>
                <w:color w:val="000000"/>
                <w:sz w:val="14"/>
                <w:szCs w:val="14"/>
                <w:lang w:eastAsia="es-MX"/>
              </w:rPr>
            </w:pPr>
            <w:r w:rsidRPr="00912744">
              <w:rPr>
                <w:rFonts w:eastAsia="Times New Roman" w:cs="Calibri"/>
                <w:b/>
                <w:bCs/>
                <w:color w:val="000000"/>
                <w:sz w:val="14"/>
                <w:szCs w:val="14"/>
                <w:lang w:eastAsia="es-MX"/>
              </w:rPr>
              <w:t>11.92%</w:t>
            </w:r>
          </w:p>
        </w:tc>
      </w:tr>
      <w:tr w:rsidR="00912744" w:rsidRPr="00912744" w14:paraId="22930A1B"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0BFF0FA" w14:textId="77777777" w:rsidR="00912744" w:rsidRPr="00912744" w:rsidRDefault="00912744" w:rsidP="00912744">
            <w:pPr>
              <w:spacing w:after="0" w:line="240" w:lineRule="auto"/>
              <w:rPr>
                <w:rFonts w:eastAsia="Times New Roman" w:cs="Calibri"/>
                <w:i/>
                <w:iCs/>
                <w:color w:val="333333"/>
                <w:sz w:val="14"/>
                <w:szCs w:val="14"/>
                <w:lang w:eastAsia="es-MX"/>
              </w:rPr>
            </w:pPr>
            <w:r w:rsidRPr="00912744">
              <w:rPr>
                <w:rFonts w:eastAsia="Times New Roman" w:cs="Calibri"/>
                <w:i/>
                <w:iCs/>
                <w:color w:val="333333"/>
                <w:sz w:val="14"/>
                <w:szCs w:val="14"/>
                <w:lang w:eastAsia="es-MX"/>
              </w:rPr>
              <w:t xml:space="preserve">     Participaciones Federales </w:t>
            </w:r>
          </w:p>
        </w:tc>
        <w:tc>
          <w:tcPr>
            <w:tcW w:w="1460" w:type="dxa"/>
            <w:tcBorders>
              <w:top w:val="nil"/>
              <w:left w:val="nil"/>
              <w:bottom w:val="single" w:sz="4" w:space="0" w:color="auto"/>
              <w:right w:val="single" w:sz="4" w:space="0" w:color="auto"/>
            </w:tcBorders>
            <w:shd w:val="clear" w:color="000000" w:fill="FFFFFF"/>
            <w:noWrap/>
            <w:vAlign w:val="center"/>
            <w:hideMark/>
          </w:tcPr>
          <w:p w14:paraId="6E8C7531"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30,636,195,774</w:t>
            </w:r>
          </w:p>
        </w:tc>
        <w:tc>
          <w:tcPr>
            <w:tcW w:w="1460" w:type="dxa"/>
            <w:tcBorders>
              <w:top w:val="nil"/>
              <w:left w:val="nil"/>
              <w:bottom w:val="single" w:sz="4" w:space="0" w:color="auto"/>
              <w:right w:val="single" w:sz="4" w:space="0" w:color="auto"/>
            </w:tcBorders>
            <w:shd w:val="clear" w:color="000000" w:fill="FFFFFF"/>
            <w:noWrap/>
            <w:vAlign w:val="center"/>
            <w:hideMark/>
          </w:tcPr>
          <w:p w14:paraId="1D78D8DB"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27,529,625,268</w:t>
            </w:r>
          </w:p>
        </w:tc>
        <w:tc>
          <w:tcPr>
            <w:tcW w:w="1300" w:type="dxa"/>
            <w:tcBorders>
              <w:top w:val="nil"/>
              <w:left w:val="nil"/>
              <w:bottom w:val="single" w:sz="4" w:space="0" w:color="auto"/>
              <w:right w:val="single" w:sz="4" w:space="0" w:color="auto"/>
            </w:tcBorders>
            <w:shd w:val="clear" w:color="000000" w:fill="FFFFFF"/>
            <w:noWrap/>
            <w:vAlign w:val="center"/>
            <w:hideMark/>
          </w:tcPr>
          <w:p w14:paraId="40240D5E"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3,106,570,506</w:t>
            </w:r>
          </w:p>
        </w:tc>
        <w:tc>
          <w:tcPr>
            <w:tcW w:w="1200" w:type="dxa"/>
            <w:tcBorders>
              <w:top w:val="nil"/>
              <w:left w:val="nil"/>
              <w:bottom w:val="single" w:sz="4" w:space="0" w:color="auto"/>
              <w:right w:val="single" w:sz="4" w:space="0" w:color="auto"/>
            </w:tcBorders>
            <w:shd w:val="clear" w:color="auto" w:fill="auto"/>
            <w:noWrap/>
            <w:vAlign w:val="center"/>
            <w:hideMark/>
          </w:tcPr>
          <w:p w14:paraId="4221B7C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4.32%</w:t>
            </w:r>
          </w:p>
        </w:tc>
      </w:tr>
      <w:tr w:rsidR="00912744" w:rsidRPr="00912744" w14:paraId="73B57F36"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DF780FA" w14:textId="77777777" w:rsidR="00912744" w:rsidRPr="00912744" w:rsidRDefault="00912744" w:rsidP="00912744">
            <w:pPr>
              <w:spacing w:after="0" w:line="240" w:lineRule="auto"/>
              <w:rPr>
                <w:rFonts w:eastAsia="Times New Roman" w:cs="Calibri"/>
                <w:i/>
                <w:iCs/>
                <w:color w:val="333333"/>
                <w:sz w:val="14"/>
                <w:szCs w:val="14"/>
                <w:lang w:eastAsia="es-MX"/>
              </w:rPr>
            </w:pPr>
            <w:r w:rsidRPr="00912744">
              <w:rPr>
                <w:rFonts w:eastAsia="Times New Roman" w:cs="Calibri"/>
                <w:i/>
                <w:iCs/>
                <w:color w:val="333333"/>
                <w:sz w:val="14"/>
                <w:szCs w:val="14"/>
                <w:lang w:eastAsia="es-MX"/>
              </w:rPr>
              <w:t xml:space="preserve">     Aportaciones </w:t>
            </w:r>
          </w:p>
        </w:tc>
        <w:tc>
          <w:tcPr>
            <w:tcW w:w="1460" w:type="dxa"/>
            <w:tcBorders>
              <w:top w:val="nil"/>
              <w:left w:val="nil"/>
              <w:bottom w:val="single" w:sz="4" w:space="0" w:color="auto"/>
              <w:right w:val="single" w:sz="4" w:space="0" w:color="auto"/>
            </w:tcBorders>
            <w:shd w:val="clear" w:color="000000" w:fill="FFFFFF"/>
            <w:noWrap/>
            <w:vAlign w:val="center"/>
            <w:hideMark/>
          </w:tcPr>
          <w:p w14:paraId="1B1BE87D"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27,821,238,188</w:t>
            </w:r>
          </w:p>
        </w:tc>
        <w:tc>
          <w:tcPr>
            <w:tcW w:w="1460" w:type="dxa"/>
            <w:tcBorders>
              <w:top w:val="nil"/>
              <w:left w:val="nil"/>
              <w:bottom w:val="single" w:sz="4" w:space="0" w:color="auto"/>
              <w:right w:val="single" w:sz="4" w:space="0" w:color="auto"/>
            </w:tcBorders>
            <w:shd w:val="clear" w:color="000000" w:fill="FFFFFF"/>
            <w:noWrap/>
            <w:vAlign w:val="center"/>
            <w:hideMark/>
          </w:tcPr>
          <w:p w14:paraId="18B2CC05"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25,005,593,058</w:t>
            </w:r>
          </w:p>
        </w:tc>
        <w:tc>
          <w:tcPr>
            <w:tcW w:w="1300" w:type="dxa"/>
            <w:tcBorders>
              <w:top w:val="nil"/>
              <w:left w:val="nil"/>
              <w:bottom w:val="single" w:sz="4" w:space="0" w:color="auto"/>
              <w:right w:val="single" w:sz="4" w:space="0" w:color="auto"/>
            </w:tcBorders>
            <w:shd w:val="clear" w:color="000000" w:fill="FFFFFF"/>
            <w:noWrap/>
            <w:vAlign w:val="center"/>
            <w:hideMark/>
          </w:tcPr>
          <w:p w14:paraId="1E498FAB"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2,815,645,130</w:t>
            </w:r>
          </w:p>
        </w:tc>
        <w:tc>
          <w:tcPr>
            <w:tcW w:w="1200" w:type="dxa"/>
            <w:tcBorders>
              <w:top w:val="nil"/>
              <w:left w:val="nil"/>
              <w:bottom w:val="single" w:sz="4" w:space="0" w:color="auto"/>
              <w:right w:val="single" w:sz="4" w:space="0" w:color="auto"/>
            </w:tcBorders>
            <w:shd w:val="clear" w:color="auto" w:fill="auto"/>
            <w:noWrap/>
            <w:vAlign w:val="center"/>
            <w:hideMark/>
          </w:tcPr>
          <w:p w14:paraId="07196146"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3.92%</w:t>
            </w:r>
          </w:p>
        </w:tc>
      </w:tr>
      <w:tr w:rsidR="00912744" w:rsidRPr="00912744" w14:paraId="71B97F19"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4DE3115" w14:textId="77777777" w:rsidR="00912744" w:rsidRPr="00912744" w:rsidRDefault="00912744" w:rsidP="00912744">
            <w:pPr>
              <w:spacing w:after="0" w:line="240" w:lineRule="auto"/>
              <w:rPr>
                <w:rFonts w:eastAsia="Times New Roman" w:cs="Calibri"/>
                <w:i/>
                <w:iCs/>
                <w:color w:val="333333"/>
                <w:sz w:val="14"/>
                <w:szCs w:val="14"/>
                <w:lang w:eastAsia="es-MX"/>
              </w:rPr>
            </w:pPr>
            <w:r w:rsidRPr="00912744">
              <w:rPr>
                <w:rFonts w:eastAsia="Times New Roman" w:cs="Calibri"/>
                <w:i/>
                <w:iCs/>
                <w:color w:val="333333"/>
                <w:sz w:val="14"/>
                <w:szCs w:val="14"/>
                <w:lang w:eastAsia="es-MX"/>
              </w:rPr>
              <w:t xml:space="preserve">     Convenios </w:t>
            </w:r>
          </w:p>
        </w:tc>
        <w:tc>
          <w:tcPr>
            <w:tcW w:w="1460" w:type="dxa"/>
            <w:tcBorders>
              <w:top w:val="nil"/>
              <w:left w:val="nil"/>
              <w:bottom w:val="single" w:sz="4" w:space="0" w:color="auto"/>
              <w:right w:val="single" w:sz="4" w:space="0" w:color="auto"/>
            </w:tcBorders>
            <w:shd w:val="clear" w:color="000000" w:fill="FFFFFF"/>
            <w:noWrap/>
            <w:vAlign w:val="center"/>
            <w:hideMark/>
          </w:tcPr>
          <w:p w14:paraId="2B0DACDA"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6,472,124,356</w:t>
            </w:r>
          </w:p>
        </w:tc>
        <w:tc>
          <w:tcPr>
            <w:tcW w:w="1460" w:type="dxa"/>
            <w:tcBorders>
              <w:top w:val="nil"/>
              <w:left w:val="nil"/>
              <w:bottom w:val="single" w:sz="4" w:space="0" w:color="auto"/>
              <w:right w:val="single" w:sz="4" w:space="0" w:color="auto"/>
            </w:tcBorders>
            <w:shd w:val="clear" w:color="000000" w:fill="FFFFFF"/>
            <w:noWrap/>
            <w:vAlign w:val="center"/>
            <w:hideMark/>
          </w:tcPr>
          <w:p w14:paraId="46ACDFD7"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5,341,148,146</w:t>
            </w:r>
          </w:p>
        </w:tc>
        <w:tc>
          <w:tcPr>
            <w:tcW w:w="1300" w:type="dxa"/>
            <w:tcBorders>
              <w:top w:val="nil"/>
              <w:left w:val="nil"/>
              <w:bottom w:val="single" w:sz="4" w:space="0" w:color="auto"/>
              <w:right w:val="single" w:sz="4" w:space="0" w:color="auto"/>
            </w:tcBorders>
            <w:shd w:val="clear" w:color="000000" w:fill="FFFFFF"/>
            <w:noWrap/>
            <w:vAlign w:val="center"/>
            <w:hideMark/>
          </w:tcPr>
          <w:p w14:paraId="7114213B"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1,130,976,210</w:t>
            </w:r>
          </w:p>
        </w:tc>
        <w:tc>
          <w:tcPr>
            <w:tcW w:w="1200" w:type="dxa"/>
            <w:tcBorders>
              <w:top w:val="nil"/>
              <w:left w:val="nil"/>
              <w:bottom w:val="single" w:sz="4" w:space="0" w:color="auto"/>
              <w:right w:val="single" w:sz="4" w:space="0" w:color="auto"/>
            </w:tcBorders>
            <w:shd w:val="clear" w:color="auto" w:fill="auto"/>
            <w:noWrap/>
            <w:vAlign w:val="center"/>
            <w:hideMark/>
          </w:tcPr>
          <w:p w14:paraId="2C4BC461"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1.57%</w:t>
            </w:r>
          </w:p>
        </w:tc>
      </w:tr>
      <w:tr w:rsidR="00912744" w:rsidRPr="00912744" w14:paraId="35B4D6B7"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44DD552" w14:textId="77777777" w:rsidR="00912744" w:rsidRPr="00912744" w:rsidRDefault="00912744" w:rsidP="00912744">
            <w:pPr>
              <w:spacing w:after="0" w:line="240" w:lineRule="auto"/>
              <w:rPr>
                <w:rFonts w:eastAsia="Times New Roman" w:cs="Calibri"/>
                <w:i/>
                <w:iCs/>
                <w:color w:val="333333"/>
                <w:sz w:val="14"/>
                <w:szCs w:val="14"/>
                <w:lang w:eastAsia="es-MX"/>
              </w:rPr>
            </w:pPr>
            <w:r w:rsidRPr="00912744">
              <w:rPr>
                <w:rFonts w:eastAsia="Times New Roman" w:cs="Calibri"/>
                <w:i/>
                <w:iCs/>
                <w:color w:val="333333"/>
                <w:sz w:val="14"/>
                <w:szCs w:val="14"/>
                <w:lang w:eastAsia="es-MX"/>
              </w:rPr>
              <w:t>Incentivos Derivados de la Colaboración Fiscal</w:t>
            </w:r>
          </w:p>
        </w:tc>
        <w:tc>
          <w:tcPr>
            <w:tcW w:w="1460" w:type="dxa"/>
            <w:tcBorders>
              <w:top w:val="nil"/>
              <w:left w:val="nil"/>
              <w:bottom w:val="single" w:sz="4" w:space="0" w:color="auto"/>
              <w:right w:val="single" w:sz="4" w:space="0" w:color="auto"/>
            </w:tcBorders>
            <w:shd w:val="clear" w:color="000000" w:fill="FFFFFF"/>
            <w:noWrap/>
            <w:vAlign w:val="center"/>
            <w:hideMark/>
          </w:tcPr>
          <w:p w14:paraId="68FD92B6"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1,255,141,018</w:t>
            </w:r>
          </w:p>
        </w:tc>
        <w:tc>
          <w:tcPr>
            <w:tcW w:w="1460" w:type="dxa"/>
            <w:tcBorders>
              <w:top w:val="nil"/>
              <w:left w:val="nil"/>
              <w:bottom w:val="single" w:sz="4" w:space="0" w:color="auto"/>
              <w:right w:val="single" w:sz="4" w:space="0" w:color="auto"/>
            </w:tcBorders>
            <w:shd w:val="clear" w:color="000000" w:fill="FFFFFF"/>
            <w:noWrap/>
            <w:vAlign w:val="center"/>
            <w:hideMark/>
          </w:tcPr>
          <w:p w14:paraId="62F24DEC"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992,273,238</w:t>
            </w:r>
          </w:p>
        </w:tc>
        <w:tc>
          <w:tcPr>
            <w:tcW w:w="1300" w:type="dxa"/>
            <w:tcBorders>
              <w:top w:val="nil"/>
              <w:left w:val="nil"/>
              <w:bottom w:val="single" w:sz="4" w:space="0" w:color="auto"/>
              <w:right w:val="single" w:sz="4" w:space="0" w:color="auto"/>
            </w:tcBorders>
            <w:shd w:val="clear" w:color="000000" w:fill="FFFFFF"/>
            <w:noWrap/>
            <w:vAlign w:val="center"/>
            <w:hideMark/>
          </w:tcPr>
          <w:p w14:paraId="04A42F9A"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262,867,780</w:t>
            </w:r>
          </w:p>
        </w:tc>
        <w:tc>
          <w:tcPr>
            <w:tcW w:w="1200" w:type="dxa"/>
            <w:tcBorders>
              <w:top w:val="nil"/>
              <w:left w:val="nil"/>
              <w:bottom w:val="single" w:sz="4" w:space="0" w:color="auto"/>
              <w:right w:val="single" w:sz="4" w:space="0" w:color="auto"/>
            </w:tcBorders>
            <w:shd w:val="clear" w:color="auto" w:fill="auto"/>
            <w:noWrap/>
            <w:vAlign w:val="center"/>
            <w:hideMark/>
          </w:tcPr>
          <w:p w14:paraId="29C2EAC2"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0.37%</w:t>
            </w:r>
          </w:p>
        </w:tc>
      </w:tr>
      <w:tr w:rsidR="00912744" w:rsidRPr="00912744" w14:paraId="5C454DE8" w14:textId="77777777" w:rsidTr="00912744">
        <w:trPr>
          <w:trHeight w:val="29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59DF3D5" w14:textId="77777777" w:rsidR="00912744" w:rsidRPr="00912744" w:rsidRDefault="00912744" w:rsidP="00912744">
            <w:pPr>
              <w:spacing w:after="0" w:line="240" w:lineRule="auto"/>
              <w:rPr>
                <w:rFonts w:eastAsia="Times New Roman" w:cs="Calibri"/>
                <w:i/>
                <w:iCs/>
                <w:color w:val="333333"/>
                <w:sz w:val="14"/>
                <w:szCs w:val="14"/>
                <w:lang w:eastAsia="es-MX"/>
              </w:rPr>
            </w:pPr>
            <w:r w:rsidRPr="00912744">
              <w:rPr>
                <w:rFonts w:eastAsia="Times New Roman" w:cs="Calibri"/>
                <w:i/>
                <w:iCs/>
                <w:color w:val="333333"/>
                <w:sz w:val="14"/>
                <w:szCs w:val="14"/>
                <w:lang w:eastAsia="es-MX"/>
              </w:rPr>
              <w:t>Fondos Distintos de Aportaciones</w:t>
            </w:r>
          </w:p>
        </w:tc>
        <w:tc>
          <w:tcPr>
            <w:tcW w:w="1460" w:type="dxa"/>
            <w:tcBorders>
              <w:top w:val="nil"/>
              <w:left w:val="nil"/>
              <w:bottom w:val="single" w:sz="4" w:space="0" w:color="auto"/>
              <w:right w:val="single" w:sz="4" w:space="0" w:color="auto"/>
            </w:tcBorders>
            <w:shd w:val="clear" w:color="000000" w:fill="FFFFFF"/>
            <w:noWrap/>
            <w:vAlign w:val="center"/>
            <w:hideMark/>
          </w:tcPr>
          <w:p w14:paraId="47A02BEA"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1,601,962,519</w:t>
            </w:r>
          </w:p>
        </w:tc>
        <w:tc>
          <w:tcPr>
            <w:tcW w:w="1460" w:type="dxa"/>
            <w:tcBorders>
              <w:top w:val="nil"/>
              <w:left w:val="nil"/>
              <w:bottom w:val="single" w:sz="4" w:space="0" w:color="auto"/>
              <w:right w:val="single" w:sz="4" w:space="0" w:color="auto"/>
            </w:tcBorders>
            <w:shd w:val="clear" w:color="000000" w:fill="FFFFFF"/>
            <w:noWrap/>
            <w:vAlign w:val="center"/>
            <w:hideMark/>
          </w:tcPr>
          <w:p w14:paraId="66C17B75"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1,697,929,093</w:t>
            </w:r>
          </w:p>
        </w:tc>
        <w:tc>
          <w:tcPr>
            <w:tcW w:w="1300" w:type="dxa"/>
            <w:tcBorders>
              <w:top w:val="nil"/>
              <w:left w:val="nil"/>
              <w:bottom w:val="single" w:sz="4" w:space="0" w:color="auto"/>
              <w:right w:val="single" w:sz="4" w:space="0" w:color="auto"/>
            </w:tcBorders>
            <w:shd w:val="clear" w:color="000000" w:fill="FFFFFF"/>
            <w:noWrap/>
            <w:vAlign w:val="center"/>
            <w:hideMark/>
          </w:tcPr>
          <w:p w14:paraId="27AA3456"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-95,966,574</w:t>
            </w:r>
          </w:p>
        </w:tc>
        <w:tc>
          <w:tcPr>
            <w:tcW w:w="1200" w:type="dxa"/>
            <w:tcBorders>
              <w:top w:val="nil"/>
              <w:left w:val="nil"/>
              <w:bottom w:val="single" w:sz="4" w:space="0" w:color="auto"/>
              <w:right w:val="single" w:sz="4" w:space="0" w:color="auto"/>
            </w:tcBorders>
            <w:shd w:val="clear" w:color="auto" w:fill="auto"/>
            <w:noWrap/>
            <w:vAlign w:val="center"/>
            <w:hideMark/>
          </w:tcPr>
          <w:p w14:paraId="47A6923F"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-0.13%</w:t>
            </w:r>
          </w:p>
        </w:tc>
      </w:tr>
      <w:tr w:rsidR="00912744" w:rsidRPr="00912744" w14:paraId="7FB1205A" w14:textId="77777777" w:rsidTr="00DD2C69">
        <w:trPr>
          <w:trHeight w:val="290"/>
        </w:trPr>
        <w:tc>
          <w:tcPr>
            <w:tcW w:w="29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CAA102" w14:textId="77777777" w:rsidR="00912744" w:rsidRPr="00912744" w:rsidRDefault="00912744" w:rsidP="00912744">
            <w:pPr>
              <w:spacing w:after="0" w:line="240" w:lineRule="auto"/>
              <w:rPr>
                <w:rFonts w:eastAsia="Times New Roman" w:cs="Calibri"/>
                <w:b/>
                <w:bCs/>
                <w:color w:val="000000"/>
                <w:sz w:val="16"/>
                <w:szCs w:val="16"/>
                <w:lang w:eastAsia="es-MX"/>
              </w:rPr>
            </w:pPr>
            <w:r w:rsidRPr="00912744">
              <w:rPr>
                <w:rFonts w:eastAsia="Times New Roman" w:cs="Calibri"/>
                <w:b/>
                <w:bCs/>
                <w:color w:val="000000"/>
                <w:sz w:val="16"/>
                <w:szCs w:val="16"/>
                <w:lang w:eastAsia="es-MX"/>
              </w:rPr>
              <w:t>Ingresos por Financiamiento</w:t>
            </w:r>
          </w:p>
        </w:tc>
        <w:tc>
          <w:tcPr>
            <w:tcW w:w="14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D8FC0DD" w14:textId="77777777" w:rsidR="00912744" w:rsidRPr="00912744" w:rsidRDefault="00912744" w:rsidP="00912744">
            <w:pPr>
              <w:spacing w:after="0" w:line="240" w:lineRule="auto"/>
              <w:jc w:val="right"/>
              <w:rPr>
                <w:rFonts w:eastAsia="Times New Roman" w:cs="Calibri"/>
                <w:b/>
                <w:bCs/>
                <w:color w:val="000000"/>
                <w:sz w:val="14"/>
                <w:szCs w:val="14"/>
                <w:lang w:eastAsia="es-MX"/>
              </w:rPr>
            </w:pPr>
            <w:r w:rsidRPr="00912744">
              <w:rPr>
                <w:rFonts w:eastAsia="Times New Roman" w:cs="Calibri"/>
                <w:b/>
                <w:bCs/>
                <w:color w:val="000000"/>
                <w:sz w:val="14"/>
                <w:szCs w:val="14"/>
                <w:lang w:eastAsia="es-MX"/>
              </w:rPr>
              <w:t>1,300,000,000</w:t>
            </w:r>
          </w:p>
        </w:tc>
        <w:tc>
          <w:tcPr>
            <w:tcW w:w="14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EE6B0C8"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1,863,000,000</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318C1F8"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 </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7D634B7"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 </w:t>
            </w:r>
          </w:p>
        </w:tc>
      </w:tr>
      <w:tr w:rsidR="00912744" w:rsidRPr="00912744" w14:paraId="7FF5CD13" w14:textId="77777777" w:rsidTr="00912744">
        <w:trPr>
          <w:trHeight w:val="300"/>
        </w:trPr>
        <w:tc>
          <w:tcPr>
            <w:tcW w:w="2980" w:type="dxa"/>
            <w:tcBorders>
              <w:top w:val="nil"/>
              <w:left w:val="single" w:sz="4" w:space="0" w:color="auto"/>
              <w:bottom w:val="single" w:sz="4" w:space="0" w:color="auto"/>
              <w:right w:val="single" w:sz="4" w:space="0" w:color="auto"/>
            </w:tcBorders>
            <w:shd w:val="clear" w:color="000000" w:fill="DDC9A3"/>
            <w:vAlign w:val="center"/>
            <w:hideMark/>
          </w:tcPr>
          <w:p w14:paraId="49330EA9" w14:textId="77777777" w:rsidR="00912744" w:rsidRPr="00912744" w:rsidRDefault="00912744" w:rsidP="00912744">
            <w:pPr>
              <w:spacing w:after="0" w:line="240" w:lineRule="auto"/>
              <w:jc w:val="center"/>
              <w:rPr>
                <w:rFonts w:eastAsia="Times New Roman" w:cs="Calibri"/>
                <w:b/>
                <w:bCs/>
                <w:color w:val="000000"/>
                <w:sz w:val="14"/>
                <w:szCs w:val="14"/>
                <w:lang w:eastAsia="es-MX"/>
              </w:rPr>
            </w:pPr>
            <w:r w:rsidRPr="00912744">
              <w:rPr>
                <w:rFonts w:eastAsia="Times New Roman" w:cs="Calibri"/>
                <w:b/>
                <w:bCs/>
                <w:color w:val="000000"/>
                <w:sz w:val="14"/>
                <w:szCs w:val="14"/>
                <w:lang w:eastAsia="es-MX"/>
              </w:rPr>
              <w:t>Total de Ingresos Presupuestarios</w:t>
            </w:r>
          </w:p>
        </w:tc>
        <w:tc>
          <w:tcPr>
            <w:tcW w:w="1460" w:type="dxa"/>
            <w:tcBorders>
              <w:top w:val="nil"/>
              <w:left w:val="nil"/>
              <w:bottom w:val="single" w:sz="4" w:space="0" w:color="auto"/>
              <w:right w:val="single" w:sz="4" w:space="0" w:color="auto"/>
            </w:tcBorders>
            <w:shd w:val="clear" w:color="000000" w:fill="DDC9A3"/>
            <w:vAlign w:val="center"/>
            <w:hideMark/>
          </w:tcPr>
          <w:p w14:paraId="46C64DE0" w14:textId="77777777" w:rsidR="00912744" w:rsidRPr="00912744" w:rsidRDefault="00912744" w:rsidP="00912744">
            <w:pPr>
              <w:spacing w:after="0" w:line="240" w:lineRule="auto"/>
              <w:jc w:val="right"/>
              <w:rPr>
                <w:rFonts w:eastAsia="Times New Roman" w:cs="Calibri"/>
                <w:b/>
                <w:bCs/>
                <w:color w:val="000000"/>
                <w:sz w:val="14"/>
                <w:szCs w:val="14"/>
                <w:lang w:eastAsia="es-MX"/>
              </w:rPr>
            </w:pPr>
            <w:r w:rsidRPr="00912744">
              <w:rPr>
                <w:rFonts w:eastAsia="Times New Roman" w:cs="Calibri"/>
                <w:b/>
                <w:bCs/>
                <w:color w:val="000000"/>
                <w:sz w:val="14"/>
                <w:szCs w:val="14"/>
                <w:lang w:eastAsia="es-MX"/>
              </w:rPr>
              <w:t>79,886,889,496</w:t>
            </w:r>
          </w:p>
        </w:tc>
        <w:tc>
          <w:tcPr>
            <w:tcW w:w="1460" w:type="dxa"/>
            <w:tcBorders>
              <w:top w:val="nil"/>
              <w:left w:val="nil"/>
              <w:bottom w:val="single" w:sz="4" w:space="0" w:color="auto"/>
              <w:right w:val="single" w:sz="4" w:space="0" w:color="auto"/>
            </w:tcBorders>
            <w:shd w:val="clear" w:color="000000" w:fill="DDC9A3"/>
            <w:vAlign w:val="center"/>
            <w:hideMark/>
          </w:tcPr>
          <w:p w14:paraId="40A6541B" w14:textId="77777777" w:rsidR="00912744" w:rsidRPr="00912744" w:rsidRDefault="00912744" w:rsidP="00912744">
            <w:pPr>
              <w:spacing w:after="0" w:line="240" w:lineRule="auto"/>
              <w:jc w:val="right"/>
              <w:rPr>
                <w:rFonts w:eastAsia="Times New Roman" w:cs="Calibri"/>
                <w:b/>
                <w:bCs/>
                <w:color w:val="000000"/>
                <w:sz w:val="14"/>
                <w:szCs w:val="14"/>
                <w:lang w:eastAsia="es-MX"/>
              </w:rPr>
            </w:pPr>
            <w:r w:rsidRPr="00912744">
              <w:rPr>
                <w:rFonts w:eastAsia="Times New Roman" w:cs="Calibri"/>
                <w:b/>
                <w:bCs/>
                <w:color w:val="000000"/>
                <w:sz w:val="14"/>
                <w:szCs w:val="14"/>
                <w:lang w:eastAsia="es-MX"/>
              </w:rPr>
              <w:t>71,875,801,426</w:t>
            </w:r>
          </w:p>
        </w:tc>
        <w:tc>
          <w:tcPr>
            <w:tcW w:w="1300" w:type="dxa"/>
            <w:tcBorders>
              <w:top w:val="nil"/>
              <w:left w:val="nil"/>
              <w:bottom w:val="single" w:sz="4" w:space="0" w:color="auto"/>
              <w:right w:val="single" w:sz="4" w:space="0" w:color="auto"/>
            </w:tcBorders>
            <w:shd w:val="clear" w:color="000000" w:fill="DDC9A3"/>
            <w:vAlign w:val="center"/>
            <w:hideMark/>
          </w:tcPr>
          <w:p w14:paraId="47F55F75" w14:textId="77777777" w:rsidR="00912744" w:rsidRPr="00912744" w:rsidRDefault="00912744" w:rsidP="00912744">
            <w:pPr>
              <w:spacing w:after="0" w:line="240" w:lineRule="auto"/>
              <w:jc w:val="right"/>
              <w:rPr>
                <w:rFonts w:eastAsia="Times New Roman" w:cs="Calibri"/>
                <w:b/>
                <w:bCs/>
                <w:color w:val="000000"/>
                <w:sz w:val="14"/>
                <w:szCs w:val="14"/>
                <w:lang w:eastAsia="es-MX"/>
              </w:rPr>
            </w:pPr>
            <w:r w:rsidRPr="00912744">
              <w:rPr>
                <w:rFonts w:eastAsia="Times New Roman" w:cs="Calibri"/>
                <w:b/>
                <w:bCs/>
                <w:color w:val="000000"/>
                <w:sz w:val="14"/>
                <w:szCs w:val="14"/>
                <w:lang w:eastAsia="es-MX"/>
              </w:rPr>
              <w:t>8,574,088,070</w:t>
            </w:r>
          </w:p>
        </w:tc>
        <w:tc>
          <w:tcPr>
            <w:tcW w:w="1200" w:type="dxa"/>
            <w:tcBorders>
              <w:top w:val="nil"/>
              <w:left w:val="nil"/>
              <w:bottom w:val="single" w:sz="4" w:space="0" w:color="auto"/>
              <w:right w:val="single" w:sz="4" w:space="0" w:color="auto"/>
            </w:tcBorders>
            <w:shd w:val="clear" w:color="000000" w:fill="DDC9A3"/>
            <w:noWrap/>
            <w:vAlign w:val="center"/>
            <w:hideMark/>
          </w:tcPr>
          <w:p w14:paraId="2B5BE891" w14:textId="77777777" w:rsidR="00912744" w:rsidRPr="00912744" w:rsidRDefault="00912744" w:rsidP="00912744">
            <w:pPr>
              <w:spacing w:after="0" w:line="240" w:lineRule="auto"/>
              <w:jc w:val="right"/>
              <w:rPr>
                <w:rFonts w:eastAsia="Times New Roman" w:cs="Calibri"/>
                <w:b/>
                <w:bCs/>
                <w:color w:val="000000"/>
                <w:sz w:val="16"/>
                <w:szCs w:val="16"/>
                <w:lang w:eastAsia="es-MX"/>
              </w:rPr>
            </w:pPr>
            <w:r w:rsidRPr="00912744">
              <w:rPr>
                <w:rFonts w:eastAsia="Times New Roman" w:cs="Calibri"/>
                <w:b/>
                <w:bCs/>
                <w:color w:val="000000"/>
                <w:sz w:val="16"/>
                <w:szCs w:val="16"/>
                <w:lang w:eastAsia="es-MX"/>
              </w:rPr>
              <w:t>11.93%</w:t>
            </w:r>
          </w:p>
        </w:tc>
      </w:tr>
    </w:tbl>
    <w:p w14:paraId="31B2C69D" w14:textId="77777777" w:rsidR="00152D34" w:rsidRDefault="00152D34" w:rsidP="00152D34">
      <w:pPr>
        <w:spacing w:after="0" w:line="240" w:lineRule="exact"/>
        <w:jc w:val="both"/>
        <w:rPr>
          <w:rFonts w:asciiTheme="minorHAnsi" w:eastAsia="Times New Roman" w:hAnsiTheme="minorHAnsi" w:cstheme="minorHAnsi"/>
          <w:sz w:val="18"/>
          <w:szCs w:val="20"/>
          <w:lang w:val="es-ES" w:eastAsia="es-ES"/>
        </w:rPr>
      </w:pPr>
    </w:p>
    <w:p w14:paraId="2E512A51" w14:textId="07100FFA" w:rsidR="00152D34" w:rsidRDefault="00152D34" w:rsidP="00152D34">
      <w:pPr>
        <w:spacing w:after="0" w:line="240" w:lineRule="auto"/>
        <w:ind w:hanging="567"/>
        <w:jc w:val="both"/>
        <w:rPr>
          <w:rFonts w:asciiTheme="minorHAnsi" w:hAnsiTheme="minorHAnsi" w:cstheme="minorHAnsi"/>
          <w:sz w:val="18"/>
          <w:szCs w:val="18"/>
        </w:rPr>
      </w:pPr>
      <w:r w:rsidRPr="005F45A3">
        <w:rPr>
          <w:rFonts w:asciiTheme="minorHAnsi" w:eastAsia="Times New Roman" w:hAnsiTheme="minorHAnsi" w:cstheme="minorHAnsi"/>
          <w:sz w:val="18"/>
          <w:szCs w:val="16"/>
          <w:lang w:val="es-ES" w:eastAsia="es-ES"/>
        </w:rPr>
        <w:t xml:space="preserve">            </w:t>
      </w:r>
      <w:r>
        <w:rPr>
          <w:rFonts w:asciiTheme="minorHAnsi" w:eastAsia="Times New Roman" w:hAnsiTheme="minorHAnsi" w:cstheme="minorHAnsi"/>
          <w:sz w:val="18"/>
          <w:szCs w:val="16"/>
          <w:lang w:val="es-ES" w:eastAsia="es-ES"/>
        </w:rPr>
        <w:t xml:space="preserve">  </w:t>
      </w:r>
      <w:r w:rsidRPr="005F45A3">
        <w:rPr>
          <w:rFonts w:asciiTheme="minorHAnsi" w:hAnsiTheme="minorHAnsi" w:cstheme="minorHAnsi"/>
          <w:sz w:val="18"/>
          <w:szCs w:val="18"/>
        </w:rPr>
        <w:t xml:space="preserve">Los ingresos propios presupuestarios sin incluir los ingresos derivados de financiamiento representaron en forma global un incremento del </w:t>
      </w:r>
      <w:r w:rsidR="00912744">
        <w:rPr>
          <w:rFonts w:asciiTheme="minorHAnsi" w:hAnsiTheme="minorHAnsi" w:cstheme="minorHAnsi"/>
          <w:sz w:val="18"/>
          <w:szCs w:val="18"/>
        </w:rPr>
        <w:t>14.33</w:t>
      </w:r>
      <w:r w:rsidRPr="005F45A3">
        <w:rPr>
          <w:rFonts w:asciiTheme="minorHAnsi" w:hAnsiTheme="minorHAnsi" w:cstheme="minorHAnsi"/>
          <w:sz w:val="18"/>
          <w:szCs w:val="18"/>
        </w:rPr>
        <w:t xml:space="preserve"> % con respecto al </w:t>
      </w:r>
      <w:r>
        <w:rPr>
          <w:rFonts w:asciiTheme="minorHAnsi" w:hAnsiTheme="minorHAnsi" w:cstheme="minorHAnsi"/>
          <w:sz w:val="18"/>
          <w:szCs w:val="18"/>
        </w:rPr>
        <w:t xml:space="preserve">cierre de cuarto trimestre de 2022, </w:t>
      </w:r>
      <w:r w:rsidRPr="005F45A3">
        <w:rPr>
          <w:rFonts w:asciiTheme="minorHAnsi" w:hAnsiTheme="minorHAnsi" w:cstheme="minorHAnsi"/>
          <w:sz w:val="18"/>
          <w:szCs w:val="18"/>
        </w:rPr>
        <w:t>por la cantidad de $</w:t>
      </w:r>
      <w:r>
        <w:rPr>
          <w:rFonts w:asciiTheme="minorHAnsi" w:hAnsiTheme="minorHAnsi" w:cstheme="minorHAnsi"/>
          <w:sz w:val="18"/>
          <w:szCs w:val="18"/>
        </w:rPr>
        <w:t>1,</w:t>
      </w:r>
      <w:r w:rsidR="00912744">
        <w:rPr>
          <w:rFonts w:asciiTheme="minorHAnsi" w:hAnsiTheme="minorHAnsi" w:cstheme="minorHAnsi"/>
          <w:sz w:val="18"/>
          <w:szCs w:val="18"/>
        </w:rPr>
        <w:t>353,995,018</w:t>
      </w:r>
      <w:r>
        <w:rPr>
          <w:rFonts w:asciiTheme="minorHAnsi" w:hAnsiTheme="minorHAnsi" w:cstheme="minorHAnsi"/>
          <w:sz w:val="18"/>
          <w:szCs w:val="18"/>
        </w:rPr>
        <w:t>.</w:t>
      </w:r>
    </w:p>
    <w:p w14:paraId="7AD123EA" w14:textId="77777777" w:rsidR="00152D34" w:rsidRDefault="00152D34" w:rsidP="00152D34">
      <w:pPr>
        <w:spacing w:after="0" w:line="240" w:lineRule="auto"/>
        <w:ind w:hanging="567"/>
        <w:jc w:val="both"/>
        <w:rPr>
          <w:rFonts w:asciiTheme="minorHAnsi" w:hAnsiTheme="minorHAnsi" w:cstheme="minorHAnsi"/>
          <w:sz w:val="18"/>
          <w:szCs w:val="18"/>
        </w:rPr>
      </w:pPr>
    </w:p>
    <w:p w14:paraId="445BB494" w14:textId="77777777" w:rsidR="00152D34" w:rsidRPr="005F45A3" w:rsidRDefault="00152D34" w:rsidP="00152D34">
      <w:pPr>
        <w:pStyle w:val="Texto"/>
        <w:spacing w:after="0" w:line="240" w:lineRule="auto"/>
        <w:ind w:firstLine="0"/>
        <w:rPr>
          <w:rFonts w:asciiTheme="minorHAnsi" w:hAnsiTheme="minorHAnsi" w:cstheme="minorHAnsi"/>
          <w:b/>
          <w:sz w:val="20"/>
          <w:szCs w:val="18"/>
          <w:lang w:val="es-MX"/>
        </w:rPr>
      </w:pPr>
    </w:p>
    <w:p w14:paraId="0D2B7340" w14:textId="77777777" w:rsidR="00152D34" w:rsidRPr="00FC37A4" w:rsidRDefault="00152D34" w:rsidP="00EF7003">
      <w:pPr>
        <w:pStyle w:val="Texto"/>
        <w:numPr>
          <w:ilvl w:val="0"/>
          <w:numId w:val="3"/>
        </w:numPr>
        <w:spacing w:after="0" w:line="240" w:lineRule="auto"/>
        <w:ind w:left="284" w:hanging="142"/>
        <w:rPr>
          <w:rFonts w:asciiTheme="minorHAnsi" w:hAnsiTheme="minorHAnsi" w:cstheme="minorHAnsi"/>
          <w:sz w:val="20"/>
          <w:lang w:val="es-MX"/>
        </w:rPr>
      </w:pPr>
      <w:r w:rsidRPr="00FC37A4">
        <w:rPr>
          <w:rFonts w:asciiTheme="minorHAnsi" w:hAnsiTheme="minorHAnsi" w:cstheme="minorHAnsi"/>
          <w:sz w:val="20"/>
          <w:lang w:val="es-MX"/>
        </w:rPr>
        <w:t>Indicadores:</w:t>
      </w:r>
    </w:p>
    <w:p w14:paraId="56F11DCA" w14:textId="77777777" w:rsidR="00152D34" w:rsidRDefault="00152D34" w:rsidP="00152D34">
      <w:pPr>
        <w:pStyle w:val="Texto"/>
        <w:spacing w:after="0" w:line="240" w:lineRule="auto"/>
        <w:ind w:firstLine="0"/>
        <w:rPr>
          <w:rFonts w:asciiTheme="minorHAnsi" w:hAnsiTheme="minorHAnsi" w:cstheme="minorHAnsi"/>
          <w:szCs w:val="18"/>
          <w:lang w:val="es-MX"/>
        </w:rPr>
      </w:pPr>
      <w:r>
        <w:rPr>
          <w:rFonts w:asciiTheme="minorHAnsi" w:hAnsiTheme="minorHAnsi" w:cstheme="minorHAnsi"/>
          <w:szCs w:val="18"/>
          <w:lang w:val="es-MX"/>
        </w:rPr>
        <w:t xml:space="preserve">                  </w:t>
      </w:r>
      <w:r w:rsidRPr="005F45A3">
        <w:rPr>
          <w:rFonts w:asciiTheme="minorHAnsi" w:hAnsiTheme="minorHAnsi" w:cstheme="minorHAnsi"/>
          <w:szCs w:val="18"/>
          <w:lang w:val="es-MX"/>
        </w:rPr>
        <w:t>Deuda Respecto al PIB</w:t>
      </w:r>
      <w:r>
        <w:rPr>
          <w:rFonts w:asciiTheme="minorHAnsi" w:hAnsiTheme="minorHAnsi" w:cstheme="minorHAnsi"/>
          <w:szCs w:val="18"/>
          <w:lang w:val="es-MX"/>
        </w:rPr>
        <w:t>.</w:t>
      </w:r>
    </w:p>
    <w:p w14:paraId="7B10A96B" w14:textId="77777777" w:rsidR="00152D34" w:rsidRDefault="00152D34" w:rsidP="00152D34">
      <w:pPr>
        <w:pStyle w:val="Texto"/>
        <w:spacing w:after="0" w:line="240" w:lineRule="auto"/>
        <w:ind w:firstLine="0"/>
        <w:rPr>
          <w:rFonts w:asciiTheme="minorHAnsi" w:hAnsiTheme="minorHAnsi" w:cstheme="minorHAnsi"/>
          <w:szCs w:val="18"/>
          <w:lang w:val="es-MX"/>
        </w:rPr>
      </w:pPr>
    </w:p>
    <w:tbl>
      <w:tblPr>
        <w:tblW w:w="7232" w:type="dxa"/>
        <w:tblInd w:w="137" w:type="dxa"/>
        <w:tblCellMar>
          <w:left w:w="70" w:type="dxa"/>
          <w:right w:w="70" w:type="dxa"/>
        </w:tblCellMar>
        <w:tblLook w:val="04A0" w:firstRow="1" w:lastRow="0" w:firstColumn="1" w:lastColumn="0" w:noHBand="0" w:noVBand="1"/>
      </w:tblPr>
      <w:tblGrid>
        <w:gridCol w:w="1134"/>
        <w:gridCol w:w="2335"/>
        <w:gridCol w:w="2201"/>
        <w:gridCol w:w="1562"/>
      </w:tblGrid>
      <w:tr w:rsidR="00152D34" w:rsidRPr="00494F30" w14:paraId="46085507" w14:textId="77777777" w:rsidTr="00DD2C69">
        <w:trPr>
          <w:trHeight w:val="397"/>
        </w:trPr>
        <w:tc>
          <w:tcPr>
            <w:tcW w:w="7232" w:type="dxa"/>
            <w:gridSpan w:val="4"/>
            <w:tcBorders>
              <w:top w:val="single" w:sz="4" w:space="0" w:color="auto"/>
              <w:left w:val="single" w:sz="4" w:space="0" w:color="auto"/>
              <w:bottom w:val="single" w:sz="4" w:space="0" w:color="auto"/>
              <w:right w:val="single" w:sz="4" w:space="0" w:color="000000"/>
            </w:tcBorders>
            <w:shd w:val="clear" w:color="000000" w:fill="AB0033"/>
            <w:vAlign w:val="center"/>
            <w:hideMark/>
          </w:tcPr>
          <w:p w14:paraId="4940624F" w14:textId="77777777" w:rsidR="00152D34" w:rsidRPr="00494F30" w:rsidRDefault="00152D34" w:rsidP="00152D34">
            <w:pPr>
              <w:spacing w:after="0" w:line="240" w:lineRule="auto"/>
              <w:jc w:val="center"/>
              <w:rPr>
                <w:rFonts w:eastAsia="Times New Roman" w:cs="Calibri"/>
                <w:b/>
                <w:bCs/>
                <w:color w:val="FFFFFF"/>
                <w:sz w:val="18"/>
                <w:szCs w:val="16"/>
                <w:lang w:eastAsia="es-MX"/>
              </w:rPr>
            </w:pPr>
            <w:r w:rsidRPr="00494F30">
              <w:rPr>
                <w:rFonts w:eastAsia="Times New Roman" w:cs="Calibri"/>
                <w:b/>
                <w:bCs/>
                <w:color w:val="FFFFFF"/>
                <w:sz w:val="18"/>
                <w:szCs w:val="16"/>
                <w:lang w:eastAsia="es-MX"/>
              </w:rPr>
              <w:t>Indicador: Deuda Respecto al PIB</w:t>
            </w:r>
          </w:p>
        </w:tc>
      </w:tr>
      <w:tr w:rsidR="00152D34" w:rsidRPr="00C204F6" w14:paraId="157EE5AB"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48B2CFB3" w14:textId="77777777" w:rsidR="00152D34" w:rsidRPr="00C204F6" w:rsidRDefault="00152D34" w:rsidP="00152D34">
            <w:pPr>
              <w:spacing w:after="0" w:line="240" w:lineRule="auto"/>
              <w:jc w:val="center"/>
              <w:rPr>
                <w:rFonts w:eastAsia="Times New Roman" w:cs="Calibri"/>
                <w:b/>
                <w:bCs/>
                <w:color w:val="000000"/>
                <w:sz w:val="16"/>
                <w:szCs w:val="16"/>
                <w:lang w:eastAsia="es-MX"/>
              </w:rPr>
            </w:pPr>
            <w:r w:rsidRPr="00C204F6">
              <w:rPr>
                <w:rFonts w:eastAsia="Times New Roman" w:cs="Calibri"/>
                <w:b/>
                <w:bCs/>
                <w:color w:val="000000"/>
                <w:sz w:val="16"/>
                <w:szCs w:val="16"/>
                <w:lang w:eastAsia="es-MX"/>
              </w:rPr>
              <w:t>Año</w:t>
            </w:r>
          </w:p>
        </w:tc>
        <w:tc>
          <w:tcPr>
            <w:tcW w:w="2335" w:type="dxa"/>
            <w:tcBorders>
              <w:top w:val="nil"/>
              <w:left w:val="nil"/>
              <w:bottom w:val="single" w:sz="4" w:space="0" w:color="auto"/>
              <w:right w:val="single" w:sz="4" w:space="0" w:color="auto"/>
            </w:tcBorders>
            <w:shd w:val="clear" w:color="000000" w:fill="D9D9D9"/>
            <w:vAlign w:val="center"/>
            <w:hideMark/>
          </w:tcPr>
          <w:p w14:paraId="0ED6DDEC" w14:textId="77777777" w:rsidR="00152D34" w:rsidRPr="00C204F6" w:rsidRDefault="00152D34" w:rsidP="00152D34">
            <w:pPr>
              <w:spacing w:after="0" w:line="240" w:lineRule="auto"/>
              <w:jc w:val="center"/>
              <w:rPr>
                <w:rFonts w:eastAsia="Times New Roman" w:cs="Calibri"/>
                <w:b/>
                <w:bCs/>
                <w:color w:val="000000"/>
                <w:sz w:val="16"/>
                <w:szCs w:val="16"/>
                <w:lang w:eastAsia="es-MX"/>
              </w:rPr>
            </w:pPr>
            <w:r w:rsidRPr="00C204F6">
              <w:rPr>
                <w:rFonts w:eastAsia="Times New Roman" w:cs="Calibri"/>
                <w:b/>
                <w:bCs/>
                <w:color w:val="000000"/>
                <w:sz w:val="16"/>
                <w:szCs w:val="16"/>
                <w:lang w:eastAsia="es-MX"/>
              </w:rPr>
              <w:t>Saldo de la Deuda</w:t>
            </w:r>
          </w:p>
        </w:tc>
        <w:tc>
          <w:tcPr>
            <w:tcW w:w="2201" w:type="dxa"/>
            <w:tcBorders>
              <w:top w:val="nil"/>
              <w:left w:val="nil"/>
              <w:bottom w:val="single" w:sz="4" w:space="0" w:color="auto"/>
              <w:right w:val="single" w:sz="4" w:space="0" w:color="auto"/>
            </w:tcBorders>
            <w:shd w:val="clear" w:color="000000" w:fill="D9D9D9"/>
            <w:noWrap/>
            <w:vAlign w:val="center"/>
            <w:hideMark/>
          </w:tcPr>
          <w:p w14:paraId="640C5CAE" w14:textId="77777777" w:rsidR="00152D34" w:rsidRPr="00C204F6" w:rsidRDefault="00152D34" w:rsidP="00152D34">
            <w:pPr>
              <w:spacing w:after="0" w:line="240" w:lineRule="auto"/>
              <w:jc w:val="center"/>
              <w:rPr>
                <w:rFonts w:eastAsia="Times New Roman" w:cs="Calibri"/>
                <w:b/>
                <w:bCs/>
                <w:color w:val="000000"/>
                <w:sz w:val="16"/>
                <w:szCs w:val="16"/>
                <w:lang w:eastAsia="es-MX"/>
              </w:rPr>
            </w:pPr>
            <w:r w:rsidRPr="00C204F6">
              <w:rPr>
                <w:rFonts w:eastAsia="Times New Roman" w:cs="Calibri"/>
                <w:b/>
                <w:bCs/>
                <w:color w:val="000000"/>
                <w:sz w:val="16"/>
                <w:szCs w:val="16"/>
                <w:lang w:eastAsia="es-MX"/>
              </w:rPr>
              <w:t>PIB</w:t>
            </w:r>
          </w:p>
        </w:tc>
        <w:tc>
          <w:tcPr>
            <w:tcW w:w="1560" w:type="dxa"/>
            <w:tcBorders>
              <w:top w:val="nil"/>
              <w:left w:val="nil"/>
              <w:bottom w:val="single" w:sz="4" w:space="0" w:color="auto"/>
              <w:right w:val="single" w:sz="4" w:space="0" w:color="auto"/>
            </w:tcBorders>
            <w:shd w:val="clear" w:color="000000" w:fill="D9D9D9"/>
            <w:noWrap/>
            <w:vAlign w:val="center"/>
            <w:hideMark/>
          </w:tcPr>
          <w:p w14:paraId="494C7705" w14:textId="77777777" w:rsidR="00152D34" w:rsidRPr="00C204F6" w:rsidRDefault="00152D34" w:rsidP="00152D34">
            <w:pPr>
              <w:spacing w:after="0" w:line="240" w:lineRule="auto"/>
              <w:jc w:val="right"/>
              <w:rPr>
                <w:rFonts w:eastAsia="Times New Roman" w:cs="Calibri"/>
                <w:b/>
                <w:bCs/>
                <w:color w:val="000000"/>
                <w:sz w:val="16"/>
                <w:szCs w:val="16"/>
                <w:lang w:eastAsia="es-MX"/>
              </w:rPr>
            </w:pPr>
            <w:r w:rsidRPr="00C204F6">
              <w:rPr>
                <w:rFonts w:eastAsia="Times New Roman" w:cs="Calibri"/>
                <w:b/>
                <w:bCs/>
                <w:color w:val="000000"/>
                <w:sz w:val="16"/>
                <w:szCs w:val="16"/>
                <w:lang w:eastAsia="es-MX"/>
              </w:rPr>
              <w:t>Indicador</w:t>
            </w:r>
          </w:p>
        </w:tc>
      </w:tr>
      <w:tr w:rsidR="00152D34" w:rsidRPr="00494F30" w14:paraId="4CCF8873"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03D8559" w14:textId="77777777" w:rsidR="00152D34" w:rsidRPr="00494F30" w:rsidRDefault="00152D34" w:rsidP="00152D34">
            <w:pPr>
              <w:spacing w:after="0" w:line="240" w:lineRule="auto"/>
              <w:jc w:val="center"/>
              <w:rPr>
                <w:rFonts w:eastAsia="Times New Roman" w:cs="Calibri"/>
                <w:color w:val="000000"/>
                <w:sz w:val="16"/>
                <w:szCs w:val="14"/>
                <w:lang w:eastAsia="es-MX"/>
              </w:rPr>
            </w:pPr>
            <w:r w:rsidRPr="00494F30">
              <w:rPr>
                <w:rFonts w:eastAsia="Times New Roman" w:cs="Calibri"/>
                <w:color w:val="000000"/>
                <w:sz w:val="16"/>
                <w:szCs w:val="14"/>
                <w:lang w:eastAsia="es-MX"/>
              </w:rPr>
              <w:t>2017</w:t>
            </w:r>
          </w:p>
        </w:tc>
        <w:tc>
          <w:tcPr>
            <w:tcW w:w="2335" w:type="dxa"/>
            <w:tcBorders>
              <w:top w:val="nil"/>
              <w:left w:val="nil"/>
              <w:bottom w:val="single" w:sz="4" w:space="0" w:color="auto"/>
              <w:right w:val="single" w:sz="4" w:space="0" w:color="auto"/>
            </w:tcBorders>
            <w:shd w:val="clear" w:color="000000" w:fill="FFFFFF"/>
            <w:noWrap/>
            <w:vAlign w:val="center"/>
            <w:hideMark/>
          </w:tcPr>
          <w:p w14:paraId="133171F7"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11,462,941,947</w:t>
            </w:r>
          </w:p>
        </w:tc>
        <w:tc>
          <w:tcPr>
            <w:tcW w:w="2201" w:type="dxa"/>
            <w:tcBorders>
              <w:top w:val="nil"/>
              <w:left w:val="nil"/>
              <w:bottom w:val="single" w:sz="4" w:space="0" w:color="auto"/>
              <w:right w:val="single" w:sz="4" w:space="0" w:color="auto"/>
            </w:tcBorders>
            <w:shd w:val="clear" w:color="000000" w:fill="FFFFFF"/>
            <w:noWrap/>
            <w:vAlign w:val="center"/>
            <w:hideMark/>
          </w:tcPr>
          <w:p w14:paraId="6AEDC0E8"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557,763,000,000</w:t>
            </w:r>
          </w:p>
        </w:tc>
        <w:tc>
          <w:tcPr>
            <w:tcW w:w="1560" w:type="dxa"/>
            <w:tcBorders>
              <w:top w:val="nil"/>
              <w:left w:val="nil"/>
              <w:bottom w:val="single" w:sz="4" w:space="0" w:color="auto"/>
              <w:right w:val="single" w:sz="4" w:space="0" w:color="auto"/>
            </w:tcBorders>
            <w:shd w:val="clear" w:color="auto" w:fill="auto"/>
            <w:noWrap/>
            <w:vAlign w:val="bottom"/>
            <w:hideMark/>
          </w:tcPr>
          <w:p w14:paraId="3E0E7C9E"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2.0552</w:t>
            </w:r>
          </w:p>
        </w:tc>
      </w:tr>
      <w:tr w:rsidR="00152D34" w:rsidRPr="00494F30" w14:paraId="40986DF3"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0B26F74" w14:textId="77777777" w:rsidR="00152D34" w:rsidRPr="00494F30" w:rsidRDefault="00152D34" w:rsidP="00152D34">
            <w:pPr>
              <w:spacing w:after="0" w:line="240" w:lineRule="auto"/>
              <w:jc w:val="center"/>
              <w:rPr>
                <w:rFonts w:eastAsia="Times New Roman" w:cs="Calibri"/>
                <w:color w:val="000000"/>
                <w:sz w:val="16"/>
                <w:szCs w:val="14"/>
                <w:lang w:eastAsia="es-MX"/>
              </w:rPr>
            </w:pPr>
            <w:r w:rsidRPr="00494F30">
              <w:rPr>
                <w:rFonts w:eastAsia="Times New Roman" w:cs="Calibri"/>
                <w:color w:val="000000"/>
                <w:sz w:val="16"/>
                <w:szCs w:val="14"/>
                <w:lang w:eastAsia="es-MX"/>
              </w:rPr>
              <w:t>2018</w:t>
            </w:r>
          </w:p>
        </w:tc>
        <w:tc>
          <w:tcPr>
            <w:tcW w:w="2335" w:type="dxa"/>
            <w:tcBorders>
              <w:top w:val="nil"/>
              <w:left w:val="nil"/>
              <w:bottom w:val="single" w:sz="4" w:space="0" w:color="auto"/>
              <w:right w:val="single" w:sz="4" w:space="0" w:color="auto"/>
            </w:tcBorders>
            <w:shd w:val="clear" w:color="000000" w:fill="FFFFFF"/>
            <w:noWrap/>
            <w:vAlign w:val="center"/>
            <w:hideMark/>
          </w:tcPr>
          <w:p w14:paraId="686AA083"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11,582,032,979</w:t>
            </w:r>
          </w:p>
        </w:tc>
        <w:tc>
          <w:tcPr>
            <w:tcW w:w="2201" w:type="dxa"/>
            <w:tcBorders>
              <w:top w:val="nil"/>
              <w:left w:val="nil"/>
              <w:bottom w:val="single" w:sz="4" w:space="0" w:color="auto"/>
              <w:right w:val="single" w:sz="4" w:space="0" w:color="auto"/>
            </w:tcBorders>
            <w:shd w:val="clear" w:color="000000" w:fill="FFFFFF"/>
            <w:noWrap/>
            <w:vAlign w:val="center"/>
            <w:hideMark/>
          </w:tcPr>
          <w:p w14:paraId="5D9CA697"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607,890,000,000</w:t>
            </w:r>
          </w:p>
        </w:tc>
        <w:tc>
          <w:tcPr>
            <w:tcW w:w="1560" w:type="dxa"/>
            <w:tcBorders>
              <w:top w:val="nil"/>
              <w:left w:val="nil"/>
              <w:bottom w:val="single" w:sz="4" w:space="0" w:color="auto"/>
              <w:right w:val="single" w:sz="4" w:space="0" w:color="auto"/>
            </w:tcBorders>
            <w:shd w:val="clear" w:color="auto" w:fill="auto"/>
            <w:noWrap/>
            <w:vAlign w:val="bottom"/>
            <w:hideMark/>
          </w:tcPr>
          <w:p w14:paraId="5DAFE95D"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1.9053</w:t>
            </w:r>
          </w:p>
        </w:tc>
      </w:tr>
      <w:tr w:rsidR="00152D34" w:rsidRPr="00494F30" w14:paraId="60DF84F8"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2BEE2F6" w14:textId="77777777" w:rsidR="00152D34" w:rsidRPr="00494F30" w:rsidRDefault="00152D34" w:rsidP="00152D34">
            <w:pPr>
              <w:spacing w:after="0" w:line="240" w:lineRule="auto"/>
              <w:jc w:val="center"/>
              <w:rPr>
                <w:rFonts w:eastAsia="Times New Roman" w:cs="Calibri"/>
                <w:color w:val="000000"/>
                <w:sz w:val="16"/>
                <w:szCs w:val="14"/>
                <w:lang w:eastAsia="es-MX"/>
              </w:rPr>
            </w:pPr>
            <w:r w:rsidRPr="00494F30">
              <w:rPr>
                <w:rFonts w:eastAsia="Times New Roman" w:cs="Calibri"/>
                <w:color w:val="000000"/>
                <w:sz w:val="16"/>
                <w:szCs w:val="14"/>
                <w:lang w:eastAsia="es-MX"/>
              </w:rPr>
              <w:t>2019</w:t>
            </w:r>
          </w:p>
        </w:tc>
        <w:tc>
          <w:tcPr>
            <w:tcW w:w="2335" w:type="dxa"/>
            <w:tcBorders>
              <w:top w:val="nil"/>
              <w:left w:val="nil"/>
              <w:bottom w:val="single" w:sz="4" w:space="0" w:color="auto"/>
              <w:right w:val="single" w:sz="4" w:space="0" w:color="auto"/>
            </w:tcBorders>
            <w:shd w:val="clear" w:color="000000" w:fill="FFFFFF"/>
            <w:noWrap/>
            <w:vAlign w:val="center"/>
            <w:hideMark/>
          </w:tcPr>
          <w:p w14:paraId="6015CF7B"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14,416,115,884</w:t>
            </w:r>
          </w:p>
        </w:tc>
        <w:tc>
          <w:tcPr>
            <w:tcW w:w="2201" w:type="dxa"/>
            <w:tcBorders>
              <w:top w:val="nil"/>
              <w:left w:val="nil"/>
              <w:bottom w:val="single" w:sz="4" w:space="0" w:color="auto"/>
              <w:right w:val="single" w:sz="4" w:space="0" w:color="auto"/>
            </w:tcBorders>
            <w:shd w:val="clear" w:color="000000" w:fill="FFFFFF"/>
            <w:noWrap/>
            <w:vAlign w:val="center"/>
            <w:hideMark/>
          </w:tcPr>
          <w:p w14:paraId="3FC592E7"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651,864,000,000</w:t>
            </w:r>
          </w:p>
        </w:tc>
        <w:tc>
          <w:tcPr>
            <w:tcW w:w="1560" w:type="dxa"/>
            <w:tcBorders>
              <w:top w:val="nil"/>
              <w:left w:val="nil"/>
              <w:bottom w:val="single" w:sz="4" w:space="0" w:color="auto"/>
              <w:right w:val="single" w:sz="4" w:space="0" w:color="auto"/>
            </w:tcBorders>
            <w:shd w:val="clear" w:color="auto" w:fill="auto"/>
            <w:noWrap/>
            <w:vAlign w:val="bottom"/>
            <w:hideMark/>
          </w:tcPr>
          <w:p w14:paraId="19A16D01"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2.2115</w:t>
            </w:r>
          </w:p>
        </w:tc>
      </w:tr>
      <w:tr w:rsidR="00152D34" w:rsidRPr="00494F30" w14:paraId="28A5B32B"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9FD147A" w14:textId="77777777" w:rsidR="00152D34" w:rsidRPr="00494F30" w:rsidRDefault="00152D34" w:rsidP="00152D34">
            <w:pPr>
              <w:spacing w:after="0" w:line="240" w:lineRule="auto"/>
              <w:jc w:val="center"/>
              <w:rPr>
                <w:rFonts w:eastAsia="Times New Roman" w:cs="Calibri"/>
                <w:color w:val="000000"/>
                <w:sz w:val="16"/>
                <w:szCs w:val="14"/>
                <w:lang w:eastAsia="es-MX"/>
              </w:rPr>
            </w:pPr>
            <w:r w:rsidRPr="00494F30">
              <w:rPr>
                <w:rFonts w:eastAsia="Times New Roman" w:cs="Calibri"/>
                <w:color w:val="000000"/>
                <w:sz w:val="16"/>
                <w:szCs w:val="14"/>
                <w:lang w:eastAsia="es-MX"/>
              </w:rPr>
              <w:lastRenderedPageBreak/>
              <w:t>2020</w:t>
            </w:r>
          </w:p>
        </w:tc>
        <w:tc>
          <w:tcPr>
            <w:tcW w:w="2335" w:type="dxa"/>
            <w:tcBorders>
              <w:top w:val="nil"/>
              <w:left w:val="nil"/>
              <w:bottom w:val="single" w:sz="4" w:space="0" w:color="auto"/>
              <w:right w:val="single" w:sz="4" w:space="0" w:color="auto"/>
            </w:tcBorders>
            <w:shd w:val="clear" w:color="000000" w:fill="FFFFFF"/>
            <w:noWrap/>
            <w:vAlign w:val="center"/>
            <w:hideMark/>
          </w:tcPr>
          <w:p w14:paraId="7D078C38"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14,020,190,971</w:t>
            </w:r>
          </w:p>
        </w:tc>
        <w:tc>
          <w:tcPr>
            <w:tcW w:w="2201" w:type="dxa"/>
            <w:tcBorders>
              <w:top w:val="nil"/>
              <w:left w:val="nil"/>
              <w:bottom w:val="single" w:sz="4" w:space="0" w:color="auto"/>
              <w:right w:val="single" w:sz="4" w:space="0" w:color="auto"/>
            </w:tcBorders>
            <w:shd w:val="clear" w:color="000000" w:fill="FFFFFF"/>
            <w:noWrap/>
            <w:vAlign w:val="center"/>
            <w:hideMark/>
          </w:tcPr>
          <w:p w14:paraId="259B42F2"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709,991,000,000</w:t>
            </w:r>
          </w:p>
        </w:tc>
        <w:tc>
          <w:tcPr>
            <w:tcW w:w="1560" w:type="dxa"/>
            <w:tcBorders>
              <w:top w:val="nil"/>
              <w:left w:val="nil"/>
              <w:bottom w:val="single" w:sz="4" w:space="0" w:color="auto"/>
              <w:right w:val="single" w:sz="4" w:space="0" w:color="auto"/>
            </w:tcBorders>
            <w:shd w:val="clear" w:color="auto" w:fill="auto"/>
            <w:noWrap/>
            <w:vAlign w:val="bottom"/>
            <w:hideMark/>
          </w:tcPr>
          <w:p w14:paraId="50640878"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1.9747</w:t>
            </w:r>
          </w:p>
        </w:tc>
      </w:tr>
      <w:tr w:rsidR="00152D34" w:rsidRPr="00494F30" w14:paraId="67A20A95"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7D74EB6" w14:textId="77777777" w:rsidR="00152D34" w:rsidRPr="00494F30" w:rsidRDefault="00152D34" w:rsidP="00152D34">
            <w:pPr>
              <w:spacing w:after="0" w:line="240" w:lineRule="auto"/>
              <w:jc w:val="center"/>
              <w:rPr>
                <w:rFonts w:eastAsia="Times New Roman" w:cs="Calibri"/>
                <w:color w:val="000000"/>
                <w:sz w:val="16"/>
                <w:szCs w:val="14"/>
                <w:lang w:eastAsia="es-MX"/>
              </w:rPr>
            </w:pPr>
            <w:r w:rsidRPr="00494F30">
              <w:rPr>
                <w:rFonts w:eastAsia="Times New Roman" w:cs="Calibri"/>
                <w:color w:val="000000"/>
                <w:sz w:val="16"/>
                <w:szCs w:val="14"/>
                <w:lang w:eastAsia="es-MX"/>
              </w:rPr>
              <w:t>2021</w:t>
            </w:r>
          </w:p>
        </w:tc>
        <w:tc>
          <w:tcPr>
            <w:tcW w:w="2335" w:type="dxa"/>
            <w:tcBorders>
              <w:top w:val="nil"/>
              <w:left w:val="nil"/>
              <w:bottom w:val="single" w:sz="4" w:space="0" w:color="auto"/>
              <w:right w:val="single" w:sz="4" w:space="0" w:color="auto"/>
            </w:tcBorders>
            <w:shd w:val="clear" w:color="000000" w:fill="FFFFFF"/>
            <w:noWrap/>
            <w:vAlign w:val="center"/>
            <w:hideMark/>
          </w:tcPr>
          <w:p w14:paraId="19F39102"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15,552,312,266</w:t>
            </w:r>
          </w:p>
        </w:tc>
        <w:tc>
          <w:tcPr>
            <w:tcW w:w="2201" w:type="dxa"/>
            <w:tcBorders>
              <w:top w:val="nil"/>
              <w:left w:val="nil"/>
              <w:bottom w:val="single" w:sz="4" w:space="0" w:color="auto"/>
              <w:right w:val="single" w:sz="4" w:space="0" w:color="auto"/>
            </w:tcBorders>
            <w:shd w:val="clear" w:color="000000" w:fill="FFFFFF"/>
            <w:noWrap/>
            <w:vAlign w:val="center"/>
            <w:hideMark/>
          </w:tcPr>
          <w:p w14:paraId="300EBAFE"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674,741,000,000</w:t>
            </w:r>
          </w:p>
        </w:tc>
        <w:tc>
          <w:tcPr>
            <w:tcW w:w="1560" w:type="dxa"/>
            <w:tcBorders>
              <w:top w:val="nil"/>
              <w:left w:val="nil"/>
              <w:bottom w:val="single" w:sz="4" w:space="0" w:color="auto"/>
              <w:right w:val="single" w:sz="4" w:space="0" w:color="auto"/>
            </w:tcBorders>
            <w:shd w:val="clear" w:color="auto" w:fill="auto"/>
            <w:noWrap/>
            <w:vAlign w:val="bottom"/>
            <w:hideMark/>
          </w:tcPr>
          <w:p w14:paraId="40285DC4"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2.3049</w:t>
            </w:r>
          </w:p>
        </w:tc>
      </w:tr>
      <w:tr w:rsidR="00152D34" w:rsidRPr="00494F30" w14:paraId="33DBB886"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E7CE2ED" w14:textId="77777777" w:rsidR="00152D34" w:rsidRPr="00494F30" w:rsidRDefault="00152D34" w:rsidP="00152D34">
            <w:pPr>
              <w:spacing w:after="0" w:line="240" w:lineRule="auto"/>
              <w:jc w:val="center"/>
              <w:rPr>
                <w:rFonts w:eastAsia="Times New Roman" w:cs="Calibri"/>
                <w:color w:val="000000"/>
                <w:sz w:val="16"/>
                <w:szCs w:val="14"/>
                <w:lang w:eastAsia="es-MX"/>
              </w:rPr>
            </w:pPr>
            <w:r w:rsidRPr="00494F30">
              <w:rPr>
                <w:rFonts w:eastAsia="Times New Roman" w:cs="Calibri"/>
                <w:color w:val="000000"/>
                <w:sz w:val="16"/>
                <w:szCs w:val="14"/>
                <w:lang w:eastAsia="es-MX"/>
              </w:rPr>
              <w:t>2022</w:t>
            </w:r>
          </w:p>
        </w:tc>
        <w:tc>
          <w:tcPr>
            <w:tcW w:w="2335" w:type="dxa"/>
            <w:tcBorders>
              <w:top w:val="nil"/>
              <w:left w:val="nil"/>
              <w:bottom w:val="single" w:sz="4" w:space="0" w:color="auto"/>
              <w:right w:val="single" w:sz="4" w:space="0" w:color="auto"/>
            </w:tcBorders>
            <w:shd w:val="clear" w:color="000000" w:fill="FFFFFF"/>
            <w:noWrap/>
            <w:vAlign w:val="center"/>
            <w:hideMark/>
          </w:tcPr>
          <w:p w14:paraId="281A6E0C"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15,833,324,062</w:t>
            </w:r>
          </w:p>
        </w:tc>
        <w:tc>
          <w:tcPr>
            <w:tcW w:w="2201" w:type="dxa"/>
            <w:tcBorders>
              <w:top w:val="nil"/>
              <w:left w:val="nil"/>
              <w:bottom w:val="single" w:sz="4" w:space="0" w:color="auto"/>
              <w:right w:val="single" w:sz="4" w:space="0" w:color="auto"/>
            </w:tcBorders>
            <w:shd w:val="clear" w:color="000000" w:fill="FFFFFF"/>
            <w:noWrap/>
            <w:vAlign w:val="center"/>
            <w:hideMark/>
          </w:tcPr>
          <w:p w14:paraId="18FC94EF"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674,059,000,000</w:t>
            </w:r>
          </w:p>
        </w:tc>
        <w:tc>
          <w:tcPr>
            <w:tcW w:w="1560" w:type="dxa"/>
            <w:tcBorders>
              <w:top w:val="nil"/>
              <w:left w:val="nil"/>
              <w:bottom w:val="single" w:sz="4" w:space="0" w:color="auto"/>
              <w:right w:val="single" w:sz="4" w:space="0" w:color="auto"/>
            </w:tcBorders>
            <w:shd w:val="clear" w:color="auto" w:fill="auto"/>
            <w:noWrap/>
            <w:vAlign w:val="bottom"/>
            <w:hideMark/>
          </w:tcPr>
          <w:p w14:paraId="2CEA4EBF"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2.3490</w:t>
            </w:r>
          </w:p>
        </w:tc>
      </w:tr>
      <w:tr w:rsidR="00152D34" w:rsidRPr="00494F30" w14:paraId="2E6C350D" w14:textId="77777777" w:rsidTr="00DD2C69">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F42BCEE" w14:textId="77777777" w:rsidR="00152D34" w:rsidRPr="00494F30" w:rsidRDefault="00152D34" w:rsidP="00152D34">
            <w:pPr>
              <w:spacing w:after="0" w:line="240" w:lineRule="auto"/>
              <w:jc w:val="center"/>
              <w:rPr>
                <w:rFonts w:eastAsia="Times New Roman" w:cs="Calibri"/>
                <w:color w:val="000000"/>
                <w:sz w:val="16"/>
                <w:szCs w:val="14"/>
                <w:lang w:eastAsia="es-MX"/>
              </w:rPr>
            </w:pPr>
            <w:r w:rsidRPr="00494F30">
              <w:rPr>
                <w:rFonts w:eastAsia="Times New Roman" w:cs="Calibri"/>
                <w:color w:val="000000"/>
                <w:sz w:val="16"/>
                <w:szCs w:val="14"/>
                <w:lang w:eastAsia="es-MX"/>
              </w:rPr>
              <w:t>2023</w:t>
            </w:r>
          </w:p>
        </w:tc>
        <w:tc>
          <w:tcPr>
            <w:tcW w:w="2335" w:type="dxa"/>
            <w:tcBorders>
              <w:top w:val="nil"/>
              <w:left w:val="nil"/>
              <w:bottom w:val="single" w:sz="4" w:space="0" w:color="auto"/>
              <w:right w:val="single" w:sz="4" w:space="0" w:color="auto"/>
            </w:tcBorders>
            <w:shd w:val="clear" w:color="000000" w:fill="FFFFFF"/>
            <w:noWrap/>
            <w:vAlign w:val="center"/>
            <w:hideMark/>
          </w:tcPr>
          <w:p w14:paraId="0E56BE8C"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15,440,502,481</w:t>
            </w:r>
          </w:p>
        </w:tc>
        <w:tc>
          <w:tcPr>
            <w:tcW w:w="2201" w:type="dxa"/>
            <w:tcBorders>
              <w:top w:val="nil"/>
              <w:left w:val="nil"/>
              <w:bottom w:val="single" w:sz="4" w:space="0" w:color="auto"/>
              <w:right w:val="single" w:sz="4" w:space="0" w:color="auto"/>
            </w:tcBorders>
            <w:shd w:val="clear" w:color="000000" w:fill="FFFFFF"/>
            <w:noWrap/>
            <w:vAlign w:val="center"/>
            <w:hideMark/>
          </w:tcPr>
          <w:p w14:paraId="30D8AA4C"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723,791,000,000</w:t>
            </w:r>
          </w:p>
        </w:tc>
        <w:tc>
          <w:tcPr>
            <w:tcW w:w="1560" w:type="dxa"/>
            <w:tcBorders>
              <w:top w:val="nil"/>
              <w:left w:val="nil"/>
              <w:bottom w:val="single" w:sz="4" w:space="0" w:color="auto"/>
              <w:right w:val="single" w:sz="4" w:space="0" w:color="auto"/>
            </w:tcBorders>
            <w:shd w:val="clear" w:color="auto" w:fill="auto"/>
            <w:noWrap/>
            <w:vAlign w:val="bottom"/>
            <w:hideMark/>
          </w:tcPr>
          <w:p w14:paraId="0309EA3F" w14:textId="77777777" w:rsidR="00152D34" w:rsidRPr="00494F30" w:rsidRDefault="00152D34" w:rsidP="00152D34">
            <w:pPr>
              <w:spacing w:after="0" w:line="240" w:lineRule="auto"/>
              <w:jc w:val="right"/>
              <w:rPr>
                <w:rFonts w:eastAsia="Times New Roman" w:cs="Calibri"/>
                <w:color w:val="000000"/>
                <w:sz w:val="16"/>
                <w:szCs w:val="14"/>
                <w:lang w:eastAsia="es-MX"/>
              </w:rPr>
            </w:pPr>
            <w:r w:rsidRPr="00494F30">
              <w:rPr>
                <w:rFonts w:eastAsia="Times New Roman" w:cs="Calibri"/>
                <w:color w:val="000000"/>
                <w:sz w:val="16"/>
                <w:szCs w:val="14"/>
                <w:lang w:eastAsia="es-MX"/>
              </w:rPr>
              <w:t>2.1333</w:t>
            </w:r>
          </w:p>
        </w:tc>
      </w:tr>
    </w:tbl>
    <w:p w14:paraId="083BF61D" w14:textId="77777777" w:rsidR="00152D34" w:rsidRDefault="00152D34" w:rsidP="00152D34">
      <w:pPr>
        <w:pStyle w:val="Texto"/>
        <w:spacing w:after="0" w:line="240" w:lineRule="auto"/>
        <w:ind w:firstLine="0"/>
        <w:rPr>
          <w:rFonts w:asciiTheme="minorHAnsi" w:hAnsiTheme="minorHAnsi" w:cstheme="minorHAnsi"/>
          <w:szCs w:val="18"/>
          <w:lang w:val="es-MX"/>
        </w:rPr>
      </w:pPr>
    </w:p>
    <w:p w14:paraId="7F5D7E76" w14:textId="77777777" w:rsidR="00152D34" w:rsidRDefault="00152D34" w:rsidP="00152D34">
      <w:pPr>
        <w:pStyle w:val="Texto"/>
        <w:spacing w:after="0" w:line="240" w:lineRule="auto"/>
        <w:ind w:firstLine="0"/>
        <w:rPr>
          <w:rFonts w:asciiTheme="minorHAnsi" w:hAnsiTheme="minorHAnsi" w:cstheme="minorHAnsi"/>
          <w:szCs w:val="18"/>
          <w:lang w:val="es-MX"/>
        </w:rPr>
      </w:pPr>
    </w:p>
    <w:p w14:paraId="40C98375" w14:textId="77777777" w:rsidR="00152D34" w:rsidRDefault="00152D34" w:rsidP="00152D34">
      <w:pPr>
        <w:pStyle w:val="Texto"/>
        <w:spacing w:after="0" w:line="240" w:lineRule="exact"/>
        <w:ind w:firstLine="0"/>
        <w:rPr>
          <w:rFonts w:asciiTheme="minorHAnsi" w:hAnsiTheme="minorHAnsi" w:cstheme="minorHAnsi"/>
          <w:szCs w:val="18"/>
        </w:rPr>
      </w:pPr>
    </w:p>
    <w:p w14:paraId="0DC4EC75" w14:textId="77777777" w:rsidR="00152D34" w:rsidRDefault="00152D34" w:rsidP="00152D34">
      <w:pPr>
        <w:pStyle w:val="Texto"/>
        <w:spacing w:after="0" w:line="240" w:lineRule="exact"/>
        <w:ind w:left="142" w:firstLine="0"/>
        <w:rPr>
          <w:rFonts w:asciiTheme="minorHAnsi" w:hAnsiTheme="minorHAnsi" w:cstheme="minorHAnsi"/>
          <w:szCs w:val="18"/>
        </w:rPr>
      </w:pPr>
      <w:r>
        <w:rPr>
          <w:rFonts w:asciiTheme="minorHAnsi" w:hAnsiTheme="minorHAnsi" w:cstheme="minorHAnsi"/>
          <w:szCs w:val="18"/>
        </w:rPr>
        <w:t xml:space="preserve">                 </w:t>
      </w:r>
      <w:r w:rsidRPr="005F45A3">
        <w:rPr>
          <w:rFonts w:asciiTheme="minorHAnsi" w:hAnsiTheme="minorHAnsi" w:cstheme="minorHAnsi"/>
          <w:szCs w:val="18"/>
        </w:rPr>
        <w:t>Deuda Respecto a la Recaudación</w:t>
      </w:r>
    </w:p>
    <w:p w14:paraId="0E419522" w14:textId="77777777" w:rsidR="00912744" w:rsidRDefault="00912744" w:rsidP="00152D34">
      <w:pPr>
        <w:pStyle w:val="Texto"/>
        <w:spacing w:after="0" w:line="240" w:lineRule="exact"/>
        <w:ind w:left="142" w:firstLine="0"/>
        <w:rPr>
          <w:rFonts w:asciiTheme="minorHAnsi" w:hAnsiTheme="minorHAnsi" w:cstheme="minorHAnsi"/>
          <w:szCs w:val="18"/>
        </w:rPr>
      </w:pPr>
    </w:p>
    <w:tbl>
      <w:tblPr>
        <w:tblW w:w="7339" w:type="dxa"/>
        <w:tblCellMar>
          <w:left w:w="70" w:type="dxa"/>
          <w:right w:w="70" w:type="dxa"/>
        </w:tblCellMar>
        <w:tblLook w:val="04A0" w:firstRow="1" w:lastRow="0" w:firstColumn="1" w:lastColumn="0" w:noHBand="0" w:noVBand="1"/>
      </w:tblPr>
      <w:tblGrid>
        <w:gridCol w:w="732"/>
        <w:gridCol w:w="2807"/>
        <w:gridCol w:w="2143"/>
        <w:gridCol w:w="1657"/>
      </w:tblGrid>
      <w:tr w:rsidR="00912744" w:rsidRPr="00DD2C69" w14:paraId="313A1309" w14:textId="77777777" w:rsidTr="00912744">
        <w:trPr>
          <w:trHeight w:val="411"/>
        </w:trPr>
        <w:tc>
          <w:tcPr>
            <w:tcW w:w="7339" w:type="dxa"/>
            <w:gridSpan w:val="4"/>
            <w:tcBorders>
              <w:top w:val="single" w:sz="4" w:space="0" w:color="auto"/>
              <w:left w:val="single" w:sz="4" w:space="0" w:color="auto"/>
              <w:bottom w:val="single" w:sz="4" w:space="0" w:color="auto"/>
              <w:right w:val="single" w:sz="4" w:space="0" w:color="000000"/>
            </w:tcBorders>
            <w:shd w:val="clear" w:color="000000" w:fill="AB0033"/>
            <w:vAlign w:val="center"/>
            <w:hideMark/>
          </w:tcPr>
          <w:p w14:paraId="18D151C1" w14:textId="77777777" w:rsidR="00912744" w:rsidRPr="00DD2C69" w:rsidRDefault="00912744" w:rsidP="00912744">
            <w:pPr>
              <w:spacing w:after="0" w:line="240" w:lineRule="auto"/>
              <w:jc w:val="center"/>
              <w:rPr>
                <w:rFonts w:eastAsia="Times New Roman" w:cs="Calibri"/>
                <w:b/>
                <w:bCs/>
                <w:color w:val="FFFFFF"/>
                <w:sz w:val="16"/>
                <w:szCs w:val="14"/>
                <w:lang w:eastAsia="es-MX"/>
              </w:rPr>
            </w:pPr>
            <w:r w:rsidRPr="00DD2C69">
              <w:rPr>
                <w:rFonts w:eastAsia="Times New Roman" w:cs="Calibri"/>
                <w:b/>
                <w:bCs/>
                <w:color w:val="FFFFFF"/>
                <w:sz w:val="16"/>
                <w:szCs w:val="14"/>
                <w:lang w:eastAsia="es-MX"/>
              </w:rPr>
              <w:t>Indicador: Deuda Respecto a la Recaudación</w:t>
            </w:r>
          </w:p>
        </w:tc>
      </w:tr>
      <w:tr w:rsidR="00912744" w:rsidRPr="00DD2C69" w14:paraId="4954FAC0"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D9D9D9"/>
            <w:noWrap/>
            <w:vAlign w:val="center"/>
            <w:hideMark/>
          </w:tcPr>
          <w:p w14:paraId="1BF90368" w14:textId="77777777" w:rsidR="00912744" w:rsidRPr="00DD2C69" w:rsidRDefault="00912744" w:rsidP="00912744">
            <w:pPr>
              <w:spacing w:after="0" w:line="240" w:lineRule="auto"/>
              <w:jc w:val="center"/>
              <w:rPr>
                <w:rFonts w:eastAsia="Times New Roman" w:cs="Calibri"/>
                <w:b/>
                <w:bCs/>
                <w:color w:val="000000"/>
                <w:sz w:val="16"/>
                <w:szCs w:val="14"/>
                <w:lang w:eastAsia="es-MX"/>
              </w:rPr>
            </w:pPr>
            <w:r w:rsidRPr="00DD2C69">
              <w:rPr>
                <w:rFonts w:eastAsia="Times New Roman" w:cs="Calibri"/>
                <w:b/>
                <w:bCs/>
                <w:color w:val="000000"/>
                <w:sz w:val="16"/>
                <w:szCs w:val="14"/>
                <w:lang w:eastAsia="es-MX"/>
              </w:rPr>
              <w:t>Año</w:t>
            </w:r>
          </w:p>
        </w:tc>
        <w:tc>
          <w:tcPr>
            <w:tcW w:w="2807" w:type="dxa"/>
            <w:tcBorders>
              <w:top w:val="nil"/>
              <w:left w:val="nil"/>
              <w:bottom w:val="single" w:sz="4" w:space="0" w:color="auto"/>
              <w:right w:val="single" w:sz="4" w:space="0" w:color="auto"/>
            </w:tcBorders>
            <w:shd w:val="clear" w:color="000000" w:fill="D9D9D9"/>
            <w:vAlign w:val="center"/>
            <w:hideMark/>
          </w:tcPr>
          <w:p w14:paraId="3B047D08" w14:textId="77777777" w:rsidR="00912744" w:rsidRPr="00DD2C69" w:rsidRDefault="00912744" w:rsidP="00912744">
            <w:pPr>
              <w:spacing w:after="0" w:line="240" w:lineRule="auto"/>
              <w:jc w:val="center"/>
              <w:rPr>
                <w:rFonts w:eastAsia="Times New Roman" w:cs="Calibri"/>
                <w:b/>
                <w:bCs/>
                <w:color w:val="000000"/>
                <w:sz w:val="16"/>
                <w:szCs w:val="14"/>
                <w:lang w:eastAsia="es-MX"/>
              </w:rPr>
            </w:pPr>
            <w:r w:rsidRPr="00DD2C69">
              <w:rPr>
                <w:rFonts w:eastAsia="Times New Roman" w:cs="Calibri"/>
                <w:b/>
                <w:bCs/>
                <w:color w:val="000000"/>
                <w:sz w:val="16"/>
                <w:szCs w:val="14"/>
                <w:lang w:eastAsia="es-MX"/>
              </w:rPr>
              <w:t>Saldo de la Deuda</w:t>
            </w:r>
          </w:p>
        </w:tc>
        <w:tc>
          <w:tcPr>
            <w:tcW w:w="2143" w:type="dxa"/>
            <w:tcBorders>
              <w:top w:val="nil"/>
              <w:left w:val="nil"/>
              <w:bottom w:val="single" w:sz="4" w:space="0" w:color="auto"/>
              <w:right w:val="single" w:sz="4" w:space="0" w:color="auto"/>
            </w:tcBorders>
            <w:shd w:val="clear" w:color="000000" w:fill="D9D9D9"/>
            <w:noWrap/>
            <w:vAlign w:val="center"/>
            <w:hideMark/>
          </w:tcPr>
          <w:p w14:paraId="363D63FD" w14:textId="77777777" w:rsidR="00912744" w:rsidRPr="00DD2C69" w:rsidRDefault="00912744" w:rsidP="00912744">
            <w:pPr>
              <w:spacing w:after="0" w:line="240" w:lineRule="auto"/>
              <w:jc w:val="center"/>
              <w:rPr>
                <w:rFonts w:eastAsia="Times New Roman" w:cs="Calibri"/>
                <w:b/>
                <w:bCs/>
                <w:color w:val="000000"/>
                <w:sz w:val="16"/>
                <w:szCs w:val="14"/>
                <w:lang w:eastAsia="es-MX"/>
              </w:rPr>
            </w:pPr>
            <w:r w:rsidRPr="00DD2C69">
              <w:rPr>
                <w:rFonts w:eastAsia="Times New Roman" w:cs="Calibri"/>
                <w:b/>
                <w:bCs/>
                <w:color w:val="000000"/>
                <w:sz w:val="16"/>
                <w:szCs w:val="14"/>
                <w:lang w:eastAsia="es-MX"/>
              </w:rPr>
              <w:t xml:space="preserve">Recaudación </w:t>
            </w:r>
          </w:p>
        </w:tc>
        <w:tc>
          <w:tcPr>
            <w:tcW w:w="1655" w:type="dxa"/>
            <w:tcBorders>
              <w:top w:val="nil"/>
              <w:left w:val="nil"/>
              <w:bottom w:val="single" w:sz="4" w:space="0" w:color="auto"/>
              <w:right w:val="single" w:sz="4" w:space="0" w:color="auto"/>
            </w:tcBorders>
            <w:shd w:val="clear" w:color="000000" w:fill="D9D9D9"/>
            <w:noWrap/>
            <w:vAlign w:val="center"/>
            <w:hideMark/>
          </w:tcPr>
          <w:p w14:paraId="6C31B0B5" w14:textId="77777777" w:rsidR="00912744" w:rsidRPr="00DD2C69" w:rsidRDefault="00912744" w:rsidP="00912744">
            <w:pPr>
              <w:spacing w:after="0" w:line="240" w:lineRule="auto"/>
              <w:jc w:val="center"/>
              <w:rPr>
                <w:rFonts w:eastAsia="Times New Roman" w:cs="Calibri"/>
                <w:b/>
                <w:bCs/>
                <w:color w:val="000000"/>
                <w:sz w:val="16"/>
                <w:szCs w:val="14"/>
                <w:lang w:eastAsia="es-MX"/>
              </w:rPr>
            </w:pPr>
            <w:r w:rsidRPr="00DD2C69">
              <w:rPr>
                <w:rFonts w:eastAsia="Times New Roman" w:cs="Calibri"/>
                <w:b/>
                <w:bCs/>
                <w:color w:val="000000"/>
                <w:sz w:val="16"/>
                <w:szCs w:val="14"/>
                <w:lang w:eastAsia="es-MX"/>
              </w:rPr>
              <w:t xml:space="preserve">    Indicador</w:t>
            </w:r>
          </w:p>
        </w:tc>
      </w:tr>
      <w:tr w:rsidR="00912744" w:rsidRPr="00912744" w14:paraId="3D50902B"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14:paraId="5C248046" w14:textId="77777777" w:rsidR="00912744" w:rsidRPr="00912744" w:rsidRDefault="00912744" w:rsidP="00912744">
            <w:pPr>
              <w:spacing w:after="0" w:line="240" w:lineRule="auto"/>
              <w:jc w:val="center"/>
              <w:rPr>
                <w:rFonts w:eastAsia="Times New Roman" w:cs="Calibri"/>
                <w:color w:val="000000"/>
                <w:sz w:val="14"/>
                <w:szCs w:val="14"/>
                <w:lang w:eastAsia="es-MX"/>
              </w:rPr>
            </w:pPr>
            <w:r w:rsidRPr="00912744">
              <w:rPr>
                <w:rFonts w:eastAsia="Times New Roman" w:cs="Calibri"/>
                <w:color w:val="000000"/>
                <w:sz w:val="14"/>
                <w:szCs w:val="14"/>
                <w:lang w:eastAsia="es-MX"/>
              </w:rPr>
              <w:t>2017</w:t>
            </w:r>
          </w:p>
        </w:tc>
        <w:tc>
          <w:tcPr>
            <w:tcW w:w="2807" w:type="dxa"/>
            <w:tcBorders>
              <w:top w:val="nil"/>
              <w:left w:val="nil"/>
              <w:bottom w:val="single" w:sz="4" w:space="0" w:color="auto"/>
              <w:right w:val="single" w:sz="4" w:space="0" w:color="auto"/>
            </w:tcBorders>
            <w:shd w:val="clear" w:color="000000" w:fill="FFFFFF"/>
            <w:noWrap/>
            <w:vAlign w:val="center"/>
            <w:hideMark/>
          </w:tcPr>
          <w:p w14:paraId="7F59E62D"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11,462,941,947</w:t>
            </w:r>
          </w:p>
        </w:tc>
        <w:tc>
          <w:tcPr>
            <w:tcW w:w="2143" w:type="dxa"/>
            <w:tcBorders>
              <w:top w:val="nil"/>
              <w:left w:val="nil"/>
              <w:bottom w:val="single" w:sz="4" w:space="0" w:color="auto"/>
              <w:right w:val="single" w:sz="4" w:space="0" w:color="auto"/>
            </w:tcBorders>
            <w:shd w:val="clear" w:color="000000" w:fill="FFFFFF"/>
            <w:noWrap/>
            <w:vAlign w:val="center"/>
            <w:hideMark/>
          </w:tcPr>
          <w:p w14:paraId="36E04A01"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7,005,654,094</w:t>
            </w:r>
          </w:p>
        </w:tc>
        <w:tc>
          <w:tcPr>
            <w:tcW w:w="1655" w:type="dxa"/>
            <w:tcBorders>
              <w:top w:val="nil"/>
              <w:left w:val="nil"/>
              <w:bottom w:val="single" w:sz="4" w:space="0" w:color="auto"/>
              <w:right w:val="single" w:sz="4" w:space="0" w:color="auto"/>
            </w:tcBorders>
            <w:shd w:val="clear" w:color="000000" w:fill="FFFFFF"/>
            <w:noWrap/>
            <w:vAlign w:val="center"/>
            <w:hideMark/>
          </w:tcPr>
          <w:p w14:paraId="5583D35E"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163.624</w:t>
            </w:r>
          </w:p>
        </w:tc>
      </w:tr>
      <w:tr w:rsidR="00912744" w:rsidRPr="00912744" w14:paraId="7075C0BD"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14:paraId="56B7A559" w14:textId="77777777" w:rsidR="00912744" w:rsidRPr="00912744" w:rsidRDefault="00912744" w:rsidP="00912744">
            <w:pPr>
              <w:spacing w:after="0" w:line="240" w:lineRule="auto"/>
              <w:jc w:val="center"/>
              <w:rPr>
                <w:rFonts w:eastAsia="Times New Roman" w:cs="Calibri"/>
                <w:color w:val="000000"/>
                <w:sz w:val="14"/>
                <w:szCs w:val="14"/>
                <w:lang w:eastAsia="es-MX"/>
              </w:rPr>
            </w:pPr>
            <w:r w:rsidRPr="00912744">
              <w:rPr>
                <w:rFonts w:eastAsia="Times New Roman" w:cs="Calibri"/>
                <w:color w:val="000000"/>
                <w:sz w:val="14"/>
                <w:szCs w:val="14"/>
                <w:lang w:eastAsia="es-MX"/>
              </w:rPr>
              <w:t>2018</w:t>
            </w:r>
          </w:p>
        </w:tc>
        <w:tc>
          <w:tcPr>
            <w:tcW w:w="2807" w:type="dxa"/>
            <w:tcBorders>
              <w:top w:val="nil"/>
              <w:left w:val="nil"/>
              <w:bottom w:val="single" w:sz="4" w:space="0" w:color="auto"/>
              <w:right w:val="single" w:sz="4" w:space="0" w:color="auto"/>
            </w:tcBorders>
            <w:shd w:val="clear" w:color="000000" w:fill="FFFFFF"/>
            <w:noWrap/>
            <w:vAlign w:val="center"/>
            <w:hideMark/>
          </w:tcPr>
          <w:p w14:paraId="5E4F3E77"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11,582,032,979</w:t>
            </w:r>
          </w:p>
        </w:tc>
        <w:tc>
          <w:tcPr>
            <w:tcW w:w="2143" w:type="dxa"/>
            <w:tcBorders>
              <w:top w:val="nil"/>
              <w:left w:val="nil"/>
              <w:bottom w:val="single" w:sz="4" w:space="0" w:color="auto"/>
              <w:right w:val="single" w:sz="4" w:space="0" w:color="auto"/>
            </w:tcBorders>
            <w:shd w:val="clear" w:color="000000" w:fill="FFFFFF"/>
            <w:noWrap/>
            <w:vAlign w:val="center"/>
            <w:hideMark/>
          </w:tcPr>
          <w:p w14:paraId="211C5418"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6,693,584,312</w:t>
            </w:r>
          </w:p>
        </w:tc>
        <w:tc>
          <w:tcPr>
            <w:tcW w:w="1655" w:type="dxa"/>
            <w:tcBorders>
              <w:top w:val="nil"/>
              <w:left w:val="nil"/>
              <w:bottom w:val="single" w:sz="4" w:space="0" w:color="auto"/>
              <w:right w:val="single" w:sz="4" w:space="0" w:color="auto"/>
            </w:tcBorders>
            <w:shd w:val="clear" w:color="000000" w:fill="FFFFFF"/>
            <w:noWrap/>
            <w:vAlign w:val="center"/>
            <w:hideMark/>
          </w:tcPr>
          <w:p w14:paraId="56D2CFAB"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173.032</w:t>
            </w:r>
          </w:p>
        </w:tc>
      </w:tr>
      <w:tr w:rsidR="00912744" w:rsidRPr="00912744" w14:paraId="08D9C67F"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14:paraId="707008E5" w14:textId="77777777" w:rsidR="00912744" w:rsidRPr="00912744" w:rsidRDefault="00912744" w:rsidP="00912744">
            <w:pPr>
              <w:spacing w:after="0" w:line="240" w:lineRule="auto"/>
              <w:jc w:val="center"/>
              <w:rPr>
                <w:rFonts w:eastAsia="Times New Roman" w:cs="Calibri"/>
                <w:color w:val="000000"/>
                <w:sz w:val="14"/>
                <w:szCs w:val="14"/>
                <w:lang w:eastAsia="es-MX"/>
              </w:rPr>
            </w:pPr>
            <w:r w:rsidRPr="00912744">
              <w:rPr>
                <w:rFonts w:eastAsia="Times New Roman" w:cs="Calibri"/>
                <w:color w:val="000000"/>
                <w:sz w:val="14"/>
                <w:szCs w:val="14"/>
                <w:lang w:eastAsia="es-MX"/>
              </w:rPr>
              <w:t>2019</w:t>
            </w:r>
          </w:p>
        </w:tc>
        <w:tc>
          <w:tcPr>
            <w:tcW w:w="2807" w:type="dxa"/>
            <w:tcBorders>
              <w:top w:val="nil"/>
              <w:left w:val="nil"/>
              <w:bottom w:val="single" w:sz="4" w:space="0" w:color="auto"/>
              <w:right w:val="single" w:sz="4" w:space="0" w:color="auto"/>
            </w:tcBorders>
            <w:shd w:val="clear" w:color="000000" w:fill="FFFFFF"/>
            <w:noWrap/>
            <w:vAlign w:val="center"/>
            <w:hideMark/>
          </w:tcPr>
          <w:p w14:paraId="15122B4F"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14,416,115,884</w:t>
            </w:r>
          </w:p>
        </w:tc>
        <w:tc>
          <w:tcPr>
            <w:tcW w:w="2143" w:type="dxa"/>
            <w:tcBorders>
              <w:top w:val="nil"/>
              <w:left w:val="nil"/>
              <w:bottom w:val="single" w:sz="4" w:space="0" w:color="auto"/>
              <w:right w:val="single" w:sz="4" w:space="0" w:color="auto"/>
            </w:tcBorders>
            <w:shd w:val="clear" w:color="000000" w:fill="FFFFFF"/>
            <w:noWrap/>
            <w:vAlign w:val="center"/>
            <w:hideMark/>
          </w:tcPr>
          <w:p w14:paraId="751441C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8,303,604,964</w:t>
            </w:r>
          </w:p>
        </w:tc>
        <w:tc>
          <w:tcPr>
            <w:tcW w:w="1655" w:type="dxa"/>
            <w:tcBorders>
              <w:top w:val="nil"/>
              <w:left w:val="nil"/>
              <w:bottom w:val="single" w:sz="4" w:space="0" w:color="auto"/>
              <w:right w:val="single" w:sz="4" w:space="0" w:color="auto"/>
            </w:tcBorders>
            <w:shd w:val="clear" w:color="000000" w:fill="FFFFFF"/>
            <w:noWrap/>
            <w:vAlign w:val="center"/>
            <w:hideMark/>
          </w:tcPr>
          <w:p w14:paraId="252B4A9A"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173.613</w:t>
            </w:r>
          </w:p>
        </w:tc>
      </w:tr>
      <w:tr w:rsidR="00912744" w:rsidRPr="00912744" w14:paraId="35AE85B0"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14:paraId="25A0B3BB" w14:textId="77777777" w:rsidR="00912744" w:rsidRPr="00912744" w:rsidRDefault="00912744" w:rsidP="00912744">
            <w:pPr>
              <w:spacing w:after="0" w:line="240" w:lineRule="auto"/>
              <w:jc w:val="center"/>
              <w:rPr>
                <w:rFonts w:eastAsia="Times New Roman" w:cs="Calibri"/>
                <w:color w:val="000000"/>
                <w:sz w:val="14"/>
                <w:szCs w:val="14"/>
                <w:lang w:eastAsia="es-MX"/>
              </w:rPr>
            </w:pPr>
            <w:r w:rsidRPr="00912744">
              <w:rPr>
                <w:rFonts w:eastAsia="Times New Roman" w:cs="Calibri"/>
                <w:color w:val="000000"/>
                <w:sz w:val="14"/>
                <w:szCs w:val="14"/>
                <w:lang w:eastAsia="es-MX"/>
              </w:rPr>
              <w:t>2020</w:t>
            </w:r>
          </w:p>
        </w:tc>
        <w:tc>
          <w:tcPr>
            <w:tcW w:w="2807" w:type="dxa"/>
            <w:tcBorders>
              <w:top w:val="nil"/>
              <w:left w:val="nil"/>
              <w:bottom w:val="single" w:sz="4" w:space="0" w:color="auto"/>
              <w:right w:val="single" w:sz="4" w:space="0" w:color="auto"/>
            </w:tcBorders>
            <w:shd w:val="clear" w:color="000000" w:fill="FFFFFF"/>
            <w:noWrap/>
            <w:vAlign w:val="center"/>
            <w:hideMark/>
          </w:tcPr>
          <w:p w14:paraId="211BCC4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14,020,190,971</w:t>
            </w:r>
          </w:p>
        </w:tc>
        <w:tc>
          <w:tcPr>
            <w:tcW w:w="2143" w:type="dxa"/>
            <w:tcBorders>
              <w:top w:val="nil"/>
              <w:left w:val="nil"/>
              <w:bottom w:val="single" w:sz="4" w:space="0" w:color="auto"/>
              <w:right w:val="single" w:sz="4" w:space="0" w:color="auto"/>
            </w:tcBorders>
            <w:shd w:val="clear" w:color="000000" w:fill="FFFFFF"/>
            <w:noWrap/>
            <w:vAlign w:val="center"/>
            <w:hideMark/>
          </w:tcPr>
          <w:p w14:paraId="42777962"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7,486,430,886</w:t>
            </w:r>
          </w:p>
        </w:tc>
        <w:tc>
          <w:tcPr>
            <w:tcW w:w="1655" w:type="dxa"/>
            <w:tcBorders>
              <w:top w:val="nil"/>
              <w:left w:val="nil"/>
              <w:bottom w:val="single" w:sz="4" w:space="0" w:color="auto"/>
              <w:right w:val="single" w:sz="4" w:space="0" w:color="auto"/>
            </w:tcBorders>
            <w:shd w:val="clear" w:color="000000" w:fill="FFFFFF"/>
            <w:noWrap/>
            <w:vAlign w:val="center"/>
            <w:hideMark/>
          </w:tcPr>
          <w:p w14:paraId="7C787F09"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187.275</w:t>
            </w:r>
          </w:p>
        </w:tc>
      </w:tr>
      <w:tr w:rsidR="00912744" w:rsidRPr="00912744" w14:paraId="6061FD8A"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14:paraId="034B8FE0" w14:textId="77777777" w:rsidR="00912744" w:rsidRPr="00912744" w:rsidRDefault="00912744" w:rsidP="00912744">
            <w:pPr>
              <w:spacing w:after="0" w:line="240" w:lineRule="auto"/>
              <w:jc w:val="center"/>
              <w:rPr>
                <w:rFonts w:eastAsia="Times New Roman" w:cs="Calibri"/>
                <w:color w:val="000000"/>
                <w:sz w:val="14"/>
                <w:szCs w:val="14"/>
                <w:lang w:eastAsia="es-MX"/>
              </w:rPr>
            </w:pPr>
            <w:r w:rsidRPr="00912744">
              <w:rPr>
                <w:rFonts w:eastAsia="Times New Roman" w:cs="Calibri"/>
                <w:color w:val="000000"/>
                <w:sz w:val="14"/>
                <w:szCs w:val="14"/>
                <w:lang w:eastAsia="es-MX"/>
              </w:rPr>
              <w:t>2021</w:t>
            </w:r>
          </w:p>
        </w:tc>
        <w:tc>
          <w:tcPr>
            <w:tcW w:w="2807" w:type="dxa"/>
            <w:tcBorders>
              <w:top w:val="nil"/>
              <w:left w:val="nil"/>
              <w:bottom w:val="single" w:sz="4" w:space="0" w:color="auto"/>
              <w:right w:val="single" w:sz="4" w:space="0" w:color="auto"/>
            </w:tcBorders>
            <w:shd w:val="clear" w:color="000000" w:fill="FFFFFF"/>
            <w:noWrap/>
            <w:vAlign w:val="center"/>
            <w:hideMark/>
          </w:tcPr>
          <w:p w14:paraId="04DB3D2D"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15,552,312,266</w:t>
            </w:r>
          </w:p>
        </w:tc>
        <w:tc>
          <w:tcPr>
            <w:tcW w:w="2143" w:type="dxa"/>
            <w:tcBorders>
              <w:top w:val="nil"/>
              <w:left w:val="nil"/>
              <w:bottom w:val="single" w:sz="4" w:space="0" w:color="auto"/>
              <w:right w:val="single" w:sz="4" w:space="0" w:color="auto"/>
            </w:tcBorders>
            <w:shd w:val="clear" w:color="000000" w:fill="FFFFFF"/>
            <w:noWrap/>
            <w:vAlign w:val="center"/>
            <w:hideMark/>
          </w:tcPr>
          <w:p w14:paraId="69C68EAF"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7,971,827,967</w:t>
            </w:r>
          </w:p>
        </w:tc>
        <w:tc>
          <w:tcPr>
            <w:tcW w:w="1655" w:type="dxa"/>
            <w:tcBorders>
              <w:top w:val="nil"/>
              <w:left w:val="nil"/>
              <w:bottom w:val="single" w:sz="4" w:space="0" w:color="auto"/>
              <w:right w:val="single" w:sz="4" w:space="0" w:color="auto"/>
            </w:tcBorders>
            <w:shd w:val="clear" w:color="000000" w:fill="FFFFFF"/>
            <w:noWrap/>
            <w:vAlign w:val="center"/>
            <w:hideMark/>
          </w:tcPr>
          <w:p w14:paraId="015CCE46"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195.091</w:t>
            </w:r>
          </w:p>
        </w:tc>
      </w:tr>
      <w:tr w:rsidR="00912744" w:rsidRPr="00912744" w14:paraId="4D8BFD81"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14:paraId="2A48741F" w14:textId="77777777" w:rsidR="00912744" w:rsidRPr="00912744" w:rsidRDefault="00912744" w:rsidP="00912744">
            <w:pPr>
              <w:spacing w:after="0" w:line="240" w:lineRule="auto"/>
              <w:jc w:val="center"/>
              <w:rPr>
                <w:rFonts w:eastAsia="Times New Roman" w:cs="Calibri"/>
                <w:color w:val="000000"/>
                <w:sz w:val="14"/>
                <w:szCs w:val="14"/>
                <w:lang w:eastAsia="es-MX"/>
              </w:rPr>
            </w:pPr>
            <w:r w:rsidRPr="00912744">
              <w:rPr>
                <w:rFonts w:eastAsia="Times New Roman" w:cs="Calibri"/>
                <w:color w:val="000000"/>
                <w:sz w:val="14"/>
                <w:szCs w:val="14"/>
                <w:lang w:eastAsia="es-MX"/>
              </w:rPr>
              <w:t>2022</w:t>
            </w:r>
          </w:p>
        </w:tc>
        <w:tc>
          <w:tcPr>
            <w:tcW w:w="2807" w:type="dxa"/>
            <w:tcBorders>
              <w:top w:val="nil"/>
              <w:left w:val="nil"/>
              <w:bottom w:val="single" w:sz="4" w:space="0" w:color="auto"/>
              <w:right w:val="single" w:sz="4" w:space="0" w:color="auto"/>
            </w:tcBorders>
            <w:shd w:val="clear" w:color="000000" w:fill="FFFFFF"/>
            <w:noWrap/>
            <w:vAlign w:val="center"/>
            <w:hideMark/>
          </w:tcPr>
          <w:p w14:paraId="389B9829"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15,833,324,062</w:t>
            </w:r>
          </w:p>
        </w:tc>
        <w:tc>
          <w:tcPr>
            <w:tcW w:w="2143" w:type="dxa"/>
            <w:tcBorders>
              <w:top w:val="nil"/>
              <w:left w:val="nil"/>
              <w:bottom w:val="single" w:sz="4" w:space="0" w:color="auto"/>
              <w:right w:val="single" w:sz="4" w:space="0" w:color="auto"/>
            </w:tcBorders>
            <w:shd w:val="clear" w:color="000000" w:fill="FFFFFF"/>
            <w:noWrap/>
            <w:vAlign w:val="center"/>
            <w:hideMark/>
          </w:tcPr>
          <w:p w14:paraId="44294100"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7,255,172,917</w:t>
            </w:r>
          </w:p>
        </w:tc>
        <w:tc>
          <w:tcPr>
            <w:tcW w:w="1655" w:type="dxa"/>
            <w:tcBorders>
              <w:top w:val="nil"/>
              <w:left w:val="nil"/>
              <w:bottom w:val="single" w:sz="4" w:space="0" w:color="auto"/>
              <w:right w:val="single" w:sz="4" w:space="0" w:color="auto"/>
            </w:tcBorders>
            <w:shd w:val="clear" w:color="000000" w:fill="FFFFFF"/>
            <w:noWrap/>
            <w:vAlign w:val="center"/>
            <w:hideMark/>
          </w:tcPr>
          <w:p w14:paraId="7DAF6A3F"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218.235</w:t>
            </w:r>
          </w:p>
        </w:tc>
      </w:tr>
      <w:tr w:rsidR="00912744" w:rsidRPr="00912744" w14:paraId="5BDAE808" w14:textId="77777777" w:rsidTr="00912744">
        <w:trPr>
          <w:trHeight w:val="411"/>
        </w:trPr>
        <w:tc>
          <w:tcPr>
            <w:tcW w:w="732" w:type="dxa"/>
            <w:tcBorders>
              <w:top w:val="nil"/>
              <w:left w:val="single" w:sz="4" w:space="0" w:color="auto"/>
              <w:bottom w:val="single" w:sz="4" w:space="0" w:color="auto"/>
              <w:right w:val="single" w:sz="4" w:space="0" w:color="auto"/>
            </w:tcBorders>
            <w:shd w:val="clear" w:color="000000" w:fill="FFFFFF"/>
            <w:noWrap/>
            <w:vAlign w:val="center"/>
            <w:hideMark/>
          </w:tcPr>
          <w:p w14:paraId="0E891934" w14:textId="77777777" w:rsidR="00912744" w:rsidRPr="00912744" w:rsidRDefault="00912744" w:rsidP="00912744">
            <w:pPr>
              <w:spacing w:after="0" w:line="240" w:lineRule="auto"/>
              <w:jc w:val="center"/>
              <w:rPr>
                <w:rFonts w:eastAsia="Times New Roman" w:cs="Calibri"/>
                <w:color w:val="000000"/>
                <w:sz w:val="14"/>
                <w:szCs w:val="14"/>
                <w:lang w:eastAsia="es-MX"/>
              </w:rPr>
            </w:pPr>
            <w:r w:rsidRPr="00912744">
              <w:rPr>
                <w:rFonts w:eastAsia="Times New Roman" w:cs="Calibri"/>
                <w:color w:val="000000"/>
                <w:sz w:val="14"/>
                <w:szCs w:val="14"/>
                <w:lang w:eastAsia="es-MX"/>
              </w:rPr>
              <w:t>2023</w:t>
            </w:r>
          </w:p>
        </w:tc>
        <w:tc>
          <w:tcPr>
            <w:tcW w:w="2807" w:type="dxa"/>
            <w:tcBorders>
              <w:top w:val="nil"/>
              <w:left w:val="nil"/>
              <w:bottom w:val="single" w:sz="4" w:space="0" w:color="auto"/>
              <w:right w:val="single" w:sz="4" w:space="0" w:color="auto"/>
            </w:tcBorders>
            <w:shd w:val="clear" w:color="000000" w:fill="FFFFFF"/>
            <w:noWrap/>
            <w:vAlign w:val="center"/>
            <w:hideMark/>
          </w:tcPr>
          <w:p w14:paraId="3C98A37A"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15,440,502,481</w:t>
            </w:r>
          </w:p>
        </w:tc>
        <w:tc>
          <w:tcPr>
            <w:tcW w:w="2143" w:type="dxa"/>
            <w:tcBorders>
              <w:top w:val="nil"/>
              <w:left w:val="nil"/>
              <w:bottom w:val="single" w:sz="4" w:space="0" w:color="auto"/>
              <w:right w:val="single" w:sz="4" w:space="0" w:color="auto"/>
            </w:tcBorders>
            <w:shd w:val="clear" w:color="000000" w:fill="FFFFFF"/>
            <w:noWrap/>
            <w:vAlign w:val="center"/>
            <w:hideMark/>
          </w:tcPr>
          <w:p w14:paraId="46C45304"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10,800,227,641</w:t>
            </w:r>
          </w:p>
        </w:tc>
        <w:tc>
          <w:tcPr>
            <w:tcW w:w="1655" w:type="dxa"/>
            <w:tcBorders>
              <w:top w:val="nil"/>
              <w:left w:val="nil"/>
              <w:bottom w:val="single" w:sz="4" w:space="0" w:color="auto"/>
              <w:right w:val="single" w:sz="4" w:space="0" w:color="auto"/>
            </w:tcBorders>
            <w:shd w:val="clear" w:color="000000" w:fill="FFFFFF"/>
            <w:noWrap/>
            <w:vAlign w:val="center"/>
            <w:hideMark/>
          </w:tcPr>
          <w:p w14:paraId="74B1962B" w14:textId="77777777" w:rsidR="00912744" w:rsidRPr="00912744" w:rsidRDefault="00912744" w:rsidP="00912744">
            <w:pPr>
              <w:spacing w:after="0" w:line="240" w:lineRule="auto"/>
              <w:jc w:val="right"/>
              <w:rPr>
                <w:rFonts w:eastAsia="Times New Roman" w:cs="Calibri"/>
                <w:color w:val="000000"/>
                <w:sz w:val="14"/>
                <w:szCs w:val="14"/>
                <w:lang w:eastAsia="es-MX"/>
              </w:rPr>
            </w:pPr>
            <w:r w:rsidRPr="00912744">
              <w:rPr>
                <w:rFonts w:eastAsia="Times New Roman" w:cs="Calibri"/>
                <w:color w:val="000000"/>
                <w:sz w:val="14"/>
                <w:szCs w:val="14"/>
                <w:lang w:eastAsia="es-MX"/>
              </w:rPr>
              <w:t>142.965</w:t>
            </w:r>
          </w:p>
        </w:tc>
      </w:tr>
    </w:tbl>
    <w:p w14:paraId="0502EC62" w14:textId="77777777" w:rsidR="00912744" w:rsidRDefault="00912744" w:rsidP="00152D34">
      <w:pPr>
        <w:pStyle w:val="Texto"/>
        <w:spacing w:after="0" w:line="240" w:lineRule="exact"/>
        <w:ind w:left="142" w:firstLine="0"/>
        <w:rPr>
          <w:rFonts w:asciiTheme="minorHAnsi" w:hAnsiTheme="minorHAnsi" w:cstheme="minorHAnsi"/>
          <w:szCs w:val="18"/>
        </w:rPr>
      </w:pPr>
    </w:p>
    <w:p w14:paraId="56B00CE2" w14:textId="77777777" w:rsidR="00152D34" w:rsidRDefault="00152D34" w:rsidP="00152D34">
      <w:pPr>
        <w:pStyle w:val="Texto"/>
        <w:spacing w:after="0" w:line="240" w:lineRule="exact"/>
        <w:ind w:left="142" w:firstLine="0"/>
        <w:rPr>
          <w:rFonts w:asciiTheme="minorHAnsi" w:hAnsiTheme="minorHAnsi" w:cstheme="minorHAnsi"/>
          <w:szCs w:val="18"/>
        </w:rPr>
      </w:pPr>
    </w:p>
    <w:p w14:paraId="103F95A2" w14:textId="77777777" w:rsidR="00152D34" w:rsidRPr="00E53BC3" w:rsidRDefault="00152D34" w:rsidP="00EF7003">
      <w:pPr>
        <w:pStyle w:val="Texto"/>
        <w:numPr>
          <w:ilvl w:val="0"/>
          <w:numId w:val="3"/>
        </w:numPr>
        <w:tabs>
          <w:tab w:val="left" w:pos="360"/>
        </w:tabs>
        <w:spacing w:after="0" w:line="240" w:lineRule="auto"/>
        <w:ind w:left="786"/>
        <w:rPr>
          <w:rFonts w:asciiTheme="minorHAnsi" w:hAnsiTheme="minorHAnsi" w:cstheme="minorHAnsi"/>
        </w:rPr>
      </w:pPr>
      <w:r w:rsidRPr="00E53BC3">
        <w:rPr>
          <w:rFonts w:asciiTheme="minorHAnsi" w:hAnsiTheme="minorHAnsi" w:cstheme="minorHAnsi"/>
        </w:rPr>
        <w:t>Acreedores, Registro y Autorizaciones de la Deuda Pública.</w:t>
      </w:r>
    </w:p>
    <w:p w14:paraId="725C0F69" w14:textId="77777777" w:rsidR="00152D34" w:rsidRPr="00D77E0B" w:rsidRDefault="00152D34" w:rsidP="00152D34">
      <w:pPr>
        <w:pStyle w:val="Texto"/>
        <w:tabs>
          <w:tab w:val="left" w:pos="360"/>
        </w:tabs>
        <w:spacing w:after="0" w:line="240" w:lineRule="auto"/>
        <w:ind w:left="786" w:firstLine="0"/>
        <w:rPr>
          <w:rFonts w:asciiTheme="minorHAnsi" w:hAnsiTheme="minorHAnsi" w:cstheme="minorHAnsi"/>
          <w:sz w:val="16"/>
        </w:rPr>
      </w:pPr>
    </w:p>
    <w:tbl>
      <w:tblPr>
        <w:tblW w:w="9873" w:type="dxa"/>
        <w:tblCellMar>
          <w:left w:w="70" w:type="dxa"/>
          <w:right w:w="70" w:type="dxa"/>
        </w:tblCellMar>
        <w:tblLook w:val="04A0" w:firstRow="1" w:lastRow="0" w:firstColumn="1" w:lastColumn="0" w:noHBand="0" w:noVBand="1"/>
      </w:tblPr>
      <w:tblGrid>
        <w:gridCol w:w="848"/>
        <w:gridCol w:w="1274"/>
        <w:gridCol w:w="1134"/>
        <w:gridCol w:w="1045"/>
        <w:gridCol w:w="1081"/>
        <w:gridCol w:w="972"/>
        <w:gridCol w:w="48"/>
        <w:gridCol w:w="1111"/>
        <w:gridCol w:w="48"/>
        <w:gridCol w:w="1111"/>
        <w:gridCol w:w="45"/>
        <w:gridCol w:w="1148"/>
        <w:gridCol w:w="8"/>
      </w:tblGrid>
      <w:tr w:rsidR="00152D34" w:rsidRPr="00F854B6" w14:paraId="001A1D06" w14:textId="77777777" w:rsidTr="00DD2C69">
        <w:trPr>
          <w:gridAfter w:val="1"/>
          <w:wAfter w:w="8" w:type="dxa"/>
          <w:trHeight w:val="1077"/>
        </w:trPr>
        <w:tc>
          <w:tcPr>
            <w:tcW w:w="84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0C82BC0" w14:textId="77777777" w:rsidR="00152D34" w:rsidRPr="00F854B6" w:rsidRDefault="00152D34" w:rsidP="00152D34">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Acreedor</w:t>
            </w:r>
          </w:p>
        </w:tc>
        <w:tc>
          <w:tcPr>
            <w:tcW w:w="1274" w:type="dxa"/>
            <w:tcBorders>
              <w:top w:val="single" w:sz="4" w:space="0" w:color="auto"/>
              <w:left w:val="nil"/>
              <w:bottom w:val="single" w:sz="4" w:space="0" w:color="auto"/>
              <w:right w:val="single" w:sz="4" w:space="0" w:color="auto"/>
            </w:tcBorders>
            <w:shd w:val="clear" w:color="000000" w:fill="AB0033"/>
            <w:vAlign w:val="center"/>
            <w:hideMark/>
          </w:tcPr>
          <w:p w14:paraId="2A43414A"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Núm. Inscripción Registro de Empréstitos (SHCP Y SFG</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712C73DE"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Fecha de  Inscripción Registro de Empréstitos (SHCP Y SFG</w:t>
            </w:r>
          </w:p>
        </w:tc>
        <w:tc>
          <w:tcPr>
            <w:tcW w:w="1045" w:type="dxa"/>
            <w:tcBorders>
              <w:top w:val="single" w:sz="4" w:space="0" w:color="auto"/>
              <w:left w:val="nil"/>
              <w:bottom w:val="single" w:sz="4" w:space="0" w:color="auto"/>
              <w:right w:val="single" w:sz="4" w:space="0" w:color="auto"/>
            </w:tcBorders>
            <w:shd w:val="clear" w:color="000000" w:fill="AB0033"/>
            <w:vAlign w:val="center"/>
            <w:hideMark/>
          </w:tcPr>
          <w:p w14:paraId="5166107F"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Número del Decreto del H. Congreso del Estado</w:t>
            </w:r>
          </w:p>
        </w:tc>
        <w:tc>
          <w:tcPr>
            <w:tcW w:w="1081" w:type="dxa"/>
            <w:tcBorders>
              <w:top w:val="single" w:sz="4" w:space="0" w:color="auto"/>
              <w:left w:val="nil"/>
              <w:bottom w:val="single" w:sz="4" w:space="0" w:color="auto"/>
              <w:right w:val="single" w:sz="4" w:space="0" w:color="auto"/>
            </w:tcBorders>
            <w:shd w:val="clear" w:color="000000" w:fill="AB0033"/>
            <w:vAlign w:val="center"/>
            <w:hideMark/>
          </w:tcPr>
          <w:p w14:paraId="5393B3EC"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Fecha del  Decreto del      H. Congreso del Estado</w:t>
            </w:r>
          </w:p>
        </w:tc>
        <w:tc>
          <w:tcPr>
            <w:tcW w:w="972" w:type="dxa"/>
            <w:tcBorders>
              <w:top w:val="single" w:sz="4" w:space="0" w:color="auto"/>
              <w:left w:val="nil"/>
              <w:bottom w:val="single" w:sz="4" w:space="0" w:color="auto"/>
              <w:right w:val="single" w:sz="4" w:space="0" w:color="auto"/>
            </w:tcBorders>
            <w:shd w:val="clear" w:color="000000" w:fill="AB0033"/>
            <w:vAlign w:val="center"/>
            <w:hideMark/>
          </w:tcPr>
          <w:p w14:paraId="646A5221"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Fecha de vencimiento</w:t>
            </w:r>
          </w:p>
        </w:tc>
        <w:tc>
          <w:tcPr>
            <w:tcW w:w="1159" w:type="dxa"/>
            <w:gridSpan w:val="2"/>
            <w:tcBorders>
              <w:top w:val="single" w:sz="4" w:space="0" w:color="auto"/>
              <w:left w:val="nil"/>
              <w:bottom w:val="single" w:sz="4" w:space="0" w:color="auto"/>
              <w:right w:val="single" w:sz="4" w:space="0" w:color="auto"/>
            </w:tcBorders>
            <w:shd w:val="clear" w:color="000000" w:fill="AB0033"/>
            <w:vAlign w:val="center"/>
            <w:hideMark/>
          </w:tcPr>
          <w:p w14:paraId="5DDD9D52"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Monto Original Contratado</w:t>
            </w:r>
          </w:p>
        </w:tc>
        <w:tc>
          <w:tcPr>
            <w:tcW w:w="1159" w:type="dxa"/>
            <w:gridSpan w:val="2"/>
            <w:tcBorders>
              <w:top w:val="single" w:sz="4" w:space="0" w:color="auto"/>
              <w:left w:val="nil"/>
              <w:bottom w:val="single" w:sz="4" w:space="0" w:color="auto"/>
              <w:right w:val="single" w:sz="4" w:space="0" w:color="auto"/>
            </w:tcBorders>
            <w:shd w:val="clear" w:color="000000" w:fill="AB0033"/>
            <w:vAlign w:val="center"/>
            <w:hideMark/>
          </w:tcPr>
          <w:p w14:paraId="19E92AC2"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Monto Dispuesto</w:t>
            </w:r>
          </w:p>
        </w:tc>
        <w:tc>
          <w:tcPr>
            <w:tcW w:w="1193" w:type="dxa"/>
            <w:gridSpan w:val="2"/>
            <w:tcBorders>
              <w:top w:val="single" w:sz="4" w:space="0" w:color="auto"/>
              <w:left w:val="nil"/>
              <w:bottom w:val="single" w:sz="4" w:space="0" w:color="auto"/>
              <w:right w:val="single" w:sz="4" w:space="0" w:color="auto"/>
            </w:tcBorders>
            <w:shd w:val="clear" w:color="000000" w:fill="AB0033"/>
            <w:vAlign w:val="center"/>
            <w:hideMark/>
          </w:tcPr>
          <w:p w14:paraId="211A1165"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Saldo al 31 de Diciembre de 2023</w:t>
            </w:r>
          </w:p>
        </w:tc>
      </w:tr>
      <w:tr w:rsidR="00152D34" w:rsidRPr="00F854B6" w14:paraId="36933079"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04D80DAE"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14:paraId="6F917CEA"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029/2010</w:t>
            </w:r>
          </w:p>
        </w:tc>
        <w:tc>
          <w:tcPr>
            <w:tcW w:w="1134" w:type="dxa"/>
            <w:tcBorders>
              <w:top w:val="nil"/>
              <w:left w:val="nil"/>
              <w:bottom w:val="single" w:sz="4" w:space="0" w:color="auto"/>
              <w:right w:val="single" w:sz="4" w:space="0" w:color="auto"/>
            </w:tcBorders>
            <w:shd w:val="clear" w:color="auto" w:fill="auto"/>
            <w:noWrap/>
            <w:vAlign w:val="bottom"/>
            <w:hideMark/>
          </w:tcPr>
          <w:p w14:paraId="3B7207C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16/02/2010</w:t>
            </w:r>
          </w:p>
        </w:tc>
        <w:tc>
          <w:tcPr>
            <w:tcW w:w="1045" w:type="dxa"/>
            <w:tcBorders>
              <w:top w:val="nil"/>
              <w:left w:val="nil"/>
              <w:bottom w:val="single" w:sz="4" w:space="0" w:color="auto"/>
              <w:right w:val="single" w:sz="4" w:space="0" w:color="auto"/>
            </w:tcBorders>
            <w:shd w:val="clear" w:color="auto" w:fill="auto"/>
            <w:noWrap/>
            <w:vAlign w:val="bottom"/>
            <w:hideMark/>
          </w:tcPr>
          <w:p w14:paraId="20A0CD56" w14:textId="77777777" w:rsidR="00152D34" w:rsidRPr="00F854B6" w:rsidRDefault="00152D34" w:rsidP="00152D34">
            <w:pPr>
              <w:spacing w:after="0" w:line="240" w:lineRule="auto"/>
              <w:jc w:val="center"/>
              <w:rPr>
                <w:rFonts w:eastAsia="Times New Roman" w:cs="Calibri"/>
                <w:color w:val="000000"/>
                <w:sz w:val="14"/>
                <w:szCs w:val="14"/>
                <w:lang w:eastAsia="es-MX"/>
              </w:rPr>
            </w:pPr>
            <w:r w:rsidRPr="00F854B6">
              <w:rPr>
                <w:rFonts w:eastAsia="Times New Roman" w:cs="Calibri"/>
                <w:color w:val="000000"/>
                <w:sz w:val="14"/>
                <w:szCs w:val="14"/>
                <w:lang w:eastAsia="es-MX"/>
              </w:rPr>
              <w:t>LX1006</w:t>
            </w:r>
          </w:p>
        </w:tc>
        <w:tc>
          <w:tcPr>
            <w:tcW w:w="1081" w:type="dxa"/>
            <w:tcBorders>
              <w:top w:val="nil"/>
              <w:left w:val="nil"/>
              <w:bottom w:val="single" w:sz="4" w:space="0" w:color="auto"/>
              <w:right w:val="single" w:sz="4" w:space="0" w:color="auto"/>
            </w:tcBorders>
            <w:shd w:val="clear" w:color="auto" w:fill="auto"/>
            <w:noWrap/>
            <w:vAlign w:val="bottom"/>
            <w:hideMark/>
          </w:tcPr>
          <w:p w14:paraId="53F21BA1"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17/12/2009</w:t>
            </w:r>
          </w:p>
        </w:tc>
        <w:tc>
          <w:tcPr>
            <w:tcW w:w="972" w:type="dxa"/>
            <w:tcBorders>
              <w:top w:val="nil"/>
              <w:left w:val="nil"/>
              <w:bottom w:val="single" w:sz="4" w:space="0" w:color="auto"/>
              <w:right w:val="single" w:sz="4" w:space="0" w:color="auto"/>
            </w:tcBorders>
            <w:shd w:val="clear" w:color="auto" w:fill="auto"/>
            <w:noWrap/>
            <w:vAlign w:val="bottom"/>
            <w:hideMark/>
          </w:tcPr>
          <w:p w14:paraId="0A1AE2F5"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31/01/2030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48180F5"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1,000,000,000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73D1A6F"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1,000,000,000</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3E2BEF96"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334,249,095</w:t>
            </w:r>
          </w:p>
        </w:tc>
      </w:tr>
      <w:tr w:rsidR="00152D34" w:rsidRPr="00F854B6" w14:paraId="39448673"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7B769C6"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14:paraId="6261A645"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223-FONAREC/2011</w:t>
            </w:r>
          </w:p>
        </w:tc>
        <w:tc>
          <w:tcPr>
            <w:tcW w:w="1134" w:type="dxa"/>
            <w:tcBorders>
              <w:top w:val="nil"/>
              <w:left w:val="nil"/>
              <w:bottom w:val="single" w:sz="4" w:space="0" w:color="auto"/>
              <w:right w:val="single" w:sz="4" w:space="0" w:color="auto"/>
            </w:tcBorders>
            <w:shd w:val="clear" w:color="auto" w:fill="auto"/>
            <w:noWrap/>
            <w:vAlign w:val="bottom"/>
            <w:hideMark/>
          </w:tcPr>
          <w:p w14:paraId="5734A0FF"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11/07/2011</w:t>
            </w:r>
          </w:p>
        </w:tc>
        <w:tc>
          <w:tcPr>
            <w:tcW w:w="1045" w:type="dxa"/>
            <w:tcBorders>
              <w:top w:val="nil"/>
              <w:left w:val="nil"/>
              <w:bottom w:val="single" w:sz="4" w:space="0" w:color="auto"/>
              <w:right w:val="single" w:sz="4" w:space="0" w:color="auto"/>
            </w:tcBorders>
            <w:shd w:val="clear" w:color="auto" w:fill="auto"/>
            <w:noWrap/>
            <w:vAlign w:val="bottom"/>
            <w:hideMark/>
          </w:tcPr>
          <w:p w14:paraId="1911411D"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LXI-38</w:t>
            </w:r>
          </w:p>
        </w:tc>
        <w:tc>
          <w:tcPr>
            <w:tcW w:w="1081" w:type="dxa"/>
            <w:tcBorders>
              <w:top w:val="nil"/>
              <w:left w:val="nil"/>
              <w:bottom w:val="single" w:sz="4" w:space="0" w:color="auto"/>
              <w:right w:val="single" w:sz="4" w:space="0" w:color="auto"/>
            </w:tcBorders>
            <w:shd w:val="clear" w:color="auto" w:fill="auto"/>
            <w:noWrap/>
            <w:vAlign w:val="bottom"/>
            <w:hideMark/>
          </w:tcPr>
          <w:p w14:paraId="45FBAD48"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31/05/2011</w:t>
            </w:r>
          </w:p>
        </w:tc>
        <w:tc>
          <w:tcPr>
            <w:tcW w:w="972" w:type="dxa"/>
            <w:tcBorders>
              <w:top w:val="nil"/>
              <w:left w:val="nil"/>
              <w:bottom w:val="single" w:sz="4" w:space="0" w:color="auto"/>
              <w:right w:val="single" w:sz="4" w:space="0" w:color="auto"/>
            </w:tcBorders>
            <w:shd w:val="clear" w:color="auto" w:fill="auto"/>
            <w:noWrap/>
            <w:vAlign w:val="bottom"/>
            <w:hideMark/>
          </w:tcPr>
          <w:p w14:paraId="63338263"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29/07/2031</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A1E0AFF"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183,383,570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D98BC37"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164,159,265</w:t>
            </w:r>
          </w:p>
        </w:tc>
        <w:tc>
          <w:tcPr>
            <w:tcW w:w="1193" w:type="dxa"/>
            <w:gridSpan w:val="2"/>
            <w:tcBorders>
              <w:top w:val="nil"/>
              <w:left w:val="nil"/>
              <w:bottom w:val="single" w:sz="4" w:space="0" w:color="auto"/>
              <w:right w:val="single" w:sz="4" w:space="0" w:color="auto"/>
            </w:tcBorders>
            <w:shd w:val="clear" w:color="auto" w:fill="auto"/>
            <w:noWrap/>
            <w:vAlign w:val="bottom"/>
            <w:hideMark/>
          </w:tcPr>
          <w:p w14:paraId="6779732D"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78,262,479</w:t>
            </w:r>
          </w:p>
        </w:tc>
      </w:tr>
      <w:tr w:rsidR="00152D34" w:rsidRPr="00F854B6" w14:paraId="3B719743"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14E6C258"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14:paraId="73BA784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P28-0312028</w:t>
            </w:r>
          </w:p>
        </w:tc>
        <w:tc>
          <w:tcPr>
            <w:tcW w:w="1134" w:type="dxa"/>
            <w:tcBorders>
              <w:top w:val="nil"/>
              <w:left w:val="nil"/>
              <w:bottom w:val="single" w:sz="4" w:space="0" w:color="auto"/>
              <w:right w:val="single" w:sz="4" w:space="0" w:color="auto"/>
            </w:tcBorders>
            <w:shd w:val="clear" w:color="auto" w:fill="auto"/>
            <w:noWrap/>
            <w:vAlign w:val="bottom"/>
            <w:hideMark/>
          </w:tcPr>
          <w:p w14:paraId="53A4C1C9"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02/03/2012</w:t>
            </w:r>
          </w:p>
        </w:tc>
        <w:tc>
          <w:tcPr>
            <w:tcW w:w="1045" w:type="dxa"/>
            <w:tcBorders>
              <w:top w:val="nil"/>
              <w:left w:val="nil"/>
              <w:bottom w:val="single" w:sz="4" w:space="0" w:color="auto"/>
              <w:right w:val="single" w:sz="4" w:space="0" w:color="auto"/>
            </w:tcBorders>
            <w:shd w:val="clear" w:color="auto" w:fill="auto"/>
            <w:noWrap/>
            <w:vAlign w:val="bottom"/>
            <w:hideMark/>
          </w:tcPr>
          <w:p w14:paraId="72AB2A3C"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LXI-173</w:t>
            </w:r>
          </w:p>
        </w:tc>
        <w:tc>
          <w:tcPr>
            <w:tcW w:w="1081" w:type="dxa"/>
            <w:tcBorders>
              <w:top w:val="nil"/>
              <w:left w:val="nil"/>
              <w:bottom w:val="single" w:sz="4" w:space="0" w:color="auto"/>
              <w:right w:val="single" w:sz="4" w:space="0" w:color="auto"/>
            </w:tcBorders>
            <w:shd w:val="clear" w:color="auto" w:fill="auto"/>
            <w:noWrap/>
            <w:vAlign w:val="bottom"/>
            <w:hideMark/>
          </w:tcPr>
          <w:p w14:paraId="2B80476B"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07/12/2011</w:t>
            </w:r>
          </w:p>
        </w:tc>
        <w:tc>
          <w:tcPr>
            <w:tcW w:w="972" w:type="dxa"/>
            <w:tcBorders>
              <w:top w:val="nil"/>
              <w:left w:val="nil"/>
              <w:bottom w:val="single" w:sz="4" w:space="0" w:color="auto"/>
              <w:right w:val="single" w:sz="4" w:space="0" w:color="auto"/>
            </w:tcBorders>
            <w:shd w:val="clear" w:color="auto" w:fill="auto"/>
            <w:noWrap/>
            <w:vAlign w:val="bottom"/>
            <w:hideMark/>
          </w:tcPr>
          <w:p w14:paraId="7340A50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25/05/2032</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2077FCB"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187,112,637</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4BE539B"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187,112,637</w:t>
            </w:r>
          </w:p>
        </w:tc>
        <w:tc>
          <w:tcPr>
            <w:tcW w:w="1193" w:type="dxa"/>
            <w:gridSpan w:val="2"/>
            <w:tcBorders>
              <w:top w:val="nil"/>
              <w:left w:val="nil"/>
              <w:bottom w:val="single" w:sz="4" w:space="0" w:color="auto"/>
              <w:right w:val="single" w:sz="4" w:space="0" w:color="auto"/>
            </w:tcBorders>
            <w:shd w:val="clear" w:color="auto" w:fill="auto"/>
            <w:noWrap/>
            <w:vAlign w:val="bottom"/>
            <w:hideMark/>
          </w:tcPr>
          <w:p w14:paraId="549A3860"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89,205,436</w:t>
            </w:r>
          </w:p>
        </w:tc>
      </w:tr>
      <w:tr w:rsidR="00152D34" w:rsidRPr="00F854B6" w14:paraId="6429214E"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0FC4BDC2"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14:paraId="09B07BD8"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P28-0314036</w:t>
            </w:r>
          </w:p>
        </w:tc>
        <w:tc>
          <w:tcPr>
            <w:tcW w:w="1134" w:type="dxa"/>
            <w:tcBorders>
              <w:top w:val="nil"/>
              <w:left w:val="nil"/>
              <w:bottom w:val="single" w:sz="4" w:space="0" w:color="auto"/>
              <w:right w:val="single" w:sz="4" w:space="0" w:color="auto"/>
            </w:tcBorders>
            <w:shd w:val="clear" w:color="auto" w:fill="auto"/>
            <w:noWrap/>
            <w:vAlign w:val="bottom"/>
            <w:hideMark/>
          </w:tcPr>
          <w:p w14:paraId="528BC211"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14/03/2014</w:t>
            </w:r>
          </w:p>
        </w:tc>
        <w:tc>
          <w:tcPr>
            <w:tcW w:w="1045" w:type="dxa"/>
            <w:tcBorders>
              <w:top w:val="nil"/>
              <w:left w:val="nil"/>
              <w:bottom w:val="single" w:sz="4" w:space="0" w:color="auto"/>
              <w:right w:val="single" w:sz="4" w:space="0" w:color="auto"/>
            </w:tcBorders>
            <w:shd w:val="clear" w:color="auto" w:fill="auto"/>
            <w:noWrap/>
            <w:vAlign w:val="bottom"/>
            <w:hideMark/>
          </w:tcPr>
          <w:p w14:paraId="56A0F3A5"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LXII-57</w:t>
            </w:r>
          </w:p>
        </w:tc>
        <w:tc>
          <w:tcPr>
            <w:tcW w:w="1081" w:type="dxa"/>
            <w:tcBorders>
              <w:top w:val="nil"/>
              <w:left w:val="nil"/>
              <w:bottom w:val="single" w:sz="4" w:space="0" w:color="auto"/>
              <w:right w:val="single" w:sz="4" w:space="0" w:color="auto"/>
            </w:tcBorders>
            <w:shd w:val="clear" w:color="auto" w:fill="auto"/>
            <w:noWrap/>
            <w:vAlign w:val="bottom"/>
            <w:hideMark/>
          </w:tcPr>
          <w:p w14:paraId="77AFE93D"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17/12/2013</w:t>
            </w:r>
          </w:p>
        </w:tc>
        <w:tc>
          <w:tcPr>
            <w:tcW w:w="972" w:type="dxa"/>
            <w:tcBorders>
              <w:top w:val="nil"/>
              <w:left w:val="nil"/>
              <w:bottom w:val="single" w:sz="4" w:space="0" w:color="auto"/>
              <w:right w:val="single" w:sz="4" w:space="0" w:color="auto"/>
            </w:tcBorders>
            <w:shd w:val="clear" w:color="auto" w:fill="auto"/>
            <w:noWrap/>
            <w:vAlign w:val="bottom"/>
            <w:hideMark/>
          </w:tcPr>
          <w:p w14:paraId="3293C35F"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25/04/2024</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69BAD0E0"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250,802,462</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EEC1883"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234,553,668</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02752C17"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5,714,706</w:t>
            </w:r>
          </w:p>
        </w:tc>
      </w:tr>
      <w:tr w:rsidR="00152D34" w:rsidRPr="00F854B6" w14:paraId="7B177F16"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18EF9AF6"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14:paraId="3B188FE2"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P28-0315026</w:t>
            </w:r>
          </w:p>
        </w:tc>
        <w:tc>
          <w:tcPr>
            <w:tcW w:w="1134" w:type="dxa"/>
            <w:tcBorders>
              <w:top w:val="nil"/>
              <w:left w:val="nil"/>
              <w:bottom w:val="single" w:sz="4" w:space="0" w:color="auto"/>
              <w:right w:val="single" w:sz="4" w:space="0" w:color="auto"/>
            </w:tcBorders>
            <w:shd w:val="clear" w:color="auto" w:fill="auto"/>
            <w:noWrap/>
            <w:vAlign w:val="bottom"/>
            <w:hideMark/>
          </w:tcPr>
          <w:p w14:paraId="385493A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31/03/2015</w:t>
            </w:r>
          </w:p>
        </w:tc>
        <w:tc>
          <w:tcPr>
            <w:tcW w:w="1045" w:type="dxa"/>
            <w:tcBorders>
              <w:top w:val="nil"/>
              <w:left w:val="nil"/>
              <w:bottom w:val="single" w:sz="4" w:space="0" w:color="auto"/>
              <w:right w:val="single" w:sz="4" w:space="0" w:color="auto"/>
            </w:tcBorders>
            <w:shd w:val="clear" w:color="auto" w:fill="auto"/>
            <w:noWrap/>
            <w:vAlign w:val="bottom"/>
            <w:hideMark/>
          </w:tcPr>
          <w:p w14:paraId="1FB0B972"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LXII-392</w:t>
            </w:r>
          </w:p>
        </w:tc>
        <w:tc>
          <w:tcPr>
            <w:tcW w:w="1081" w:type="dxa"/>
            <w:tcBorders>
              <w:top w:val="nil"/>
              <w:left w:val="nil"/>
              <w:bottom w:val="single" w:sz="4" w:space="0" w:color="auto"/>
              <w:right w:val="single" w:sz="4" w:space="0" w:color="auto"/>
            </w:tcBorders>
            <w:shd w:val="clear" w:color="auto" w:fill="auto"/>
            <w:noWrap/>
            <w:vAlign w:val="bottom"/>
            <w:hideMark/>
          </w:tcPr>
          <w:p w14:paraId="59C70D19"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17/12/2014</w:t>
            </w:r>
          </w:p>
        </w:tc>
        <w:tc>
          <w:tcPr>
            <w:tcW w:w="972" w:type="dxa"/>
            <w:tcBorders>
              <w:top w:val="nil"/>
              <w:left w:val="nil"/>
              <w:bottom w:val="single" w:sz="4" w:space="0" w:color="auto"/>
              <w:right w:val="single" w:sz="4" w:space="0" w:color="auto"/>
            </w:tcBorders>
            <w:shd w:val="clear" w:color="auto" w:fill="auto"/>
            <w:noWrap/>
            <w:vAlign w:val="bottom"/>
            <w:hideMark/>
          </w:tcPr>
          <w:p w14:paraId="444E6B3F"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28/03/2025</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0F7530B3"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113,990,000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DD9EA38"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90,815,811</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4BFB19BF"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12,127,188</w:t>
            </w:r>
          </w:p>
        </w:tc>
      </w:tr>
      <w:tr w:rsidR="00152D34" w:rsidRPr="00F854B6" w14:paraId="779FB65D"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F7372DE"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BANAMEX</w:t>
            </w:r>
          </w:p>
        </w:tc>
        <w:tc>
          <w:tcPr>
            <w:tcW w:w="1274" w:type="dxa"/>
            <w:tcBorders>
              <w:top w:val="nil"/>
              <w:left w:val="nil"/>
              <w:bottom w:val="single" w:sz="4" w:space="0" w:color="auto"/>
              <w:right w:val="single" w:sz="4" w:space="0" w:color="auto"/>
            </w:tcBorders>
            <w:shd w:val="clear" w:color="auto" w:fill="auto"/>
            <w:noWrap/>
            <w:vAlign w:val="bottom"/>
            <w:hideMark/>
          </w:tcPr>
          <w:p w14:paraId="1B0A7C80"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P28-1217126</w:t>
            </w:r>
          </w:p>
        </w:tc>
        <w:tc>
          <w:tcPr>
            <w:tcW w:w="1134" w:type="dxa"/>
            <w:tcBorders>
              <w:top w:val="nil"/>
              <w:left w:val="nil"/>
              <w:bottom w:val="single" w:sz="4" w:space="0" w:color="auto"/>
              <w:right w:val="single" w:sz="4" w:space="0" w:color="auto"/>
            </w:tcBorders>
            <w:shd w:val="clear" w:color="auto" w:fill="auto"/>
            <w:noWrap/>
            <w:vAlign w:val="bottom"/>
            <w:hideMark/>
          </w:tcPr>
          <w:p w14:paraId="7C5709C5"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19/12/2017</w:t>
            </w:r>
          </w:p>
        </w:tc>
        <w:tc>
          <w:tcPr>
            <w:tcW w:w="1045" w:type="dxa"/>
            <w:tcBorders>
              <w:top w:val="nil"/>
              <w:left w:val="nil"/>
              <w:bottom w:val="single" w:sz="4" w:space="0" w:color="auto"/>
              <w:right w:val="single" w:sz="4" w:space="0" w:color="auto"/>
            </w:tcBorders>
            <w:shd w:val="clear" w:color="auto" w:fill="auto"/>
            <w:noWrap/>
            <w:vAlign w:val="bottom"/>
            <w:hideMark/>
          </w:tcPr>
          <w:p w14:paraId="321ED183"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LXIII-245</w:t>
            </w:r>
          </w:p>
        </w:tc>
        <w:tc>
          <w:tcPr>
            <w:tcW w:w="1081" w:type="dxa"/>
            <w:tcBorders>
              <w:top w:val="nil"/>
              <w:left w:val="nil"/>
              <w:bottom w:val="single" w:sz="4" w:space="0" w:color="auto"/>
              <w:right w:val="single" w:sz="4" w:space="0" w:color="auto"/>
            </w:tcBorders>
            <w:shd w:val="clear" w:color="auto" w:fill="auto"/>
            <w:noWrap/>
            <w:vAlign w:val="bottom"/>
            <w:hideMark/>
          </w:tcPr>
          <w:p w14:paraId="63586DAC"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14:paraId="52744C9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13/11/2037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52AAB596"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A0523F0"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1,500,000,000</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3240B655"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1,389,930,211</w:t>
            </w:r>
          </w:p>
        </w:tc>
      </w:tr>
      <w:tr w:rsidR="00152D34" w:rsidRPr="00F854B6" w14:paraId="3958B871"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52405AC"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BANORTE</w:t>
            </w:r>
          </w:p>
        </w:tc>
        <w:tc>
          <w:tcPr>
            <w:tcW w:w="1274" w:type="dxa"/>
            <w:tcBorders>
              <w:top w:val="nil"/>
              <w:left w:val="nil"/>
              <w:bottom w:val="single" w:sz="4" w:space="0" w:color="auto"/>
              <w:right w:val="single" w:sz="4" w:space="0" w:color="auto"/>
            </w:tcBorders>
            <w:shd w:val="clear" w:color="auto" w:fill="auto"/>
            <w:noWrap/>
            <w:vAlign w:val="bottom"/>
            <w:hideMark/>
          </w:tcPr>
          <w:p w14:paraId="11FA62F1"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P28-1217130</w:t>
            </w:r>
          </w:p>
        </w:tc>
        <w:tc>
          <w:tcPr>
            <w:tcW w:w="1134" w:type="dxa"/>
            <w:tcBorders>
              <w:top w:val="nil"/>
              <w:left w:val="nil"/>
              <w:bottom w:val="single" w:sz="4" w:space="0" w:color="auto"/>
              <w:right w:val="single" w:sz="4" w:space="0" w:color="auto"/>
            </w:tcBorders>
            <w:shd w:val="clear" w:color="auto" w:fill="auto"/>
            <w:noWrap/>
            <w:vAlign w:val="bottom"/>
            <w:hideMark/>
          </w:tcPr>
          <w:p w14:paraId="4DB267A7"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27/12/2017</w:t>
            </w:r>
          </w:p>
        </w:tc>
        <w:tc>
          <w:tcPr>
            <w:tcW w:w="1045" w:type="dxa"/>
            <w:tcBorders>
              <w:top w:val="nil"/>
              <w:left w:val="nil"/>
              <w:bottom w:val="single" w:sz="4" w:space="0" w:color="auto"/>
              <w:right w:val="single" w:sz="4" w:space="0" w:color="auto"/>
            </w:tcBorders>
            <w:shd w:val="clear" w:color="auto" w:fill="auto"/>
            <w:noWrap/>
            <w:vAlign w:val="bottom"/>
            <w:hideMark/>
          </w:tcPr>
          <w:p w14:paraId="503F6309"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LXIII-245</w:t>
            </w:r>
          </w:p>
        </w:tc>
        <w:tc>
          <w:tcPr>
            <w:tcW w:w="1081" w:type="dxa"/>
            <w:tcBorders>
              <w:top w:val="nil"/>
              <w:left w:val="nil"/>
              <w:bottom w:val="single" w:sz="4" w:space="0" w:color="auto"/>
              <w:right w:val="single" w:sz="4" w:space="0" w:color="auto"/>
            </w:tcBorders>
            <w:shd w:val="clear" w:color="auto" w:fill="auto"/>
            <w:noWrap/>
            <w:vAlign w:val="bottom"/>
            <w:hideMark/>
          </w:tcPr>
          <w:p w14:paraId="2AC7234B"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14:paraId="34A1B19D"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01/11/2037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A27A4CF"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1,539,000,000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DEA6BB3"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1,514,733,349</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453264FB"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1,396,402,366</w:t>
            </w:r>
          </w:p>
        </w:tc>
      </w:tr>
      <w:tr w:rsidR="00152D34" w:rsidRPr="00F854B6" w14:paraId="069708C7"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1BA896ED"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BANORTE</w:t>
            </w:r>
          </w:p>
        </w:tc>
        <w:tc>
          <w:tcPr>
            <w:tcW w:w="1274" w:type="dxa"/>
            <w:tcBorders>
              <w:top w:val="nil"/>
              <w:left w:val="nil"/>
              <w:bottom w:val="single" w:sz="4" w:space="0" w:color="auto"/>
              <w:right w:val="single" w:sz="4" w:space="0" w:color="auto"/>
            </w:tcBorders>
            <w:shd w:val="clear" w:color="auto" w:fill="auto"/>
            <w:noWrap/>
            <w:vAlign w:val="bottom"/>
            <w:hideMark/>
          </w:tcPr>
          <w:p w14:paraId="2DB2CDB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P28-1217129</w:t>
            </w:r>
          </w:p>
        </w:tc>
        <w:tc>
          <w:tcPr>
            <w:tcW w:w="1134" w:type="dxa"/>
            <w:tcBorders>
              <w:top w:val="nil"/>
              <w:left w:val="nil"/>
              <w:bottom w:val="single" w:sz="4" w:space="0" w:color="auto"/>
              <w:right w:val="single" w:sz="4" w:space="0" w:color="auto"/>
            </w:tcBorders>
            <w:shd w:val="clear" w:color="auto" w:fill="auto"/>
            <w:noWrap/>
            <w:vAlign w:val="bottom"/>
            <w:hideMark/>
          </w:tcPr>
          <w:p w14:paraId="3F8A306E"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21/12/2017</w:t>
            </w:r>
          </w:p>
        </w:tc>
        <w:tc>
          <w:tcPr>
            <w:tcW w:w="1045" w:type="dxa"/>
            <w:tcBorders>
              <w:top w:val="nil"/>
              <w:left w:val="nil"/>
              <w:bottom w:val="single" w:sz="4" w:space="0" w:color="auto"/>
              <w:right w:val="single" w:sz="4" w:space="0" w:color="auto"/>
            </w:tcBorders>
            <w:shd w:val="clear" w:color="auto" w:fill="auto"/>
            <w:noWrap/>
            <w:vAlign w:val="bottom"/>
            <w:hideMark/>
          </w:tcPr>
          <w:p w14:paraId="3370D516"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LXIII-245</w:t>
            </w:r>
          </w:p>
        </w:tc>
        <w:tc>
          <w:tcPr>
            <w:tcW w:w="1081" w:type="dxa"/>
            <w:tcBorders>
              <w:top w:val="nil"/>
              <w:left w:val="nil"/>
              <w:bottom w:val="single" w:sz="4" w:space="0" w:color="auto"/>
              <w:right w:val="single" w:sz="4" w:space="0" w:color="auto"/>
            </w:tcBorders>
            <w:shd w:val="clear" w:color="auto" w:fill="auto"/>
            <w:noWrap/>
            <w:vAlign w:val="bottom"/>
            <w:hideMark/>
          </w:tcPr>
          <w:p w14:paraId="0AAB80C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14:paraId="70779586"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01/11/2037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6B029F8"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5,461,000,000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F46E557"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5,461,000,000</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7DD8F0B3"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5,033,895,371</w:t>
            </w:r>
          </w:p>
        </w:tc>
      </w:tr>
      <w:tr w:rsidR="00152D34" w:rsidRPr="00F854B6" w14:paraId="6607A036"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6B38769C"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SANTANDER</w:t>
            </w:r>
          </w:p>
        </w:tc>
        <w:tc>
          <w:tcPr>
            <w:tcW w:w="1274" w:type="dxa"/>
            <w:tcBorders>
              <w:top w:val="nil"/>
              <w:left w:val="nil"/>
              <w:bottom w:val="single" w:sz="4" w:space="0" w:color="auto"/>
              <w:right w:val="single" w:sz="4" w:space="0" w:color="auto"/>
            </w:tcBorders>
            <w:shd w:val="clear" w:color="auto" w:fill="auto"/>
            <w:noWrap/>
            <w:vAlign w:val="bottom"/>
            <w:hideMark/>
          </w:tcPr>
          <w:p w14:paraId="702B20FA"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P28-0618061</w:t>
            </w:r>
          </w:p>
        </w:tc>
        <w:tc>
          <w:tcPr>
            <w:tcW w:w="1134" w:type="dxa"/>
            <w:tcBorders>
              <w:top w:val="nil"/>
              <w:left w:val="nil"/>
              <w:bottom w:val="single" w:sz="4" w:space="0" w:color="auto"/>
              <w:right w:val="single" w:sz="4" w:space="0" w:color="auto"/>
            </w:tcBorders>
            <w:shd w:val="clear" w:color="auto" w:fill="auto"/>
            <w:noWrap/>
            <w:vAlign w:val="bottom"/>
            <w:hideMark/>
          </w:tcPr>
          <w:p w14:paraId="419CFCA6"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25/06/2018</w:t>
            </w:r>
          </w:p>
        </w:tc>
        <w:tc>
          <w:tcPr>
            <w:tcW w:w="1045" w:type="dxa"/>
            <w:tcBorders>
              <w:top w:val="nil"/>
              <w:left w:val="nil"/>
              <w:bottom w:val="single" w:sz="4" w:space="0" w:color="auto"/>
              <w:right w:val="single" w:sz="4" w:space="0" w:color="auto"/>
            </w:tcBorders>
            <w:shd w:val="clear" w:color="auto" w:fill="auto"/>
            <w:noWrap/>
            <w:vAlign w:val="bottom"/>
            <w:hideMark/>
          </w:tcPr>
          <w:p w14:paraId="3E954073"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LXIII-374</w:t>
            </w:r>
          </w:p>
        </w:tc>
        <w:tc>
          <w:tcPr>
            <w:tcW w:w="1081" w:type="dxa"/>
            <w:tcBorders>
              <w:top w:val="nil"/>
              <w:left w:val="nil"/>
              <w:bottom w:val="single" w:sz="4" w:space="0" w:color="auto"/>
              <w:right w:val="single" w:sz="4" w:space="0" w:color="auto"/>
            </w:tcBorders>
            <w:shd w:val="clear" w:color="auto" w:fill="auto"/>
            <w:noWrap/>
            <w:vAlign w:val="bottom"/>
            <w:hideMark/>
          </w:tcPr>
          <w:p w14:paraId="7ED654F0"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18/12/2017</w:t>
            </w:r>
          </w:p>
        </w:tc>
        <w:tc>
          <w:tcPr>
            <w:tcW w:w="972" w:type="dxa"/>
            <w:tcBorders>
              <w:top w:val="nil"/>
              <w:left w:val="nil"/>
              <w:bottom w:val="single" w:sz="4" w:space="0" w:color="auto"/>
              <w:right w:val="single" w:sz="4" w:space="0" w:color="auto"/>
            </w:tcBorders>
            <w:shd w:val="clear" w:color="auto" w:fill="auto"/>
            <w:noWrap/>
            <w:vAlign w:val="bottom"/>
            <w:hideMark/>
          </w:tcPr>
          <w:p w14:paraId="7F85813B"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28/02/2038</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FBBB2FD"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1,650,000,000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ECE65CF"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1,650,000,000</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6F247E21"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1,555,053,266</w:t>
            </w:r>
          </w:p>
        </w:tc>
      </w:tr>
      <w:tr w:rsidR="00152D34" w:rsidRPr="00F854B6" w14:paraId="1809BBD1"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D9A2AEE"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BANAMEX</w:t>
            </w:r>
          </w:p>
        </w:tc>
        <w:tc>
          <w:tcPr>
            <w:tcW w:w="1274" w:type="dxa"/>
            <w:tcBorders>
              <w:top w:val="nil"/>
              <w:left w:val="nil"/>
              <w:bottom w:val="single" w:sz="4" w:space="0" w:color="auto"/>
              <w:right w:val="single" w:sz="4" w:space="0" w:color="auto"/>
            </w:tcBorders>
            <w:shd w:val="clear" w:color="auto" w:fill="auto"/>
            <w:noWrap/>
            <w:vAlign w:val="bottom"/>
            <w:hideMark/>
          </w:tcPr>
          <w:p w14:paraId="2E6DDB35"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P28-0618060</w:t>
            </w:r>
          </w:p>
        </w:tc>
        <w:tc>
          <w:tcPr>
            <w:tcW w:w="1134" w:type="dxa"/>
            <w:tcBorders>
              <w:top w:val="nil"/>
              <w:left w:val="nil"/>
              <w:bottom w:val="single" w:sz="4" w:space="0" w:color="auto"/>
              <w:right w:val="single" w:sz="4" w:space="0" w:color="auto"/>
            </w:tcBorders>
            <w:shd w:val="clear" w:color="auto" w:fill="auto"/>
            <w:noWrap/>
            <w:vAlign w:val="bottom"/>
            <w:hideMark/>
          </w:tcPr>
          <w:p w14:paraId="477F4590"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25/06/2018</w:t>
            </w:r>
          </w:p>
        </w:tc>
        <w:tc>
          <w:tcPr>
            <w:tcW w:w="1045" w:type="dxa"/>
            <w:tcBorders>
              <w:top w:val="nil"/>
              <w:left w:val="nil"/>
              <w:bottom w:val="single" w:sz="4" w:space="0" w:color="auto"/>
              <w:right w:val="single" w:sz="4" w:space="0" w:color="auto"/>
            </w:tcBorders>
            <w:shd w:val="clear" w:color="auto" w:fill="auto"/>
            <w:noWrap/>
            <w:vAlign w:val="bottom"/>
            <w:hideMark/>
          </w:tcPr>
          <w:p w14:paraId="789C7FD3"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LXIII-374</w:t>
            </w:r>
          </w:p>
        </w:tc>
        <w:tc>
          <w:tcPr>
            <w:tcW w:w="1081" w:type="dxa"/>
            <w:tcBorders>
              <w:top w:val="nil"/>
              <w:left w:val="nil"/>
              <w:bottom w:val="single" w:sz="4" w:space="0" w:color="auto"/>
              <w:right w:val="single" w:sz="4" w:space="0" w:color="auto"/>
            </w:tcBorders>
            <w:shd w:val="clear" w:color="auto" w:fill="auto"/>
            <w:noWrap/>
            <w:vAlign w:val="bottom"/>
            <w:hideMark/>
          </w:tcPr>
          <w:p w14:paraId="26E0ABAE"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18/12/2017</w:t>
            </w:r>
          </w:p>
        </w:tc>
        <w:tc>
          <w:tcPr>
            <w:tcW w:w="972" w:type="dxa"/>
            <w:tcBorders>
              <w:top w:val="nil"/>
              <w:left w:val="nil"/>
              <w:bottom w:val="single" w:sz="4" w:space="0" w:color="auto"/>
              <w:right w:val="single" w:sz="4" w:space="0" w:color="auto"/>
            </w:tcBorders>
            <w:shd w:val="clear" w:color="auto" w:fill="auto"/>
            <w:noWrap/>
            <w:vAlign w:val="bottom"/>
            <w:hideMark/>
          </w:tcPr>
          <w:p w14:paraId="1426E697"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28/02/2038</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368E10F"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1,000,000,000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598ECAC0"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1,000,000,000</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5604FA78"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942,291,764</w:t>
            </w:r>
          </w:p>
        </w:tc>
      </w:tr>
      <w:tr w:rsidR="00152D34" w:rsidRPr="00F854B6" w14:paraId="4BFDE609"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876FBD2"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14:paraId="17A7784A"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P28-0618059</w:t>
            </w:r>
          </w:p>
        </w:tc>
        <w:tc>
          <w:tcPr>
            <w:tcW w:w="1134" w:type="dxa"/>
            <w:tcBorders>
              <w:top w:val="nil"/>
              <w:left w:val="nil"/>
              <w:bottom w:val="single" w:sz="4" w:space="0" w:color="auto"/>
              <w:right w:val="single" w:sz="4" w:space="0" w:color="auto"/>
            </w:tcBorders>
            <w:shd w:val="clear" w:color="auto" w:fill="auto"/>
            <w:noWrap/>
            <w:vAlign w:val="bottom"/>
            <w:hideMark/>
          </w:tcPr>
          <w:p w14:paraId="0EBE6FED"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25/06/2018</w:t>
            </w:r>
          </w:p>
        </w:tc>
        <w:tc>
          <w:tcPr>
            <w:tcW w:w="1045" w:type="dxa"/>
            <w:tcBorders>
              <w:top w:val="nil"/>
              <w:left w:val="nil"/>
              <w:bottom w:val="single" w:sz="4" w:space="0" w:color="auto"/>
              <w:right w:val="single" w:sz="4" w:space="0" w:color="auto"/>
            </w:tcBorders>
            <w:shd w:val="clear" w:color="auto" w:fill="auto"/>
            <w:noWrap/>
            <w:vAlign w:val="bottom"/>
            <w:hideMark/>
          </w:tcPr>
          <w:p w14:paraId="3AD87DB0"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LXIII-374</w:t>
            </w:r>
          </w:p>
        </w:tc>
        <w:tc>
          <w:tcPr>
            <w:tcW w:w="1081" w:type="dxa"/>
            <w:tcBorders>
              <w:top w:val="nil"/>
              <w:left w:val="nil"/>
              <w:bottom w:val="single" w:sz="4" w:space="0" w:color="auto"/>
              <w:right w:val="single" w:sz="4" w:space="0" w:color="auto"/>
            </w:tcBorders>
            <w:shd w:val="clear" w:color="auto" w:fill="auto"/>
            <w:noWrap/>
            <w:vAlign w:val="bottom"/>
            <w:hideMark/>
          </w:tcPr>
          <w:p w14:paraId="1E5A9152"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18/12/2017</w:t>
            </w:r>
          </w:p>
        </w:tc>
        <w:tc>
          <w:tcPr>
            <w:tcW w:w="972" w:type="dxa"/>
            <w:tcBorders>
              <w:top w:val="nil"/>
              <w:left w:val="nil"/>
              <w:bottom w:val="single" w:sz="4" w:space="0" w:color="auto"/>
              <w:right w:val="single" w:sz="4" w:space="0" w:color="auto"/>
            </w:tcBorders>
            <w:shd w:val="clear" w:color="auto" w:fill="auto"/>
            <w:noWrap/>
            <w:vAlign w:val="bottom"/>
            <w:hideMark/>
          </w:tcPr>
          <w:p w14:paraId="1385BC1A"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28/02/2038</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0C8DE599"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500,000,000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AADE23E"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497,341,556</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3BCD3F30"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469,008,343</w:t>
            </w:r>
          </w:p>
        </w:tc>
      </w:tr>
      <w:tr w:rsidR="00152D34" w:rsidRPr="00F854B6" w14:paraId="66F17290"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666EB9B0"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14:paraId="40D68DA6"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P28-1118117</w:t>
            </w:r>
          </w:p>
        </w:tc>
        <w:tc>
          <w:tcPr>
            <w:tcW w:w="1134" w:type="dxa"/>
            <w:tcBorders>
              <w:top w:val="nil"/>
              <w:left w:val="nil"/>
              <w:bottom w:val="single" w:sz="4" w:space="0" w:color="auto"/>
              <w:right w:val="single" w:sz="4" w:space="0" w:color="auto"/>
            </w:tcBorders>
            <w:shd w:val="clear" w:color="auto" w:fill="auto"/>
            <w:noWrap/>
            <w:vAlign w:val="bottom"/>
            <w:hideMark/>
          </w:tcPr>
          <w:p w14:paraId="0204E4B0"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29/11/2018</w:t>
            </w:r>
          </w:p>
        </w:tc>
        <w:tc>
          <w:tcPr>
            <w:tcW w:w="1045" w:type="dxa"/>
            <w:tcBorders>
              <w:top w:val="nil"/>
              <w:left w:val="nil"/>
              <w:bottom w:val="single" w:sz="4" w:space="0" w:color="auto"/>
              <w:right w:val="single" w:sz="4" w:space="0" w:color="auto"/>
            </w:tcBorders>
            <w:shd w:val="clear" w:color="auto" w:fill="auto"/>
            <w:noWrap/>
            <w:vAlign w:val="bottom"/>
            <w:hideMark/>
          </w:tcPr>
          <w:p w14:paraId="10C5DD1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LXIII-245</w:t>
            </w:r>
          </w:p>
        </w:tc>
        <w:tc>
          <w:tcPr>
            <w:tcW w:w="1081" w:type="dxa"/>
            <w:tcBorders>
              <w:top w:val="nil"/>
              <w:left w:val="nil"/>
              <w:bottom w:val="single" w:sz="4" w:space="0" w:color="auto"/>
              <w:right w:val="single" w:sz="4" w:space="0" w:color="auto"/>
            </w:tcBorders>
            <w:shd w:val="clear" w:color="auto" w:fill="auto"/>
            <w:noWrap/>
            <w:vAlign w:val="bottom"/>
            <w:hideMark/>
          </w:tcPr>
          <w:p w14:paraId="11BEF108"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14:paraId="65318331"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13/11/2037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782CCFD"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994,864,167</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2FFEC5C0"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993,495,125</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5BF5274C"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929,140,770</w:t>
            </w:r>
          </w:p>
        </w:tc>
      </w:tr>
      <w:tr w:rsidR="00152D34" w:rsidRPr="00F854B6" w14:paraId="21283AE9"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57C4E3FD"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14:paraId="376B4D68"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P28-1018096</w:t>
            </w:r>
          </w:p>
        </w:tc>
        <w:tc>
          <w:tcPr>
            <w:tcW w:w="1134" w:type="dxa"/>
            <w:tcBorders>
              <w:top w:val="nil"/>
              <w:left w:val="nil"/>
              <w:bottom w:val="single" w:sz="4" w:space="0" w:color="auto"/>
              <w:right w:val="single" w:sz="4" w:space="0" w:color="auto"/>
            </w:tcBorders>
            <w:shd w:val="clear" w:color="auto" w:fill="auto"/>
            <w:noWrap/>
            <w:vAlign w:val="bottom"/>
            <w:hideMark/>
          </w:tcPr>
          <w:p w14:paraId="2A856939"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31/10/2018</w:t>
            </w:r>
          </w:p>
        </w:tc>
        <w:tc>
          <w:tcPr>
            <w:tcW w:w="1045" w:type="dxa"/>
            <w:tcBorders>
              <w:top w:val="nil"/>
              <w:left w:val="nil"/>
              <w:bottom w:val="single" w:sz="4" w:space="0" w:color="auto"/>
              <w:right w:val="single" w:sz="4" w:space="0" w:color="auto"/>
            </w:tcBorders>
            <w:shd w:val="clear" w:color="auto" w:fill="auto"/>
            <w:noWrap/>
            <w:vAlign w:val="bottom"/>
            <w:hideMark/>
          </w:tcPr>
          <w:p w14:paraId="5B226C66"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LXII-735</w:t>
            </w:r>
          </w:p>
        </w:tc>
        <w:tc>
          <w:tcPr>
            <w:tcW w:w="1081" w:type="dxa"/>
            <w:tcBorders>
              <w:top w:val="nil"/>
              <w:left w:val="nil"/>
              <w:bottom w:val="single" w:sz="4" w:space="0" w:color="auto"/>
              <w:right w:val="single" w:sz="4" w:space="0" w:color="auto"/>
            </w:tcBorders>
            <w:shd w:val="clear" w:color="auto" w:fill="auto"/>
            <w:noWrap/>
            <w:vAlign w:val="bottom"/>
            <w:hideMark/>
          </w:tcPr>
          <w:p w14:paraId="52A563D7"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17/12/2015</w:t>
            </w:r>
          </w:p>
        </w:tc>
        <w:tc>
          <w:tcPr>
            <w:tcW w:w="972" w:type="dxa"/>
            <w:tcBorders>
              <w:top w:val="nil"/>
              <w:left w:val="nil"/>
              <w:bottom w:val="single" w:sz="4" w:space="0" w:color="auto"/>
              <w:right w:val="single" w:sz="4" w:space="0" w:color="auto"/>
            </w:tcBorders>
            <w:shd w:val="clear" w:color="auto" w:fill="auto"/>
            <w:noWrap/>
            <w:vAlign w:val="bottom"/>
            <w:hideMark/>
          </w:tcPr>
          <w:p w14:paraId="2DF40054"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14/03/2031</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04BD6C76"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968,347,530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1F6AB74"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962,004,023</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1F1C7103"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761,930,884</w:t>
            </w:r>
          </w:p>
        </w:tc>
      </w:tr>
      <w:tr w:rsidR="00152D34" w:rsidRPr="00F854B6" w14:paraId="2E3969D2"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1F68C6AD"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t>BANORTE</w:t>
            </w:r>
          </w:p>
        </w:tc>
        <w:tc>
          <w:tcPr>
            <w:tcW w:w="1274" w:type="dxa"/>
            <w:tcBorders>
              <w:top w:val="nil"/>
              <w:left w:val="nil"/>
              <w:bottom w:val="single" w:sz="4" w:space="0" w:color="auto"/>
              <w:right w:val="single" w:sz="4" w:space="0" w:color="auto"/>
            </w:tcBorders>
            <w:shd w:val="clear" w:color="auto" w:fill="auto"/>
            <w:noWrap/>
            <w:vAlign w:val="bottom"/>
            <w:hideMark/>
          </w:tcPr>
          <w:p w14:paraId="119AA002"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P28-1220101</w:t>
            </w:r>
          </w:p>
        </w:tc>
        <w:tc>
          <w:tcPr>
            <w:tcW w:w="1134" w:type="dxa"/>
            <w:tcBorders>
              <w:top w:val="nil"/>
              <w:left w:val="nil"/>
              <w:bottom w:val="single" w:sz="4" w:space="0" w:color="auto"/>
              <w:right w:val="single" w:sz="4" w:space="0" w:color="auto"/>
            </w:tcBorders>
            <w:shd w:val="clear" w:color="auto" w:fill="auto"/>
            <w:noWrap/>
            <w:vAlign w:val="bottom"/>
            <w:hideMark/>
          </w:tcPr>
          <w:p w14:paraId="73F9394D"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17/12/2020</w:t>
            </w:r>
          </w:p>
        </w:tc>
        <w:tc>
          <w:tcPr>
            <w:tcW w:w="1045" w:type="dxa"/>
            <w:tcBorders>
              <w:top w:val="nil"/>
              <w:left w:val="nil"/>
              <w:bottom w:val="single" w:sz="4" w:space="0" w:color="auto"/>
              <w:right w:val="single" w:sz="4" w:space="0" w:color="auto"/>
            </w:tcBorders>
            <w:shd w:val="clear" w:color="auto" w:fill="auto"/>
            <w:noWrap/>
            <w:vAlign w:val="bottom"/>
            <w:hideMark/>
          </w:tcPr>
          <w:p w14:paraId="3B18313D"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LXIV-92</w:t>
            </w:r>
          </w:p>
        </w:tc>
        <w:tc>
          <w:tcPr>
            <w:tcW w:w="1081" w:type="dxa"/>
            <w:tcBorders>
              <w:top w:val="nil"/>
              <w:left w:val="nil"/>
              <w:bottom w:val="single" w:sz="4" w:space="0" w:color="auto"/>
              <w:right w:val="single" w:sz="4" w:space="0" w:color="auto"/>
            </w:tcBorders>
            <w:shd w:val="clear" w:color="auto" w:fill="auto"/>
            <w:noWrap/>
            <w:vAlign w:val="bottom"/>
            <w:hideMark/>
          </w:tcPr>
          <w:p w14:paraId="2A25CB27"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14/04/2020</w:t>
            </w:r>
          </w:p>
        </w:tc>
        <w:tc>
          <w:tcPr>
            <w:tcW w:w="972" w:type="dxa"/>
            <w:tcBorders>
              <w:top w:val="nil"/>
              <w:left w:val="nil"/>
              <w:bottom w:val="single" w:sz="4" w:space="0" w:color="auto"/>
              <w:right w:val="single" w:sz="4" w:space="0" w:color="auto"/>
            </w:tcBorders>
            <w:shd w:val="clear" w:color="auto" w:fill="auto"/>
            <w:noWrap/>
            <w:vAlign w:val="bottom"/>
            <w:hideMark/>
          </w:tcPr>
          <w:p w14:paraId="06EF506B"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05/11/2040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25ECC3A8"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071AD302"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1,500,000,000</w:t>
            </w:r>
          </w:p>
        </w:tc>
        <w:tc>
          <w:tcPr>
            <w:tcW w:w="1193" w:type="dxa"/>
            <w:gridSpan w:val="2"/>
            <w:tcBorders>
              <w:top w:val="nil"/>
              <w:left w:val="nil"/>
              <w:bottom w:val="single" w:sz="4" w:space="0" w:color="auto"/>
              <w:right w:val="single" w:sz="4" w:space="0" w:color="auto"/>
            </w:tcBorders>
            <w:shd w:val="clear" w:color="000000" w:fill="FFFFFF"/>
            <w:noWrap/>
            <w:vAlign w:val="bottom"/>
            <w:hideMark/>
          </w:tcPr>
          <w:p w14:paraId="2B1DB870"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1,469,983,658</w:t>
            </w:r>
          </w:p>
        </w:tc>
      </w:tr>
      <w:tr w:rsidR="00152D34" w:rsidRPr="00F854B6" w14:paraId="19B539ED" w14:textId="77777777" w:rsidTr="00DD2C69">
        <w:trPr>
          <w:gridAfter w:val="1"/>
          <w:wAfter w:w="8" w:type="dxa"/>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6B9D5B8D" w14:textId="77777777" w:rsidR="00152D34" w:rsidRPr="00F854B6" w:rsidRDefault="00152D34" w:rsidP="00152D34">
            <w:pPr>
              <w:spacing w:after="0" w:line="240" w:lineRule="auto"/>
              <w:rPr>
                <w:rFonts w:eastAsia="Times New Roman" w:cs="Calibri"/>
                <w:color w:val="222B35"/>
                <w:sz w:val="14"/>
                <w:szCs w:val="14"/>
                <w:lang w:eastAsia="es-MX"/>
              </w:rPr>
            </w:pPr>
            <w:r w:rsidRPr="00F854B6">
              <w:rPr>
                <w:rFonts w:eastAsia="Times New Roman" w:cs="Calibri"/>
                <w:color w:val="222B35"/>
                <w:sz w:val="14"/>
                <w:szCs w:val="14"/>
                <w:lang w:eastAsia="es-MX"/>
              </w:rPr>
              <w:lastRenderedPageBreak/>
              <w:t>BANORTE</w:t>
            </w:r>
          </w:p>
        </w:tc>
        <w:tc>
          <w:tcPr>
            <w:tcW w:w="1274" w:type="dxa"/>
            <w:tcBorders>
              <w:top w:val="nil"/>
              <w:left w:val="nil"/>
              <w:bottom w:val="single" w:sz="4" w:space="0" w:color="auto"/>
              <w:right w:val="single" w:sz="4" w:space="0" w:color="auto"/>
            </w:tcBorders>
            <w:shd w:val="clear" w:color="auto" w:fill="auto"/>
            <w:noWrap/>
            <w:vAlign w:val="bottom"/>
            <w:hideMark/>
          </w:tcPr>
          <w:p w14:paraId="0ECE2E41"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P28 1021042</w:t>
            </w:r>
          </w:p>
        </w:tc>
        <w:tc>
          <w:tcPr>
            <w:tcW w:w="1134" w:type="dxa"/>
            <w:tcBorders>
              <w:top w:val="nil"/>
              <w:left w:val="nil"/>
              <w:bottom w:val="single" w:sz="4" w:space="0" w:color="auto"/>
              <w:right w:val="single" w:sz="4" w:space="0" w:color="auto"/>
            </w:tcBorders>
            <w:shd w:val="clear" w:color="auto" w:fill="auto"/>
            <w:noWrap/>
            <w:vAlign w:val="bottom"/>
            <w:hideMark/>
          </w:tcPr>
          <w:p w14:paraId="16D13B2C"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18/10/2021</w:t>
            </w:r>
          </w:p>
        </w:tc>
        <w:tc>
          <w:tcPr>
            <w:tcW w:w="1045" w:type="dxa"/>
            <w:tcBorders>
              <w:top w:val="nil"/>
              <w:left w:val="nil"/>
              <w:bottom w:val="single" w:sz="4" w:space="0" w:color="auto"/>
              <w:right w:val="single" w:sz="4" w:space="0" w:color="auto"/>
            </w:tcBorders>
            <w:shd w:val="clear" w:color="auto" w:fill="auto"/>
            <w:noWrap/>
            <w:vAlign w:val="bottom"/>
            <w:hideMark/>
          </w:tcPr>
          <w:p w14:paraId="73D7CC5D"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LXIV-92</w:t>
            </w:r>
          </w:p>
        </w:tc>
        <w:tc>
          <w:tcPr>
            <w:tcW w:w="1081" w:type="dxa"/>
            <w:tcBorders>
              <w:top w:val="nil"/>
              <w:left w:val="nil"/>
              <w:bottom w:val="single" w:sz="4" w:space="0" w:color="auto"/>
              <w:right w:val="single" w:sz="4" w:space="0" w:color="auto"/>
            </w:tcBorders>
            <w:shd w:val="clear" w:color="auto" w:fill="auto"/>
            <w:noWrap/>
            <w:vAlign w:val="bottom"/>
            <w:hideMark/>
          </w:tcPr>
          <w:p w14:paraId="38C813A2"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14/04/2020</w:t>
            </w:r>
          </w:p>
        </w:tc>
        <w:tc>
          <w:tcPr>
            <w:tcW w:w="972" w:type="dxa"/>
            <w:tcBorders>
              <w:top w:val="nil"/>
              <w:left w:val="nil"/>
              <w:bottom w:val="single" w:sz="4" w:space="0" w:color="auto"/>
              <w:right w:val="single" w:sz="4" w:space="0" w:color="auto"/>
            </w:tcBorders>
            <w:shd w:val="clear" w:color="auto" w:fill="auto"/>
            <w:noWrap/>
            <w:vAlign w:val="bottom"/>
            <w:hideMark/>
          </w:tcPr>
          <w:p w14:paraId="6EA5ED77" w14:textId="77777777" w:rsidR="00152D34" w:rsidRPr="00F854B6" w:rsidRDefault="00152D34" w:rsidP="00152D34">
            <w:pPr>
              <w:spacing w:after="0" w:line="240" w:lineRule="auto"/>
              <w:jc w:val="center"/>
              <w:rPr>
                <w:rFonts w:eastAsia="Times New Roman" w:cs="Calibri"/>
                <w:color w:val="222B35"/>
                <w:sz w:val="14"/>
                <w:szCs w:val="14"/>
                <w:lang w:eastAsia="es-MX"/>
              </w:rPr>
            </w:pPr>
            <w:r w:rsidRPr="00F854B6">
              <w:rPr>
                <w:rFonts w:eastAsia="Times New Roman" w:cs="Calibri"/>
                <w:color w:val="222B35"/>
                <w:sz w:val="14"/>
                <w:szCs w:val="14"/>
                <w:lang w:eastAsia="es-MX"/>
              </w:rPr>
              <w:t>17/09/2041</w:t>
            </w:r>
          </w:p>
        </w:tc>
        <w:tc>
          <w:tcPr>
            <w:tcW w:w="1159" w:type="dxa"/>
            <w:gridSpan w:val="2"/>
            <w:tcBorders>
              <w:top w:val="nil"/>
              <w:left w:val="nil"/>
              <w:bottom w:val="nil"/>
              <w:right w:val="single" w:sz="4" w:space="0" w:color="auto"/>
            </w:tcBorders>
            <w:shd w:val="clear" w:color="auto" w:fill="auto"/>
            <w:noWrap/>
            <w:vAlign w:val="bottom"/>
            <w:hideMark/>
          </w:tcPr>
          <w:p w14:paraId="6E93D03C"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1,200,000,000</w:t>
            </w:r>
          </w:p>
        </w:tc>
        <w:tc>
          <w:tcPr>
            <w:tcW w:w="1159" w:type="dxa"/>
            <w:gridSpan w:val="2"/>
            <w:tcBorders>
              <w:top w:val="nil"/>
              <w:left w:val="nil"/>
              <w:bottom w:val="nil"/>
              <w:right w:val="single" w:sz="4" w:space="0" w:color="auto"/>
            </w:tcBorders>
            <w:shd w:val="clear" w:color="auto" w:fill="auto"/>
            <w:noWrap/>
            <w:vAlign w:val="bottom"/>
            <w:hideMark/>
          </w:tcPr>
          <w:p w14:paraId="37A87E1D"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985,000,000</w:t>
            </w:r>
          </w:p>
        </w:tc>
        <w:tc>
          <w:tcPr>
            <w:tcW w:w="1193" w:type="dxa"/>
            <w:gridSpan w:val="2"/>
            <w:tcBorders>
              <w:top w:val="nil"/>
              <w:left w:val="nil"/>
              <w:bottom w:val="nil"/>
              <w:right w:val="single" w:sz="4" w:space="0" w:color="auto"/>
            </w:tcBorders>
            <w:shd w:val="clear" w:color="000000" w:fill="FFFFFF"/>
            <w:noWrap/>
            <w:vAlign w:val="bottom"/>
            <w:hideMark/>
          </w:tcPr>
          <w:p w14:paraId="55FB032A"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973,306,943</w:t>
            </w:r>
          </w:p>
        </w:tc>
      </w:tr>
      <w:tr w:rsidR="00152D34" w:rsidRPr="00F854B6" w14:paraId="40AF5FDD" w14:textId="77777777" w:rsidTr="00DD2C69">
        <w:trPr>
          <w:trHeight w:val="349"/>
        </w:trPr>
        <w:tc>
          <w:tcPr>
            <w:tcW w:w="6402" w:type="dxa"/>
            <w:gridSpan w:val="7"/>
            <w:tcBorders>
              <w:top w:val="single" w:sz="4" w:space="0" w:color="auto"/>
              <w:left w:val="single" w:sz="4" w:space="0" w:color="auto"/>
              <w:bottom w:val="single" w:sz="4" w:space="0" w:color="auto"/>
              <w:right w:val="nil"/>
            </w:tcBorders>
            <w:shd w:val="clear" w:color="000000" w:fill="DDC9A3"/>
            <w:vAlign w:val="center"/>
            <w:hideMark/>
          </w:tcPr>
          <w:p w14:paraId="587C0081" w14:textId="77777777" w:rsidR="00152D34" w:rsidRPr="00F854B6" w:rsidRDefault="00152D34" w:rsidP="00152D34">
            <w:pPr>
              <w:spacing w:after="0" w:line="240" w:lineRule="auto"/>
              <w:jc w:val="center"/>
              <w:rPr>
                <w:rFonts w:eastAsia="Times New Roman" w:cs="Calibri"/>
                <w:b/>
                <w:bCs/>
                <w:sz w:val="16"/>
                <w:szCs w:val="16"/>
                <w:lang w:eastAsia="es-MX"/>
              </w:rPr>
            </w:pPr>
            <w:r w:rsidRPr="00F854B6">
              <w:rPr>
                <w:rFonts w:eastAsia="Times New Roman" w:cs="Calibri"/>
                <w:b/>
                <w:bCs/>
                <w:sz w:val="16"/>
                <w:szCs w:val="16"/>
                <w:lang w:eastAsia="es-MX"/>
              </w:rPr>
              <w:t>TOTAL:</w:t>
            </w:r>
          </w:p>
        </w:tc>
        <w:tc>
          <w:tcPr>
            <w:tcW w:w="1159" w:type="dxa"/>
            <w:gridSpan w:val="2"/>
            <w:tcBorders>
              <w:top w:val="single" w:sz="4" w:space="0" w:color="auto"/>
              <w:left w:val="nil"/>
              <w:bottom w:val="single" w:sz="4" w:space="0" w:color="auto"/>
              <w:right w:val="nil"/>
            </w:tcBorders>
            <w:shd w:val="clear" w:color="000000" w:fill="DDC9A3"/>
            <w:vAlign w:val="center"/>
            <w:hideMark/>
          </w:tcPr>
          <w:p w14:paraId="282C32AD" w14:textId="77777777" w:rsidR="00152D34" w:rsidRPr="00F854B6" w:rsidRDefault="00152D34" w:rsidP="00152D34">
            <w:pPr>
              <w:spacing w:after="0" w:line="240" w:lineRule="auto"/>
              <w:jc w:val="right"/>
              <w:rPr>
                <w:rFonts w:eastAsia="Times New Roman" w:cs="Calibri"/>
                <w:b/>
                <w:bCs/>
                <w:sz w:val="16"/>
                <w:szCs w:val="16"/>
                <w:lang w:eastAsia="es-MX"/>
              </w:rPr>
            </w:pPr>
            <w:r w:rsidRPr="00F854B6">
              <w:rPr>
                <w:rFonts w:eastAsia="Times New Roman" w:cs="Calibri"/>
                <w:b/>
                <w:bCs/>
                <w:sz w:val="16"/>
                <w:szCs w:val="16"/>
                <w:lang w:eastAsia="es-MX"/>
              </w:rPr>
              <w:t>18,048,500,367</w:t>
            </w:r>
          </w:p>
        </w:tc>
        <w:tc>
          <w:tcPr>
            <w:tcW w:w="1156" w:type="dxa"/>
            <w:gridSpan w:val="2"/>
            <w:tcBorders>
              <w:top w:val="single" w:sz="4" w:space="0" w:color="auto"/>
              <w:left w:val="nil"/>
              <w:bottom w:val="single" w:sz="4" w:space="0" w:color="auto"/>
              <w:right w:val="nil"/>
            </w:tcBorders>
            <w:shd w:val="clear" w:color="000000" w:fill="DDC9A3"/>
            <w:vAlign w:val="center"/>
            <w:hideMark/>
          </w:tcPr>
          <w:p w14:paraId="42A0DA35" w14:textId="77777777" w:rsidR="00152D34" w:rsidRPr="00F854B6" w:rsidRDefault="00152D34" w:rsidP="00152D34">
            <w:pPr>
              <w:spacing w:after="0" w:line="240" w:lineRule="auto"/>
              <w:jc w:val="right"/>
              <w:rPr>
                <w:rFonts w:eastAsia="Times New Roman" w:cs="Calibri"/>
                <w:b/>
                <w:bCs/>
                <w:sz w:val="16"/>
                <w:szCs w:val="16"/>
                <w:lang w:eastAsia="es-MX"/>
              </w:rPr>
            </w:pPr>
            <w:r w:rsidRPr="00F854B6">
              <w:rPr>
                <w:rFonts w:eastAsia="Times New Roman" w:cs="Calibri"/>
                <w:b/>
                <w:bCs/>
                <w:sz w:val="16"/>
                <w:szCs w:val="16"/>
                <w:lang w:eastAsia="es-MX"/>
              </w:rPr>
              <w:t>17,740,215,435</w:t>
            </w:r>
          </w:p>
        </w:tc>
        <w:tc>
          <w:tcPr>
            <w:tcW w:w="1156" w:type="dxa"/>
            <w:gridSpan w:val="2"/>
            <w:tcBorders>
              <w:top w:val="single" w:sz="4" w:space="0" w:color="auto"/>
              <w:left w:val="nil"/>
              <w:bottom w:val="single" w:sz="4" w:space="0" w:color="auto"/>
              <w:right w:val="single" w:sz="4" w:space="0" w:color="auto"/>
            </w:tcBorders>
            <w:shd w:val="clear" w:color="000000" w:fill="DDC9A3"/>
            <w:vAlign w:val="center"/>
            <w:hideMark/>
          </w:tcPr>
          <w:p w14:paraId="2FE00869" w14:textId="77777777" w:rsidR="00152D34" w:rsidRPr="00F854B6" w:rsidRDefault="00152D34" w:rsidP="00152D34">
            <w:pPr>
              <w:spacing w:after="0" w:line="240" w:lineRule="auto"/>
              <w:jc w:val="right"/>
              <w:rPr>
                <w:rFonts w:eastAsia="Times New Roman" w:cs="Calibri"/>
                <w:b/>
                <w:bCs/>
                <w:sz w:val="16"/>
                <w:szCs w:val="16"/>
                <w:lang w:eastAsia="es-MX"/>
              </w:rPr>
            </w:pPr>
            <w:r w:rsidRPr="00F854B6">
              <w:rPr>
                <w:rFonts w:eastAsia="Times New Roman" w:cs="Calibri"/>
                <w:b/>
                <w:bCs/>
                <w:sz w:val="16"/>
                <w:szCs w:val="16"/>
                <w:lang w:eastAsia="es-MX"/>
              </w:rPr>
              <w:t>15,440,502,481</w:t>
            </w:r>
          </w:p>
        </w:tc>
      </w:tr>
    </w:tbl>
    <w:p w14:paraId="22FD7236" w14:textId="77777777" w:rsidR="00152D34" w:rsidRPr="00D77E0B" w:rsidRDefault="00152D34" w:rsidP="00152D34">
      <w:pPr>
        <w:pStyle w:val="Texto"/>
        <w:tabs>
          <w:tab w:val="left" w:pos="360"/>
        </w:tabs>
        <w:spacing w:after="0" w:line="240" w:lineRule="auto"/>
        <w:ind w:firstLine="0"/>
        <w:rPr>
          <w:rFonts w:asciiTheme="minorHAnsi" w:hAnsiTheme="minorHAnsi" w:cstheme="minorHAnsi"/>
          <w:sz w:val="14"/>
          <w:szCs w:val="14"/>
        </w:rPr>
      </w:pPr>
    </w:p>
    <w:p w14:paraId="52310CA9" w14:textId="77777777" w:rsidR="00DD2C69" w:rsidRDefault="00DD2C69" w:rsidP="00152D34">
      <w:pPr>
        <w:pStyle w:val="Texto"/>
        <w:tabs>
          <w:tab w:val="left" w:pos="142"/>
        </w:tabs>
        <w:spacing w:after="0" w:line="240" w:lineRule="exact"/>
        <w:ind w:firstLine="0"/>
        <w:jc w:val="left"/>
        <w:rPr>
          <w:rFonts w:asciiTheme="minorHAnsi" w:hAnsiTheme="minorHAnsi" w:cstheme="minorHAnsi"/>
          <w:szCs w:val="18"/>
        </w:rPr>
      </w:pPr>
    </w:p>
    <w:p w14:paraId="57AF958F" w14:textId="77777777" w:rsidR="00DD2C69" w:rsidRDefault="00DD2C69" w:rsidP="00152D34">
      <w:pPr>
        <w:pStyle w:val="Texto"/>
        <w:tabs>
          <w:tab w:val="left" w:pos="142"/>
        </w:tabs>
        <w:spacing w:after="0" w:line="240" w:lineRule="exact"/>
        <w:ind w:firstLine="0"/>
        <w:jc w:val="left"/>
        <w:rPr>
          <w:rFonts w:asciiTheme="minorHAnsi" w:hAnsiTheme="minorHAnsi" w:cstheme="minorHAnsi"/>
          <w:szCs w:val="18"/>
        </w:rPr>
      </w:pPr>
    </w:p>
    <w:p w14:paraId="33D4AA3C" w14:textId="77777777" w:rsidR="00DD2C69" w:rsidRDefault="00DD2C69" w:rsidP="00152D34">
      <w:pPr>
        <w:pStyle w:val="Texto"/>
        <w:tabs>
          <w:tab w:val="left" w:pos="142"/>
        </w:tabs>
        <w:spacing w:after="0" w:line="240" w:lineRule="exact"/>
        <w:ind w:firstLine="0"/>
        <w:jc w:val="left"/>
        <w:rPr>
          <w:rFonts w:asciiTheme="minorHAnsi" w:hAnsiTheme="minorHAnsi" w:cstheme="minorHAnsi"/>
          <w:szCs w:val="18"/>
        </w:rPr>
      </w:pPr>
    </w:p>
    <w:p w14:paraId="37B68831" w14:textId="77777777" w:rsidR="00DD2C69" w:rsidRDefault="00DD2C69" w:rsidP="00152D34">
      <w:pPr>
        <w:pStyle w:val="Texto"/>
        <w:tabs>
          <w:tab w:val="left" w:pos="142"/>
        </w:tabs>
        <w:spacing w:after="0" w:line="240" w:lineRule="exact"/>
        <w:ind w:firstLine="0"/>
        <w:jc w:val="left"/>
        <w:rPr>
          <w:rFonts w:asciiTheme="minorHAnsi" w:hAnsiTheme="minorHAnsi" w:cstheme="minorHAnsi"/>
          <w:szCs w:val="18"/>
        </w:rPr>
      </w:pPr>
    </w:p>
    <w:p w14:paraId="68A26F69" w14:textId="77777777" w:rsidR="00DD2C69" w:rsidRDefault="00DD2C69" w:rsidP="00152D34">
      <w:pPr>
        <w:pStyle w:val="Texto"/>
        <w:tabs>
          <w:tab w:val="left" w:pos="142"/>
        </w:tabs>
        <w:spacing w:after="0" w:line="240" w:lineRule="exact"/>
        <w:ind w:firstLine="0"/>
        <w:jc w:val="left"/>
        <w:rPr>
          <w:rFonts w:asciiTheme="minorHAnsi" w:hAnsiTheme="minorHAnsi" w:cstheme="minorHAnsi"/>
          <w:szCs w:val="18"/>
        </w:rPr>
      </w:pPr>
    </w:p>
    <w:p w14:paraId="70133BAF" w14:textId="3A99090E" w:rsidR="00152D34" w:rsidRDefault="00152D34" w:rsidP="00152D34">
      <w:pPr>
        <w:pStyle w:val="Texto"/>
        <w:tabs>
          <w:tab w:val="left" w:pos="142"/>
        </w:tabs>
        <w:spacing w:after="0" w:line="240" w:lineRule="exact"/>
        <w:ind w:firstLine="0"/>
        <w:jc w:val="left"/>
        <w:rPr>
          <w:rFonts w:asciiTheme="minorHAnsi" w:hAnsiTheme="minorHAnsi" w:cstheme="minorHAnsi"/>
          <w:szCs w:val="18"/>
        </w:rPr>
      </w:pPr>
      <w:r w:rsidRPr="005C56C7">
        <w:rPr>
          <w:rFonts w:asciiTheme="minorHAnsi" w:hAnsiTheme="minorHAnsi" w:cstheme="minorHAnsi"/>
          <w:szCs w:val="18"/>
        </w:rPr>
        <w:t xml:space="preserve">Deuda por Instrumento Financiero, </w:t>
      </w:r>
      <w:r>
        <w:rPr>
          <w:rFonts w:asciiTheme="minorHAnsi" w:hAnsiTheme="minorHAnsi" w:cstheme="minorHAnsi"/>
          <w:szCs w:val="18"/>
        </w:rPr>
        <w:t>Vencimiento y Tasas de Interés.</w:t>
      </w:r>
    </w:p>
    <w:p w14:paraId="2CE5A003" w14:textId="77777777" w:rsidR="00152D34" w:rsidRDefault="00152D34" w:rsidP="00152D34">
      <w:pPr>
        <w:pStyle w:val="Texto"/>
        <w:tabs>
          <w:tab w:val="left" w:pos="142"/>
        </w:tabs>
        <w:spacing w:after="0" w:line="240" w:lineRule="exact"/>
        <w:ind w:firstLine="0"/>
        <w:jc w:val="left"/>
        <w:rPr>
          <w:rFonts w:asciiTheme="minorHAnsi" w:hAnsiTheme="minorHAnsi" w:cstheme="minorHAnsi"/>
          <w:szCs w:val="18"/>
        </w:rPr>
      </w:pPr>
    </w:p>
    <w:tbl>
      <w:tblPr>
        <w:tblW w:w="9776" w:type="dxa"/>
        <w:tblCellMar>
          <w:left w:w="70" w:type="dxa"/>
          <w:right w:w="70" w:type="dxa"/>
        </w:tblCellMar>
        <w:tblLook w:val="04A0" w:firstRow="1" w:lastRow="0" w:firstColumn="1" w:lastColumn="0" w:noHBand="0" w:noVBand="1"/>
      </w:tblPr>
      <w:tblGrid>
        <w:gridCol w:w="1200"/>
        <w:gridCol w:w="1300"/>
        <w:gridCol w:w="1606"/>
        <w:gridCol w:w="1280"/>
        <w:gridCol w:w="1181"/>
        <w:gridCol w:w="941"/>
        <w:gridCol w:w="2268"/>
      </w:tblGrid>
      <w:tr w:rsidR="00152D34" w:rsidRPr="006A7632" w14:paraId="57E49355" w14:textId="77777777" w:rsidTr="00DD2C69">
        <w:trPr>
          <w:trHeight w:val="510"/>
        </w:trPr>
        <w:tc>
          <w:tcPr>
            <w:tcW w:w="12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0385B40" w14:textId="77777777" w:rsidR="00152D34" w:rsidRPr="006A7632" w:rsidRDefault="00152D34" w:rsidP="00152D34">
            <w:pPr>
              <w:spacing w:after="0" w:line="240" w:lineRule="auto"/>
              <w:jc w:val="center"/>
              <w:rPr>
                <w:rFonts w:eastAsia="Times New Roman" w:cs="Calibri"/>
                <w:b/>
                <w:bCs/>
                <w:color w:val="FFFFFF"/>
                <w:sz w:val="16"/>
                <w:szCs w:val="14"/>
                <w:lang w:eastAsia="es-MX"/>
              </w:rPr>
            </w:pPr>
            <w:r w:rsidRPr="006A7632">
              <w:rPr>
                <w:rFonts w:eastAsia="Times New Roman" w:cs="Calibri"/>
                <w:b/>
                <w:bCs/>
                <w:color w:val="FFFFFF"/>
                <w:sz w:val="16"/>
                <w:szCs w:val="14"/>
                <w:lang w:eastAsia="es-MX"/>
              </w:rPr>
              <w:t>Acreedor</w:t>
            </w:r>
          </w:p>
        </w:tc>
        <w:tc>
          <w:tcPr>
            <w:tcW w:w="1300" w:type="dxa"/>
            <w:tcBorders>
              <w:top w:val="single" w:sz="4" w:space="0" w:color="auto"/>
              <w:left w:val="nil"/>
              <w:bottom w:val="single" w:sz="4" w:space="0" w:color="auto"/>
              <w:right w:val="single" w:sz="4" w:space="0" w:color="auto"/>
            </w:tcBorders>
            <w:shd w:val="clear" w:color="000000" w:fill="AB0033"/>
            <w:vAlign w:val="center"/>
            <w:hideMark/>
          </w:tcPr>
          <w:p w14:paraId="0D1156A8" w14:textId="77777777" w:rsidR="00152D34" w:rsidRPr="006A7632" w:rsidRDefault="00152D34" w:rsidP="00152D34">
            <w:pPr>
              <w:spacing w:after="0" w:line="240" w:lineRule="auto"/>
              <w:jc w:val="center"/>
              <w:rPr>
                <w:rFonts w:eastAsia="Times New Roman" w:cs="Calibri"/>
                <w:b/>
                <w:bCs/>
                <w:color w:val="FFFFFF"/>
                <w:sz w:val="16"/>
                <w:szCs w:val="14"/>
                <w:lang w:eastAsia="es-MX"/>
              </w:rPr>
            </w:pPr>
            <w:r w:rsidRPr="006A7632">
              <w:rPr>
                <w:rFonts w:eastAsia="Times New Roman" w:cs="Calibri"/>
                <w:b/>
                <w:bCs/>
                <w:color w:val="FFFFFF"/>
                <w:sz w:val="16"/>
                <w:szCs w:val="14"/>
                <w:lang w:eastAsia="es-MX"/>
              </w:rPr>
              <w:t>Importe Original Contratado</w:t>
            </w:r>
          </w:p>
        </w:tc>
        <w:tc>
          <w:tcPr>
            <w:tcW w:w="1606" w:type="dxa"/>
            <w:tcBorders>
              <w:top w:val="single" w:sz="4" w:space="0" w:color="auto"/>
              <w:left w:val="nil"/>
              <w:bottom w:val="single" w:sz="4" w:space="0" w:color="auto"/>
              <w:right w:val="single" w:sz="4" w:space="0" w:color="auto"/>
            </w:tcBorders>
            <w:shd w:val="clear" w:color="000000" w:fill="AB0033"/>
            <w:vAlign w:val="center"/>
            <w:hideMark/>
          </w:tcPr>
          <w:p w14:paraId="6D362B8B" w14:textId="77777777" w:rsidR="00152D34" w:rsidRPr="006A7632" w:rsidRDefault="00152D34" w:rsidP="00152D34">
            <w:pPr>
              <w:spacing w:after="0" w:line="240" w:lineRule="auto"/>
              <w:jc w:val="center"/>
              <w:rPr>
                <w:rFonts w:eastAsia="Times New Roman" w:cs="Calibri"/>
                <w:b/>
                <w:bCs/>
                <w:color w:val="FFFFFF"/>
                <w:sz w:val="16"/>
                <w:szCs w:val="14"/>
                <w:lang w:eastAsia="es-MX"/>
              </w:rPr>
            </w:pPr>
            <w:r w:rsidRPr="006A7632">
              <w:rPr>
                <w:rFonts w:eastAsia="Times New Roman" w:cs="Calibri"/>
                <w:b/>
                <w:bCs/>
                <w:color w:val="FFFFFF"/>
                <w:sz w:val="16"/>
                <w:szCs w:val="14"/>
                <w:lang w:eastAsia="es-MX"/>
              </w:rPr>
              <w:t>Saldo al 31 de Diciembre de 2023</w:t>
            </w:r>
          </w:p>
        </w:tc>
        <w:tc>
          <w:tcPr>
            <w:tcW w:w="1280" w:type="dxa"/>
            <w:tcBorders>
              <w:top w:val="single" w:sz="4" w:space="0" w:color="auto"/>
              <w:left w:val="nil"/>
              <w:bottom w:val="single" w:sz="4" w:space="0" w:color="auto"/>
              <w:right w:val="single" w:sz="4" w:space="0" w:color="auto"/>
            </w:tcBorders>
            <w:shd w:val="clear" w:color="000000" w:fill="AB0033"/>
            <w:vAlign w:val="center"/>
            <w:hideMark/>
          </w:tcPr>
          <w:p w14:paraId="52316AC6" w14:textId="77777777" w:rsidR="00152D34" w:rsidRPr="006A7632" w:rsidRDefault="00152D34" w:rsidP="00152D34">
            <w:pPr>
              <w:spacing w:after="0" w:line="240" w:lineRule="auto"/>
              <w:jc w:val="center"/>
              <w:rPr>
                <w:rFonts w:eastAsia="Times New Roman" w:cs="Calibri"/>
                <w:b/>
                <w:bCs/>
                <w:color w:val="FFFFFF"/>
                <w:sz w:val="16"/>
                <w:szCs w:val="14"/>
                <w:lang w:eastAsia="es-MX"/>
              </w:rPr>
            </w:pPr>
            <w:r w:rsidRPr="006A7632">
              <w:rPr>
                <w:rFonts w:eastAsia="Times New Roman" w:cs="Calibri"/>
                <w:b/>
                <w:bCs/>
                <w:color w:val="FFFFFF"/>
                <w:sz w:val="16"/>
                <w:szCs w:val="14"/>
                <w:lang w:eastAsia="es-MX"/>
              </w:rPr>
              <w:t>Fecha de Vencimiento</w:t>
            </w:r>
          </w:p>
        </w:tc>
        <w:tc>
          <w:tcPr>
            <w:tcW w:w="1181" w:type="dxa"/>
            <w:tcBorders>
              <w:top w:val="single" w:sz="4" w:space="0" w:color="auto"/>
              <w:left w:val="nil"/>
              <w:bottom w:val="single" w:sz="4" w:space="0" w:color="auto"/>
              <w:right w:val="single" w:sz="4" w:space="0" w:color="auto"/>
            </w:tcBorders>
            <w:shd w:val="clear" w:color="000000" w:fill="AB0033"/>
            <w:vAlign w:val="center"/>
            <w:hideMark/>
          </w:tcPr>
          <w:p w14:paraId="4CD9FF3A" w14:textId="77777777" w:rsidR="00152D34" w:rsidRPr="006A7632" w:rsidRDefault="00152D34" w:rsidP="00152D34">
            <w:pPr>
              <w:spacing w:after="0" w:line="240" w:lineRule="auto"/>
              <w:jc w:val="center"/>
              <w:rPr>
                <w:rFonts w:eastAsia="Times New Roman" w:cs="Calibri"/>
                <w:b/>
                <w:bCs/>
                <w:color w:val="FFFFFF"/>
                <w:sz w:val="16"/>
                <w:szCs w:val="14"/>
                <w:lang w:eastAsia="es-MX"/>
              </w:rPr>
            </w:pPr>
            <w:r w:rsidRPr="006A7632">
              <w:rPr>
                <w:rFonts w:eastAsia="Times New Roman" w:cs="Calibri"/>
                <w:b/>
                <w:bCs/>
                <w:color w:val="FFFFFF"/>
                <w:sz w:val="16"/>
                <w:szCs w:val="14"/>
                <w:lang w:eastAsia="es-MX"/>
              </w:rPr>
              <w:t>Tasa de Interés de Referencia</w:t>
            </w:r>
          </w:p>
        </w:tc>
        <w:tc>
          <w:tcPr>
            <w:tcW w:w="941" w:type="dxa"/>
            <w:tcBorders>
              <w:top w:val="single" w:sz="4" w:space="0" w:color="auto"/>
              <w:left w:val="nil"/>
              <w:bottom w:val="single" w:sz="4" w:space="0" w:color="auto"/>
              <w:right w:val="single" w:sz="4" w:space="0" w:color="auto"/>
            </w:tcBorders>
            <w:shd w:val="clear" w:color="000000" w:fill="AB0033"/>
            <w:vAlign w:val="center"/>
            <w:hideMark/>
          </w:tcPr>
          <w:p w14:paraId="622130FB" w14:textId="77777777" w:rsidR="00152D34" w:rsidRPr="006A7632" w:rsidRDefault="00152D34" w:rsidP="00152D34">
            <w:pPr>
              <w:spacing w:after="0" w:line="240" w:lineRule="auto"/>
              <w:jc w:val="center"/>
              <w:rPr>
                <w:rFonts w:eastAsia="Times New Roman" w:cs="Calibri"/>
                <w:b/>
                <w:bCs/>
                <w:color w:val="FFFFFF"/>
                <w:sz w:val="16"/>
                <w:szCs w:val="14"/>
                <w:lang w:eastAsia="es-MX"/>
              </w:rPr>
            </w:pPr>
            <w:r w:rsidRPr="006A7632">
              <w:rPr>
                <w:rFonts w:eastAsia="Times New Roman" w:cs="Calibri"/>
                <w:b/>
                <w:bCs/>
                <w:color w:val="FFFFFF"/>
                <w:sz w:val="16"/>
                <w:szCs w:val="14"/>
                <w:lang w:eastAsia="es-MX"/>
              </w:rPr>
              <w:t>Sobre tasa</w:t>
            </w:r>
          </w:p>
        </w:tc>
        <w:tc>
          <w:tcPr>
            <w:tcW w:w="2268" w:type="dxa"/>
            <w:tcBorders>
              <w:top w:val="single" w:sz="4" w:space="0" w:color="auto"/>
              <w:left w:val="nil"/>
              <w:bottom w:val="single" w:sz="4" w:space="0" w:color="auto"/>
              <w:right w:val="single" w:sz="4" w:space="0" w:color="auto"/>
            </w:tcBorders>
            <w:shd w:val="clear" w:color="000000" w:fill="AB0033"/>
            <w:vAlign w:val="center"/>
            <w:hideMark/>
          </w:tcPr>
          <w:p w14:paraId="2E60F004" w14:textId="77777777" w:rsidR="00152D34" w:rsidRPr="006A7632" w:rsidRDefault="00152D34" w:rsidP="00152D34">
            <w:pPr>
              <w:spacing w:after="0" w:line="240" w:lineRule="auto"/>
              <w:jc w:val="center"/>
              <w:rPr>
                <w:rFonts w:eastAsia="Times New Roman" w:cs="Calibri"/>
                <w:b/>
                <w:bCs/>
                <w:color w:val="FFFFFF"/>
                <w:sz w:val="16"/>
                <w:szCs w:val="14"/>
                <w:lang w:eastAsia="es-MX"/>
              </w:rPr>
            </w:pPr>
            <w:r w:rsidRPr="006A7632">
              <w:rPr>
                <w:rFonts w:eastAsia="Times New Roman" w:cs="Calibri"/>
                <w:b/>
                <w:bCs/>
                <w:color w:val="FFFFFF"/>
                <w:sz w:val="16"/>
                <w:szCs w:val="14"/>
                <w:lang w:eastAsia="es-MX"/>
              </w:rPr>
              <w:t>Destino</w:t>
            </w:r>
          </w:p>
        </w:tc>
      </w:tr>
      <w:tr w:rsidR="00152D34" w:rsidRPr="00494F30" w14:paraId="21ADD56B" w14:textId="77777777" w:rsidTr="00152D34">
        <w:trPr>
          <w:trHeight w:val="284"/>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76F50176"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 xml:space="preserve">BANCOMER </w:t>
            </w:r>
          </w:p>
        </w:tc>
        <w:tc>
          <w:tcPr>
            <w:tcW w:w="1300" w:type="dxa"/>
            <w:tcBorders>
              <w:top w:val="nil"/>
              <w:left w:val="nil"/>
              <w:bottom w:val="single" w:sz="4" w:space="0" w:color="auto"/>
              <w:right w:val="single" w:sz="4" w:space="0" w:color="auto"/>
            </w:tcBorders>
            <w:shd w:val="clear" w:color="000000" w:fill="FFFFFF"/>
            <w:noWrap/>
            <w:vAlign w:val="center"/>
            <w:hideMark/>
          </w:tcPr>
          <w:p w14:paraId="3046070D"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1,000,000,000</w:t>
            </w:r>
          </w:p>
        </w:tc>
        <w:tc>
          <w:tcPr>
            <w:tcW w:w="1606" w:type="dxa"/>
            <w:tcBorders>
              <w:top w:val="nil"/>
              <w:left w:val="nil"/>
              <w:bottom w:val="single" w:sz="4" w:space="0" w:color="auto"/>
              <w:right w:val="single" w:sz="4" w:space="0" w:color="auto"/>
            </w:tcBorders>
            <w:shd w:val="clear" w:color="000000" w:fill="FFFFFF"/>
            <w:noWrap/>
            <w:vAlign w:val="center"/>
            <w:hideMark/>
          </w:tcPr>
          <w:p w14:paraId="098948E1"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334,249,095</w:t>
            </w:r>
          </w:p>
        </w:tc>
        <w:tc>
          <w:tcPr>
            <w:tcW w:w="1280" w:type="dxa"/>
            <w:tcBorders>
              <w:top w:val="nil"/>
              <w:left w:val="nil"/>
              <w:bottom w:val="single" w:sz="4" w:space="0" w:color="auto"/>
              <w:right w:val="single" w:sz="4" w:space="0" w:color="auto"/>
            </w:tcBorders>
            <w:shd w:val="clear" w:color="000000" w:fill="FFFFFF"/>
            <w:noWrap/>
            <w:vAlign w:val="center"/>
            <w:hideMark/>
          </w:tcPr>
          <w:p w14:paraId="72BD9A54"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31/01/2030</w:t>
            </w:r>
          </w:p>
        </w:tc>
        <w:tc>
          <w:tcPr>
            <w:tcW w:w="1181" w:type="dxa"/>
            <w:tcBorders>
              <w:top w:val="nil"/>
              <w:left w:val="nil"/>
              <w:bottom w:val="single" w:sz="4" w:space="0" w:color="auto"/>
              <w:right w:val="single" w:sz="4" w:space="0" w:color="auto"/>
            </w:tcBorders>
            <w:shd w:val="clear" w:color="000000" w:fill="FFFFFF"/>
            <w:vAlign w:val="center"/>
            <w:hideMark/>
          </w:tcPr>
          <w:p w14:paraId="6ED68A5D"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378709BF"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0.55</w:t>
            </w:r>
          </w:p>
        </w:tc>
        <w:tc>
          <w:tcPr>
            <w:tcW w:w="2268" w:type="dxa"/>
            <w:tcBorders>
              <w:top w:val="nil"/>
              <w:left w:val="nil"/>
              <w:bottom w:val="single" w:sz="4" w:space="0" w:color="auto"/>
              <w:right w:val="single" w:sz="4" w:space="0" w:color="auto"/>
            </w:tcBorders>
            <w:shd w:val="clear" w:color="000000" w:fill="FFFFFF"/>
            <w:vAlign w:val="center"/>
            <w:hideMark/>
          </w:tcPr>
          <w:p w14:paraId="528DB6E2"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34C137ED" w14:textId="77777777" w:rsidTr="00152D34">
        <w:trPr>
          <w:trHeight w:val="284"/>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4E13121"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BANOBRAS</w:t>
            </w:r>
          </w:p>
        </w:tc>
        <w:tc>
          <w:tcPr>
            <w:tcW w:w="1300" w:type="dxa"/>
            <w:tcBorders>
              <w:top w:val="nil"/>
              <w:left w:val="nil"/>
              <w:bottom w:val="single" w:sz="4" w:space="0" w:color="auto"/>
              <w:right w:val="single" w:sz="4" w:space="0" w:color="auto"/>
            </w:tcBorders>
            <w:shd w:val="clear" w:color="000000" w:fill="FFFFFF"/>
            <w:noWrap/>
            <w:vAlign w:val="center"/>
            <w:hideMark/>
          </w:tcPr>
          <w:p w14:paraId="6E268EDC"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183,383,570</w:t>
            </w:r>
          </w:p>
        </w:tc>
        <w:tc>
          <w:tcPr>
            <w:tcW w:w="1606" w:type="dxa"/>
            <w:tcBorders>
              <w:top w:val="nil"/>
              <w:left w:val="nil"/>
              <w:bottom w:val="single" w:sz="4" w:space="0" w:color="auto"/>
              <w:right w:val="single" w:sz="4" w:space="0" w:color="auto"/>
            </w:tcBorders>
            <w:shd w:val="clear" w:color="auto" w:fill="auto"/>
            <w:noWrap/>
            <w:vAlign w:val="center"/>
            <w:hideMark/>
          </w:tcPr>
          <w:p w14:paraId="58437FE3"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78,262,479</w:t>
            </w:r>
          </w:p>
        </w:tc>
        <w:tc>
          <w:tcPr>
            <w:tcW w:w="1280" w:type="dxa"/>
            <w:tcBorders>
              <w:top w:val="nil"/>
              <w:left w:val="nil"/>
              <w:bottom w:val="single" w:sz="4" w:space="0" w:color="auto"/>
              <w:right w:val="single" w:sz="4" w:space="0" w:color="auto"/>
            </w:tcBorders>
            <w:shd w:val="clear" w:color="000000" w:fill="FFFFFF"/>
            <w:noWrap/>
            <w:vAlign w:val="center"/>
            <w:hideMark/>
          </w:tcPr>
          <w:p w14:paraId="308E0BF2"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29/07/2031</w:t>
            </w:r>
          </w:p>
        </w:tc>
        <w:tc>
          <w:tcPr>
            <w:tcW w:w="1181" w:type="dxa"/>
            <w:tcBorders>
              <w:top w:val="nil"/>
              <w:left w:val="nil"/>
              <w:bottom w:val="single" w:sz="4" w:space="0" w:color="auto"/>
              <w:right w:val="single" w:sz="4" w:space="0" w:color="auto"/>
            </w:tcBorders>
            <w:shd w:val="clear" w:color="000000" w:fill="FFFFFF"/>
            <w:vAlign w:val="center"/>
            <w:hideMark/>
          </w:tcPr>
          <w:p w14:paraId="546D0CA5"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TASA BASE fija variable</w:t>
            </w:r>
          </w:p>
        </w:tc>
        <w:tc>
          <w:tcPr>
            <w:tcW w:w="941" w:type="dxa"/>
            <w:tcBorders>
              <w:top w:val="nil"/>
              <w:left w:val="nil"/>
              <w:bottom w:val="single" w:sz="4" w:space="0" w:color="auto"/>
              <w:right w:val="single" w:sz="4" w:space="0" w:color="auto"/>
            </w:tcBorders>
            <w:shd w:val="clear" w:color="000000" w:fill="FFFFFF"/>
            <w:vAlign w:val="center"/>
            <w:hideMark/>
          </w:tcPr>
          <w:p w14:paraId="768AE596"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0.75</w:t>
            </w:r>
          </w:p>
        </w:tc>
        <w:tc>
          <w:tcPr>
            <w:tcW w:w="2268" w:type="dxa"/>
            <w:tcBorders>
              <w:top w:val="nil"/>
              <w:left w:val="nil"/>
              <w:bottom w:val="single" w:sz="4" w:space="0" w:color="auto"/>
              <w:right w:val="single" w:sz="4" w:space="0" w:color="auto"/>
            </w:tcBorders>
            <w:shd w:val="clear" w:color="000000" w:fill="FFFFFF"/>
            <w:vAlign w:val="center"/>
            <w:hideMark/>
          </w:tcPr>
          <w:p w14:paraId="4996AEEB"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Productiva/FONDEN</w:t>
            </w:r>
          </w:p>
        </w:tc>
      </w:tr>
      <w:tr w:rsidR="00152D34" w:rsidRPr="00494F30" w14:paraId="59D90146" w14:textId="77777777" w:rsidTr="00152D34">
        <w:trPr>
          <w:trHeight w:val="284"/>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738B4EAB"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BANOBRAS</w:t>
            </w:r>
          </w:p>
        </w:tc>
        <w:tc>
          <w:tcPr>
            <w:tcW w:w="1300" w:type="dxa"/>
            <w:tcBorders>
              <w:top w:val="nil"/>
              <w:left w:val="nil"/>
              <w:bottom w:val="single" w:sz="4" w:space="0" w:color="auto"/>
              <w:right w:val="single" w:sz="4" w:space="0" w:color="auto"/>
            </w:tcBorders>
            <w:shd w:val="clear" w:color="000000" w:fill="FFFFFF"/>
            <w:noWrap/>
            <w:vAlign w:val="center"/>
            <w:hideMark/>
          </w:tcPr>
          <w:p w14:paraId="4255F294"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187,112,637</w:t>
            </w:r>
          </w:p>
        </w:tc>
        <w:tc>
          <w:tcPr>
            <w:tcW w:w="1606" w:type="dxa"/>
            <w:tcBorders>
              <w:top w:val="nil"/>
              <w:left w:val="nil"/>
              <w:bottom w:val="single" w:sz="4" w:space="0" w:color="auto"/>
              <w:right w:val="single" w:sz="4" w:space="0" w:color="auto"/>
            </w:tcBorders>
            <w:shd w:val="clear" w:color="auto" w:fill="auto"/>
            <w:noWrap/>
            <w:vAlign w:val="center"/>
            <w:hideMark/>
          </w:tcPr>
          <w:p w14:paraId="7647E65D"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89,205,436</w:t>
            </w:r>
          </w:p>
        </w:tc>
        <w:tc>
          <w:tcPr>
            <w:tcW w:w="1280" w:type="dxa"/>
            <w:tcBorders>
              <w:top w:val="nil"/>
              <w:left w:val="nil"/>
              <w:bottom w:val="single" w:sz="4" w:space="0" w:color="auto"/>
              <w:right w:val="single" w:sz="4" w:space="0" w:color="auto"/>
            </w:tcBorders>
            <w:shd w:val="clear" w:color="000000" w:fill="FFFFFF"/>
            <w:noWrap/>
            <w:vAlign w:val="center"/>
            <w:hideMark/>
          </w:tcPr>
          <w:p w14:paraId="3F5D6C61"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25/05/2032</w:t>
            </w:r>
          </w:p>
        </w:tc>
        <w:tc>
          <w:tcPr>
            <w:tcW w:w="1181" w:type="dxa"/>
            <w:tcBorders>
              <w:top w:val="nil"/>
              <w:left w:val="nil"/>
              <w:bottom w:val="single" w:sz="4" w:space="0" w:color="auto"/>
              <w:right w:val="single" w:sz="4" w:space="0" w:color="auto"/>
            </w:tcBorders>
            <w:shd w:val="clear" w:color="000000" w:fill="FFFFFF"/>
            <w:vAlign w:val="center"/>
            <w:hideMark/>
          </w:tcPr>
          <w:p w14:paraId="7E13A2F8"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TASA BASE 7.67 %</w:t>
            </w:r>
          </w:p>
        </w:tc>
        <w:tc>
          <w:tcPr>
            <w:tcW w:w="941" w:type="dxa"/>
            <w:tcBorders>
              <w:top w:val="nil"/>
              <w:left w:val="nil"/>
              <w:bottom w:val="single" w:sz="4" w:space="0" w:color="auto"/>
              <w:right w:val="single" w:sz="4" w:space="0" w:color="auto"/>
            </w:tcBorders>
            <w:shd w:val="clear" w:color="000000" w:fill="FFFFFF"/>
            <w:vAlign w:val="center"/>
            <w:hideMark/>
          </w:tcPr>
          <w:p w14:paraId="52600D36"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0.81</w:t>
            </w:r>
          </w:p>
        </w:tc>
        <w:tc>
          <w:tcPr>
            <w:tcW w:w="2268" w:type="dxa"/>
            <w:tcBorders>
              <w:top w:val="nil"/>
              <w:left w:val="nil"/>
              <w:bottom w:val="single" w:sz="4" w:space="0" w:color="auto"/>
              <w:right w:val="single" w:sz="4" w:space="0" w:color="auto"/>
            </w:tcBorders>
            <w:shd w:val="clear" w:color="000000" w:fill="FFFFFF"/>
            <w:vAlign w:val="center"/>
            <w:hideMark/>
          </w:tcPr>
          <w:p w14:paraId="49E7BA0A"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Productiva/FONDEN</w:t>
            </w:r>
          </w:p>
        </w:tc>
      </w:tr>
      <w:tr w:rsidR="00152D34" w:rsidRPr="00494F30" w14:paraId="3270020F" w14:textId="77777777" w:rsidTr="00DD2C69">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7512CCFE"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BANOBRAS</w:t>
            </w:r>
          </w:p>
        </w:tc>
        <w:tc>
          <w:tcPr>
            <w:tcW w:w="1300" w:type="dxa"/>
            <w:tcBorders>
              <w:top w:val="nil"/>
              <w:left w:val="nil"/>
              <w:bottom w:val="single" w:sz="4" w:space="0" w:color="auto"/>
              <w:right w:val="single" w:sz="4" w:space="0" w:color="auto"/>
            </w:tcBorders>
            <w:shd w:val="clear" w:color="000000" w:fill="FFFFFF"/>
            <w:noWrap/>
            <w:vAlign w:val="center"/>
            <w:hideMark/>
          </w:tcPr>
          <w:p w14:paraId="6D4F220F"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250,802,462</w:t>
            </w:r>
          </w:p>
        </w:tc>
        <w:tc>
          <w:tcPr>
            <w:tcW w:w="1606" w:type="dxa"/>
            <w:tcBorders>
              <w:top w:val="nil"/>
              <w:left w:val="nil"/>
              <w:bottom w:val="single" w:sz="4" w:space="0" w:color="auto"/>
              <w:right w:val="single" w:sz="4" w:space="0" w:color="auto"/>
            </w:tcBorders>
            <w:shd w:val="clear" w:color="000000" w:fill="FFFFFF"/>
            <w:noWrap/>
            <w:vAlign w:val="center"/>
            <w:hideMark/>
          </w:tcPr>
          <w:p w14:paraId="0FDA87F9"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5,714,706</w:t>
            </w:r>
          </w:p>
        </w:tc>
        <w:tc>
          <w:tcPr>
            <w:tcW w:w="1280" w:type="dxa"/>
            <w:tcBorders>
              <w:top w:val="nil"/>
              <w:left w:val="nil"/>
              <w:bottom w:val="single" w:sz="4" w:space="0" w:color="auto"/>
              <w:right w:val="single" w:sz="4" w:space="0" w:color="auto"/>
            </w:tcBorders>
            <w:shd w:val="clear" w:color="000000" w:fill="FFFFFF"/>
            <w:noWrap/>
            <w:vAlign w:val="center"/>
            <w:hideMark/>
          </w:tcPr>
          <w:p w14:paraId="4D9F0BEF"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25/04/2024</w:t>
            </w:r>
          </w:p>
        </w:tc>
        <w:tc>
          <w:tcPr>
            <w:tcW w:w="1181" w:type="dxa"/>
            <w:tcBorders>
              <w:top w:val="nil"/>
              <w:left w:val="nil"/>
              <w:bottom w:val="single" w:sz="4" w:space="0" w:color="auto"/>
              <w:right w:val="single" w:sz="4" w:space="0" w:color="auto"/>
            </w:tcBorders>
            <w:shd w:val="clear" w:color="000000" w:fill="FFFFFF"/>
            <w:vAlign w:val="center"/>
            <w:hideMark/>
          </w:tcPr>
          <w:p w14:paraId="6999BDAB"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 xml:space="preserve">TIIE </w:t>
            </w:r>
          </w:p>
        </w:tc>
        <w:tc>
          <w:tcPr>
            <w:tcW w:w="941" w:type="dxa"/>
            <w:tcBorders>
              <w:top w:val="nil"/>
              <w:left w:val="nil"/>
              <w:bottom w:val="single" w:sz="4" w:space="0" w:color="auto"/>
              <w:right w:val="single" w:sz="4" w:space="0" w:color="auto"/>
            </w:tcBorders>
            <w:shd w:val="clear" w:color="000000" w:fill="FFFFFF"/>
            <w:vAlign w:val="center"/>
            <w:hideMark/>
          </w:tcPr>
          <w:p w14:paraId="4A0E2DE6"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0.77</w:t>
            </w:r>
          </w:p>
        </w:tc>
        <w:tc>
          <w:tcPr>
            <w:tcW w:w="2268" w:type="dxa"/>
            <w:tcBorders>
              <w:top w:val="nil"/>
              <w:left w:val="nil"/>
              <w:bottom w:val="single" w:sz="4" w:space="0" w:color="auto"/>
              <w:right w:val="single" w:sz="4" w:space="0" w:color="auto"/>
            </w:tcBorders>
            <w:shd w:val="clear" w:color="000000" w:fill="FFFFFF"/>
            <w:vAlign w:val="center"/>
            <w:hideMark/>
          </w:tcPr>
          <w:p w14:paraId="1D03B629"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1EFAC681" w14:textId="77777777" w:rsidTr="00DD2C69">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E0BD803"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BANOBRAS</w:t>
            </w:r>
          </w:p>
        </w:tc>
        <w:tc>
          <w:tcPr>
            <w:tcW w:w="1300" w:type="dxa"/>
            <w:tcBorders>
              <w:top w:val="nil"/>
              <w:left w:val="nil"/>
              <w:bottom w:val="single" w:sz="4" w:space="0" w:color="auto"/>
              <w:right w:val="single" w:sz="4" w:space="0" w:color="auto"/>
            </w:tcBorders>
            <w:shd w:val="clear" w:color="000000" w:fill="FFFFFF"/>
            <w:noWrap/>
            <w:vAlign w:val="center"/>
            <w:hideMark/>
          </w:tcPr>
          <w:p w14:paraId="776AA767"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113,990,000</w:t>
            </w:r>
          </w:p>
        </w:tc>
        <w:tc>
          <w:tcPr>
            <w:tcW w:w="1606" w:type="dxa"/>
            <w:tcBorders>
              <w:top w:val="nil"/>
              <w:left w:val="nil"/>
              <w:bottom w:val="single" w:sz="4" w:space="0" w:color="auto"/>
              <w:right w:val="single" w:sz="4" w:space="0" w:color="auto"/>
            </w:tcBorders>
            <w:shd w:val="clear" w:color="000000" w:fill="FFFFFF"/>
            <w:noWrap/>
            <w:vAlign w:val="center"/>
            <w:hideMark/>
          </w:tcPr>
          <w:p w14:paraId="51A52316"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12,127,188</w:t>
            </w:r>
          </w:p>
        </w:tc>
        <w:tc>
          <w:tcPr>
            <w:tcW w:w="1280" w:type="dxa"/>
            <w:tcBorders>
              <w:top w:val="nil"/>
              <w:left w:val="nil"/>
              <w:bottom w:val="single" w:sz="4" w:space="0" w:color="auto"/>
              <w:right w:val="single" w:sz="4" w:space="0" w:color="auto"/>
            </w:tcBorders>
            <w:shd w:val="clear" w:color="000000" w:fill="FFFFFF"/>
            <w:noWrap/>
            <w:vAlign w:val="center"/>
            <w:hideMark/>
          </w:tcPr>
          <w:p w14:paraId="473FE8D2"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28/03/2025</w:t>
            </w:r>
          </w:p>
        </w:tc>
        <w:tc>
          <w:tcPr>
            <w:tcW w:w="1181" w:type="dxa"/>
            <w:tcBorders>
              <w:top w:val="nil"/>
              <w:left w:val="nil"/>
              <w:bottom w:val="single" w:sz="4" w:space="0" w:color="auto"/>
              <w:right w:val="single" w:sz="4" w:space="0" w:color="auto"/>
            </w:tcBorders>
            <w:shd w:val="clear" w:color="000000" w:fill="FFFFFF"/>
            <w:vAlign w:val="center"/>
            <w:hideMark/>
          </w:tcPr>
          <w:p w14:paraId="79D3945B"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 xml:space="preserve">TIIE </w:t>
            </w:r>
          </w:p>
        </w:tc>
        <w:tc>
          <w:tcPr>
            <w:tcW w:w="941" w:type="dxa"/>
            <w:tcBorders>
              <w:top w:val="nil"/>
              <w:left w:val="nil"/>
              <w:bottom w:val="single" w:sz="4" w:space="0" w:color="auto"/>
              <w:right w:val="single" w:sz="4" w:space="0" w:color="auto"/>
            </w:tcBorders>
            <w:shd w:val="clear" w:color="000000" w:fill="FFFFFF"/>
            <w:vAlign w:val="center"/>
            <w:hideMark/>
          </w:tcPr>
          <w:p w14:paraId="44EF5F9E"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0.93</w:t>
            </w:r>
          </w:p>
        </w:tc>
        <w:tc>
          <w:tcPr>
            <w:tcW w:w="2268" w:type="dxa"/>
            <w:tcBorders>
              <w:top w:val="nil"/>
              <w:left w:val="nil"/>
              <w:bottom w:val="single" w:sz="4" w:space="0" w:color="auto"/>
              <w:right w:val="single" w:sz="4" w:space="0" w:color="auto"/>
            </w:tcBorders>
            <w:shd w:val="clear" w:color="000000" w:fill="FFFFFF"/>
            <w:vAlign w:val="center"/>
            <w:hideMark/>
          </w:tcPr>
          <w:p w14:paraId="2E341447"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22A86B89" w14:textId="77777777" w:rsidTr="00DD2C69">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59E0D1F"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BANAMEX</w:t>
            </w:r>
          </w:p>
        </w:tc>
        <w:tc>
          <w:tcPr>
            <w:tcW w:w="1300" w:type="dxa"/>
            <w:tcBorders>
              <w:top w:val="nil"/>
              <w:left w:val="nil"/>
              <w:bottom w:val="single" w:sz="4" w:space="0" w:color="auto"/>
              <w:right w:val="single" w:sz="4" w:space="0" w:color="auto"/>
            </w:tcBorders>
            <w:shd w:val="clear" w:color="000000" w:fill="FFFFFF"/>
            <w:noWrap/>
            <w:vAlign w:val="center"/>
            <w:hideMark/>
          </w:tcPr>
          <w:p w14:paraId="6B6A11F6"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1,500,000,000</w:t>
            </w:r>
          </w:p>
        </w:tc>
        <w:tc>
          <w:tcPr>
            <w:tcW w:w="1606" w:type="dxa"/>
            <w:tcBorders>
              <w:top w:val="nil"/>
              <w:left w:val="nil"/>
              <w:bottom w:val="single" w:sz="4" w:space="0" w:color="auto"/>
              <w:right w:val="single" w:sz="4" w:space="0" w:color="auto"/>
            </w:tcBorders>
            <w:shd w:val="clear" w:color="000000" w:fill="FFFFFF"/>
            <w:noWrap/>
            <w:vAlign w:val="center"/>
            <w:hideMark/>
          </w:tcPr>
          <w:p w14:paraId="5F3FF0F1"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1,389,930,211</w:t>
            </w:r>
          </w:p>
        </w:tc>
        <w:tc>
          <w:tcPr>
            <w:tcW w:w="1280" w:type="dxa"/>
            <w:tcBorders>
              <w:top w:val="nil"/>
              <w:left w:val="nil"/>
              <w:bottom w:val="single" w:sz="4" w:space="0" w:color="auto"/>
              <w:right w:val="single" w:sz="4" w:space="0" w:color="auto"/>
            </w:tcBorders>
            <w:shd w:val="clear" w:color="000000" w:fill="FFFFFF"/>
            <w:noWrap/>
            <w:vAlign w:val="center"/>
            <w:hideMark/>
          </w:tcPr>
          <w:p w14:paraId="330B4104"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13/11/2037</w:t>
            </w:r>
          </w:p>
        </w:tc>
        <w:tc>
          <w:tcPr>
            <w:tcW w:w="1181" w:type="dxa"/>
            <w:tcBorders>
              <w:top w:val="nil"/>
              <w:left w:val="nil"/>
              <w:bottom w:val="single" w:sz="4" w:space="0" w:color="auto"/>
              <w:right w:val="single" w:sz="4" w:space="0" w:color="auto"/>
            </w:tcBorders>
            <w:shd w:val="clear" w:color="000000" w:fill="FFFFFF"/>
            <w:vAlign w:val="center"/>
            <w:hideMark/>
          </w:tcPr>
          <w:p w14:paraId="51CA0CC5"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4F58C4FF"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0.62</w:t>
            </w:r>
          </w:p>
        </w:tc>
        <w:tc>
          <w:tcPr>
            <w:tcW w:w="2268" w:type="dxa"/>
            <w:tcBorders>
              <w:top w:val="nil"/>
              <w:left w:val="nil"/>
              <w:bottom w:val="single" w:sz="4" w:space="0" w:color="auto"/>
              <w:right w:val="single" w:sz="4" w:space="0" w:color="auto"/>
            </w:tcBorders>
            <w:shd w:val="clear" w:color="000000" w:fill="FFFFFF"/>
            <w:vAlign w:val="center"/>
            <w:hideMark/>
          </w:tcPr>
          <w:p w14:paraId="1B8A45E7"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Reestructura de Deuda</w:t>
            </w:r>
          </w:p>
        </w:tc>
      </w:tr>
      <w:tr w:rsidR="00152D34" w:rsidRPr="00494F30" w14:paraId="5CA4B17B" w14:textId="77777777" w:rsidTr="00152D34">
        <w:trPr>
          <w:trHeight w:val="284"/>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32323E96"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BANORTE</w:t>
            </w:r>
          </w:p>
        </w:tc>
        <w:tc>
          <w:tcPr>
            <w:tcW w:w="1300" w:type="dxa"/>
            <w:tcBorders>
              <w:top w:val="nil"/>
              <w:left w:val="nil"/>
              <w:bottom w:val="single" w:sz="4" w:space="0" w:color="auto"/>
              <w:right w:val="single" w:sz="4" w:space="0" w:color="auto"/>
            </w:tcBorders>
            <w:shd w:val="clear" w:color="000000" w:fill="FFFFFF"/>
            <w:noWrap/>
            <w:vAlign w:val="center"/>
            <w:hideMark/>
          </w:tcPr>
          <w:p w14:paraId="4C97D5D6"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1,539,000,000</w:t>
            </w:r>
          </w:p>
        </w:tc>
        <w:tc>
          <w:tcPr>
            <w:tcW w:w="1606" w:type="dxa"/>
            <w:tcBorders>
              <w:top w:val="nil"/>
              <w:left w:val="nil"/>
              <w:bottom w:val="single" w:sz="4" w:space="0" w:color="auto"/>
              <w:right w:val="single" w:sz="4" w:space="0" w:color="auto"/>
            </w:tcBorders>
            <w:shd w:val="clear" w:color="000000" w:fill="FFFFFF"/>
            <w:noWrap/>
            <w:vAlign w:val="center"/>
            <w:hideMark/>
          </w:tcPr>
          <w:p w14:paraId="77F3484F"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1,396,402,366</w:t>
            </w:r>
          </w:p>
        </w:tc>
        <w:tc>
          <w:tcPr>
            <w:tcW w:w="1280" w:type="dxa"/>
            <w:tcBorders>
              <w:top w:val="nil"/>
              <w:left w:val="nil"/>
              <w:bottom w:val="single" w:sz="4" w:space="0" w:color="auto"/>
              <w:right w:val="single" w:sz="4" w:space="0" w:color="auto"/>
            </w:tcBorders>
            <w:shd w:val="clear" w:color="000000" w:fill="FFFFFF"/>
            <w:noWrap/>
            <w:vAlign w:val="center"/>
            <w:hideMark/>
          </w:tcPr>
          <w:p w14:paraId="4B29E92C"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01/11/2037</w:t>
            </w:r>
          </w:p>
        </w:tc>
        <w:tc>
          <w:tcPr>
            <w:tcW w:w="1181" w:type="dxa"/>
            <w:tcBorders>
              <w:top w:val="nil"/>
              <w:left w:val="nil"/>
              <w:bottom w:val="single" w:sz="4" w:space="0" w:color="auto"/>
              <w:right w:val="single" w:sz="4" w:space="0" w:color="auto"/>
            </w:tcBorders>
            <w:shd w:val="clear" w:color="000000" w:fill="FFFFFF"/>
            <w:vAlign w:val="center"/>
            <w:hideMark/>
          </w:tcPr>
          <w:p w14:paraId="21E31B2C"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209626D3"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0.51</w:t>
            </w:r>
          </w:p>
        </w:tc>
        <w:tc>
          <w:tcPr>
            <w:tcW w:w="2268" w:type="dxa"/>
            <w:tcBorders>
              <w:top w:val="nil"/>
              <w:left w:val="nil"/>
              <w:bottom w:val="single" w:sz="4" w:space="0" w:color="auto"/>
              <w:right w:val="single" w:sz="4" w:space="0" w:color="auto"/>
            </w:tcBorders>
            <w:shd w:val="clear" w:color="000000" w:fill="FFFFFF"/>
            <w:vAlign w:val="center"/>
            <w:hideMark/>
          </w:tcPr>
          <w:p w14:paraId="3B5C3D33"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Reestructura de Deuda</w:t>
            </w:r>
          </w:p>
        </w:tc>
      </w:tr>
      <w:tr w:rsidR="00152D34" w:rsidRPr="00494F30" w14:paraId="6CA83065" w14:textId="77777777" w:rsidTr="00DD2C69">
        <w:trPr>
          <w:trHeight w:val="227"/>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3539A15D"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BANORTE</w:t>
            </w:r>
          </w:p>
        </w:tc>
        <w:tc>
          <w:tcPr>
            <w:tcW w:w="1300" w:type="dxa"/>
            <w:tcBorders>
              <w:top w:val="nil"/>
              <w:left w:val="nil"/>
              <w:bottom w:val="single" w:sz="4" w:space="0" w:color="auto"/>
              <w:right w:val="single" w:sz="4" w:space="0" w:color="auto"/>
            </w:tcBorders>
            <w:shd w:val="clear" w:color="000000" w:fill="FFFFFF"/>
            <w:noWrap/>
            <w:vAlign w:val="center"/>
            <w:hideMark/>
          </w:tcPr>
          <w:p w14:paraId="7EF032EA"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5,461,000,000</w:t>
            </w:r>
          </w:p>
        </w:tc>
        <w:tc>
          <w:tcPr>
            <w:tcW w:w="1606" w:type="dxa"/>
            <w:tcBorders>
              <w:top w:val="nil"/>
              <w:left w:val="nil"/>
              <w:bottom w:val="single" w:sz="4" w:space="0" w:color="auto"/>
              <w:right w:val="single" w:sz="4" w:space="0" w:color="auto"/>
            </w:tcBorders>
            <w:shd w:val="clear" w:color="000000" w:fill="FFFFFF"/>
            <w:noWrap/>
            <w:vAlign w:val="center"/>
            <w:hideMark/>
          </w:tcPr>
          <w:p w14:paraId="5FDE3BCF"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5,033,895,371</w:t>
            </w:r>
          </w:p>
        </w:tc>
        <w:tc>
          <w:tcPr>
            <w:tcW w:w="1280" w:type="dxa"/>
            <w:tcBorders>
              <w:top w:val="nil"/>
              <w:left w:val="nil"/>
              <w:bottom w:val="single" w:sz="4" w:space="0" w:color="auto"/>
              <w:right w:val="single" w:sz="4" w:space="0" w:color="auto"/>
            </w:tcBorders>
            <w:shd w:val="clear" w:color="000000" w:fill="FFFFFF"/>
            <w:noWrap/>
            <w:vAlign w:val="center"/>
            <w:hideMark/>
          </w:tcPr>
          <w:p w14:paraId="6BA95754"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01/11/2037</w:t>
            </w:r>
          </w:p>
        </w:tc>
        <w:tc>
          <w:tcPr>
            <w:tcW w:w="1181" w:type="dxa"/>
            <w:tcBorders>
              <w:top w:val="nil"/>
              <w:left w:val="nil"/>
              <w:bottom w:val="single" w:sz="4" w:space="0" w:color="auto"/>
              <w:right w:val="single" w:sz="4" w:space="0" w:color="auto"/>
            </w:tcBorders>
            <w:shd w:val="clear" w:color="000000" w:fill="FFFFFF"/>
            <w:vAlign w:val="center"/>
            <w:hideMark/>
          </w:tcPr>
          <w:p w14:paraId="5A881744"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31F17F52"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0.61</w:t>
            </w:r>
          </w:p>
        </w:tc>
        <w:tc>
          <w:tcPr>
            <w:tcW w:w="2268" w:type="dxa"/>
            <w:tcBorders>
              <w:top w:val="nil"/>
              <w:left w:val="nil"/>
              <w:bottom w:val="single" w:sz="4" w:space="0" w:color="auto"/>
              <w:right w:val="single" w:sz="4" w:space="0" w:color="auto"/>
            </w:tcBorders>
            <w:shd w:val="clear" w:color="000000" w:fill="FFFFFF"/>
            <w:vAlign w:val="center"/>
            <w:hideMark/>
          </w:tcPr>
          <w:p w14:paraId="18AE2AAF"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Reestructura de Deuda</w:t>
            </w:r>
          </w:p>
        </w:tc>
      </w:tr>
      <w:tr w:rsidR="00152D34" w:rsidRPr="00494F30" w14:paraId="611E7AE6" w14:textId="77777777" w:rsidTr="00DD2C69">
        <w:trPr>
          <w:trHeight w:val="227"/>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B559512"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SANTANDER</w:t>
            </w:r>
          </w:p>
        </w:tc>
        <w:tc>
          <w:tcPr>
            <w:tcW w:w="1300" w:type="dxa"/>
            <w:tcBorders>
              <w:top w:val="nil"/>
              <w:left w:val="nil"/>
              <w:bottom w:val="single" w:sz="4" w:space="0" w:color="auto"/>
              <w:right w:val="single" w:sz="4" w:space="0" w:color="auto"/>
            </w:tcBorders>
            <w:shd w:val="clear" w:color="000000" w:fill="FFFFFF"/>
            <w:noWrap/>
            <w:vAlign w:val="center"/>
            <w:hideMark/>
          </w:tcPr>
          <w:p w14:paraId="6D44891C"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1,650,000,000</w:t>
            </w:r>
          </w:p>
        </w:tc>
        <w:tc>
          <w:tcPr>
            <w:tcW w:w="1606" w:type="dxa"/>
            <w:tcBorders>
              <w:top w:val="nil"/>
              <w:left w:val="nil"/>
              <w:bottom w:val="single" w:sz="4" w:space="0" w:color="auto"/>
              <w:right w:val="single" w:sz="4" w:space="0" w:color="auto"/>
            </w:tcBorders>
            <w:shd w:val="clear" w:color="000000" w:fill="FFFFFF"/>
            <w:noWrap/>
            <w:vAlign w:val="center"/>
            <w:hideMark/>
          </w:tcPr>
          <w:p w14:paraId="794CF280"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1,555,053,266</w:t>
            </w:r>
          </w:p>
        </w:tc>
        <w:tc>
          <w:tcPr>
            <w:tcW w:w="1280" w:type="dxa"/>
            <w:tcBorders>
              <w:top w:val="nil"/>
              <w:left w:val="nil"/>
              <w:bottom w:val="single" w:sz="4" w:space="0" w:color="auto"/>
              <w:right w:val="single" w:sz="4" w:space="0" w:color="auto"/>
            </w:tcBorders>
            <w:shd w:val="clear" w:color="000000" w:fill="FFFFFF"/>
            <w:noWrap/>
            <w:vAlign w:val="center"/>
            <w:hideMark/>
          </w:tcPr>
          <w:p w14:paraId="1800181B"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28/02/2038</w:t>
            </w:r>
          </w:p>
        </w:tc>
        <w:tc>
          <w:tcPr>
            <w:tcW w:w="1181" w:type="dxa"/>
            <w:tcBorders>
              <w:top w:val="nil"/>
              <w:left w:val="nil"/>
              <w:bottom w:val="single" w:sz="4" w:space="0" w:color="auto"/>
              <w:right w:val="single" w:sz="4" w:space="0" w:color="auto"/>
            </w:tcBorders>
            <w:shd w:val="clear" w:color="000000" w:fill="FFFFFF"/>
            <w:vAlign w:val="center"/>
            <w:hideMark/>
          </w:tcPr>
          <w:p w14:paraId="56A9842C"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404066F3"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0.71</w:t>
            </w:r>
          </w:p>
        </w:tc>
        <w:tc>
          <w:tcPr>
            <w:tcW w:w="2268" w:type="dxa"/>
            <w:tcBorders>
              <w:top w:val="nil"/>
              <w:left w:val="nil"/>
              <w:bottom w:val="single" w:sz="4" w:space="0" w:color="auto"/>
              <w:right w:val="single" w:sz="4" w:space="0" w:color="auto"/>
            </w:tcBorders>
            <w:shd w:val="clear" w:color="000000" w:fill="FFFFFF"/>
            <w:vAlign w:val="center"/>
            <w:hideMark/>
          </w:tcPr>
          <w:p w14:paraId="01BA3F63"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07E0FDE5" w14:textId="77777777" w:rsidTr="00DD2C69">
        <w:trPr>
          <w:trHeight w:val="227"/>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95DC3C3"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BANAMEX</w:t>
            </w:r>
          </w:p>
        </w:tc>
        <w:tc>
          <w:tcPr>
            <w:tcW w:w="1300" w:type="dxa"/>
            <w:tcBorders>
              <w:top w:val="nil"/>
              <w:left w:val="nil"/>
              <w:bottom w:val="single" w:sz="4" w:space="0" w:color="auto"/>
              <w:right w:val="single" w:sz="4" w:space="0" w:color="auto"/>
            </w:tcBorders>
            <w:shd w:val="clear" w:color="000000" w:fill="FFFFFF"/>
            <w:noWrap/>
            <w:vAlign w:val="center"/>
            <w:hideMark/>
          </w:tcPr>
          <w:p w14:paraId="4D2C0A7F"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1,000,000,000</w:t>
            </w:r>
          </w:p>
        </w:tc>
        <w:tc>
          <w:tcPr>
            <w:tcW w:w="1606" w:type="dxa"/>
            <w:tcBorders>
              <w:top w:val="nil"/>
              <w:left w:val="nil"/>
              <w:bottom w:val="single" w:sz="4" w:space="0" w:color="auto"/>
              <w:right w:val="single" w:sz="4" w:space="0" w:color="auto"/>
            </w:tcBorders>
            <w:shd w:val="clear" w:color="000000" w:fill="FFFFFF"/>
            <w:noWrap/>
            <w:vAlign w:val="center"/>
            <w:hideMark/>
          </w:tcPr>
          <w:p w14:paraId="2D9B913D"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942,291,764</w:t>
            </w:r>
          </w:p>
        </w:tc>
        <w:tc>
          <w:tcPr>
            <w:tcW w:w="1280" w:type="dxa"/>
            <w:tcBorders>
              <w:top w:val="nil"/>
              <w:left w:val="nil"/>
              <w:bottom w:val="single" w:sz="4" w:space="0" w:color="auto"/>
              <w:right w:val="single" w:sz="4" w:space="0" w:color="auto"/>
            </w:tcBorders>
            <w:shd w:val="clear" w:color="000000" w:fill="FFFFFF"/>
            <w:noWrap/>
            <w:vAlign w:val="center"/>
            <w:hideMark/>
          </w:tcPr>
          <w:p w14:paraId="441FA89A"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28/02/2038</w:t>
            </w:r>
          </w:p>
        </w:tc>
        <w:tc>
          <w:tcPr>
            <w:tcW w:w="1181" w:type="dxa"/>
            <w:tcBorders>
              <w:top w:val="nil"/>
              <w:left w:val="nil"/>
              <w:bottom w:val="single" w:sz="4" w:space="0" w:color="auto"/>
              <w:right w:val="single" w:sz="4" w:space="0" w:color="auto"/>
            </w:tcBorders>
            <w:shd w:val="clear" w:color="000000" w:fill="FFFFFF"/>
            <w:vAlign w:val="center"/>
            <w:hideMark/>
          </w:tcPr>
          <w:p w14:paraId="0D93F4D0"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00239360"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0.62</w:t>
            </w:r>
          </w:p>
        </w:tc>
        <w:tc>
          <w:tcPr>
            <w:tcW w:w="2268" w:type="dxa"/>
            <w:tcBorders>
              <w:top w:val="nil"/>
              <w:left w:val="nil"/>
              <w:bottom w:val="single" w:sz="4" w:space="0" w:color="auto"/>
              <w:right w:val="single" w:sz="4" w:space="0" w:color="auto"/>
            </w:tcBorders>
            <w:shd w:val="clear" w:color="000000" w:fill="FFFFFF"/>
            <w:vAlign w:val="center"/>
            <w:hideMark/>
          </w:tcPr>
          <w:p w14:paraId="6FD98C1C"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0D11B170" w14:textId="77777777" w:rsidTr="00DD2C69">
        <w:trPr>
          <w:trHeight w:val="227"/>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5D78F575"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 xml:space="preserve">BANCOMER </w:t>
            </w:r>
          </w:p>
        </w:tc>
        <w:tc>
          <w:tcPr>
            <w:tcW w:w="1300" w:type="dxa"/>
            <w:tcBorders>
              <w:top w:val="nil"/>
              <w:left w:val="nil"/>
              <w:bottom w:val="single" w:sz="4" w:space="0" w:color="auto"/>
              <w:right w:val="single" w:sz="4" w:space="0" w:color="auto"/>
            </w:tcBorders>
            <w:shd w:val="clear" w:color="000000" w:fill="FFFFFF"/>
            <w:noWrap/>
            <w:vAlign w:val="center"/>
            <w:hideMark/>
          </w:tcPr>
          <w:p w14:paraId="046D7D59"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500,000,000</w:t>
            </w:r>
          </w:p>
        </w:tc>
        <w:tc>
          <w:tcPr>
            <w:tcW w:w="1606" w:type="dxa"/>
            <w:tcBorders>
              <w:top w:val="nil"/>
              <w:left w:val="nil"/>
              <w:bottom w:val="single" w:sz="4" w:space="0" w:color="auto"/>
              <w:right w:val="single" w:sz="4" w:space="0" w:color="auto"/>
            </w:tcBorders>
            <w:shd w:val="clear" w:color="000000" w:fill="FFFFFF"/>
            <w:noWrap/>
            <w:vAlign w:val="center"/>
            <w:hideMark/>
          </w:tcPr>
          <w:p w14:paraId="776E6BC3"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469,008,343</w:t>
            </w:r>
          </w:p>
        </w:tc>
        <w:tc>
          <w:tcPr>
            <w:tcW w:w="1280" w:type="dxa"/>
            <w:tcBorders>
              <w:top w:val="nil"/>
              <w:left w:val="nil"/>
              <w:bottom w:val="single" w:sz="4" w:space="0" w:color="auto"/>
              <w:right w:val="single" w:sz="4" w:space="0" w:color="auto"/>
            </w:tcBorders>
            <w:shd w:val="clear" w:color="000000" w:fill="FFFFFF"/>
            <w:noWrap/>
            <w:vAlign w:val="center"/>
            <w:hideMark/>
          </w:tcPr>
          <w:p w14:paraId="62290D07"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28/02/2038</w:t>
            </w:r>
          </w:p>
        </w:tc>
        <w:tc>
          <w:tcPr>
            <w:tcW w:w="1181" w:type="dxa"/>
            <w:tcBorders>
              <w:top w:val="nil"/>
              <w:left w:val="nil"/>
              <w:bottom w:val="single" w:sz="4" w:space="0" w:color="auto"/>
              <w:right w:val="single" w:sz="4" w:space="0" w:color="auto"/>
            </w:tcBorders>
            <w:shd w:val="clear" w:color="000000" w:fill="FFFFFF"/>
            <w:vAlign w:val="center"/>
            <w:hideMark/>
          </w:tcPr>
          <w:p w14:paraId="5BE5A2AD"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139EBE96"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0.48</w:t>
            </w:r>
          </w:p>
        </w:tc>
        <w:tc>
          <w:tcPr>
            <w:tcW w:w="2268" w:type="dxa"/>
            <w:tcBorders>
              <w:top w:val="nil"/>
              <w:left w:val="nil"/>
              <w:bottom w:val="single" w:sz="4" w:space="0" w:color="auto"/>
              <w:right w:val="single" w:sz="4" w:space="0" w:color="auto"/>
            </w:tcBorders>
            <w:shd w:val="clear" w:color="000000" w:fill="FFFFFF"/>
            <w:vAlign w:val="center"/>
            <w:hideMark/>
          </w:tcPr>
          <w:p w14:paraId="4C023E02"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5D8E8249" w14:textId="77777777" w:rsidTr="00DD2C69">
        <w:trPr>
          <w:trHeight w:val="227"/>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7AD0DFF0"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 xml:space="preserve">BANCOMER </w:t>
            </w:r>
          </w:p>
        </w:tc>
        <w:tc>
          <w:tcPr>
            <w:tcW w:w="1300" w:type="dxa"/>
            <w:tcBorders>
              <w:top w:val="nil"/>
              <w:left w:val="nil"/>
              <w:bottom w:val="single" w:sz="4" w:space="0" w:color="auto"/>
              <w:right w:val="single" w:sz="4" w:space="0" w:color="auto"/>
            </w:tcBorders>
            <w:shd w:val="clear" w:color="000000" w:fill="FFFFFF"/>
            <w:noWrap/>
            <w:vAlign w:val="center"/>
            <w:hideMark/>
          </w:tcPr>
          <w:p w14:paraId="3A2BFA9E"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968,347,530</w:t>
            </w:r>
          </w:p>
        </w:tc>
        <w:tc>
          <w:tcPr>
            <w:tcW w:w="1606" w:type="dxa"/>
            <w:tcBorders>
              <w:top w:val="nil"/>
              <w:left w:val="nil"/>
              <w:bottom w:val="single" w:sz="4" w:space="0" w:color="auto"/>
              <w:right w:val="single" w:sz="4" w:space="0" w:color="auto"/>
            </w:tcBorders>
            <w:shd w:val="clear" w:color="000000" w:fill="FFFFFF"/>
            <w:noWrap/>
            <w:vAlign w:val="bottom"/>
            <w:hideMark/>
          </w:tcPr>
          <w:p w14:paraId="443A3FC3"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761,930,884</w:t>
            </w:r>
          </w:p>
        </w:tc>
        <w:tc>
          <w:tcPr>
            <w:tcW w:w="1280" w:type="dxa"/>
            <w:tcBorders>
              <w:top w:val="nil"/>
              <w:left w:val="nil"/>
              <w:bottom w:val="single" w:sz="4" w:space="0" w:color="auto"/>
              <w:right w:val="single" w:sz="4" w:space="0" w:color="auto"/>
            </w:tcBorders>
            <w:shd w:val="clear" w:color="000000" w:fill="FFFFFF"/>
            <w:noWrap/>
            <w:vAlign w:val="center"/>
            <w:hideMark/>
          </w:tcPr>
          <w:p w14:paraId="09ACF6CE"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14/03/2031</w:t>
            </w:r>
          </w:p>
        </w:tc>
        <w:tc>
          <w:tcPr>
            <w:tcW w:w="1181" w:type="dxa"/>
            <w:tcBorders>
              <w:top w:val="nil"/>
              <w:left w:val="nil"/>
              <w:bottom w:val="single" w:sz="4" w:space="0" w:color="auto"/>
              <w:right w:val="single" w:sz="4" w:space="0" w:color="auto"/>
            </w:tcBorders>
            <w:shd w:val="clear" w:color="000000" w:fill="FFFFFF"/>
            <w:vAlign w:val="center"/>
            <w:hideMark/>
          </w:tcPr>
          <w:p w14:paraId="4B8503F1"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48F51CDA"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0.52</w:t>
            </w:r>
          </w:p>
        </w:tc>
        <w:tc>
          <w:tcPr>
            <w:tcW w:w="2268" w:type="dxa"/>
            <w:tcBorders>
              <w:top w:val="nil"/>
              <w:left w:val="nil"/>
              <w:bottom w:val="single" w:sz="4" w:space="0" w:color="auto"/>
              <w:right w:val="single" w:sz="4" w:space="0" w:color="auto"/>
            </w:tcBorders>
            <w:shd w:val="clear" w:color="000000" w:fill="FFFFFF"/>
            <w:vAlign w:val="center"/>
            <w:hideMark/>
          </w:tcPr>
          <w:p w14:paraId="7E60AB09"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Refinanciamiento</w:t>
            </w:r>
          </w:p>
        </w:tc>
      </w:tr>
      <w:tr w:rsidR="00152D34" w:rsidRPr="00494F30" w14:paraId="110491E3" w14:textId="77777777" w:rsidTr="00DD2C69">
        <w:trPr>
          <w:trHeight w:val="227"/>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3F291AD6"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 xml:space="preserve">BANCOMER </w:t>
            </w:r>
          </w:p>
        </w:tc>
        <w:tc>
          <w:tcPr>
            <w:tcW w:w="1300" w:type="dxa"/>
            <w:tcBorders>
              <w:top w:val="nil"/>
              <w:left w:val="nil"/>
              <w:bottom w:val="single" w:sz="4" w:space="0" w:color="auto"/>
              <w:right w:val="single" w:sz="4" w:space="0" w:color="auto"/>
            </w:tcBorders>
            <w:shd w:val="clear" w:color="000000" w:fill="FFFFFF"/>
            <w:noWrap/>
            <w:vAlign w:val="center"/>
            <w:hideMark/>
          </w:tcPr>
          <w:p w14:paraId="26F7684C"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994,864,167</w:t>
            </w:r>
          </w:p>
        </w:tc>
        <w:tc>
          <w:tcPr>
            <w:tcW w:w="1606" w:type="dxa"/>
            <w:tcBorders>
              <w:top w:val="nil"/>
              <w:left w:val="nil"/>
              <w:bottom w:val="single" w:sz="4" w:space="0" w:color="auto"/>
              <w:right w:val="single" w:sz="4" w:space="0" w:color="auto"/>
            </w:tcBorders>
            <w:shd w:val="clear" w:color="000000" w:fill="FFFFFF"/>
            <w:noWrap/>
            <w:vAlign w:val="bottom"/>
            <w:hideMark/>
          </w:tcPr>
          <w:p w14:paraId="7C68FC4E"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929,140,770</w:t>
            </w:r>
          </w:p>
        </w:tc>
        <w:tc>
          <w:tcPr>
            <w:tcW w:w="1280" w:type="dxa"/>
            <w:tcBorders>
              <w:top w:val="nil"/>
              <w:left w:val="nil"/>
              <w:bottom w:val="single" w:sz="4" w:space="0" w:color="auto"/>
              <w:right w:val="single" w:sz="4" w:space="0" w:color="auto"/>
            </w:tcBorders>
            <w:shd w:val="clear" w:color="000000" w:fill="FFFFFF"/>
            <w:noWrap/>
            <w:vAlign w:val="center"/>
            <w:hideMark/>
          </w:tcPr>
          <w:p w14:paraId="62A42E3A"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13/11/2037</w:t>
            </w:r>
          </w:p>
        </w:tc>
        <w:tc>
          <w:tcPr>
            <w:tcW w:w="1181" w:type="dxa"/>
            <w:tcBorders>
              <w:top w:val="nil"/>
              <w:left w:val="nil"/>
              <w:bottom w:val="single" w:sz="4" w:space="0" w:color="auto"/>
              <w:right w:val="single" w:sz="4" w:space="0" w:color="auto"/>
            </w:tcBorders>
            <w:shd w:val="clear" w:color="000000" w:fill="FFFFFF"/>
            <w:vAlign w:val="center"/>
            <w:hideMark/>
          </w:tcPr>
          <w:p w14:paraId="4F8E4481"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1FE6F61C"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0.52</w:t>
            </w:r>
          </w:p>
        </w:tc>
        <w:tc>
          <w:tcPr>
            <w:tcW w:w="2268" w:type="dxa"/>
            <w:tcBorders>
              <w:top w:val="nil"/>
              <w:left w:val="nil"/>
              <w:bottom w:val="single" w:sz="4" w:space="0" w:color="auto"/>
              <w:right w:val="single" w:sz="4" w:space="0" w:color="auto"/>
            </w:tcBorders>
            <w:shd w:val="clear" w:color="000000" w:fill="FFFFFF"/>
            <w:vAlign w:val="center"/>
            <w:hideMark/>
          </w:tcPr>
          <w:p w14:paraId="7A7C6390"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Refinanciamiento</w:t>
            </w:r>
          </w:p>
        </w:tc>
      </w:tr>
      <w:tr w:rsidR="00152D34" w:rsidRPr="00494F30" w14:paraId="22BF557A" w14:textId="77777777" w:rsidTr="00DD2C69">
        <w:trPr>
          <w:trHeight w:val="227"/>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775D6DA1"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 xml:space="preserve">BANORTE </w:t>
            </w:r>
          </w:p>
        </w:tc>
        <w:tc>
          <w:tcPr>
            <w:tcW w:w="1300" w:type="dxa"/>
            <w:tcBorders>
              <w:top w:val="nil"/>
              <w:left w:val="nil"/>
              <w:bottom w:val="single" w:sz="4" w:space="0" w:color="auto"/>
              <w:right w:val="single" w:sz="4" w:space="0" w:color="auto"/>
            </w:tcBorders>
            <w:shd w:val="clear" w:color="000000" w:fill="FFFFFF"/>
            <w:noWrap/>
            <w:vAlign w:val="center"/>
            <w:hideMark/>
          </w:tcPr>
          <w:p w14:paraId="5643B438"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1,500,000,000</w:t>
            </w:r>
          </w:p>
        </w:tc>
        <w:tc>
          <w:tcPr>
            <w:tcW w:w="1606" w:type="dxa"/>
            <w:tcBorders>
              <w:top w:val="nil"/>
              <w:left w:val="nil"/>
              <w:bottom w:val="single" w:sz="4" w:space="0" w:color="auto"/>
              <w:right w:val="single" w:sz="4" w:space="0" w:color="auto"/>
            </w:tcBorders>
            <w:shd w:val="clear" w:color="000000" w:fill="FFFFFF"/>
            <w:noWrap/>
            <w:vAlign w:val="bottom"/>
            <w:hideMark/>
          </w:tcPr>
          <w:p w14:paraId="7E65B68F"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1,469,983,658</w:t>
            </w:r>
          </w:p>
        </w:tc>
        <w:tc>
          <w:tcPr>
            <w:tcW w:w="1280" w:type="dxa"/>
            <w:tcBorders>
              <w:top w:val="nil"/>
              <w:left w:val="nil"/>
              <w:bottom w:val="single" w:sz="4" w:space="0" w:color="auto"/>
              <w:right w:val="single" w:sz="4" w:space="0" w:color="auto"/>
            </w:tcBorders>
            <w:shd w:val="clear" w:color="000000" w:fill="FFFFFF"/>
            <w:noWrap/>
            <w:vAlign w:val="center"/>
            <w:hideMark/>
          </w:tcPr>
          <w:p w14:paraId="1F199392"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17/12/2040</w:t>
            </w:r>
          </w:p>
        </w:tc>
        <w:tc>
          <w:tcPr>
            <w:tcW w:w="1181" w:type="dxa"/>
            <w:tcBorders>
              <w:top w:val="nil"/>
              <w:left w:val="nil"/>
              <w:bottom w:val="single" w:sz="4" w:space="0" w:color="auto"/>
              <w:right w:val="single" w:sz="4" w:space="0" w:color="auto"/>
            </w:tcBorders>
            <w:shd w:val="clear" w:color="000000" w:fill="FFFFFF"/>
            <w:vAlign w:val="center"/>
            <w:hideMark/>
          </w:tcPr>
          <w:p w14:paraId="333F1930"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single" w:sz="4" w:space="0" w:color="auto"/>
              <w:right w:val="single" w:sz="4" w:space="0" w:color="auto"/>
            </w:tcBorders>
            <w:shd w:val="clear" w:color="000000" w:fill="FFFFFF"/>
            <w:vAlign w:val="center"/>
            <w:hideMark/>
          </w:tcPr>
          <w:p w14:paraId="16B6156A"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0.70</w:t>
            </w:r>
          </w:p>
        </w:tc>
        <w:tc>
          <w:tcPr>
            <w:tcW w:w="2268" w:type="dxa"/>
            <w:tcBorders>
              <w:top w:val="nil"/>
              <w:left w:val="nil"/>
              <w:bottom w:val="single" w:sz="4" w:space="0" w:color="auto"/>
              <w:right w:val="single" w:sz="4" w:space="0" w:color="auto"/>
            </w:tcBorders>
            <w:shd w:val="clear" w:color="000000" w:fill="FFFFFF"/>
            <w:vAlign w:val="center"/>
            <w:hideMark/>
          </w:tcPr>
          <w:p w14:paraId="62604837"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3352ECF5" w14:textId="77777777" w:rsidTr="00DD2C69">
        <w:trPr>
          <w:trHeight w:val="227"/>
        </w:trPr>
        <w:tc>
          <w:tcPr>
            <w:tcW w:w="1200" w:type="dxa"/>
            <w:tcBorders>
              <w:top w:val="nil"/>
              <w:left w:val="single" w:sz="4" w:space="0" w:color="auto"/>
              <w:bottom w:val="nil"/>
              <w:right w:val="single" w:sz="4" w:space="0" w:color="auto"/>
            </w:tcBorders>
            <w:shd w:val="clear" w:color="000000" w:fill="FFFFFF"/>
            <w:noWrap/>
            <w:vAlign w:val="center"/>
            <w:hideMark/>
          </w:tcPr>
          <w:p w14:paraId="213EE797"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BANORTE</w:t>
            </w:r>
          </w:p>
        </w:tc>
        <w:tc>
          <w:tcPr>
            <w:tcW w:w="1300" w:type="dxa"/>
            <w:tcBorders>
              <w:top w:val="nil"/>
              <w:left w:val="nil"/>
              <w:bottom w:val="nil"/>
              <w:right w:val="single" w:sz="4" w:space="0" w:color="auto"/>
            </w:tcBorders>
            <w:shd w:val="clear" w:color="000000" w:fill="FFFFFF"/>
            <w:noWrap/>
            <w:vAlign w:val="center"/>
            <w:hideMark/>
          </w:tcPr>
          <w:p w14:paraId="05473D2A"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1,200,000,000</w:t>
            </w:r>
          </w:p>
        </w:tc>
        <w:tc>
          <w:tcPr>
            <w:tcW w:w="1606" w:type="dxa"/>
            <w:tcBorders>
              <w:top w:val="nil"/>
              <w:left w:val="nil"/>
              <w:bottom w:val="nil"/>
              <w:right w:val="single" w:sz="4" w:space="0" w:color="auto"/>
            </w:tcBorders>
            <w:shd w:val="clear" w:color="000000" w:fill="FFFFFF"/>
            <w:noWrap/>
            <w:vAlign w:val="bottom"/>
            <w:hideMark/>
          </w:tcPr>
          <w:p w14:paraId="1902154E" w14:textId="77777777" w:rsidR="00152D34" w:rsidRPr="00494F30" w:rsidRDefault="00152D34" w:rsidP="00152D34">
            <w:pPr>
              <w:spacing w:after="0" w:line="240" w:lineRule="auto"/>
              <w:jc w:val="right"/>
              <w:rPr>
                <w:rFonts w:eastAsia="Times New Roman" w:cs="Calibri"/>
                <w:sz w:val="14"/>
                <w:szCs w:val="14"/>
                <w:lang w:eastAsia="es-MX"/>
              </w:rPr>
            </w:pPr>
            <w:r w:rsidRPr="00494F30">
              <w:rPr>
                <w:rFonts w:eastAsia="Times New Roman" w:cs="Calibri"/>
                <w:sz w:val="14"/>
                <w:szCs w:val="14"/>
                <w:lang w:eastAsia="es-MX"/>
              </w:rPr>
              <w:t>973,306,943</w:t>
            </w:r>
          </w:p>
        </w:tc>
        <w:tc>
          <w:tcPr>
            <w:tcW w:w="1280" w:type="dxa"/>
            <w:tcBorders>
              <w:top w:val="nil"/>
              <w:left w:val="nil"/>
              <w:bottom w:val="nil"/>
              <w:right w:val="single" w:sz="4" w:space="0" w:color="auto"/>
            </w:tcBorders>
            <w:shd w:val="clear" w:color="000000" w:fill="FFFFFF"/>
            <w:noWrap/>
            <w:vAlign w:val="center"/>
            <w:hideMark/>
          </w:tcPr>
          <w:p w14:paraId="7FF808C8"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17/09/2041</w:t>
            </w:r>
          </w:p>
        </w:tc>
        <w:tc>
          <w:tcPr>
            <w:tcW w:w="1181" w:type="dxa"/>
            <w:tcBorders>
              <w:top w:val="nil"/>
              <w:left w:val="nil"/>
              <w:bottom w:val="nil"/>
              <w:right w:val="single" w:sz="4" w:space="0" w:color="auto"/>
            </w:tcBorders>
            <w:shd w:val="clear" w:color="000000" w:fill="FFFFFF"/>
            <w:vAlign w:val="center"/>
            <w:hideMark/>
          </w:tcPr>
          <w:p w14:paraId="6975CA61"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TIIE</w:t>
            </w:r>
          </w:p>
        </w:tc>
        <w:tc>
          <w:tcPr>
            <w:tcW w:w="941" w:type="dxa"/>
            <w:tcBorders>
              <w:top w:val="nil"/>
              <w:left w:val="nil"/>
              <w:bottom w:val="nil"/>
              <w:right w:val="single" w:sz="4" w:space="0" w:color="auto"/>
            </w:tcBorders>
            <w:shd w:val="clear" w:color="000000" w:fill="FFFFFF"/>
            <w:vAlign w:val="center"/>
            <w:hideMark/>
          </w:tcPr>
          <w:p w14:paraId="66E1D077" w14:textId="77777777" w:rsidR="00152D34" w:rsidRPr="00494F30" w:rsidRDefault="00152D34" w:rsidP="00152D34">
            <w:pPr>
              <w:spacing w:after="0" w:line="240" w:lineRule="auto"/>
              <w:jc w:val="center"/>
              <w:rPr>
                <w:rFonts w:eastAsia="Times New Roman" w:cs="Calibri"/>
                <w:sz w:val="14"/>
                <w:szCs w:val="14"/>
                <w:lang w:eastAsia="es-MX"/>
              </w:rPr>
            </w:pPr>
            <w:r w:rsidRPr="00494F30">
              <w:rPr>
                <w:rFonts w:eastAsia="Times New Roman" w:cs="Calibri"/>
                <w:sz w:val="14"/>
                <w:szCs w:val="14"/>
                <w:lang w:eastAsia="es-MX"/>
              </w:rPr>
              <w:t>0.70</w:t>
            </w:r>
          </w:p>
        </w:tc>
        <w:tc>
          <w:tcPr>
            <w:tcW w:w="2268" w:type="dxa"/>
            <w:tcBorders>
              <w:top w:val="nil"/>
              <w:left w:val="nil"/>
              <w:bottom w:val="nil"/>
              <w:right w:val="single" w:sz="4" w:space="0" w:color="auto"/>
            </w:tcBorders>
            <w:shd w:val="clear" w:color="000000" w:fill="FFFFFF"/>
            <w:vAlign w:val="center"/>
            <w:hideMark/>
          </w:tcPr>
          <w:p w14:paraId="00074E49" w14:textId="77777777" w:rsidR="00152D34" w:rsidRPr="00494F30" w:rsidRDefault="00152D34" w:rsidP="00152D34">
            <w:pPr>
              <w:spacing w:after="0" w:line="240" w:lineRule="auto"/>
              <w:rPr>
                <w:rFonts w:eastAsia="Times New Roman" w:cs="Calibri"/>
                <w:sz w:val="14"/>
                <w:szCs w:val="14"/>
                <w:lang w:eastAsia="es-MX"/>
              </w:rPr>
            </w:pPr>
            <w:r w:rsidRPr="00494F30">
              <w:rPr>
                <w:rFonts w:eastAsia="Times New Roman" w:cs="Calibri"/>
                <w:sz w:val="14"/>
                <w:szCs w:val="14"/>
                <w:lang w:eastAsia="es-MX"/>
              </w:rPr>
              <w:t>Inversión Pública Productiva</w:t>
            </w:r>
          </w:p>
        </w:tc>
      </w:tr>
      <w:tr w:rsidR="00152D34" w:rsidRPr="00494F30" w14:paraId="1DD63557" w14:textId="77777777" w:rsidTr="00152D34">
        <w:trPr>
          <w:trHeight w:val="290"/>
        </w:trPr>
        <w:tc>
          <w:tcPr>
            <w:tcW w:w="1200" w:type="dxa"/>
            <w:tcBorders>
              <w:top w:val="single" w:sz="4" w:space="0" w:color="auto"/>
              <w:left w:val="single" w:sz="4" w:space="0" w:color="auto"/>
              <w:bottom w:val="single" w:sz="4" w:space="0" w:color="auto"/>
              <w:right w:val="single" w:sz="4" w:space="0" w:color="auto"/>
            </w:tcBorders>
            <w:shd w:val="clear" w:color="000000" w:fill="DDC9A3"/>
            <w:noWrap/>
            <w:vAlign w:val="center"/>
            <w:hideMark/>
          </w:tcPr>
          <w:p w14:paraId="0F5953D1" w14:textId="77777777" w:rsidR="00152D34" w:rsidRPr="00494F30" w:rsidRDefault="00152D34" w:rsidP="00152D34">
            <w:pPr>
              <w:spacing w:after="0" w:line="240" w:lineRule="auto"/>
              <w:rPr>
                <w:rFonts w:eastAsia="Times New Roman" w:cs="Calibri"/>
                <w:b/>
                <w:bCs/>
                <w:sz w:val="14"/>
                <w:szCs w:val="14"/>
                <w:lang w:eastAsia="es-MX"/>
              </w:rPr>
            </w:pPr>
            <w:r w:rsidRPr="00494F30">
              <w:rPr>
                <w:rFonts w:eastAsia="Times New Roman" w:cs="Calibri"/>
                <w:b/>
                <w:bCs/>
                <w:sz w:val="14"/>
                <w:szCs w:val="14"/>
                <w:lang w:eastAsia="es-MX"/>
              </w:rPr>
              <w:t>TOTALES</w:t>
            </w:r>
          </w:p>
        </w:tc>
        <w:tc>
          <w:tcPr>
            <w:tcW w:w="1300" w:type="dxa"/>
            <w:tcBorders>
              <w:top w:val="single" w:sz="4" w:space="0" w:color="auto"/>
              <w:left w:val="nil"/>
              <w:bottom w:val="single" w:sz="4" w:space="0" w:color="auto"/>
              <w:right w:val="single" w:sz="4" w:space="0" w:color="auto"/>
            </w:tcBorders>
            <w:shd w:val="clear" w:color="000000" w:fill="DDC9A3"/>
            <w:noWrap/>
            <w:vAlign w:val="center"/>
            <w:hideMark/>
          </w:tcPr>
          <w:p w14:paraId="70F12DBF" w14:textId="77777777" w:rsidR="00152D34" w:rsidRPr="00494F30" w:rsidRDefault="00152D34" w:rsidP="00152D34">
            <w:pPr>
              <w:spacing w:after="0" w:line="240" w:lineRule="auto"/>
              <w:jc w:val="right"/>
              <w:rPr>
                <w:rFonts w:eastAsia="Times New Roman" w:cs="Calibri"/>
                <w:b/>
                <w:bCs/>
                <w:sz w:val="14"/>
                <w:szCs w:val="14"/>
                <w:lang w:eastAsia="es-MX"/>
              </w:rPr>
            </w:pPr>
            <w:r w:rsidRPr="00494F30">
              <w:rPr>
                <w:rFonts w:eastAsia="Times New Roman" w:cs="Calibri"/>
                <w:b/>
                <w:bCs/>
                <w:sz w:val="14"/>
                <w:szCs w:val="14"/>
                <w:lang w:eastAsia="es-MX"/>
              </w:rPr>
              <w:t>18,048,500,366</w:t>
            </w:r>
          </w:p>
        </w:tc>
        <w:tc>
          <w:tcPr>
            <w:tcW w:w="1606" w:type="dxa"/>
            <w:tcBorders>
              <w:top w:val="single" w:sz="4" w:space="0" w:color="auto"/>
              <w:left w:val="nil"/>
              <w:bottom w:val="single" w:sz="4" w:space="0" w:color="auto"/>
              <w:right w:val="single" w:sz="4" w:space="0" w:color="auto"/>
            </w:tcBorders>
            <w:shd w:val="clear" w:color="000000" w:fill="DDC9A3"/>
            <w:noWrap/>
            <w:vAlign w:val="center"/>
            <w:hideMark/>
          </w:tcPr>
          <w:p w14:paraId="6F74FAC2" w14:textId="77777777" w:rsidR="00152D34" w:rsidRPr="00494F30" w:rsidRDefault="00152D34" w:rsidP="00152D34">
            <w:pPr>
              <w:spacing w:after="0" w:line="240" w:lineRule="auto"/>
              <w:jc w:val="right"/>
              <w:rPr>
                <w:rFonts w:eastAsia="Times New Roman" w:cs="Calibri"/>
                <w:b/>
                <w:bCs/>
                <w:sz w:val="14"/>
                <w:szCs w:val="14"/>
                <w:lang w:eastAsia="es-MX"/>
              </w:rPr>
            </w:pPr>
            <w:r w:rsidRPr="00494F30">
              <w:rPr>
                <w:rFonts w:eastAsia="Times New Roman" w:cs="Calibri"/>
                <w:b/>
                <w:bCs/>
                <w:sz w:val="14"/>
                <w:szCs w:val="14"/>
                <w:lang w:eastAsia="es-MX"/>
              </w:rPr>
              <w:t>15,440,502,481</w:t>
            </w:r>
          </w:p>
        </w:tc>
        <w:tc>
          <w:tcPr>
            <w:tcW w:w="5670" w:type="dxa"/>
            <w:gridSpan w:val="4"/>
            <w:tcBorders>
              <w:top w:val="single" w:sz="4" w:space="0" w:color="auto"/>
              <w:left w:val="nil"/>
              <w:bottom w:val="single" w:sz="4" w:space="0" w:color="auto"/>
              <w:right w:val="single" w:sz="4" w:space="0" w:color="auto"/>
            </w:tcBorders>
            <w:shd w:val="clear" w:color="000000" w:fill="DDC9A3"/>
            <w:noWrap/>
            <w:vAlign w:val="center"/>
            <w:hideMark/>
          </w:tcPr>
          <w:p w14:paraId="75C4E6C6" w14:textId="77777777" w:rsidR="00152D34" w:rsidRPr="00494F30" w:rsidRDefault="00152D34" w:rsidP="00152D34">
            <w:pPr>
              <w:spacing w:after="0" w:line="240" w:lineRule="auto"/>
              <w:jc w:val="center"/>
              <w:rPr>
                <w:rFonts w:eastAsia="Times New Roman" w:cs="Calibri"/>
                <w:b/>
                <w:bCs/>
                <w:i/>
                <w:iCs/>
                <w:sz w:val="14"/>
                <w:szCs w:val="14"/>
                <w:lang w:eastAsia="es-MX"/>
              </w:rPr>
            </w:pPr>
            <w:r w:rsidRPr="00494F30">
              <w:rPr>
                <w:rFonts w:eastAsia="Times New Roman" w:cs="Calibri"/>
                <w:b/>
                <w:bCs/>
                <w:i/>
                <w:iCs/>
                <w:sz w:val="14"/>
                <w:szCs w:val="14"/>
                <w:lang w:eastAsia="es-MX"/>
              </w:rPr>
              <w:t> </w:t>
            </w:r>
          </w:p>
        </w:tc>
      </w:tr>
    </w:tbl>
    <w:p w14:paraId="3096292B" w14:textId="77777777" w:rsidR="00DD2C69" w:rsidRDefault="00DD2C69" w:rsidP="00152D34">
      <w:pPr>
        <w:pStyle w:val="Texto"/>
        <w:tabs>
          <w:tab w:val="left" w:pos="360"/>
        </w:tabs>
        <w:spacing w:after="0" w:line="240" w:lineRule="auto"/>
        <w:ind w:firstLine="0"/>
        <w:rPr>
          <w:rFonts w:asciiTheme="minorHAnsi" w:hAnsiTheme="minorHAnsi" w:cstheme="minorHAnsi"/>
          <w:szCs w:val="18"/>
        </w:rPr>
      </w:pPr>
    </w:p>
    <w:p w14:paraId="3DC90460" w14:textId="43ABCAF6" w:rsidR="00152D34" w:rsidRDefault="00152D34" w:rsidP="00152D34">
      <w:pPr>
        <w:pStyle w:val="Texto"/>
        <w:tabs>
          <w:tab w:val="left" w:pos="360"/>
        </w:tabs>
        <w:spacing w:after="0" w:line="240" w:lineRule="auto"/>
        <w:ind w:firstLine="0"/>
        <w:rPr>
          <w:rFonts w:asciiTheme="minorHAnsi" w:hAnsiTheme="minorHAnsi" w:cstheme="minorHAnsi"/>
          <w:szCs w:val="18"/>
        </w:rPr>
      </w:pPr>
      <w:r w:rsidRPr="005C56C7">
        <w:rPr>
          <w:rFonts w:asciiTheme="minorHAnsi" w:hAnsiTheme="minorHAnsi" w:cstheme="minorHAnsi"/>
          <w:szCs w:val="18"/>
        </w:rPr>
        <w:t>Pago de la Deuda Pública (Amortización, Intereses, Comisiones).</w:t>
      </w:r>
    </w:p>
    <w:p w14:paraId="63B9B26F" w14:textId="77777777" w:rsidR="00152D34" w:rsidRPr="005F45A3" w:rsidRDefault="00152D34" w:rsidP="00152D34">
      <w:pPr>
        <w:pStyle w:val="INCISO"/>
        <w:spacing w:after="0" w:line="240" w:lineRule="auto"/>
        <w:ind w:left="0" w:firstLine="0"/>
        <w:rPr>
          <w:rFonts w:asciiTheme="minorHAnsi" w:hAnsiTheme="minorHAnsi" w:cstheme="minorHAnsi"/>
          <w:b/>
          <w:lang w:val="es-MX"/>
        </w:rPr>
      </w:pPr>
    </w:p>
    <w:tbl>
      <w:tblPr>
        <w:tblW w:w="9392" w:type="dxa"/>
        <w:tblCellMar>
          <w:left w:w="70" w:type="dxa"/>
          <w:right w:w="70" w:type="dxa"/>
        </w:tblCellMar>
        <w:tblLook w:val="04A0" w:firstRow="1" w:lastRow="0" w:firstColumn="1" w:lastColumn="0" w:noHBand="0" w:noVBand="1"/>
      </w:tblPr>
      <w:tblGrid>
        <w:gridCol w:w="1720"/>
        <w:gridCol w:w="1380"/>
        <w:gridCol w:w="1290"/>
        <w:gridCol w:w="1380"/>
        <w:gridCol w:w="1400"/>
        <w:gridCol w:w="1382"/>
        <w:gridCol w:w="840"/>
      </w:tblGrid>
      <w:tr w:rsidR="00152D34" w:rsidRPr="00F854B6" w14:paraId="0A2B5EC2" w14:textId="77777777" w:rsidTr="00DD2C69">
        <w:trPr>
          <w:trHeight w:val="454"/>
        </w:trPr>
        <w:tc>
          <w:tcPr>
            <w:tcW w:w="17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5FF4B2D" w14:textId="77777777" w:rsidR="00152D34" w:rsidRPr="00F854B6" w:rsidRDefault="00152D34" w:rsidP="00152D34">
            <w:pPr>
              <w:spacing w:after="0" w:line="240" w:lineRule="auto"/>
              <w:rPr>
                <w:rFonts w:eastAsia="Times New Roman" w:cs="Calibri"/>
                <w:b/>
                <w:bCs/>
                <w:color w:val="FFFFFF"/>
                <w:sz w:val="14"/>
                <w:szCs w:val="14"/>
                <w:lang w:eastAsia="es-MX"/>
              </w:rPr>
            </w:pPr>
            <w:r w:rsidRPr="00F854B6">
              <w:rPr>
                <w:rFonts w:eastAsia="Times New Roman" w:cs="Calibri"/>
                <w:b/>
                <w:bCs/>
                <w:color w:val="FFFFFF"/>
                <w:sz w:val="14"/>
                <w:szCs w:val="14"/>
                <w:lang w:eastAsia="es-MX"/>
              </w:rPr>
              <w:t>ACREEDOR</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14:paraId="0DF3EB0C" w14:textId="77777777" w:rsidR="00152D34" w:rsidRPr="00F854B6" w:rsidRDefault="00152D34" w:rsidP="00152D34">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Saldo al 31 de Diciembre de 2022</w:t>
            </w:r>
          </w:p>
        </w:tc>
        <w:tc>
          <w:tcPr>
            <w:tcW w:w="1290" w:type="dxa"/>
            <w:tcBorders>
              <w:top w:val="single" w:sz="4" w:space="0" w:color="auto"/>
              <w:left w:val="nil"/>
              <w:bottom w:val="single" w:sz="4" w:space="0" w:color="auto"/>
              <w:right w:val="single" w:sz="4" w:space="0" w:color="auto"/>
            </w:tcBorders>
            <w:shd w:val="clear" w:color="000000" w:fill="AB0033"/>
            <w:vAlign w:val="center"/>
            <w:hideMark/>
          </w:tcPr>
          <w:p w14:paraId="618CDBD6" w14:textId="77777777" w:rsidR="00152D34" w:rsidRPr="00F854B6" w:rsidRDefault="00152D34" w:rsidP="00152D34">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Disposiciones</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14:paraId="73DA8E96" w14:textId="77777777" w:rsidR="00152D34" w:rsidRPr="00F854B6" w:rsidRDefault="00152D34" w:rsidP="00152D34">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Amortizaciones</w:t>
            </w:r>
          </w:p>
        </w:tc>
        <w:tc>
          <w:tcPr>
            <w:tcW w:w="1400" w:type="dxa"/>
            <w:tcBorders>
              <w:top w:val="single" w:sz="4" w:space="0" w:color="auto"/>
              <w:left w:val="nil"/>
              <w:bottom w:val="single" w:sz="4" w:space="0" w:color="auto"/>
              <w:right w:val="single" w:sz="4" w:space="0" w:color="auto"/>
            </w:tcBorders>
            <w:shd w:val="clear" w:color="000000" w:fill="AB0033"/>
            <w:vAlign w:val="center"/>
            <w:hideMark/>
          </w:tcPr>
          <w:p w14:paraId="229CF546" w14:textId="77777777" w:rsidR="00152D34" w:rsidRPr="00F854B6" w:rsidRDefault="00152D34" w:rsidP="00152D34">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Saldo al 31 de Diciembre de 2023</w:t>
            </w:r>
          </w:p>
        </w:tc>
        <w:tc>
          <w:tcPr>
            <w:tcW w:w="1382" w:type="dxa"/>
            <w:tcBorders>
              <w:top w:val="single" w:sz="4" w:space="0" w:color="auto"/>
              <w:left w:val="nil"/>
              <w:bottom w:val="single" w:sz="4" w:space="0" w:color="auto"/>
              <w:right w:val="single" w:sz="4" w:space="0" w:color="auto"/>
            </w:tcBorders>
            <w:shd w:val="clear" w:color="000000" w:fill="AB0033"/>
            <w:vAlign w:val="center"/>
            <w:hideMark/>
          </w:tcPr>
          <w:p w14:paraId="7A7A3DBE" w14:textId="77777777" w:rsidR="00152D34" w:rsidRPr="00F854B6" w:rsidRDefault="00152D34" w:rsidP="00152D34">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Intereses</w:t>
            </w:r>
          </w:p>
        </w:tc>
        <w:tc>
          <w:tcPr>
            <w:tcW w:w="840" w:type="dxa"/>
            <w:tcBorders>
              <w:top w:val="single" w:sz="4" w:space="0" w:color="auto"/>
              <w:left w:val="nil"/>
              <w:bottom w:val="single" w:sz="4" w:space="0" w:color="auto"/>
              <w:right w:val="single" w:sz="4" w:space="0" w:color="auto"/>
            </w:tcBorders>
            <w:shd w:val="clear" w:color="000000" w:fill="AB0033"/>
            <w:vAlign w:val="center"/>
            <w:hideMark/>
          </w:tcPr>
          <w:p w14:paraId="3E9F8E85" w14:textId="77777777" w:rsidR="00152D34" w:rsidRPr="00F854B6" w:rsidRDefault="00152D34" w:rsidP="00152D34">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Costo SWAP</w:t>
            </w:r>
          </w:p>
        </w:tc>
      </w:tr>
      <w:tr w:rsidR="00152D34" w:rsidRPr="00F854B6" w14:paraId="44DE3A2A"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DEF52B"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BANCOMER 1'000  MDP</w:t>
            </w:r>
          </w:p>
        </w:tc>
        <w:tc>
          <w:tcPr>
            <w:tcW w:w="1380" w:type="dxa"/>
            <w:tcBorders>
              <w:top w:val="nil"/>
              <w:left w:val="nil"/>
              <w:bottom w:val="single" w:sz="4" w:space="0" w:color="auto"/>
              <w:right w:val="single" w:sz="4" w:space="0" w:color="auto"/>
            </w:tcBorders>
            <w:shd w:val="clear" w:color="auto" w:fill="auto"/>
            <w:noWrap/>
            <w:vAlign w:val="center"/>
            <w:hideMark/>
          </w:tcPr>
          <w:p w14:paraId="50705168"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389,194,155</w:t>
            </w:r>
          </w:p>
        </w:tc>
        <w:tc>
          <w:tcPr>
            <w:tcW w:w="1290" w:type="dxa"/>
            <w:tcBorders>
              <w:top w:val="nil"/>
              <w:left w:val="nil"/>
              <w:bottom w:val="single" w:sz="4" w:space="0" w:color="auto"/>
              <w:right w:val="single" w:sz="4" w:space="0" w:color="auto"/>
            </w:tcBorders>
            <w:shd w:val="clear" w:color="auto" w:fill="auto"/>
            <w:noWrap/>
            <w:vAlign w:val="center"/>
            <w:hideMark/>
          </w:tcPr>
          <w:p w14:paraId="7FEFD400"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2EA5004F"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54,945,060</w:t>
            </w:r>
          </w:p>
        </w:tc>
        <w:tc>
          <w:tcPr>
            <w:tcW w:w="1400" w:type="dxa"/>
            <w:tcBorders>
              <w:top w:val="nil"/>
              <w:left w:val="nil"/>
              <w:bottom w:val="single" w:sz="4" w:space="0" w:color="auto"/>
              <w:right w:val="single" w:sz="4" w:space="0" w:color="auto"/>
            </w:tcBorders>
            <w:shd w:val="clear" w:color="000000" w:fill="FFFFFF"/>
            <w:noWrap/>
            <w:vAlign w:val="center"/>
            <w:hideMark/>
          </w:tcPr>
          <w:p w14:paraId="0B09975E"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334,249,095</w:t>
            </w:r>
          </w:p>
        </w:tc>
        <w:tc>
          <w:tcPr>
            <w:tcW w:w="1382" w:type="dxa"/>
            <w:tcBorders>
              <w:top w:val="nil"/>
              <w:left w:val="nil"/>
              <w:bottom w:val="single" w:sz="4" w:space="0" w:color="auto"/>
              <w:right w:val="single" w:sz="4" w:space="0" w:color="auto"/>
            </w:tcBorders>
            <w:shd w:val="clear" w:color="auto" w:fill="auto"/>
            <w:noWrap/>
            <w:vAlign w:val="center"/>
            <w:hideMark/>
          </w:tcPr>
          <w:p w14:paraId="0A009B43"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43,920,628</w:t>
            </w:r>
          </w:p>
        </w:tc>
        <w:tc>
          <w:tcPr>
            <w:tcW w:w="840" w:type="dxa"/>
            <w:tcBorders>
              <w:top w:val="nil"/>
              <w:left w:val="nil"/>
              <w:bottom w:val="single" w:sz="4" w:space="0" w:color="auto"/>
              <w:right w:val="single" w:sz="4" w:space="0" w:color="auto"/>
            </w:tcBorders>
            <w:shd w:val="clear" w:color="auto" w:fill="auto"/>
            <w:noWrap/>
            <w:vAlign w:val="center"/>
            <w:hideMark/>
          </w:tcPr>
          <w:p w14:paraId="54510FF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0E183AC6"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6A4962"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BANOBRAS 183 MDP</w:t>
            </w:r>
          </w:p>
        </w:tc>
        <w:tc>
          <w:tcPr>
            <w:tcW w:w="1380" w:type="dxa"/>
            <w:tcBorders>
              <w:top w:val="nil"/>
              <w:left w:val="nil"/>
              <w:bottom w:val="single" w:sz="4" w:space="0" w:color="auto"/>
              <w:right w:val="single" w:sz="4" w:space="0" w:color="auto"/>
            </w:tcBorders>
            <w:shd w:val="clear" w:color="auto" w:fill="auto"/>
            <w:noWrap/>
            <w:vAlign w:val="center"/>
            <w:hideMark/>
          </w:tcPr>
          <w:p w14:paraId="348DEC33"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84,929,337</w:t>
            </w:r>
          </w:p>
        </w:tc>
        <w:tc>
          <w:tcPr>
            <w:tcW w:w="1290" w:type="dxa"/>
            <w:tcBorders>
              <w:top w:val="nil"/>
              <w:left w:val="nil"/>
              <w:bottom w:val="single" w:sz="4" w:space="0" w:color="auto"/>
              <w:right w:val="single" w:sz="4" w:space="0" w:color="auto"/>
            </w:tcBorders>
            <w:shd w:val="clear" w:color="auto" w:fill="auto"/>
            <w:noWrap/>
            <w:vAlign w:val="center"/>
            <w:hideMark/>
          </w:tcPr>
          <w:p w14:paraId="43AB31D3"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19A3489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6,666,858</w:t>
            </w:r>
          </w:p>
        </w:tc>
        <w:tc>
          <w:tcPr>
            <w:tcW w:w="1400" w:type="dxa"/>
            <w:tcBorders>
              <w:top w:val="nil"/>
              <w:left w:val="nil"/>
              <w:bottom w:val="single" w:sz="4" w:space="0" w:color="auto"/>
              <w:right w:val="single" w:sz="4" w:space="0" w:color="auto"/>
            </w:tcBorders>
            <w:shd w:val="clear" w:color="auto" w:fill="auto"/>
            <w:noWrap/>
            <w:vAlign w:val="center"/>
            <w:hideMark/>
          </w:tcPr>
          <w:p w14:paraId="28239F25"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78,262,479</w:t>
            </w:r>
          </w:p>
        </w:tc>
        <w:tc>
          <w:tcPr>
            <w:tcW w:w="1382" w:type="dxa"/>
            <w:tcBorders>
              <w:top w:val="nil"/>
              <w:left w:val="nil"/>
              <w:bottom w:val="single" w:sz="4" w:space="0" w:color="auto"/>
              <w:right w:val="single" w:sz="4" w:space="0" w:color="auto"/>
            </w:tcBorders>
            <w:shd w:val="clear" w:color="auto" w:fill="auto"/>
            <w:noWrap/>
            <w:vAlign w:val="center"/>
            <w:hideMark/>
          </w:tcPr>
          <w:p w14:paraId="799D185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14,080,940</w:t>
            </w:r>
          </w:p>
        </w:tc>
        <w:tc>
          <w:tcPr>
            <w:tcW w:w="840" w:type="dxa"/>
            <w:tcBorders>
              <w:top w:val="nil"/>
              <w:left w:val="nil"/>
              <w:bottom w:val="single" w:sz="4" w:space="0" w:color="auto"/>
              <w:right w:val="single" w:sz="4" w:space="0" w:color="auto"/>
            </w:tcBorders>
            <w:shd w:val="clear" w:color="auto" w:fill="auto"/>
            <w:noWrap/>
            <w:vAlign w:val="center"/>
            <w:hideMark/>
          </w:tcPr>
          <w:p w14:paraId="1ABADF6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55FAAE98"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9369B0"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BANOBRAS 187 MDP</w:t>
            </w:r>
          </w:p>
        </w:tc>
        <w:tc>
          <w:tcPr>
            <w:tcW w:w="1380" w:type="dxa"/>
            <w:tcBorders>
              <w:top w:val="nil"/>
              <w:left w:val="nil"/>
              <w:bottom w:val="single" w:sz="4" w:space="0" w:color="auto"/>
              <w:right w:val="single" w:sz="4" w:space="0" w:color="auto"/>
            </w:tcBorders>
            <w:shd w:val="clear" w:color="auto" w:fill="auto"/>
            <w:noWrap/>
            <w:vAlign w:val="center"/>
            <w:hideMark/>
          </w:tcPr>
          <w:p w14:paraId="7C4A61C5"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96,804,480</w:t>
            </w:r>
          </w:p>
        </w:tc>
        <w:tc>
          <w:tcPr>
            <w:tcW w:w="1290" w:type="dxa"/>
            <w:tcBorders>
              <w:top w:val="nil"/>
              <w:left w:val="nil"/>
              <w:bottom w:val="single" w:sz="4" w:space="0" w:color="auto"/>
              <w:right w:val="single" w:sz="4" w:space="0" w:color="auto"/>
            </w:tcBorders>
            <w:shd w:val="clear" w:color="auto" w:fill="auto"/>
            <w:noWrap/>
            <w:vAlign w:val="center"/>
            <w:hideMark/>
          </w:tcPr>
          <w:p w14:paraId="4C95C4CB"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28AB6DE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7,599,044</w:t>
            </w:r>
          </w:p>
        </w:tc>
        <w:tc>
          <w:tcPr>
            <w:tcW w:w="1400" w:type="dxa"/>
            <w:tcBorders>
              <w:top w:val="nil"/>
              <w:left w:val="nil"/>
              <w:bottom w:val="single" w:sz="4" w:space="0" w:color="auto"/>
              <w:right w:val="single" w:sz="4" w:space="0" w:color="auto"/>
            </w:tcBorders>
            <w:shd w:val="clear" w:color="auto" w:fill="auto"/>
            <w:noWrap/>
            <w:vAlign w:val="center"/>
            <w:hideMark/>
          </w:tcPr>
          <w:p w14:paraId="53A3D557"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89,205,436</w:t>
            </w:r>
          </w:p>
        </w:tc>
        <w:tc>
          <w:tcPr>
            <w:tcW w:w="1382" w:type="dxa"/>
            <w:tcBorders>
              <w:top w:val="nil"/>
              <w:left w:val="nil"/>
              <w:bottom w:val="single" w:sz="4" w:space="0" w:color="auto"/>
              <w:right w:val="single" w:sz="4" w:space="0" w:color="auto"/>
            </w:tcBorders>
            <w:shd w:val="clear" w:color="auto" w:fill="auto"/>
            <w:noWrap/>
            <w:vAlign w:val="center"/>
            <w:hideMark/>
          </w:tcPr>
          <w:p w14:paraId="4F3C3AB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16,087,529</w:t>
            </w:r>
          </w:p>
        </w:tc>
        <w:tc>
          <w:tcPr>
            <w:tcW w:w="840" w:type="dxa"/>
            <w:tcBorders>
              <w:top w:val="nil"/>
              <w:left w:val="nil"/>
              <w:bottom w:val="single" w:sz="4" w:space="0" w:color="auto"/>
              <w:right w:val="single" w:sz="4" w:space="0" w:color="auto"/>
            </w:tcBorders>
            <w:shd w:val="clear" w:color="auto" w:fill="auto"/>
            <w:noWrap/>
            <w:vAlign w:val="center"/>
            <w:hideMark/>
          </w:tcPr>
          <w:p w14:paraId="54A4EBE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4AF060CC"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08E778"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BANOBRAS 250 MDP</w:t>
            </w:r>
          </w:p>
        </w:tc>
        <w:tc>
          <w:tcPr>
            <w:tcW w:w="1380" w:type="dxa"/>
            <w:tcBorders>
              <w:top w:val="nil"/>
              <w:left w:val="nil"/>
              <w:bottom w:val="single" w:sz="4" w:space="0" w:color="auto"/>
              <w:right w:val="single" w:sz="4" w:space="0" w:color="auto"/>
            </w:tcBorders>
            <w:shd w:val="clear" w:color="auto" w:fill="auto"/>
            <w:noWrap/>
            <w:vAlign w:val="center"/>
            <w:hideMark/>
          </w:tcPr>
          <w:p w14:paraId="29A4AFCD"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22,858,827</w:t>
            </w:r>
          </w:p>
        </w:tc>
        <w:tc>
          <w:tcPr>
            <w:tcW w:w="1290" w:type="dxa"/>
            <w:tcBorders>
              <w:top w:val="nil"/>
              <w:left w:val="nil"/>
              <w:bottom w:val="single" w:sz="4" w:space="0" w:color="auto"/>
              <w:right w:val="single" w:sz="4" w:space="0" w:color="auto"/>
            </w:tcBorders>
            <w:shd w:val="clear" w:color="auto" w:fill="auto"/>
            <w:noWrap/>
            <w:vAlign w:val="center"/>
            <w:hideMark/>
          </w:tcPr>
          <w:p w14:paraId="2DF910B5"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4702C34D"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17,144,120</w:t>
            </w:r>
          </w:p>
        </w:tc>
        <w:tc>
          <w:tcPr>
            <w:tcW w:w="1400" w:type="dxa"/>
            <w:tcBorders>
              <w:top w:val="nil"/>
              <w:left w:val="nil"/>
              <w:bottom w:val="single" w:sz="4" w:space="0" w:color="auto"/>
              <w:right w:val="single" w:sz="4" w:space="0" w:color="auto"/>
            </w:tcBorders>
            <w:shd w:val="clear" w:color="000000" w:fill="FFFFFF"/>
            <w:noWrap/>
            <w:vAlign w:val="center"/>
            <w:hideMark/>
          </w:tcPr>
          <w:p w14:paraId="500B28C1"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5,714,707</w:t>
            </w:r>
          </w:p>
        </w:tc>
        <w:tc>
          <w:tcPr>
            <w:tcW w:w="1382" w:type="dxa"/>
            <w:tcBorders>
              <w:top w:val="nil"/>
              <w:left w:val="nil"/>
              <w:bottom w:val="single" w:sz="4" w:space="0" w:color="auto"/>
              <w:right w:val="single" w:sz="4" w:space="0" w:color="auto"/>
            </w:tcBorders>
            <w:shd w:val="clear" w:color="auto" w:fill="auto"/>
            <w:noWrap/>
            <w:vAlign w:val="center"/>
            <w:hideMark/>
          </w:tcPr>
          <w:p w14:paraId="57274E67"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1,829,859</w:t>
            </w:r>
          </w:p>
        </w:tc>
        <w:tc>
          <w:tcPr>
            <w:tcW w:w="840" w:type="dxa"/>
            <w:tcBorders>
              <w:top w:val="nil"/>
              <w:left w:val="nil"/>
              <w:bottom w:val="single" w:sz="4" w:space="0" w:color="auto"/>
              <w:right w:val="single" w:sz="4" w:space="0" w:color="auto"/>
            </w:tcBorders>
            <w:shd w:val="clear" w:color="auto" w:fill="auto"/>
            <w:noWrap/>
            <w:vAlign w:val="center"/>
            <w:hideMark/>
          </w:tcPr>
          <w:p w14:paraId="19F79A8A"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6C0085FE"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BE4296"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BANOBRAS 113 MDP</w:t>
            </w:r>
          </w:p>
        </w:tc>
        <w:tc>
          <w:tcPr>
            <w:tcW w:w="1380" w:type="dxa"/>
            <w:tcBorders>
              <w:top w:val="nil"/>
              <w:left w:val="nil"/>
              <w:bottom w:val="single" w:sz="4" w:space="0" w:color="auto"/>
              <w:right w:val="single" w:sz="4" w:space="0" w:color="auto"/>
            </w:tcBorders>
            <w:shd w:val="clear" w:color="auto" w:fill="auto"/>
            <w:noWrap/>
            <w:vAlign w:val="center"/>
            <w:hideMark/>
          </w:tcPr>
          <w:p w14:paraId="580D2B1D"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21,828,938</w:t>
            </w:r>
          </w:p>
        </w:tc>
        <w:tc>
          <w:tcPr>
            <w:tcW w:w="1290" w:type="dxa"/>
            <w:tcBorders>
              <w:top w:val="nil"/>
              <w:left w:val="nil"/>
              <w:bottom w:val="single" w:sz="4" w:space="0" w:color="auto"/>
              <w:right w:val="single" w:sz="4" w:space="0" w:color="auto"/>
            </w:tcBorders>
            <w:shd w:val="clear" w:color="auto" w:fill="auto"/>
            <w:noWrap/>
            <w:vAlign w:val="center"/>
            <w:hideMark/>
          </w:tcPr>
          <w:p w14:paraId="0C3BE157"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70407D00"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9,701,750</w:t>
            </w:r>
          </w:p>
        </w:tc>
        <w:tc>
          <w:tcPr>
            <w:tcW w:w="1400" w:type="dxa"/>
            <w:tcBorders>
              <w:top w:val="nil"/>
              <w:left w:val="nil"/>
              <w:bottom w:val="single" w:sz="4" w:space="0" w:color="auto"/>
              <w:right w:val="single" w:sz="4" w:space="0" w:color="auto"/>
            </w:tcBorders>
            <w:shd w:val="clear" w:color="000000" w:fill="FFFFFF"/>
            <w:noWrap/>
            <w:vAlign w:val="center"/>
            <w:hideMark/>
          </w:tcPr>
          <w:p w14:paraId="75086441"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12,127,188</w:t>
            </w:r>
          </w:p>
        </w:tc>
        <w:tc>
          <w:tcPr>
            <w:tcW w:w="1382" w:type="dxa"/>
            <w:tcBorders>
              <w:top w:val="nil"/>
              <w:left w:val="nil"/>
              <w:bottom w:val="single" w:sz="4" w:space="0" w:color="auto"/>
              <w:right w:val="single" w:sz="4" w:space="0" w:color="auto"/>
            </w:tcBorders>
            <w:shd w:val="clear" w:color="auto" w:fill="auto"/>
            <w:noWrap/>
            <w:vAlign w:val="center"/>
            <w:hideMark/>
          </w:tcPr>
          <w:p w14:paraId="5DFB0A2C"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2,159,806</w:t>
            </w:r>
          </w:p>
        </w:tc>
        <w:tc>
          <w:tcPr>
            <w:tcW w:w="840" w:type="dxa"/>
            <w:tcBorders>
              <w:top w:val="nil"/>
              <w:left w:val="nil"/>
              <w:bottom w:val="single" w:sz="4" w:space="0" w:color="auto"/>
              <w:right w:val="single" w:sz="4" w:space="0" w:color="auto"/>
            </w:tcBorders>
            <w:shd w:val="clear" w:color="auto" w:fill="auto"/>
            <w:noWrap/>
            <w:vAlign w:val="center"/>
            <w:hideMark/>
          </w:tcPr>
          <w:p w14:paraId="02C21DDE"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23EEDC1B"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2151E4"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BANAMEX 1'500 MDP</w:t>
            </w:r>
          </w:p>
        </w:tc>
        <w:tc>
          <w:tcPr>
            <w:tcW w:w="1380" w:type="dxa"/>
            <w:tcBorders>
              <w:top w:val="nil"/>
              <w:left w:val="nil"/>
              <w:bottom w:val="single" w:sz="4" w:space="0" w:color="auto"/>
              <w:right w:val="single" w:sz="4" w:space="0" w:color="auto"/>
            </w:tcBorders>
            <w:shd w:val="clear" w:color="auto" w:fill="auto"/>
            <w:noWrap/>
            <w:vAlign w:val="center"/>
            <w:hideMark/>
          </w:tcPr>
          <w:p w14:paraId="784F88E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1,416,033,566</w:t>
            </w:r>
          </w:p>
        </w:tc>
        <w:tc>
          <w:tcPr>
            <w:tcW w:w="1290" w:type="dxa"/>
            <w:tcBorders>
              <w:top w:val="nil"/>
              <w:left w:val="nil"/>
              <w:bottom w:val="single" w:sz="4" w:space="0" w:color="auto"/>
              <w:right w:val="single" w:sz="4" w:space="0" w:color="auto"/>
            </w:tcBorders>
            <w:shd w:val="clear" w:color="auto" w:fill="auto"/>
            <w:noWrap/>
            <w:vAlign w:val="center"/>
            <w:hideMark/>
          </w:tcPr>
          <w:p w14:paraId="1E4396C7"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21FC2530"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26,103,355</w:t>
            </w:r>
          </w:p>
        </w:tc>
        <w:tc>
          <w:tcPr>
            <w:tcW w:w="1400" w:type="dxa"/>
            <w:tcBorders>
              <w:top w:val="nil"/>
              <w:left w:val="nil"/>
              <w:bottom w:val="single" w:sz="4" w:space="0" w:color="auto"/>
              <w:right w:val="single" w:sz="4" w:space="0" w:color="auto"/>
            </w:tcBorders>
            <w:shd w:val="clear" w:color="000000" w:fill="FFFFFF"/>
            <w:noWrap/>
            <w:vAlign w:val="center"/>
            <w:hideMark/>
          </w:tcPr>
          <w:p w14:paraId="612B748F"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1,389,930,211</w:t>
            </w:r>
          </w:p>
        </w:tc>
        <w:tc>
          <w:tcPr>
            <w:tcW w:w="1382" w:type="dxa"/>
            <w:tcBorders>
              <w:top w:val="nil"/>
              <w:left w:val="nil"/>
              <w:bottom w:val="single" w:sz="4" w:space="0" w:color="auto"/>
              <w:right w:val="single" w:sz="4" w:space="0" w:color="auto"/>
            </w:tcBorders>
            <w:shd w:val="clear" w:color="auto" w:fill="auto"/>
            <w:noWrap/>
            <w:vAlign w:val="center"/>
            <w:hideMark/>
          </w:tcPr>
          <w:p w14:paraId="5B236EC9"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112,411,366</w:t>
            </w:r>
          </w:p>
        </w:tc>
        <w:tc>
          <w:tcPr>
            <w:tcW w:w="840" w:type="dxa"/>
            <w:tcBorders>
              <w:top w:val="nil"/>
              <w:left w:val="nil"/>
              <w:bottom w:val="single" w:sz="4" w:space="0" w:color="auto"/>
              <w:right w:val="single" w:sz="4" w:space="0" w:color="auto"/>
            </w:tcBorders>
            <w:shd w:val="clear" w:color="auto" w:fill="auto"/>
            <w:noWrap/>
            <w:vAlign w:val="center"/>
            <w:hideMark/>
          </w:tcPr>
          <w:p w14:paraId="795DF0E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2E80D3DC"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7EAEBC"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BANORTE1'539 MDP</w:t>
            </w:r>
          </w:p>
        </w:tc>
        <w:tc>
          <w:tcPr>
            <w:tcW w:w="1380" w:type="dxa"/>
            <w:tcBorders>
              <w:top w:val="nil"/>
              <w:left w:val="nil"/>
              <w:bottom w:val="single" w:sz="4" w:space="0" w:color="auto"/>
              <w:right w:val="single" w:sz="4" w:space="0" w:color="auto"/>
            </w:tcBorders>
            <w:shd w:val="clear" w:color="auto" w:fill="auto"/>
            <w:noWrap/>
            <w:vAlign w:val="center"/>
            <w:hideMark/>
          </w:tcPr>
          <w:p w14:paraId="20021B3F"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1,422,778,512</w:t>
            </w:r>
          </w:p>
        </w:tc>
        <w:tc>
          <w:tcPr>
            <w:tcW w:w="1290" w:type="dxa"/>
            <w:tcBorders>
              <w:top w:val="nil"/>
              <w:left w:val="nil"/>
              <w:bottom w:val="single" w:sz="4" w:space="0" w:color="auto"/>
              <w:right w:val="single" w:sz="4" w:space="0" w:color="auto"/>
            </w:tcBorders>
            <w:shd w:val="clear" w:color="auto" w:fill="auto"/>
            <w:noWrap/>
            <w:vAlign w:val="center"/>
            <w:hideMark/>
          </w:tcPr>
          <w:p w14:paraId="0BDBF52A"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1059055B"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26,376,146</w:t>
            </w:r>
          </w:p>
        </w:tc>
        <w:tc>
          <w:tcPr>
            <w:tcW w:w="1400" w:type="dxa"/>
            <w:tcBorders>
              <w:top w:val="nil"/>
              <w:left w:val="nil"/>
              <w:bottom w:val="single" w:sz="4" w:space="0" w:color="auto"/>
              <w:right w:val="single" w:sz="4" w:space="0" w:color="auto"/>
            </w:tcBorders>
            <w:shd w:val="clear" w:color="000000" w:fill="FFFFFF"/>
            <w:noWrap/>
            <w:vAlign w:val="center"/>
            <w:hideMark/>
          </w:tcPr>
          <w:p w14:paraId="422F3745"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1,396,402,366</w:t>
            </w:r>
          </w:p>
        </w:tc>
        <w:tc>
          <w:tcPr>
            <w:tcW w:w="1382" w:type="dxa"/>
            <w:tcBorders>
              <w:top w:val="nil"/>
              <w:left w:val="nil"/>
              <w:bottom w:val="single" w:sz="4" w:space="0" w:color="auto"/>
              <w:right w:val="single" w:sz="4" w:space="0" w:color="auto"/>
            </w:tcBorders>
            <w:shd w:val="clear" w:color="auto" w:fill="auto"/>
            <w:noWrap/>
            <w:vAlign w:val="center"/>
            <w:hideMark/>
          </w:tcPr>
          <w:p w14:paraId="28682949"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94,764,588</w:t>
            </w:r>
          </w:p>
        </w:tc>
        <w:tc>
          <w:tcPr>
            <w:tcW w:w="840" w:type="dxa"/>
            <w:tcBorders>
              <w:top w:val="nil"/>
              <w:left w:val="nil"/>
              <w:bottom w:val="single" w:sz="4" w:space="0" w:color="auto"/>
              <w:right w:val="single" w:sz="4" w:space="0" w:color="auto"/>
            </w:tcBorders>
            <w:shd w:val="clear" w:color="auto" w:fill="auto"/>
            <w:noWrap/>
            <w:vAlign w:val="center"/>
            <w:hideMark/>
          </w:tcPr>
          <w:p w14:paraId="3F04997B"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5EC559C7"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4C6009"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BANORTE5'461 MDP</w:t>
            </w:r>
          </w:p>
        </w:tc>
        <w:tc>
          <w:tcPr>
            <w:tcW w:w="1380" w:type="dxa"/>
            <w:tcBorders>
              <w:top w:val="nil"/>
              <w:left w:val="nil"/>
              <w:bottom w:val="single" w:sz="4" w:space="0" w:color="auto"/>
              <w:right w:val="single" w:sz="4" w:space="0" w:color="auto"/>
            </w:tcBorders>
            <w:shd w:val="clear" w:color="auto" w:fill="auto"/>
            <w:noWrap/>
            <w:vAlign w:val="center"/>
            <w:hideMark/>
          </w:tcPr>
          <w:p w14:paraId="500D0D30"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5,128,988,101</w:t>
            </w:r>
          </w:p>
        </w:tc>
        <w:tc>
          <w:tcPr>
            <w:tcW w:w="1290" w:type="dxa"/>
            <w:tcBorders>
              <w:top w:val="nil"/>
              <w:left w:val="nil"/>
              <w:bottom w:val="single" w:sz="4" w:space="0" w:color="auto"/>
              <w:right w:val="single" w:sz="4" w:space="0" w:color="auto"/>
            </w:tcBorders>
            <w:shd w:val="clear" w:color="auto" w:fill="auto"/>
            <w:noWrap/>
            <w:vAlign w:val="center"/>
            <w:hideMark/>
          </w:tcPr>
          <w:p w14:paraId="1FBFD510"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1D5D8C80"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95,092,731</w:t>
            </w:r>
          </w:p>
        </w:tc>
        <w:tc>
          <w:tcPr>
            <w:tcW w:w="1400" w:type="dxa"/>
            <w:tcBorders>
              <w:top w:val="nil"/>
              <w:left w:val="nil"/>
              <w:bottom w:val="single" w:sz="4" w:space="0" w:color="auto"/>
              <w:right w:val="single" w:sz="4" w:space="0" w:color="auto"/>
            </w:tcBorders>
            <w:shd w:val="clear" w:color="000000" w:fill="FFFFFF"/>
            <w:noWrap/>
            <w:vAlign w:val="center"/>
            <w:hideMark/>
          </w:tcPr>
          <w:p w14:paraId="28E3BB21"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5,033,895,370</w:t>
            </w:r>
          </w:p>
        </w:tc>
        <w:tc>
          <w:tcPr>
            <w:tcW w:w="1382" w:type="dxa"/>
            <w:tcBorders>
              <w:top w:val="nil"/>
              <w:left w:val="nil"/>
              <w:bottom w:val="single" w:sz="4" w:space="0" w:color="auto"/>
              <w:right w:val="single" w:sz="4" w:space="0" w:color="auto"/>
            </w:tcBorders>
            <w:shd w:val="clear" w:color="auto" w:fill="auto"/>
            <w:noWrap/>
            <w:vAlign w:val="center"/>
            <w:hideMark/>
          </w:tcPr>
          <w:p w14:paraId="438EB668"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346,774,706</w:t>
            </w:r>
          </w:p>
        </w:tc>
        <w:tc>
          <w:tcPr>
            <w:tcW w:w="840" w:type="dxa"/>
            <w:tcBorders>
              <w:top w:val="nil"/>
              <w:left w:val="nil"/>
              <w:bottom w:val="single" w:sz="4" w:space="0" w:color="auto"/>
              <w:right w:val="single" w:sz="4" w:space="0" w:color="auto"/>
            </w:tcBorders>
            <w:shd w:val="clear" w:color="auto" w:fill="auto"/>
            <w:noWrap/>
            <w:vAlign w:val="center"/>
            <w:hideMark/>
          </w:tcPr>
          <w:p w14:paraId="54F8905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7E8FBB6D"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1205C7"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SANTANDER 1'650 MDP</w:t>
            </w:r>
          </w:p>
        </w:tc>
        <w:tc>
          <w:tcPr>
            <w:tcW w:w="1380" w:type="dxa"/>
            <w:tcBorders>
              <w:top w:val="nil"/>
              <w:left w:val="nil"/>
              <w:bottom w:val="single" w:sz="4" w:space="0" w:color="auto"/>
              <w:right w:val="single" w:sz="4" w:space="0" w:color="auto"/>
            </w:tcBorders>
            <w:shd w:val="clear" w:color="auto" w:fill="auto"/>
            <w:noWrap/>
            <w:vAlign w:val="center"/>
            <w:hideMark/>
          </w:tcPr>
          <w:p w14:paraId="52747F0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1,582,935,385</w:t>
            </w:r>
          </w:p>
        </w:tc>
        <w:tc>
          <w:tcPr>
            <w:tcW w:w="1290" w:type="dxa"/>
            <w:tcBorders>
              <w:top w:val="nil"/>
              <w:left w:val="nil"/>
              <w:bottom w:val="single" w:sz="4" w:space="0" w:color="auto"/>
              <w:right w:val="single" w:sz="4" w:space="0" w:color="auto"/>
            </w:tcBorders>
            <w:shd w:val="clear" w:color="auto" w:fill="auto"/>
            <w:noWrap/>
            <w:vAlign w:val="center"/>
            <w:hideMark/>
          </w:tcPr>
          <w:p w14:paraId="5A392FCA"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5EEB3DD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27,882,119</w:t>
            </w:r>
          </w:p>
        </w:tc>
        <w:tc>
          <w:tcPr>
            <w:tcW w:w="1400" w:type="dxa"/>
            <w:tcBorders>
              <w:top w:val="nil"/>
              <w:left w:val="nil"/>
              <w:bottom w:val="single" w:sz="4" w:space="0" w:color="auto"/>
              <w:right w:val="single" w:sz="4" w:space="0" w:color="auto"/>
            </w:tcBorders>
            <w:shd w:val="clear" w:color="000000" w:fill="FFFFFF"/>
            <w:noWrap/>
            <w:vAlign w:val="center"/>
            <w:hideMark/>
          </w:tcPr>
          <w:p w14:paraId="01B01256"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1,555,053,266</w:t>
            </w:r>
          </w:p>
        </w:tc>
        <w:tc>
          <w:tcPr>
            <w:tcW w:w="1382" w:type="dxa"/>
            <w:tcBorders>
              <w:top w:val="nil"/>
              <w:left w:val="nil"/>
              <w:bottom w:val="single" w:sz="4" w:space="0" w:color="auto"/>
              <w:right w:val="single" w:sz="4" w:space="0" w:color="auto"/>
            </w:tcBorders>
            <w:shd w:val="clear" w:color="auto" w:fill="auto"/>
            <w:noWrap/>
            <w:vAlign w:val="center"/>
            <w:hideMark/>
          </w:tcPr>
          <w:p w14:paraId="5ABC2DAE"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191,047,724</w:t>
            </w:r>
          </w:p>
        </w:tc>
        <w:tc>
          <w:tcPr>
            <w:tcW w:w="840" w:type="dxa"/>
            <w:tcBorders>
              <w:top w:val="nil"/>
              <w:left w:val="nil"/>
              <w:bottom w:val="single" w:sz="4" w:space="0" w:color="auto"/>
              <w:right w:val="single" w:sz="4" w:space="0" w:color="auto"/>
            </w:tcBorders>
            <w:shd w:val="clear" w:color="auto" w:fill="auto"/>
            <w:noWrap/>
            <w:vAlign w:val="center"/>
            <w:hideMark/>
          </w:tcPr>
          <w:p w14:paraId="00314E2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692C78F0"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164A92"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BANAMEX 1'000 MDP</w:t>
            </w:r>
          </w:p>
        </w:tc>
        <w:tc>
          <w:tcPr>
            <w:tcW w:w="1380" w:type="dxa"/>
            <w:tcBorders>
              <w:top w:val="nil"/>
              <w:left w:val="nil"/>
              <w:bottom w:val="single" w:sz="4" w:space="0" w:color="auto"/>
              <w:right w:val="single" w:sz="4" w:space="0" w:color="auto"/>
            </w:tcBorders>
            <w:shd w:val="clear" w:color="auto" w:fill="auto"/>
            <w:noWrap/>
            <w:vAlign w:val="center"/>
            <w:hideMark/>
          </w:tcPr>
          <w:p w14:paraId="5137A292"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959,231,502</w:t>
            </w:r>
          </w:p>
        </w:tc>
        <w:tc>
          <w:tcPr>
            <w:tcW w:w="1290" w:type="dxa"/>
            <w:tcBorders>
              <w:top w:val="nil"/>
              <w:left w:val="nil"/>
              <w:bottom w:val="single" w:sz="4" w:space="0" w:color="auto"/>
              <w:right w:val="single" w:sz="4" w:space="0" w:color="auto"/>
            </w:tcBorders>
            <w:shd w:val="clear" w:color="auto" w:fill="auto"/>
            <w:noWrap/>
            <w:vAlign w:val="center"/>
            <w:hideMark/>
          </w:tcPr>
          <w:p w14:paraId="5E64ABA8"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571A2618"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16,939,738</w:t>
            </w:r>
          </w:p>
        </w:tc>
        <w:tc>
          <w:tcPr>
            <w:tcW w:w="1400" w:type="dxa"/>
            <w:tcBorders>
              <w:top w:val="nil"/>
              <w:left w:val="nil"/>
              <w:bottom w:val="single" w:sz="4" w:space="0" w:color="auto"/>
              <w:right w:val="single" w:sz="4" w:space="0" w:color="auto"/>
            </w:tcBorders>
            <w:shd w:val="clear" w:color="000000" w:fill="FFFFFF"/>
            <w:noWrap/>
            <w:vAlign w:val="center"/>
            <w:hideMark/>
          </w:tcPr>
          <w:p w14:paraId="21344D4C"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942,291,764</w:t>
            </w:r>
          </w:p>
        </w:tc>
        <w:tc>
          <w:tcPr>
            <w:tcW w:w="1382" w:type="dxa"/>
            <w:tcBorders>
              <w:top w:val="nil"/>
              <w:left w:val="nil"/>
              <w:bottom w:val="single" w:sz="4" w:space="0" w:color="auto"/>
              <w:right w:val="single" w:sz="4" w:space="0" w:color="auto"/>
            </w:tcBorders>
            <w:shd w:val="clear" w:color="auto" w:fill="auto"/>
            <w:noWrap/>
            <w:vAlign w:val="center"/>
            <w:hideMark/>
          </w:tcPr>
          <w:p w14:paraId="6E8629A2"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115,661,794</w:t>
            </w:r>
          </w:p>
        </w:tc>
        <w:tc>
          <w:tcPr>
            <w:tcW w:w="840" w:type="dxa"/>
            <w:tcBorders>
              <w:top w:val="nil"/>
              <w:left w:val="nil"/>
              <w:bottom w:val="single" w:sz="4" w:space="0" w:color="auto"/>
              <w:right w:val="single" w:sz="4" w:space="0" w:color="auto"/>
            </w:tcBorders>
            <w:shd w:val="clear" w:color="auto" w:fill="auto"/>
            <w:noWrap/>
            <w:vAlign w:val="center"/>
            <w:hideMark/>
          </w:tcPr>
          <w:p w14:paraId="2BF8219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09B73AC1"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28710B"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BANCOMER  500 MDP</w:t>
            </w:r>
          </w:p>
        </w:tc>
        <w:tc>
          <w:tcPr>
            <w:tcW w:w="1380" w:type="dxa"/>
            <w:tcBorders>
              <w:top w:val="nil"/>
              <w:left w:val="nil"/>
              <w:bottom w:val="single" w:sz="4" w:space="0" w:color="auto"/>
              <w:right w:val="single" w:sz="4" w:space="0" w:color="auto"/>
            </w:tcBorders>
            <w:shd w:val="clear" w:color="auto" w:fill="auto"/>
            <w:noWrap/>
            <w:vAlign w:val="center"/>
            <w:hideMark/>
          </w:tcPr>
          <w:p w14:paraId="2C85956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477,439,784</w:t>
            </w:r>
          </w:p>
        </w:tc>
        <w:tc>
          <w:tcPr>
            <w:tcW w:w="1290" w:type="dxa"/>
            <w:tcBorders>
              <w:top w:val="nil"/>
              <w:left w:val="nil"/>
              <w:bottom w:val="single" w:sz="4" w:space="0" w:color="auto"/>
              <w:right w:val="single" w:sz="4" w:space="0" w:color="auto"/>
            </w:tcBorders>
            <w:shd w:val="clear" w:color="auto" w:fill="auto"/>
            <w:noWrap/>
            <w:vAlign w:val="center"/>
            <w:hideMark/>
          </w:tcPr>
          <w:p w14:paraId="1BC070AC"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40AF466F"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8,431,442</w:t>
            </w:r>
          </w:p>
        </w:tc>
        <w:tc>
          <w:tcPr>
            <w:tcW w:w="1400" w:type="dxa"/>
            <w:tcBorders>
              <w:top w:val="nil"/>
              <w:left w:val="nil"/>
              <w:bottom w:val="single" w:sz="4" w:space="0" w:color="auto"/>
              <w:right w:val="single" w:sz="4" w:space="0" w:color="auto"/>
            </w:tcBorders>
            <w:shd w:val="clear" w:color="000000" w:fill="FFFFFF"/>
            <w:noWrap/>
            <w:vAlign w:val="center"/>
            <w:hideMark/>
          </w:tcPr>
          <w:p w14:paraId="1F2DE2E6"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469,008,343</w:t>
            </w:r>
          </w:p>
        </w:tc>
        <w:tc>
          <w:tcPr>
            <w:tcW w:w="1382" w:type="dxa"/>
            <w:tcBorders>
              <w:top w:val="nil"/>
              <w:left w:val="nil"/>
              <w:bottom w:val="single" w:sz="4" w:space="0" w:color="auto"/>
              <w:right w:val="single" w:sz="4" w:space="0" w:color="auto"/>
            </w:tcBorders>
            <w:shd w:val="clear" w:color="auto" w:fill="auto"/>
            <w:noWrap/>
            <w:vAlign w:val="center"/>
            <w:hideMark/>
          </w:tcPr>
          <w:p w14:paraId="3E664B7A"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56,900,051</w:t>
            </w:r>
          </w:p>
        </w:tc>
        <w:tc>
          <w:tcPr>
            <w:tcW w:w="840" w:type="dxa"/>
            <w:tcBorders>
              <w:top w:val="nil"/>
              <w:left w:val="nil"/>
              <w:bottom w:val="single" w:sz="4" w:space="0" w:color="auto"/>
              <w:right w:val="single" w:sz="4" w:space="0" w:color="auto"/>
            </w:tcBorders>
            <w:shd w:val="clear" w:color="auto" w:fill="auto"/>
            <w:noWrap/>
            <w:vAlign w:val="center"/>
            <w:hideMark/>
          </w:tcPr>
          <w:p w14:paraId="756A4A7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21723076"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55C645"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lastRenderedPageBreak/>
              <w:t>BANCOMER 968 MDP</w:t>
            </w:r>
          </w:p>
        </w:tc>
        <w:tc>
          <w:tcPr>
            <w:tcW w:w="1380" w:type="dxa"/>
            <w:tcBorders>
              <w:top w:val="nil"/>
              <w:left w:val="nil"/>
              <w:bottom w:val="single" w:sz="4" w:space="0" w:color="auto"/>
              <w:right w:val="single" w:sz="4" w:space="0" w:color="auto"/>
            </w:tcBorders>
            <w:shd w:val="clear" w:color="auto" w:fill="auto"/>
            <w:noWrap/>
            <w:vAlign w:val="center"/>
            <w:hideMark/>
          </w:tcPr>
          <w:p w14:paraId="56A41BD5"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814,621,172</w:t>
            </w:r>
          </w:p>
        </w:tc>
        <w:tc>
          <w:tcPr>
            <w:tcW w:w="1290" w:type="dxa"/>
            <w:tcBorders>
              <w:top w:val="nil"/>
              <w:left w:val="nil"/>
              <w:bottom w:val="single" w:sz="4" w:space="0" w:color="auto"/>
              <w:right w:val="single" w:sz="4" w:space="0" w:color="auto"/>
            </w:tcBorders>
            <w:shd w:val="clear" w:color="auto" w:fill="auto"/>
            <w:noWrap/>
            <w:vAlign w:val="center"/>
            <w:hideMark/>
          </w:tcPr>
          <w:p w14:paraId="70CCA14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75532383"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52,690,288</w:t>
            </w:r>
          </w:p>
        </w:tc>
        <w:tc>
          <w:tcPr>
            <w:tcW w:w="1400" w:type="dxa"/>
            <w:tcBorders>
              <w:top w:val="nil"/>
              <w:left w:val="nil"/>
              <w:bottom w:val="single" w:sz="4" w:space="0" w:color="auto"/>
              <w:right w:val="single" w:sz="4" w:space="0" w:color="auto"/>
            </w:tcBorders>
            <w:shd w:val="clear" w:color="000000" w:fill="FFFFFF"/>
            <w:noWrap/>
            <w:vAlign w:val="center"/>
            <w:hideMark/>
          </w:tcPr>
          <w:p w14:paraId="11863DD2"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761,930,884</w:t>
            </w:r>
          </w:p>
        </w:tc>
        <w:tc>
          <w:tcPr>
            <w:tcW w:w="1382" w:type="dxa"/>
            <w:tcBorders>
              <w:top w:val="nil"/>
              <w:left w:val="nil"/>
              <w:bottom w:val="single" w:sz="4" w:space="0" w:color="auto"/>
              <w:right w:val="single" w:sz="4" w:space="0" w:color="auto"/>
            </w:tcBorders>
            <w:shd w:val="clear" w:color="auto" w:fill="auto"/>
            <w:noWrap/>
            <w:vAlign w:val="center"/>
            <w:hideMark/>
          </w:tcPr>
          <w:p w14:paraId="65FE640C"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94,846,529</w:t>
            </w:r>
          </w:p>
        </w:tc>
        <w:tc>
          <w:tcPr>
            <w:tcW w:w="840" w:type="dxa"/>
            <w:tcBorders>
              <w:top w:val="nil"/>
              <w:left w:val="nil"/>
              <w:bottom w:val="single" w:sz="4" w:space="0" w:color="auto"/>
              <w:right w:val="single" w:sz="4" w:space="0" w:color="auto"/>
            </w:tcBorders>
            <w:shd w:val="clear" w:color="auto" w:fill="auto"/>
            <w:noWrap/>
            <w:vAlign w:val="center"/>
            <w:hideMark/>
          </w:tcPr>
          <w:p w14:paraId="6B511A7D"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14C4B568"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B9ECDE"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BANCOMER  994 MDP</w:t>
            </w:r>
          </w:p>
        </w:tc>
        <w:tc>
          <w:tcPr>
            <w:tcW w:w="1380" w:type="dxa"/>
            <w:tcBorders>
              <w:top w:val="nil"/>
              <w:left w:val="nil"/>
              <w:bottom w:val="single" w:sz="4" w:space="0" w:color="auto"/>
              <w:right w:val="single" w:sz="4" w:space="0" w:color="auto"/>
            </w:tcBorders>
            <w:shd w:val="clear" w:color="auto" w:fill="auto"/>
            <w:noWrap/>
            <w:vAlign w:val="center"/>
            <w:hideMark/>
          </w:tcPr>
          <w:p w14:paraId="5BC0DDDC"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946,088,819</w:t>
            </w:r>
          </w:p>
        </w:tc>
        <w:tc>
          <w:tcPr>
            <w:tcW w:w="1290" w:type="dxa"/>
            <w:tcBorders>
              <w:top w:val="nil"/>
              <w:left w:val="nil"/>
              <w:bottom w:val="single" w:sz="4" w:space="0" w:color="auto"/>
              <w:right w:val="single" w:sz="4" w:space="0" w:color="auto"/>
            </w:tcBorders>
            <w:shd w:val="clear" w:color="auto" w:fill="auto"/>
            <w:noWrap/>
            <w:vAlign w:val="center"/>
            <w:hideMark/>
          </w:tcPr>
          <w:p w14:paraId="110C194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1831FF1A"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16,948,049</w:t>
            </w:r>
          </w:p>
        </w:tc>
        <w:tc>
          <w:tcPr>
            <w:tcW w:w="1400" w:type="dxa"/>
            <w:tcBorders>
              <w:top w:val="nil"/>
              <w:left w:val="nil"/>
              <w:bottom w:val="single" w:sz="4" w:space="0" w:color="auto"/>
              <w:right w:val="single" w:sz="4" w:space="0" w:color="auto"/>
            </w:tcBorders>
            <w:shd w:val="clear" w:color="000000" w:fill="FFFFFF"/>
            <w:noWrap/>
            <w:vAlign w:val="center"/>
            <w:hideMark/>
          </w:tcPr>
          <w:p w14:paraId="5114412A"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929,140,770</w:t>
            </w:r>
          </w:p>
        </w:tc>
        <w:tc>
          <w:tcPr>
            <w:tcW w:w="1382" w:type="dxa"/>
            <w:tcBorders>
              <w:top w:val="nil"/>
              <w:left w:val="nil"/>
              <w:bottom w:val="single" w:sz="4" w:space="0" w:color="auto"/>
              <w:right w:val="single" w:sz="4" w:space="0" w:color="auto"/>
            </w:tcBorders>
            <w:shd w:val="clear" w:color="auto" w:fill="auto"/>
            <w:noWrap/>
            <w:vAlign w:val="center"/>
            <w:hideMark/>
          </w:tcPr>
          <w:p w14:paraId="1114D55B"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113,016,508</w:t>
            </w:r>
          </w:p>
        </w:tc>
        <w:tc>
          <w:tcPr>
            <w:tcW w:w="840" w:type="dxa"/>
            <w:tcBorders>
              <w:top w:val="nil"/>
              <w:left w:val="nil"/>
              <w:bottom w:val="single" w:sz="4" w:space="0" w:color="auto"/>
              <w:right w:val="single" w:sz="4" w:space="0" w:color="auto"/>
            </w:tcBorders>
            <w:shd w:val="clear" w:color="auto" w:fill="auto"/>
            <w:noWrap/>
            <w:vAlign w:val="center"/>
            <w:hideMark/>
          </w:tcPr>
          <w:p w14:paraId="6749C98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0AC8FCAC"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701233"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BANORTE 1'500 MDP</w:t>
            </w:r>
          </w:p>
        </w:tc>
        <w:tc>
          <w:tcPr>
            <w:tcW w:w="1380" w:type="dxa"/>
            <w:tcBorders>
              <w:top w:val="nil"/>
              <w:left w:val="nil"/>
              <w:bottom w:val="single" w:sz="4" w:space="0" w:color="auto"/>
              <w:right w:val="single" w:sz="4" w:space="0" w:color="auto"/>
            </w:tcBorders>
            <w:shd w:val="clear" w:color="auto" w:fill="auto"/>
            <w:noWrap/>
            <w:vAlign w:val="center"/>
            <w:hideMark/>
          </w:tcPr>
          <w:p w14:paraId="3B7709F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1,486,752,456</w:t>
            </w:r>
          </w:p>
        </w:tc>
        <w:tc>
          <w:tcPr>
            <w:tcW w:w="1290" w:type="dxa"/>
            <w:tcBorders>
              <w:top w:val="nil"/>
              <w:left w:val="nil"/>
              <w:bottom w:val="single" w:sz="4" w:space="0" w:color="auto"/>
              <w:right w:val="single" w:sz="4" w:space="0" w:color="auto"/>
            </w:tcBorders>
            <w:shd w:val="clear" w:color="auto" w:fill="auto"/>
            <w:noWrap/>
            <w:vAlign w:val="center"/>
            <w:hideMark/>
          </w:tcPr>
          <w:p w14:paraId="60C52D1A"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07603463"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16,768,798</w:t>
            </w:r>
          </w:p>
        </w:tc>
        <w:tc>
          <w:tcPr>
            <w:tcW w:w="1400" w:type="dxa"/>
            <w:tcBorders>
              <w:top w:val="nil"/>
              <w:left w:val="nil"/>
              <w:bottom w:val="single" w:sz="4" w:space="0" w:color="auto"/>
              <w:right w:val="single" w:sz="4" w:space="0" w:color="auto"/>
            </w:tcBorders>
            <w:shd w:val="clear" w:color="000000" w:fill="FFFFFF"/>
            <w:noWrap/>
            <w:vAlign w:val="center"/>
            <w:hideMark/>
          </w:tcPr>
          <w:p w14:paraId="10C669B3"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1,469,983,658</w:t>
            </w:r>
          </w:p>
        </w:tc>
        <w:tc>
          <w:tcPr>
            <w:tcW w:w="1382" w:type="dxa"/>
            <w:tcBorders>
              <w:top w:val="nil"/>
              <w:left w:val="nil"/>
              <w:bottom w:val="single" w:sz="4" w:space="0" w:color="auto"/>
              <w:right w:val="single" w:sz="4" w:space="0" w:color="auto"/>
            </w:tcBorders>
            <w:shd w:val="clear" w:color="auto" w:fill="auto"/>
            <w:noWrap/>
            <w:vAlign w:val="center"/>
            <w:hideMark/>
          </w:tcPr>
          <w:p w14:paraId="26D1A03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121,480,401</w:t>
            </w:r>
          </w:p>
        </w:tc>
        <w:tc>
          <w:tcPr>
            <w:tcW w:w="840" w:type="dxa"/>
            <w:tcBorders>
              <w:top w:val="nil"/>
              <w:left w:val="nil"/>
              <w:bottom w:val="single" w:sz="4" w:space="0" w:color="auto"/>
              <w:right w:val="single" w:sz="4" w:space="0" w:color="auto"/>
            </w:tcBorders>
            <w:shd w:val="clear" w:color="auto" w:fill="auto"/>
            <w:noWrap/>
            <w:vAlign w:val="center"/>
            <w:hideMark/>
          </w:tcPr>
          <w:p w14:paraId="52FB3910"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3ABC95D2" w14:textId="77777777" w:rsidTr="00DD2C69">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920E80"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BANORTE 1'200 MDP</w:t>
            </w:r>
          </w:p>
        </w:tc>
        <w:tc>
          <w:tcPr>
            <w:tcW w:w="1380" w:type="dxa"/>
            <w:tcBorders>
              <w:top w:val="nil"/>
              <w:left w:val="nil"/>
              <w:bottom w:val="single" w:sz="4" w:space="0" w:color="auto"/>
              <w:right w:val="single" w:sz="4" w:space="0" w:color="auto"/>
            </w:tcBorders>
            <w:shd w:val="clear" w:color="auto" w:fill="auto"/>
            <w:noWrap/>
            <w:vAlign w:val="center"/>
            <w:hideMark/>
          </w:tcPr>
          <w:p w14:paraId="0D43314D"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982,839,026</w:t>
            </w:r>
          </w:p>
        </w:tc>
        <w:tc>
          <w:tcPr>
            <w:tcW w:w="1290" w:type="dxa"/>
            <w:tcBorders>
              <w:top w:val="nil"/>
              <w:left w:val="nil"/>
              <w:bottom w:val="single" w:sz="4" w:space="0" w:color="auto"/>
              <w:right w:val="single" w:sz="4" w:space="0" w:color="auto"/>
            </w:tcBorders>
            <w:shd w:val="clear" w:color="auto" w:fill="auto"/>
            <w:noWrap/>
            <w:vAlign w:val="center"/>
            <w:hideMark/>
          </w:tcPr>
          <w:p w14:paraId="65C7008E"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14:paraId="1E6D408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9,532,083</w:t>
            </w:r>
          </w:p>
        </w:tc>
        <w:tc>
          <w:tcPr>
            <w:tcW w:w="1400" w:type="dxa"/>
            <w:tcBorders>
              <w:top w:val="nil"/>
              <w:left w:val="nil"/>
              <w:bottom w:val="single" w:sz="4" w:space="0" w:color="auto"/>
              <w:right w:val="single" w:sz="4" w:space="0" w:color="auto"/>
            </w:tcBorders>
            <w:shd w:val="clear" w:color="000000" w:fill="FFFFFF"/>
            <w:noWrap/>
            <w:vAlign w:val="center"/>
            <w:hideMark/>
          </w:tcPr>
          <w:p w14:paraId="60510E99" w14:textId="77777777" w:rsidR="00152D34" w:rsidRPr="00F854B6" w:rsidRDefault="00152D34" w:rsidP="00152D34">
            <w:pPr>
              <w:spacing w:after="0" w:line="240" w:lineRule="auto"/>
              <w:jc w:val="right"/>
              <w:rPr>
                <w:rFonts w:eastAsia="Times New Roman" w:cs="Calibri"/>
                <w:color w:val="222B35"/>
                <w:sz w:val="14"/>
                <w:szCs w:val="14"/>
                <w:lang w:eastAsia="es-MX"/>
              </w:rPr>
            </w:pPr>
            <w:r w:rsidRPr="00F854B6">
              <w:rPr>
                <w:rFonts w:eastAsia="Times New Roman" w:cs="Calibri"/>
                <w:color w:val="222B35"/>
                <w:sz w:val="14"/>
                <w:szCs w:val="14"/>
                <w:lang w:eastAsia="es-MX"/>
              </w:rPr>
              <w:t>973,306,943</w:t>
            </w:r>
          </w:p>
        </w:tc>
        <w:tc>
          <w:tcPr>
            <w:tcW w:w="1382" w:type="dxa"/>
            <w:tcBorders>
              <w:top w:val="nil"/>
              <w:left w:val="nil"/>
              <w:bottom w:val="single" w:sz="4" w:space="0" w:color="auto"/>
              <w:right w:val="single" w:sz="4" w:space="0" w:color="auto"/>
            </w:tcBorders>
            <w:shd w:val="clear" w:color="auto" w:fill="auto"/>
            <w:noWrap/>
            <w:vAlign w:val="center"/>
            <w:hideMark/>
          </w:tcPr>
          <w:p w14:paraId="20A9ED15"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105,328,344</w:t>
            </w:r>
          </w:p>
        </w:tc>
        <w:tc>
          <w:tcPr>
            <w:tcW w:w="840" w:type="dxa"/>
            <w:tcBorders>
              <w:top w:val="nil"/>
              <w:left w:val="nil"/>
              <w:bottom w:val="single" w:sz="4" w:space="0" w:color="auto"/>
              <w:right w:val="single" w:sz="4" w:space="0" w:color="auto"/>
            </w:tcBorders>
            <w:shd w:val="clear" w:color="auto" w:fill="auto"/>
            <w:noWrap/>
            <w:vAlign w:val="center"/>
            <w:hideMark/>
          </w:tcPr>
          <w:p w14:paraId="31F90EE1"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0</w:t>
            </w:r>
          </w:p>
        </w:tc>
      </w:tr>
      <w:tr w:rsidR="00152D34" w:rsidRPr="00F854B6" w14:paraId="1ACEB44F" w14:textId="77777777" w:rsidTr="00152D34">
        <w:trPr>
          <w:trHeight w:val="397"/>
        </w:trPr>
        <w:tc>
          <w:tcPr>
            <w:tcW w:w="1720" w:type="dxa"/>
            <w:tcBorders>
              <w:top w:val="nil"/>
              <w:left w:val="single" w:sz="4" w:space="0" w:color="auto"/>
              <w:bottom w:val="single" w:sz="4" w:space="0" w:color="auto"/>
              <w:right w:val="single" w:sz="4" w:space="0" w:color="auto"/>
            </w:tcBorders>
            <w:shd w:val="clear" w:color="000000" w:fill="DDC9A3"/>
            <w:noWrap/>
            <w:vAlign w:val="center"/>
            <w:hideMark/>
          </w:tcPr>
          <w:p w14:paraId="6FCC6916" w14:textId="77777777" w:rsidR="00152D34" w:rsidRPr="00F854B6" w:rsidRDefault="00152D34" w:rsidP="00152D34">
            <w:pPr>
              <w:spacing w:after="0" w:line="240" w:lineRule="auto"/>
              <w:rPr>
                <w:rFonts w:eastAsia="Times New Roman" w:cs="Calibri"/>
                <w:b/>
                <w:bCs/>
                <w:color w:val="000000"/>
                <w:sz w:val="14"/>
                <w:szCs w:val="14"/>
                <w:lang w:eastAsia="es-MX"/>
              </w:rPr>
            </w:pPr>
            <w:r w:rsidRPr="00F854B6">
              <w:rPr>
                <w:rFonts w:eastAsia="Times New Roman" w:cs="Calibri"/>
                <w:b/>
                <w:bCs/>
                <w:color w:val="000000"/>
                <w:sz w:val="14"/>
                <w:szCs w:val="14"/>
                <w:lang w:eastAsia="es-MX"/>
              </w:rPr>
              <w:t>TOTALES</w:t>
            </w:r>
          </w:p>
        </w:tc>
        <w:tc>
          <w:tcPr>
            <w:tcW w:w="1380" w:type="dxa"/>
            <w:tcBorders>
              <w:top w:val="nil"/>
              <w:left w:val="nil"/>
              <w:bottom w:val="single" w:sz="4" w:space="0" w:color="auto"/>
              <w:right w:val="single" w:sz="4" w:space="0" w:color="auto"/>
            </w:tcBorders>
            <w:shd w:val="clear" w:color="000000" w:fill="DDC9A3"/>
            <w:vAlign w:val="center"/>
            <w:hideMark/>
          </w:tcPr>
          <w:p w14:paraId="0FE85BFE"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15,833,324,062</w:t>
            </w:r>
          </w:p>
        </w:tc>
        <w:tc>
          <w:tcPr>
            <w:tcW w:w="1290" w:type="dxa"/>
            <w:tcBorders>
              <w:top w:val="nil"/>
              <w:left w:val="nil"/>
              <w:bottom w:val="single" w:sz="4" w:space="0" w:color="auto"/>
              <w:right w:val="single" w:sz="4" w:space="0" w:color="auto"/>
            </w:tcBorders>
            <w:shd w:val="clear" w:color="000000" w:fill="DDC9A3"/>
            <w:vAlign w:val="center"/>
            <w:hideMark/>
          </w:tcPr>
          <w:p w14:paraId="601DE16F"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0</w:t>
            </w:r>
          </w:p>
        </w:tc>
        <w:tc>
          <w:tcPr>
            <w:tcW w:w="1380" w:type="dxa"/>
            <w:tcBorders>
              <w:top w:val="nil"/>
              <w:left w:val="nil"/>
              <w:bottom w:val="single" w:sz="4" w:space="0" w:color="auto"/>
              <w:right w:val="single" w:sz="4" w:space="0" w:color="auto"/>
            </w:tcBorders>
            <w:shd w:val="clear" w:color="000000" w:fill="DDC9A3"/>
            <w:vAlign w:val="center"/>
            <w:hideMark/>
          </w:tcPr>
          <w:p w14:paraId="755E4812"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392,821,581</w:t>
            </w:r>
          </w:p>
        </w:tc>
        <w:tc>
          <w:tcPr>
            <w:tcW w:w="1400" w:type="dxa"/>
            <w:tcBorders>
              <w:top w:val="nil"/>
              <w:left w:val="nil"/>
              <w:bottom w:val="single" w:sz="4" w:space="0" w:color="auto"/>
              <w:right w:val="single" w:sz="4" w:space="0" w:color="auto"/>
            </w:tcBorders>
            <w:shd w:val="clear" w:color="000000" w:fill="DDC9A3"/>
            <w:vAlign w:val="center"/>
            <w:hideMark/>
          </w:tcPr>
          <w:p w14:paraId="3CFFD832"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15,440,502,481</w:t>
            </w:r>
          </w:p>
        </w:tc>
        <w:tc>
          <w:tcPr>
            <w:tcW w:w="1382" w:type="dxa"/>
            <w:tcBorders>
              <w:top w:val="nil"/>
              <w:left w:val="nil"/>
              <w:bottom w:val="single" w:sz="4" w:space="0" w:color="auto"/>
              <w:right w:val="single" w:sz="4" w:space="0" w:color="auto"/>
            </w:tcBorders>
            <w:shd w:val="clear" w:color="000000" w:fill="DDC9A3"/>
            <w:vAlign w:val="center"/>
            <w:hideMark/>
          </w:tcPr>
          <w:p w14:paraId="3E15C12B"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1,430,310,774</w:t>
            </w:r>
          </w:p>
        </w:tc>
        <w:tc>
          <w:tcPr>
            <w:tcW w:w="840" w:type="dxa"/>
            <w:tcBorders>
              <w:top w:val="nil"/>
              <w:left w:val="nil"/>
              <w:bottom w:val="single" w:sz="4" w:space="0" w:color="auto"/>
              <w:right w:val="single" w:sz="4" w:space="0" w:color="auto"/>
            </w:tcBorders>
            <w:shd w:val="clear" w:color="000000" w:fill="DDC9A3"/>
            <w:vAlign w:val="center"/>
            <w:hideMark/>
          </w:tcPr>
          <w:p w14:paraId="63A061A4"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0</w:t>
            </w:r>
          </w:p>
        </w:tc>
      </w:tr>
    </w:tbl>
    <w:p w14:paraId="7EE48274" w14:textId="6BF66790" w:rsidR="00152D34" w:rsidRPr="00C01B96" w:rsidRDefault="00152D34" w:rsidP="00DD2C69">
      <w:pPr>
        <w:tabs>
          <w:tab w:val="left" w:pos="829"/>
          <w:tab w:val="left" w:pos="945"/>
        </w:tabs>
        <w:spacing w:after="0"/>
        <w:rPr>
          <w:rFonts w:asciiTheme="minorHAnsi" w:eastAsia="Times New Roman" w:hAnsiTheme="minorHAnsi" w:cstheme="minorHAnsi"/>
          <w:b/>
          <w:sz w:val="20"/>
          <w:szCs w:val="18"/>
          <w:lang w:val="es-ES" w:eastAsia="es-ES"/>
        </w:rPr>
      </w:pPr>
      <w:r w:rsidRPr="00C01B96">
        <w:rPr>
          <w:rFonts w:asciiTheme="minorHAnsi" w:eastAsia="Times New Roman" w:hAnsiTheme="minorHAnsi" w:cstheme="minorHAnsi"/>
          <w:b/>
          <w:sz w:val="20"/>
          <w:szCs w:val="18"/>
          <w:lang w:val="es-ES" w:eastAsia="es-ES"/>
        </w:rPr>
        <w:t>Proceso de Reestructura de la Deuda Pública</w:t>
      </w:r>
    </w:p>
    <w:p w14:paraId="1F6D89C3" w14:textId="75552F76" w:rsidR="00152D34" w:rsidRPr="00B21007" w:rsidRDefault="00152D34" w:rsidP="00152D34">
      <w:pPr>
        <w:tabs>
          <w:tab w:val="left" w:pos="829"/>
          <w:tab w:val="left" w:pos="945"/>
        </w:tabs>
        <w:jc w:val="both"/>
        <w:rPr>
          <w:rFonts w:asciiTheme="minorHAnsi" w:eastAsia="Times New Roman" w:hAnsiTheme="minorHAnsi" w:cstheme="minorHAnsi"/>
          <w:sz w:val="18"/>
          <w:szCs w:val="18"/>
          <w:lang w:val="es-ES" w:eastAsia="es-ES"/>
        </w:rPr>
      </w:pPr>
      <w:r w:rsidRPr="00B21007">
        <w:rPr>
          <w:rFonts w:asciiTheme="minorHAnsi" w:eastAsia="Times New Roman" w:hAnsiTheme="minorHAnsi" w:cstheme="minorHAnsi"/>
          <w:sz w:val="18"/>
          <w:szCs w:val="18"/>
          <w:lang w:val="es-ES" w:eastAsia="es-ES"/>
        </w:rPr>
        <w:t>El Gobierno del Estado se encue</w:t>
      </w:r>
      <w:r w:rsidR="009E0C75">
        <w:rPr>
          <w:rFonts w:asciiTheme="minorHAnsi" w:eastAsia="Times New Roman" w:hAnsiTheme="minorHAnsi" w:cstheme="minorHAnsi"/>
          <w:sz w:val="18"/>
          <w:szCs w:val="18"/>
          <w:lang w:val="es-ES" w:eastAsia="es-ES"/>
        </w:rPr>
        <w:t xml:space="preserve">ntra en proceso de reestructura de </w:t>
      </w:r>
      <w:r w:rsidRPr="00B21007">
        <w:rPr>
          <w:rFonts w:asciiTheme="minorHAnsi" w:eastAsia="Times New Roman" w:hAnsiTheme="minorHAnsi" w:cstheme="minorHAnsi"/>
          <w:sz w:val="18"/>
          <w:szCs w:val="18"/>
          <w:lang w:val="es-ES" w:eastAsia="es-ES"/>
        </w:rPr>
        <w:t>la Deuda Pública Directa, amparado por el Decreto 65-600 publicado en el Periódico Oficial del Estado de fecha 18 de Junio de 2023, el cual establece una reestructura y/o refinanciamiento  de un monto total de hasta $13,006,794,049. o el importe que refleje el saldo insoluto d</w:t>
      </w:r>
      <w:r>
        <w:rPr>
          <w:rFonts w:asciiTheme="minorHAnsi" w:eastAsia="Times New Roman" w:hAnsiTheme="minorHAnsi" w:cstheme="minorHAnsi"/>
          <w:sz w:val="18"/>
          <w:szCs w:val="18"/>
          <w:lang w:val="es-ES" w:eastAsia="es-ES"/>
        </w:rPr>
        <w:t>e</w:t>
      </w:r>
      <w:r w:rsidRPr="00B21007">
        <w:rPr>
          <w:rFonts w:asciiTheme="minorHAnsi" w:eastAsia="Times New Roman" w:hAnsiTheme="minorHAnsi" w:cstheme="minorHAnsi"/>
          <w:sz w:val="18"/>
          <w:szCs w:val="18"/>
          <w:lang w:val="es-ES" w:eastAsia="es-ES"/>
        </w:rPr>
        <w:t xml:space="preserve"> los créditos que serán objeto de refinanciamiento y/o reestructura al momento que surtan efectos los contratos o convenios que al efecto se formalicen, todo con fundamento en la Ley de Disciplina Financiera de Las Entidades Federativas y Municipios.</w:t>
      </w:r>
    </w:p>
    <w:p w14:paraId="484ACDCA" w14:textId="06C698C5" w:rsidR="00152D34" w:rsidRDefault="00882C18" w:rsidP="00152D34">
      <w:pPr>
        <w:tabs>
          <w:tab w:val="left" w:pos="829"/>
          <w:tab w:val="left" w:pos="945"/>
        </w:tabs>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Al cierre del ejercicio </w:t>
      </w:r>
      <w:r w:rsidR="00152D34" w:rsidRPr="00B21007">
        <w:rPr>
          <w:rFonts w:asciiTheme="minorHAnsi" w:eastAsia="Times New Roman" w:hAnsiTheme="minorHAnsi" w:cstheme="minorHAnsi"/>
          <w:sz w:val="18"/>
          <w:szCs w:val="18"/>
          <w:lang w:val="es-ES" w:eastAsia="es-ES"/>
        </w:rPr>
        <w:t xml:space="preserve">se celebraron 5 contratos de créditos </w:t>
      </w:r>
      <w:r w:rsidR="00152D34">
        <w:rPr>
          <w:rFonts w:asciiTheme="minorHAnsi" w:eastAsia="Times New Roman" w:hAnsiTheme="minorHAnsi" w:cstheme="minorHAnsi"/>
          <w:sz w:val="18"/>
          <w:szCs w:val="18"/>
          <w:lang w:val="es-ES" w:eastAsia="es-ES"/>
        </w:rPr>
        <w:t xml:space="preserve">con fecha </w:t>
      </w:r>
      <w:r w:rsidR="00152D34" w:rsidRPr="00B21007">
        <w:rPr>
          <w:rFonts w:asciiTheme="minorHAnsi" w:eastAsia="Times New Roman" w:hAnsiTheme="minorHAnsi" w:cstheme="minorHAnsi"/>
          <w:sz w:val="18"/>
          <w:szCs w:val="18"/>
          <w:lang w:val="es-ES" w:eastAsia="es-ES"/>
        </w:rPr>
        <w:t>16 de noviembre de 2023, los cuales se encuentran en proceso de inscripción ante el Registro Público Único de Financiamientos y Obligaciones de Entidades Federativas y Municipios de la Secretaria de Hacienda y Crédito Público.</w:t>
      </w:r>
    </w:p>
    <w:tbl>
      <w:tblPr>
        <w:tblW w:w="9068" w:type="dxa"/>
        <w:tblCellMar>
          <w:left w:w="70" w:type="dxa"/>
          <w:right w:w="70" w:type="dxa"/>
        </w:tblCellMar>
        <w:tblLook w:val="04A0" w:firstRow="1" w:lastRow="0" w:firstColumn="1" w:lastColumn="0" w:noHBand="0" w:noVBand="1"/>
      </w:tblPr>
      <w:tblGrid>
        <w:gridCol w:w="4673"/>
        <w:gridCol w:w="1842"/>
        <w:gridCol w:w="1302"/>
        <w:gridCol w:w="1251"/>
      </w:tblGrid>
      <w:tr w:rsidR="00152D34" w:rsidRPr="009F0616" w14:paraId="3F5B6857" w14:textId="77777777" w:rsidTr="00DD2C69">
        <w:trPr>
          <w:trHeight w:val="397"/>
        </w:trPr>
        <w:tc>
          <w:tcPr>
            <w:tcW w:w="467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40938EA" w14:textId="77777777" w:rsidR="00152D34" w:rsidRPr="009F0616" w:rsidRDefault="00152D34" w:rsidP="00152D34">
            <w:pPr>
              <w:spacing w:after="0" w:line="240" w:lineRule="auto"/>
              <w:jc w:val="center"/>
              <w:rPr>
                <w:rFonts w:eastAsia="Times New Roman" w:cs="Calibri"/>
                <w:b/>
                <w:bCs/>
                <w:color w:val="FFFFFF"/>
                <w:sz w:val="16"/>
                <w:szCs w:val="16"/>
                <w:lang w:eastAsia="es-MX"/>
              </w:rPr>
            </w:pPr>
            <w:r w:rsidRPr="009F0616">
              <w:rPr>
                <w:rFonts w:eastAsia="Times New Roman" w:cs="Calibri"/>
                <w:b/>
                <w:bCs/>
                <w:color w:val="FFFFFF"/>
                <w:sz w:val="16"/>
                <w:szCs w:val="16"/>
                <w:lang w:eastAsia="es-MX"/>
              </w:rPr>
              <w:t>Institución Financiera</w:t>
            </w:r>
          </w:p>
        </w:tc>
        <w:tc>
          <w:tcPr>
            <w:tcW w:w="1842" w:type="dxa"/>
            <w:tcBorders>
              <w:top w:val="single" w:sz="4" w:space="0" w:color="auto"/>
              <w:left w:val="nil"/>
              <w:bottom w:val="single" w:sz="4" w:space="0" w:color="auto"/>
              <w:right w:val="single" w:sz="4" w:space="0" w:color="auto"/>
            </w:tcBorders>
            <w:shd w:val="clear" w:color="auto" w:fill="AB0033"/>
            <w:vAlign w:val="center"/>
            <w:hideMark/>
          </w:tcPr>
          <w:p w14:paraId="20D95355" w14:textId="77777777" w:rsidR="00152D34" w:rsidRPr="009F0616" w:rsidRDefault="00152D34" w:rsidP="00152D34">
            <w:pPr>
              <w:spacing w:after="0" w:line="240" w:lineRule="auto"/>
              <w:jc w:val="center"/>
              <w:rPr>
                <w:rFonts w:eastAsia="Times New Roman" w:cs="Calibri"/>
                <w:b/>
                <w:bCs/>
                <w:color w:val="FFFFFF"/>
                <w:sz w:val="16"/>
                <w:szCs w:val="16"/>
                <w:lang w:eastAsia="es-MX"/>
              </w:rPr>
            </w:pPr>
            <w:r w:rsidRPr="009F0616">
              <w:rPr>
                <w:rFonts w:eastAsia="Times New Roman" w:cs="Calibri"/>
                <w:b/>
                <w:bCs/>
                <w:color w:val="FFFFFF"/>
                <w:sz w:val="16"/>
                <w:szCs w:val="16"/>
                <w:lang w:eastAsia="es-MX"/>
              </w:rPr>
              <w:t>Monto Asignado</w:t>
            </w:r>
          </w:p>
        </w:tc>
        <w:tc>
          <w:tcPr>
            <w:tcW w:w="1302" w:type="dxa"/>
            <w:tcBorders>
              <w:top w:val="single" w:sz="4" w:space="0" w:color="auto"/>
              <w:left w:val="nil"/>
              <w:bottom w:val="single" w:sz="4" w:space="0" w:color="auto"/>
              <w:right w:val="single" w:sz="4" w:space="0" w:color="auto"/>
            </w:tcBorders>
            <w:shd w:val="clear" w:color="auto" w:fill="AB0033"/>
            <w:vAlign w:val="center"/>
            <w:hideMark/>
          </w:tcPr>
          <w:p w14:paraId="4C5EB420" w14:textId="77777777" w:rsidR="00152D34" w:rsidRPr="009F0616" w:rsidRDefault="00152D34" w:rsidP="00152D34">
            <w:pPr>
              <w:spacing w:after="0" w:line="240" w:lineRule="auto"/>
              <w:jc w:val="center"/>
              <w:rPr>
                <w:rFonts w:eastAsia="Times New Roman" w:cs="Calibri"/>
                <w:b/>
                <w:bCs/>
                <w:color w:val="FFFFFF"/>
                <w:sz w:val="16"/>
                <w:szCs w:val="16"/>
                <w:lang w:eastAsia="es-MX"/>
              </w:rPr>
            </w:pPr>
            <w:r w:rsidRPr="009F0616">
              <w:rPr>
                <w:rFonts w:eastAsia="Times New Roman" w:cs="Calibri"/>
                <w:b/>
                <w:bCs/>
                <w:color w:val="FFFFFF"/>
                <w:sz w:val="16"/>
                <w:szCs w:val="16"/>
                <w:lang w:eastAsia="es-MX"/>
              </w:rPr>
              <w:t>Sobretasa</w:t>
            </w:r>
          </w:p>
        </w:tc>
        <w:tc>
          <w:tcPr>
            <w:tcW w:w="1251" w:type="dxa"/>
            <w:tcBorders>
              <w:top w:val="single" w:sz="4" w:space="0" w:color="auto"/>
              <w:left w:val="nil"/>
              <w:bottom w:val="single" w:sz="4" w:space="0" w:color="auto"/>
              <w:right w:val="single" w:sz="4" w:space="0" w:color="auto"/>
            </w:tcBorders>
            <w:shd w:val="clear" w:color="auto" w:fill="AB0033"/>
            <w:vAlign w:val="center"/>
            <w:hideMark/>
          </w:tcPr>
          <w:p w14:paraId="68311E11" w14:textId="77777777" w:rsidR="00152D34" w:rsidRPr="009F0616" w:rsidRDefault="00152D34" w:rsidP="00152D34">
            <w:pPr>
              <w:spacing w:after="0" w:line="240" w:lineRule="auto"/>
              <w:jc w:val="center"/>
              <w:rPr>
                <w:rFonts w:eastAsia="Times New Roman" w:cs="Calibri"/>
                <w:b/>
                <w:bCs/>
                <w:color w:val="FFFFFF"/>
                <w:sz w:val="16"/>
                <w:szCs w:val="16"/>
                <w:lang w:eastAsia="es-MX"/>
              </w:rPr>
            </w:pPr>
            <w:r w:rsidRPr="009F0616">
              <w:rPr>
                <w:rFonts w:eastAsia="Times New Roman" w:cs="Calibri"/>
                <w:b/>
                <w:bCs/>
                <w:color w:val="FFFFFF"/>
                <w:sz w:val="16"/>
                <w:szCs w:val="16"/>
                <w:lang w:eastAsia="es-MX"/>
              </w:rPr>
              <w:t>Plazo</w:t>
            </w:r>
          </w:p>
        </w:tc>
      </w:tr>
      <w:tr w:rsidR="00152D34" w:rsidRPr="00D77E0B" w14:paraId="266B0F58" w14:textId="77777777" w:rsidTr="00DD2C69">
        <w:trPr>
          <w:trHeight w:val="39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0BE963E" w14:textId="77777777" w:rsidR="00152D34" w:rsidRPr="00D77E0B" w:rsidRDefault="00152D34" w:rsidP="00152D34">
            <w:pPr>
              <w:spacing w:after="0" w:line="240" w:lineRule="auto"/>
              <w:rPr>
                <w:rFonts w:eastAsia="Times New Roman" w:cs="Calibri"/>
                <w:color w:val="000000"/>
                <w:sz w:val="14"/>
                <w:szCs w:val="14"/>
                <w:lang w:eastAsia="es-MX"/>
              </w:rPr>
            </w:pPr>
            <w:r w:rsidRPr="00D77E0B">
              <w:rPr>
                <w:rFonts w:eastAsia="Times New Roman" w:cs="Calibri"/>
                <w:color w:val="000000"/>
                <w:sz w:val="14"/>
                <w:szCs w:val="14"/>
                <w:lang w:eastAsia="es-MX"/>
              </w:rPr>
              <w:t xml:space="preserve">Banco Mercantil del Norte, S.A., Institución de Banca Múltiple, Grupo Financiero Banorte </w:t>
            </w:r>
          </w:p>
        </w:tc>
        <w:tc>
          <w:tcPr>
            <w:tcW w:w="1842" w:type="dxa"/>
            <w:tcBorders>
              <w:top w:val="nil"/>
              <w:left w:val="nil"/>
              <w:bottom w:val="single" w:sz="4" w:space="0" w:color="auto"/>
              <w:right w:val="single" w:sz="4" w:space="0" w:color="auto"/>
            </w:tcBorders>
            <w:shd w:val="clear" w:color="auto" w:fill="auto"/>
            <w:vAlign w:val="center"/>
            <w:hideMark/>
          </w:tcPr>
          <w:p w14:paraId="1A968AB0" w14:textId="67B8C760" w:rsidR="00152D34" w:rsidRPr="00D77E0B" w:rsidRDefault="00FD7FD5" w:rsidP="00FD7FD5">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4,500,000,000</w:t>
            </w:r>
          </w:p>
        </w:tc>
        <w:tc>
          <w:tcPr>
            <w:tcW w:w="1302" w:type="dxa"/>
            <w:tcBorders>
              <w:top w:val="nil"/>
              <w:left w:val="nil"/>
              <w:bottom w:val="single" w:sz="4" w:space="0" w:color="auto"/>
              <w:right w:val="single" w:sz="4" w:space="0" w:color="auto"/>
            </w:tcBorders>
            <w:shd w:val="clear" w:color="auto" w:fill="auto"/>
            <w:vAlign w:val="center"/>
            <w:hideMark/>
          </w:tcPr>
          <w:p w14:paraId="1C534454"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0.40%</w:t>
            </w:r>
          </w:p>
        </w:tc>
        <w:tc>
          <w:tcPr>
            <w:tcW w:w="1251" w:type="dxa"/>
            <w:tcBorders>
              <w:top w:val="nil"/>
              <w:left w:val="nil"/>
              <w:bottom w:val="single" w:sz="4" w:space="0" w:color="auto"/>
              <w:right w:val="single" w:sz="4" w:space="0" w:color="auto"/>
            </w:tcBorders>
            <w:shd w:val="clear" w:color="auto" w:fill="auto"/>
            <w:vAlign w:val="center"/>
            <w:hideMark/>
          </w:tcPr>
          <w:p w14:paraId="4170FB72"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25 años</w:t>
            </w:r>
          </w:p>
        </w:tc>
      </w:tr>
      <w:tr w:rsidR="00152D34" w:rsidRPr="00D77E0B" w14:paraId="3EFB8495" w14:textId="77777777" w:rsidTr="00DD2C69">
        <w:trPr>
          <w:trHeight w:val="39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4386F05" w14:textId="77777777" w:rsidR="00152D34" w:rsidRPr="00D77E0B" w:rsidRDefault="00152D34" w:rsidP="00152D34">
            <w:pPr>
              <w:spacing w:after="0" w:line="240" w:lineRule="auto"/>
              <w:rPr>
                <w:rFonts w:eastAsia="Times New Roman" w:cs="Calibri"/>
                <w:color w:val="000000"/>
                <w:sz w:val="14"/>
                <w:szCs w:val="14"/>
                <w:lang w:eastAsia="es-MX"/>
              </w:rPr>
            </w:pPr>
            <w:r w:rsidRPr="00D77E0B">
              <w:rPr>
                <w:rFonts w:eastAsia="Times New Roman" w:cs="Calibri"/>
                <w:color w:val="000000"/>
                <w:sz w:val="14"/>
                <w:szCs w:val="14"/>
                <w:lang w:eastAsia="es-MX"/>
              </w:rPr>
              <w:t xml:space="preserve">Banco Mercantil del Norte, S.A., Institución de Banca Múltiple, Grupo Financiero Banorte </w:t>
            </w:r>
          </w:p>
        </w:tc>
        <w:tc>
          <w:tcPr>
            <w:tcW w:w="1842" w:type="dxa"/>
            <w:tcBorders>
              <w:top w:val="nil"/>
              <w:left w:val="nil"/>
              <w:bottom w:val="single" w:sz="4" w:space="0" w:color="auto"/>
              <w:right w:val="single" w:sz="4" w:space="0" w:color="auto"/>
            </w:tcBorders>
            <w:shd w:val="clear" w:color="auto" w:fill="auto"/>
            <w:vAlign w:val="center"/>
            <w:hideMark/>
          </w:tcPr>
          <w:p w14:paraId="3407FAAB" w14:textId="3EBD1E14" w:rsidR="00152D34" w:rsidRPr="00D77E0B" w:rsidRDefault="00FD7FD5" w:rsidP="00152D34">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2,000,000,000</w:t>
            </w:r>
          </w:p>
        </w:tc>
        <w:tc>
          <w:tcPr>
            <w:tcW w:w="1302" w:type="dxa"/>
            <w:tcBorders>
              <w:top w:val="nil"/>
              <w:left w:val="nil"/>
              <w:bottom w:val="single" w:sz="4" w:space="0" w:color="auto"/>
              <w:right w:val="single" w:sz="4" w:space="0" w:color="auto"/>
            </w:tcBorders>
            <w:shd w:val="clear" w:color="auto" w:fill="auto"/>
            <w:vAlign w:val="center"/>
            <w:hideMark/>
          </w:tcPr>
          <w:p w14:paraId="312842AC"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0.43%</w:t>
            </w:r>
          </w:p>
        </w:tc>
        <w:tc>
          <w:tcPr>
            <w:tcW w:w="1251" w:type="dxa"/>
            <w:tcBorders>
              <w:top w:val="nil"/>
              <w:left w:val="nil"/>
              <w:bottom w:val="single" w:sz="4" w:space="0" w:color="auto"/>
              <w:right w:val="single" w:sz="4" w:space="0" w:color="auto"/>
            </w:tcBorders>
            <w:shd w:val="clear" w:color="auto" w:fill="auto"/>
            <w:vAlign w:val="center"/>
            <w:hideMark/>
          </w:tcPr>
          <w:p w14:paraId="70927E13"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25 años</w:t>
            </w:r>
          </w:p>
        </w:tc>
      </w:tr>
      <w:tr w:rsidR="00152D34" w:rsidRPr="00D77E0B" w14:paraId="5DB867A3" w14:textId="77777777" w:rsidTr="00DD2C69">
        <w:trPr>
          <w:trHeight w:val="39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21A0E56" w14:textId="77777777" w:rsidR="00152D34" w:rsidRPr="00D77E0B" w:rsidRDefault="00152D34" w:rsidP="00152D34">
            <w:pPr>
              <w:spacing w:after="0" w:line="240" w:lineRule="auto"/>
              <w:rPr>
                <w:rFonts w:eastAsia="Times New Roman" w:cs="Calibri"/>
                <w:color w:val="000000"/>
                <w:sz w:val="14"/>
                <w:szCs w:val="14"/>
                <w:lang w:eastAsia="es-MX"/>
              </w:rPr>
            </w:pPr>
            <w:r w:rsidRPr="00D77E0B">
              <w:rPr>
                <w:rFonts w:eastAsia="Times New Roman" w:cs="Calibri"/>
                <w:color w:val="000000"/>
                <w:sz w:val="14"/>
                <w:szCs w:val="14"/>
                <w:lang w:eastAsia="es-MX"/>
              </w:rPr>
              <w:t xml:space="preserve">Banco Mercantil del Norte, S.A., Institución de Banca Múltiple, Grupo Financiero Banorte </w:t>
            </w:r>
          </w:p>
        </w:tc>
        <w:tc>
          <w:tcPr>
            <w:tcW w:w="1842" w:type="dxa"/>
            <w:tcBorders>
              <w:top w:val="nil"/>
              <w:left w:val="nil"/>
              <w:bottom w:val="single" w:sz="4" w:space="0" w:color="auto"/>
              <w:right w:val="single" w:sz="4" w:space="0" w:color="auto"/>
            </w:tcBorders>
            <w:shd w:val="clear" w:color="auto" w:fill="auto"/>
            <w:vAlign w:val="center"/>
            <w:hideMark/>
          </w:tcPr>
          <w:p w14:paraId="4CA4DAA6" w14:textId="33E8F8A7" w:rsidR="00152D34" w:rsidRPr="00D77E0B" w:rsidRDefault="00FD7FD5" w:rsidP="00152D34">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1,000,000,000</w:t>
            </w:r>
          </w:p>
        </w:tc>
        <w:tc>
          <w:tcPr>
            <w:tcW w:w="1302" w:type="dxa"/>
            <w:tcBorders>
              <w:top w:val="nil"/>
              <w:left w:val="nil"/>
              <w:bottom w:val="single" w:sz="4" w:space="0" w:color="auto"/>
              <w:right w:val="single" w:sz="4" w:space="0" w:color="auto"/>
            </w:tcBorders>
            <w:shd w:val="clear" w:color="auto" w:fill="auto"/>
            <w:vAlign w:val="center"/>
            <w:hideMark/>
          </w:tcPr>
          <w:p w14:paraId="6B64F13D"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0.55%</w:t>
            </w:r>
          </w:p>
        </w:tc>
        <w:tc>
          <w:tcPr>
            <w:tcW w:w="1251" w:type="dxa"/>
            <w:tcBorders>
              <w:top w:val="nil"/>
              <w:left w:val="nil"/>
              <w:bottom w:val="single" w:sz="4" w:space="0" w:color="auto"/>
              <w:right w:val="single" w:sz="4" w:space="0" w:color="auto"/>
            </w:tcBorders>
            <w:shd w:val="clear" w:color="auto" w:fill="auto"/>
            <w:vAlign w:val="center"/>
            <w:hideMark/>
          </w:tcPr>
          <w:p w14:paraId="1A879052"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25 años</w:t>
            </w:r>
          </w:p>
        </w:tc>
      </w:tr>
      <w:tr w:rsidR="00152D34" w:rsidRPr="00D77E0B" w14:paraId="4E8D6C06" w14:textId="77777777" w:rsidTr="00DD2C69">
        <w:trPr>
          <w:trHeight w:val="39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66CCDDB" w14:textId="77777777" w:rsidR="00152D34" w:rsidRPr="00D77E0B" w:rsidRDefault="00152D34" w:rsidP="00152D34">
            <w:pPr>
              <w:spacing w:after="0" w:line="240" w:lineRule="auto"/>
              <w:rPr>
                <w:rFonts w:eastAsia="Times New Roman" w:cs="Calibri"/>
                <w:color w:val="000000"/>
                <w:sz w:val="14"/>
                <w:szCs w:val="14"/>
                <w:lang w:eastAsia="es-MX"/>
              </w:rPr>
            </w:pPr>
            <w:r w:rsidRPr="00D77E0B">
              <w:rPr>
                <w:rFonts w:eastAsia="Times New Roman" w:cs="Calibri"/>
                <w:color w:val="000000"/>
                <w:sz w:val="14"/>
                <w:szCs w:val="14"/>
                <w:lang w:eastAsia="es-MX"/>
              </w:rPr>
              <w:t>Banco Nacional de México, S.A., Integrante de Grupo Financiero Banamex</w:t>
            </w:r>
          </w:p>
        </w:tc>
        <w:tc>
          <w:tcPr>
            <w:tcW w:w="1842" w:type="dxa"/>
            <w:tcBorders>
              <w:top w:val="nil"/>
              <w:left w:val="nil"/>
              <w:bottom w:val="single" w:sz="4" w:space="0" w:color="auto"/>
              <w:right w:val="single" w:sz="4" w:space="0" w:color="auto"/>
            </w:tcBorders>
            <w:shd w:val="clear" w:color="auto" w:fill="auto"/>
            <w:vAlign w:val="center"/>
            <w:hideMark/>
          </w:tcPr>
          <w:p w14:paraId="172204C8" w14:textId="30A04ABB" w:rsidR="00152D34" w:rsidRPr="00D77E0B" w:rsidRDefault="00FD7FD5" w:rsidP="00152D34">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2,506,794,049</w:t>
            </w:r>
          </w:p>
        </w:tc>
        <w:tc>
          <w:tcPr>
            <w:tcW w:w="1302" w:type="dxa"/>
            <w:tcBorders>
              <w:top w:val="nil"/>
              <w:left w:val="nil"/>
              <w:bottom w:val="single" w:sz="4" w:space="0" w:color="auto"/>
              <w:right w:val="single" w:sz="4" w:space="0" w:color="auto"/>
            </w:tcBorders>
            <w:shd w:val="clear" w:color="auto" w:fill="auto"/>
            <w:vAlign w:val="center"/>
            <w:hideMark/>
          </w:tcPr>
          <w:p w14:paraId="0F1E254E"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0.21%</w:t>
            </w:r>
          </w:p>
        </w:tc>
        <w:tc>
          <w:tcPr>
            <w:tcW w:w="1251" w:type="dxa"/>
            <w:tcBorders>
              <w:top w:val="nil"/>
              <w:left w:val="nil"/>
              <w:bottom w:val="single" w:sz="4" w:space="0" w:color="auto"/>
              <w:right w:val="single" w:sz="4" w:space="0" w:color="auto"/>
            </w:tcBorders>
            <w:shd w:val="clear" w:color="auto" w:fill="auto"/>
            <w:vAlign w:val="center"/>
            <w:hideMark/>
          </w:tcPr>
          <w:p w14:paraId="1289E11A"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20 años</w:t>
            </w:r>
          </w:p>
        </w:tc>
      </w:tr>
      <w:tr w:rsidR="00152D34" w:rsidRPr="00D77E0B" w14:paraId="218CEA0B" w14:textId="77777777" w:rsidTr="00DD2C69">
        <w:trPr>
          <w:trHeight w:val="39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2760A42" w14:textId="77777777" w:rsidR="00152D34" w:rsidRPr="00D77E0B" w:rsidRDefault="00152D34" w:rsidP="00152D34">
            <w:pPr>
              <w:spacing w:after="0" w:line="240" w:lineRule="auto"/>
              <w:rPr>
                <w:rFonts w:eastAsia="Times New Roman" w:cs="Calibri"/>
                <w:color w:val="000000"/>
                <w:sz w:val="14"/>
                <w:szCs w:val="14"/>
                <w:lang w:eastAsia="es-MX"/>
              </w:rPr>
            </w:pPr>
            <w:r w:rsidRPr="00D77E0B">
              <w:rPr>
                <w:rFonts w:eastAsia="Times New Roman" w:cs="Calibri"/>
                <w:color w:val="000000"/>
                <w:sz w:val="14"/>
                <w:szCs w:val="14"/>
                <w:lang w:eastAsia="es-MX"/>
              </w:rPr>
              <w:t xml:space="preserve">BBVA México, S.A., Institución de Banca Múltiple, Grupo Financiero BBVA México </w:t>
            </w:r>
          </w:p>
        </w:tc>
        <w:tc>
          <w:tcPr>
            <w:tcW w:w="1842" w:type="dxa"/>
            <w:tcBorders>
              <w:top w:val="nil"/>
              <w:left w:val="nil"/>
              <w:bottom w:val="single" w:sz="4" w:space="0" w:color="auto"/>
              <w:right w:val="single" w:sz="4" w:space="0" w:color="auto"/>
            </w:tcBorders>
            <w:shd w:val="clear" w:color="auto" w:fill="auto"/>
            <w:vAlign w:val="center"/>
            <w:hideMark/>
          </w:tcPr>
          <w:p w14:paraId="257444EB" w14:textId="49506C2D" w:rsidR="00152D34" w:rsidRPr="00D77E0B" w:rsidRDefault="00FD7FD5" w:rsidP="00152D34">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3,000,000,000</w:t>
            </w:r>
          </w:p>
        </w:tc>
        <w:tc>
          <w:tcPr>
            <w:tcW w:w="1302" w:type="dxa"/>
            <w:tcBorders>
              <w:top w:val="nil"/>
              <w:left w:val="nil"/>
              <w:bottom w:val="single" w:sz="4" w:space="0" w:color="auto"/>
              <w:right w:val="single" w:sz="4" w:space="0" w:color="auto"/>
            </w:tcBorders>
            <w:shd w:val="clear" w:color="auto" w:fill="auto"/>
            <w:vAlign w:val="center"/>
            <w:hideMark/>
          </w:tcPr>
          <w:p w14:paraId="7884B506"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0.43%</w:t>
            </w:r>
          </w:p>
        </w:tc>
        <w:tc>
          <w:tcPr>
            <w:tcW w:w="1251" w:type="dxa"/>
            <w:tcBorders>
              <w:top w:val="nil"/>
              <w:left w:val="nil"/>
              <w:bottom w:val="single" w:sz="4" w:space="0" w:color="auto"/>
              <w:right w:val="single" w:sz="4" w:space="0" w:color="auto"/>
            </w:tcBorders>
            <w:shd w:val="clear" w:color="auto" w:fill="auto"/>
            <w:vAlign w:val="center"/>
            <w:hideMark/>
          </w:tcPr>
          <w:p w14:paraId="1621963A"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D77E0B">
              <w:rPr>
                <w:rFonts w:eastAsia="Times New Roman" w:cs="Calibri"/>
                <w:color w:val="000000"/>
                <w:sz w:val="14"/>
                <w:szCs w:val="14"/>
                <w:lang w:eastAsia="es-MX"/>
              </w:rPr>
              <w:t>25 años</w:t>
            </w:r>
          </w:p>
        </w:tc>
      </w:tr>
      <w:tr w:rsidR="00152D34" w:rsidRPr="00D77E0B" w14:paraId="3242A342" w14:textId="77777777" w:rsidTr="00DD2C69">
        <w:trPr>
          <w:trHeight w:val="397"/>
        </w:trPr>
        <w:tc>
          <w:tcPr>
            <w:tcW w:w="4673" w:type="dxa"/>
            <w:tcBorders>
              <w:top w:val="nil"/>
              <w:left w:val="single" w:sz="4" w:space="0" w:color="auto"/>
              <w:bottom w:val="single" w:sz="4" w:space="0" w:color="auto"/>
              <w:right w:val="single" w:sz="4" w:space="0" w:color="auto"/>
            </w:tcBorders>
            <w:shd w:val="clear" w:color="auto" w:fill="auto"/>
            <w:vAlign w:val="center"/>
          </w:tcPr>
          <w:p w14:paraId="35FB5999" w14:textId="77777777" w:rsidR="00152D34" w:rsidRPr="00D77E0B" w:rsidRDefault="00152D34" w:rsidP="00152D34">
            <w:pPr>
              <w:spacing w:after="0" w:line="240" w:lineRule="auto"/>
              <w:jc w:val="center"/>
              <w:rPr>
                <w:rFonts w:eastAsia="Times New Roman" w:cs="Calibri"/>
                <w:color w:val="000000"/>
                <w:sz w:val="14"/>
                <w:szCs w:val="14"/>
                <w:lang w:eastAsia="es-MX"/>
              </w:rPr>
            </w:pPr>
            <w:r w:rsidRPr="009F0616">
              <w:rPr>
                <w:rFonts w:eastAsia="Times New Roman" w:cs="Calibri"/>
                <w:b/>
                <w:bCs/>
                <w:color w:val="000000"/>
                <w:sz w:val="16"/>
                <w:szCs w:val="16"/>
                <w:lang w:eastAsia="es-MX"/>
              </w:rPr>
              <w:t>MONTO TOTAL</w:t>
            </w:r>
          </w:p>
        </w:tc>
        <w:tc>
          <w:tcPr>
            <w:tcW w:w="1842" w:type="dxa"/>
            <w:tcBorders>
              <w:top w:val="nil"/>
              <w:left w:val="nil"/>
              <w:bottom w:val="single" w:sz="4" w:space="0" w:color="auto"/>
              <w:right w:val="single" w:sz="4" w:space="0" w:color="auto"/>
            </w:tcBorders>
            <w:shd w:val="clear" w:color="auto" w:fill="auto"/>
            <w:vAlign w:val="center"/>
          </w:tcPr>
          <w:p w14:paraId="06A925DE" w14:textId="0C4968C4" w:rsidR="00152D34" w:rsidRPr="00D77E0B" w:rsidRDefault="00152D34" w:rsidP="00FD7FD5">
            <w:pPr>
              <w:spacing w:after="0" w:line="240" w:lineRule="auto"/>
              <w:jc w:val="right"/>
              <w:rPr>
                <w:rFonts w:eastAsia="Times New Roman" w:cs="Calibri"/>
                <w:color w:val="000000"/>
                <w:sz w:val="14"/>
                <w:szCs w:val="14"/>
                <w:lang w:eastAsia="es-MX"/>
              </w:rPr>
            </w:pPr>
            <w:r w:rsidRPr="009F0616">
              <w:rPr>
                <w:rFonts w:eastAsia="Times New Roman" w:cs="Calibri"/>
                <w:b/>
                <w:bCs/>
                <w:color w:val="000000"/>
                <w:sz w:val="16"/>
                <w:szCs w:val="16"/>
                <w:lang w:eastAsia="es-MX"/>
              </w:rPr>
              <w:t>13,006,794,049</w:t>
            </w:r>
          </w:p>
        </w:tc>
        <w:tc>
          <w:tcPr>
            <w:tcW w:w="1302" w:type="dxa"/>
            <w:tcBorders>
              <w:top w:val="nil"/>
              <w:left w:val="nil"/>
              <w:bottom w:val="single" w:sz="4" w:space="0" w:color="auto"/>
              <w:right w:val="single" w:sz="4" w:space="0" w:color="auto"/>
            </w:tcBorders>
            <w:shd w:val="clear" w:color="auto" w:fill="auto"/>
            <w:vAlign w:val="center"/>
          </w:tcPr>
          <w:p w14:paraId="221E5C9D" w14:textId="77777777" w:rsidR="00152D34" w:rsidRPr="00D77E0B" w:rsidRDefault="00152D34" w:rsidP="00152D34">
            <w:pPr>
              <w:spacing w:after="0" w:line="240" w:lineRule="auto"/>
              <w:jc w:val="center"/>
              <w:rPr>
                <w:rFonts w:eastAsia="Times New Roman" w:cs="Calibri"/>
                <w:color w:val="000000"/>
                <w:sz w:val="14"/>
                <w:szCs w:val="14"/>
                <w:lang w:eastAsia="es-MX"/>
              </w:rPr>
            </w:pPr>
          </w:p>
        </w:tc>
        <w:tc>
          <w:tcPr>
            <w:tcW w:w="1251" w:type="dxa"/>
            <w:tcBorders>
              <w:top w:val="nil"/>
              <w:left w:val="nil"/>
              <w:bottom w:val="single" w:sz="4" w:space="0" w:color="auto"/>
              <w:right w:val="single" w:sz="4" w:space="0" w:color="auto"/>
            </w:tcBorders>
            <w:shd w:val="clear" w:color="auto" w:fill="auto"/>
            <w:vAlign w:val="center"/>
          </w:tcPr>
          <w:p w14:paraId="01D3B7E6" w14:textId="77777777" w:rsidR="00152D34" w:rsidRPr="00D77E0B" w:rsidRDefault="00152D34" w:rsidP="00152D34">
            <w:pPr>
              <w:spacing w:after="0" w:line="240" w:lineRule="auto"/>
              <w:jc w:val="center"/>
              <w:rPr>
                <w:rFonts w:eastAsia="Times New Roman" w:cs="Calibri"/>
                <w:color w:val="000000"/>
                <w:sz w:val="14"/>
                <w:szCs w:val="14"/>
                <w:lang w:eastAsia="es-MX"/>
              </w:rPr>
            </w:pPr>
          </w:p>
        </w:tc>
      </w:tr>
    </w:tbl>
    <w:p w14:paraId="417DF75E" w14:textId="77777777" w:rsidR="00152D34" w:rsidRDefault="00152D34" w:rsidP="00152D34">
      <w:pPr>
        <w:tabs>
          <w:tab w:val="left" w:pos="829"/>
          <w:tab w:val="left" w:pos="945"/>
        </w:tabs>
        <w:jc w:val="both"/>
        <w:rPr>
          <w:rFonts w:asciiTheme="minorHAnsi" w:eastAsia="Times New Roman" w:hAnsiTheme="minorHAnsi" w:cstheme="minorHAnsi"/>
          <w:b/>
          <w:sz w:val="18"/>
          <w:szCs w:val="18"/>
          <w:lang w:val="es-ES" w:eastAsia="es-ES"/>
        </w:rPr>
      </w:pPr>
    </w:p>
    <w:p w14:paraId="18879A35" w14:textId="77777777" w:rsidR="00152D34" w:rsidRPr="00E107E0" w:rsidRDefault="00152D34" w:rsidP="00EF7003">
      <w:pPr>
        <w:pStyle w:val="Prrafodelista"/>
        <w:numPr>
          <w:ilvl w:val="0"/>
          <w:numId w:val="3"/>
        </w:numPr>
        <w:tabs>
          <w:tab w:val="left" w:pos="829"/>
          <w:tab w:val="left" w:pos="945"/>
        </w:tabs>
        <w:ind w:left="786"/>
        <w:rPr>
          <w:rFonts w:asciiTheme="minorHAnsi" w:eastAsia="Times New Roman" w:hAnsiTheme="minorHAnsi" w:cstheme="minorHAnsi"/>
          <w:b/>
          <w:sz w:val="20"/>
          <w:szCs w:val="20"/>
          <w:lang w:val="es-ES" w:eastAsia="es-ES"/>
        </w:rPr>
      </w:pPr>
      <w:r w:rsidRPr="00E107E0">
        <w:rPr>
          <w:rFonts w:asciiTheme="minorHAnsi" w:eastAsia="Times New Roman" w:hAnsiTheme="minorHAnsi" w:cstheme="minorHAnsi"/>
          <w:sz w:val="20"/>
          <w:szCs w:val="20"/>
          <w:lang w:val="es-ES" w:eastAsia="es-ES"/>
        </w:rPr>
        <w:t>Resumen de pago de amortizaciones e intereses de la Deuda con Recurso FAFEF 2023</w:t>
      </w:r>
    </w:p>
    <w:p w14:paraId="25339A8E" w14:textId="68E4A0D7" w:rsidR="00152D34" w:rsidRDefault="00152D34" w:rsidP="00152D34">
      <w:pPr>
        <w:tabs>
          <w:tab w:val="left" w:pos="829"/>
          <w:tab w:val="left" w:pos="945"/>
        </w:tabs>
        <w:ind w:left="426"/>
        <w:jc w:val="both"/>
        <w:rPr>
          <w:rFonts w:asciiTheme="minorHAnsi" w:eastAsia="Times New Roman" w:hAnsiTheme="minorHAnsi" w:cstheme="minorHAnsi"/>
          <w:sz w:val="18"/>
          <w:szCs w:val="18"/>
          <w:lang w:val="es-ES" w:eastAsia="es-ES"/>
        </w:rPr>
      </w:pPr>
      <w:r w:rsidRPr="00AA2839">
        <w:rPr>
          <w:rFonts w:asciiTheme="minorHAnsi" w:eastAsia="Times New Roman" w:hAnsiTheme="minorHAnsi" w:cstheme="minorHAnsi"/>
          <w:sz w:val="18"/>
          <w:szCs w:val="18"/>
          <w:lang w:val="es-ES" w:eastAsia="es-ES"/>
        </w:rPr>
        <w:t xml:space="preserve">La aplicación del recurso Fondo de Aportaciones para el Fortalecimiento de Entidades Federativas en el rubro de Saneamiento Financiero </w:t>
      </w:r>
      <w:r>
        <w:rPr>
          <w:rFonts w:asciiTheme="minorHAnsi" w:eastAsia="Times New Roman" w:hAnsiTheme="minorHAnsi" w:cstheme="minorHAnsi"/>
          <w:sz w:val="18"/>
          <w:szCs w:val="18"/>
          <w:lang w:val="es-ES" w:eastAsia="es-ES"/>
        </w:rPr>
        <w:t>represento un 21.15</w:t>
      </w:r>
      <w:r w:rsidRPr="00AA2839">
        <w:rPr>
          <w:rFonts w:asciiTheme="minorHAnsi" w:eastAsia="Times New Roman" w:hAnsiTheme="minorHAnsi" w:cstheme="minorHAnsi"/>
          <w:sz w:val="18"/>
          <w:szCs w:val="18"/>
          <w:lang w:val="es-ES" w:eastAsia="es-ES"/>
        </w:rPr>
        <w:t>% de las amortizaciones</w:t>
      </w:r>
      <w:r>
        <w:rPr>
          <w:rFonts w:asciiTheme="minorHAnsi" w:eastAsia="Times New Roman" w:hAnsiTheme="minorHAnsi" w:cstheme="minorHAnsi"/>
          <w:sz w:val="18"/>
          <w:szCs w:val="18"/>
          <w:lang w:val="es-ES" w:eastAsia="es-ES"/>
        </w:rPr>
        <w:t xml:space="preserve"> </w:t>
      </w:r>
      <w:r w:rsidRPr="00AA2839">
        <w:rPr>
          <w:rFonts w:asciiTheme="minorHAnsi" w:eastAsia="Times New Roman" w:hAnsiTheme="minorHAnsi" w:cstheme="minorHAnsi"/>
          <w:sz w:val="18"/>
          <w:szCs w:val="18"/>
          <w:lang w:val="es-ES" w:eastAsia="es-ES"/>
        </w:rPr>
        <w:t xml:space="preserve">y un </w:t>
      </w:r>
      <w:r>
        <w:rPr>
          <w:rFonts w:asciiTheme="minorHAnsi" w:eastAsia="Times New Roman" w:hAnsiTheme="minorHAnsi" w:cstheme="minorHAnsi"/>
          <w:sz w:val="18"/>
          <w:szCs w:val="18"/>
          <w:lang w:val="es-ES" w:eastAsia="es-ES"/>
        </w:rPr>
        <w:t>18.08</w:t>
      </w:r>
      <w:r w:rsidRPr="00AA2839">
        <w:rPr>
          <w:rFonts w:asciiTheme="minorHAnsi" w:eastAsia="Times New Roman" w:hAnsiTheme="minorHAnsi" w:cstheme="minorHAnsi"/>
          <w:sz w:val="18"/>
          <w:szCs w:val="18"/>
          <w:lang w:val="es-ES" w:eastAsia="es-ES"/>
        </w:rPr>
        <w:t xml:space="preserve"> % de</w:t>
      </w:r>
      <w:r>
        <w:rPr>
          <w:rFonts w:asciiTheme="minorHAnsi" w:eastAsia="Times New Roman" w:hAnsiTheme="minorHAnsi" w:cstheme="minorHAnsi"/>
          <w:sz w:val="18"/>
          <w:szCs w:val="18"/>
          <w:lang w:val="es-ES" w:eastAsia="es-ES"/>
        </w:rPr>
        <w:t xml:space="preserve"> los</w:t>
      </w:r>
      <w:r w:rsidRPr="00AA2839">
        <w:rPr>
          <w:rFonts w:asciiTheme="minorHAnsi" w:eastAsia="Times New Roman" w:hAnsiTheme="minorHAnsi" w:cstheme="minorHAnsi"/>
          <w:sz w:val="18"/>
          <w:szCs w:val="18"/>
          <w:lang w:val="es-ES" w:eastAsia="es-ES"/>
        </w:rPr>
        <w:t xml:space="preserve"> intereses</w:t>
      </w:r>
      <w:r>
        <w:rPr>
          <w:rFonts w:asciiTheme="minorHAnsi" w:eastAsia="Times New Roman" w:hAnsiTheme="minorHAnsi" w:cstheme="minorHAnsi"/>
          <w:sz w:val="18"/>
          <w:szCs w:val="18"/>
          <w:lang w:val="es-ES" w:eastAsia="es-ES"/>
        </w:rPr>
        <w:t xml:space="preserve"> del total del pago que fue cubierto por el Gobierno del Estado </w:t>
      </w:r>
      <w:r w:rsidR="0005589F">
        <w:rPr>
          <w:rFonts w:asciiTheme="minorHAnsi" w:eastAsia="Times New Roman" w:hAnsiTheme="minorHAnsi" w:cstheme="minorHAnsi"/>
          <w:sz w:val="18"/>
          <w:szCs w:val="18"/>
          <w:lang w:val="es-ES" w:eastAsia="es-ES"/>
        </w:rPr>
        <w:t>durante el ejercicio 2023.</w:t>
      </w:r>
    </w:p>
    <w:tbl>
      <w:tblPr>
        <w:tblW w:w="9629" w:type="dxa"/>
        <w:tblCellMar>
          <w:left w:w="70" w:type="dxa"/>
          <w:right w:w="70" w:type="dxa"/>
        </w:tblCellMar>
        <w:tblLook w:val="04A0" w:firstRow="1" w:lastRow="0" w:firstColumn="1" w:lastColumn="0" w:noHBand="0" w:noVBand="1"/>
      </w:tblPr>
      <w:tblGrid>
        <w:gridCol w:w="2542"/>
        <w:gridCol w:w="1185"/>
        <w:gridCol w:w="941"/>
        <w:gridCol w:w="1123"/>
        <w:gridCol w:w="1141"/>
        <w:gridCol w:w="1280"/>
        <w:gridCol w:w="1417"/>
      </w:tblGrid>
      <w:tr w:rsidR="00152D34" w:rsidRPr="00F854B6" w14:paraId="06463F99" w14:textId="77777777" w:rsidTr="00DD2C69">
        <w:trPr>
          <w:trHeight w:val="454"/>
        </w:trPr>
        <w:tc>
          <w:tcPr>
            <w:tcW w:w="9629" w:type="dxa"/>
            <w:gridSpan w:val="7"/>
            <w:tcBorders>
              <w:top w:val="single" w:sz="8" w:space="0" w:color="auto"/>
              <w:left w:val="single" w:sz="8" w:space="0" w:color="auto"/>
              <w:bottom w:val="single" w:sz="8" w:space="0" w:color="auto"/>
              <w:right w:val="single" w:sz="8" w:space="0" w:color="auto"/>
            </w:tcBorders>
            <w:shd w:val="clear" w:color="000000" w:fill="AB0033"/>
            <w:vAlign w:val="center"/>
            <w:hideMark/>
          </w:tcPr>
          <w:p w14:paraId="362A0D1F" w14:textId="77777777" w:rsidR="00152D34" w:rsidRPr="00F854B6" w:rsidRDefault="00152D34" w:rsidP="00152D34">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Total de Amortizaciones a los Créditos con Recurso FAFEF  y Recurso Estatal</w:t>
            </w:r>
          </w:p>
        </w:tc>
      </w:tr>
      <w:tr w:rsidR="00152D34" w:rsidRPr="00F854B6" w14:paraId="4ADDC08F" w14:textId="77777777" w:rsidTr="00DD2C69">
        <w:trPr>
          <w:trHeight w:val="567"/>
        </w:trPr>
        <w:tc>
          <w:tcPr>
            <w:tcW w:w="254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002822F" w14:textId="77777777" w:rsidR="00152D34" w:rsidRPr="00F854B6" w:rsidRDefault="00152D34" w:rsidP="00152D34">
            <w:pPr>
              <w:spacing w:after="0" w:line="240" w:lineRule="auto"/>
              <w:jc w:val="center"/>
              <w:rPr>
                <w:rFonts w:eastAsia="Times New Roman" w:cs="Calibri"/>
                <w:b/>
                <w:bCs/>
                <w:color w:val="000000"/>
                <w:sz w:val="12"/>
                <w:szCs w:val="12"/>
                <w:lang w:eastAsia="es-MX"/>
              </w:rPr>
            </w:pPr>
            <w:r w:rsidRPr="00F854B6">
              <w:rPr>
                <w:rFonts w:eastAsia="Times New Roman" w:cs="Calibri"/>
                <w:b/>
                <w:bCs/>
                <w:color w:val="000000"/>
                <w:sz w:val="12"/>
                <w:szCs w:val="12"/>
                <w:lang w:eastAsia="es-MX"/>
              </w:rPr>
              <w:t>Concepto</w:t>
            </w:r>
          </w:p>
        </w:tc>
        <w:tc>
          <w:tcPr>
            <w:tcW w:w="1185" w:type="dxa"/>
            <w:tcBorders>
              <w:top w:val="single" w:sz="8" w:space="0" w:color="auto"/>
              <w:left w:val="nil"/>
              <w:bottom w:val="single" w:sz="8" w:space="0" w:color="auto"/>
              <w:right w:val="single" w:sz="8" w:space="0" w:color="auto"/>
            </w:tcBorders>
            <w:shd w:val="clear" w:color="000000" w:fill="D9D9D9"/>
            <w:vAlign w:val="center"/>
            <w:hideMark/>
          </w:tcPr>
          <w:p w14:paraId="0B49285C" w14:textId="77777777" w:rsidR="00152D34" w:rsidRPr="00F854B6" w:rsidRDefault="00152D34" w:rsidP="00152D34">
            <w:pPr>
              <w:spacing w:after="0" w:line="240" w:lineRule="auto"/>
              <w:jc w:val="center"/>
              <w:rPr>
                <w:rFonts w:eastAsia="Times New Roman" w:cs="Calibri"/>
                <w:b/>
                <w:bCs/>
                <w:color w:val="000000"/>
                <w:sz w:val="12"/>
                <w:szCs w:val="12"/>
                <w:lang w:eastAsia="es-MX"/>
              </w:rPr>
            </w:pPr>
            <w:r w:rsidRPr="00F854B6">
              <w:rPr>
                <w:rFonts w:eastAsia="Times New Roman" w:cs="Calibri"/>
                <w:b/>
                <w:bCs/>
                <w:color w:val="000000"/>
                <w:sz w:val="12"/>
                <w:szCs w:val="12"/>
                <w:lang w:eastAsia="es-MX"/>
              </w:rPr>
              <w:t>Saldo al 31 de Diciembre de 2022</w:t>
            </w:r>
          </w:p>
        </w:tc>
        <w:tc>
          <w:tcPr>
            <w:tcW w:w="941" w:type="dxa"/>
            <w:tcBorders>
              <w:top w:val="single" w:sz="8" w:space="0" w:color="auto"/>
              <w:left w:val="nil"/>
              <w:bottom w:val="single" w:sz="8" w:space="0" w:color="auto"/>
              <w:right w:val="single" w:sz="8" w:space="0" w:color="auto"/>
            </w:tcBorders>
            <w:shd w:val="clear" w:color="000000" w:fill="D9D9D9"/>
            <w:vAlign w:val="center"/>
            <w:hideMark/>
          </w:tcPr>
          <w:p w14:paraId="109DF863" w14:textId="77777777" w:rsidR="00152D34" w:rsidRPr="00F854B6" w:rsidRDefault="00152D34" w:rsidP="00152D34">
            <w:pPr>
              <w:spacing w:after="0" w:line="240" w:lineRule="auto"/>
              <w:jc w:val="center"/>
              <w:rPr>
                <w:rFonts w:eastAsia="Times New Roman" w:cs="Calibri"/>
                <w:b/>
                <w:bCs/>
                <w:color w:val="000000"/>
                <w:sz w:val="12"/>
                <w:szCs w:val="12"/>
                <w:lang w:eastAsia="es-MX"/>
              </w:rPr>
            </w:pPr>
            <w:r w:rsidRPr="00F854B6">
              <w:rPr>
                <w:rFonts w:eastAsia="Times New Roman" w:cs="Calibri"/>
                <w:b/>
                <w:bCs/>
                <w:color w:val="000000"/>
                <w:sz w:val="12"/>
                <w:szCs w:val="12"/>
                <w:lang w:eastAsia="es-MX"/>
              </w:rPr>
              <w:t>Disposiciones</w:t>
            </w:r>
          </w:p>
        </w:tc>
        <w:tc>
          <w:tcPr>
            <w:tcW w:w="1123" w:type="dxa"/>
            <w:tcBorders>
              <w:top w:val="single" w:sz="8" w:space="0" w:color="auto"/>
              <w:left w:val="nil"/>
              <w:bottom w:val="single" w:sz="8" w:space="0" w:color="auto"/>
              <w:right w:val="single" w:sz="8" w:space="0" w:color="auto"/>
            </w:tcBorders>
            <w:shd w:val="clear" w:color="000000" w:fill="D9D9D9"/>
            <w:vAlign w:val="center"/>
            <w:hideMark/>
          </w:tcPr>
          <w:p w14:paraId="174EB2D4" w14:textId="77777777" w:rsidR="00152D34" w:rsidRPr="00F854B6" w:rsidRDefault="00152D34" w:rsidP="00152D34">
            <w:pPr>
              <w:spacing w:after="0" w:line="240" w:lineRule="auto"/>
              <w:jc w:val="center"/>
              <w:rPr>
                <w:rFonts w:eastAsia="Times New Roman" w:cs="Calibri"/>
                <w:b/>
                <w:bCs/>
                <w:color w:val="000000"/>
                <w:sz w:val="12"/>
                <w:szCs w:val="12"/>
                <w:lang w:eastAsia="es-MX"/>
              </w:rPr>
            </w:pPr>
            <w:r w:rsidRPr="00F854B6">
              <w:rPr>
                <w:rFonts w:eastAsia="Times New Roman" w:cs="Calibri"/>
                <w:b/>
                <w:bCs/>
                <w:color w:val="000000"/>
                <w:sz w:val="12"/>
                <w:szCs w:val="12"/>
                <w:lang w:eastAsia="es-MX"/>
              </w:rPr>
              <w:t>Amortizaciones</w:t>
            </w:r>
          </w:p>
        </w:tc>
        <w:tc>
          <w:tcPr>
            <w:tcW w:w="1141" w:type="dxa"/>
            <w:tcBorders>
              <w:top w:val="single" w:sz="8" w:space="0" w:color="auto"/>
              <w:left w:val="nil"/>
              <w:bottom w:val="single" w:sz="8" w:space="0" w:color="auto"/>
              <w:right w:val="single" w:sz="8" w:space="0" w:color="auto"/>
            </w:tcBorders>
            <w:shd w:val="clear" w:color="000000" w:fill="D9D9D9"/>
            <w:vAlign w:val="center"/>
            <w:hideMark/>
          </w:tcPr>
          <w:p w14:paraId="412F1FB8" w14:textId="77777777" w:rsidR="00152D34" w:rsidRPr="00F854B6" w:rsidRDefault="00152D34" w:rsidP="00152D34">
            <w:pPr>
              <w:spacing w:after="0" w:line="240" w:lineRule="auto"/>
              <w:jc w:val="center"/>
              <w:rPr>
                <w:rFonts w:eastAsia="Times New Roman" w:cs="Calibri"/>
                <w:b/>
                <w:bCs/>
                <w:color w:val="000000"/>
                <w:sz w:val="12"/>
                <w:szCs w:val="12"/>
                <w:lang w:eastAsia="es-MX"/>
              </w:rPr>
            </w:pPr>
            <w:r w:rsidRPr="00F854B6">
              <w:rPr>
                <w:rFonts w:eastAsia="Times New Roman" w:cs="Calibri"/>
                <w:b/>
                <w:bCs/>
                <w:color w:val="000000"/>
                <w:sz w:val="12"/>
                <w:szCs w:val="12"/>
                <w:lang w:eastAsia="es-MX"/>
              </w:rPr>
              <w:t>Intereses</w:t>
            </w:r>
          </w:p>
        </w:tc>
        <w:tc>
          <w:tcPr>
            <w:tcW w:w="1280" w:type="dxa"/>
            <w:tcBorders>
              <w:top w:val="single" w:sz="8" w:space="0" w:color="auto"/>
              <w:left w:val="nil"/>
              <w:bottom w:val="single" w:sz="8" w:space="0" w:color="auto"/>
              <w:right w:val="single" w:sz="8" w:space="0" w:color="auto"/>
            </w:tcBorders>
            <w:shd w:val="clear" w:color="000000" w:fill="D9D9D9"/>
            <w:vAlign w:val="center"/>
            <w:hideMark/>
          </w:tcPr>
          <w:p w14:paraId="47E0B23B" w14:textId="77777777" w:rsidR="00152D34" w:rsidRPr="00F854B6" w:rsidRDefault="00152D34" w:rsidP="00152D34">
            <w:pPr>
              <w:spacing w:after="0" w:line="240" w:lineRule="auto"/>
              <w:jc w:val="center"/>
              <w:rPr>
                <w:rFonts w:eastAsia="Times New Roman" w:cs="Calibri"/>
                <w:b/>
                <w:bCs/>
                <w:color w:val="000000"/>
                <w:sz w:val="12"/>
                <w:szCs w:val="12"/>
                <w:lang w:eastAsia="es-MX"/>
              </w:rPr>
            </w:pPr>
            <w:r w:rsidRPr="00F854B6">
              <w:rPr>
                <w:rFonts w:eastAsia="Times New Roman" w:cs="Calibri"/>
                <w:b/>
                <w:bCs/>
                <w:color w:val="000000"/>
                <w:sz w:val="12"/>
                <w:szCs w:val="12"/>
                <w:lang w:eastAsia="es-MX"/>
              </w:rPr>
              <w:t>Saldo al 31 de Diciembre de 2023</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14:paraId="122259DA" w14:textId="77777777" w:rsidR="00152D34" w:rsidRPr="00F854B6" w:rsidRDefault="00152D34" w:rsidP="00152D34">
            <w:pPr>
              <w:spacing w:after="0" w:line="240" w:lineRule="auto"/>
              <w:jc w:val="center"/>
              <w:rPr>
                <w:rFonts w:eastAsia="Times New Roman" w:cs="Calibri"/>
                <w:b/>
                <w:bCs/>
                <w:color w:val="000000"/>
                <w:sz w:val="12"/>
                <w:szCs w:val="12"/>
                <w:lang w:eastAsia="es-MX"/>
              </w:rPr>
            </w:pPr>
            <w:r w:rsidRPr="00F854B6">
              <w:rPr>
                <w:rFonts w:eastAsia="Times New Roman" w:cs="Calibri"/>
                <w:b/>
                <w:bCs/>
                <w:color w:val="000000"/>
                <w:sz w:val="12"/>
                <w:szCs w:val="12"/>
                <w:lang w:eastAsia="es-MX"/>
              </w:rPr>
              <w:t>Porcentaje pagado con Recurso FAFEF de cada rubro</w:t>
            </w:r>
          </w:p>
        </w:tc>
      </w:tr>
      <w:tr w:rsidR="00152D34" w:rsidRPr="00F854B6" w14:paraId="3C4B28B2" w14:textId="77777777" w:rsidTr="00DD2C69">
        <w:trPr>
          <w:trHeight w:val="340"/>
        </w:trPr>
        <w:tc>
          <w:tcPr>
            <w:tcW w:w="2542" w:type="dxa"/>
            <w:tcBorders>
              <w:top w:val="single" w:sz="8" w:space="0" w:color="auto"/>
              <w:left w:val="single" w:sz="8" w:space="0" w:color="auto"/>
              <w:bottom w:val="single" w:sz="8" w:space="0" w:color="auto"/>
              <w:right w:val="nil"/>
            </w:tcBorders>
            <w:shd w:val="clear" w:color="000000" w:fill="FFFFFF"/>
            <w:noWrap/>
            <w:vAlign w:val="center"/>
            <w:hideMark/>
          </w:tcPr>
          <w:p w14:paraId="383108EA" w14:textId="77777777" w:rsidR="00152D34" w:rsidRPr="00F854B6" w:rsidRDefault="00152D34" w:rsidP="00152D34">
            <w:pPr>
              <w:spacing w:after="0" w:line="240" w:lineRule="auto"/>
              <w:rPr>
                <w:rFonts w:eastAsia="Times New Roman" w:cs="Calibri"/>
                <w:b/>
                <w:bCs/>
                <w:color w:val="000000"/>
                <w:sz w:val="14"/>
                <w:szCs w:val="14"/>
                <w:lang w:eastAsia="es-MX"/>
              </w:rPr>
            </w:pPr>
            <w:r w:rsidRPr="00F854B6">
              <w:rPr>
                <w:rFonts w:eastAsia="Times New Roman" w:cs="Calibri"/>
                <w:b/>
                <w:bCs/>
                <w:color w:val="000000"/>
                <w:sz w:val="14"/>
                <w:szCs w:val="14"/>
                <w:lang w:eastAsia="es-MX"/>
              </w:rPr>
              <w:t xml:space="preserve">Deuda Pública </w:t>
            </w:r>
          </w:p>
        </w:tc>
        <w:tc>
          <w:tcPr>
            <w:tcW w:w="1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2FC01D"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15,833,324,062</w:t>
            </w:r>
          </w:p>
        </w:tc>
        <w:tc>
          <w:tcPr>
            <w:tcW w:w="941" w:type="dxa"/>
            <w:tcBorders>
              <w:top w:val="single" w:sz="8" w:space="0" w:color="auto"/>
              <w:left w:val="nil"/>
              <w:bottom w:val="single" w:sz="8" w:space="0" w:color="auto"/>
              <w:right w:val="nil"/>
            </w:tcBorders>
            <w:shd w:val="clear" w:color="000000" w:fill="FFFFFF"/>
            <w:noWrap/>
            <w:vAlign w:val="center"/>
            <w:hideMark/>
          </w:tcPr>
          <w:p w14:paraId="5EEA00D5"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0</w:t>
            </w:r>
          </w:p>
        </w:tc>
        <w:tc>
          <w:tcPr>
            <w:tcW w:w="11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2EE596"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 </w:t>
            </w:r>
          </w:p>
        </w:tc>
        <w:tc>
          <w:tcPr>
            <w:tcW w:w="1141" w:type="dxa"/>
            <w:tcBorders>
              <w:top w:val="single" w:sz="8" w:space="0" w:color="auto"/>
              <w:left w:val="nil"/>
              <w:bottom w:val="single" w:sz="8" w:space="0" w:color="auto"/>
              <w:right w:val="single" w:sz="8" w:space="0" w:color="auto"/>
            </w:tcBorders>
            <w:shd w:val="clear" w:color="000000" w:fill="FFFFFF"/>
            <w:noWrap/>
            <w:vAlign w:val="center"/>
            <w:hideMark/>
          </w:tcPr>
          <w:p w14:paraId="6C2A8F25"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 </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37C26E9C"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15,833,324,062</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391A2D5D"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 </w:t>
            </w:r>
          </w:p>
        </w:tc>
      </w:tr>
      <w:tr w:rsidR="00152D34" w:rsidRPr="00F854B6" w14:paraId="642AF7FC" w14:textId="77777777" w:rsidTr="00DD2C69">
        <w:trPr>
          <w:trHeight w:val="340"/>
        </w:trPr>
        <w:tc>
          <w:tcPr>
            <w:tcW w:w="2542" w:type="dxa"/>
            <w:tcBorders>
              <w:top w:val="single" w:sz="8" w:space="0" w:color="auto"/>
              <w:left w:val="single" w:sz="8" w:space="0" w:color="auto"/>
              <w:bottom w:val="single" w:sz="8" w:space="0" w:color="auto"/>
              <w:right w:val="nil"/>
            </w:tcBorders>
            <w:shd w:val="clear" w:color="000000" w:fill="FFFFFF"/>
            <w:noWrap/>
            <w:vAlign w:val="center"/>
            <w:hideMark/>
          </w:tcPr>
          <w:p w14:paraId="2A64FB53" w14:textId="77777777" w:rsidR="00152D34" w:rsidRPr="00F854B6" w:rsidRDefault="00152D34" w:rsidP="00152D34">
            <w:pPr>
              <w:spacing w:after="0" w:line="240" w:lineRule="auto"/>
              <w:rPr>
                <w:rFonts w:eastAsia="Times New Roman" w:cs="Calibri"/>
                <w:b/>
                <w:bCs/>
                <w:color w:val="000000"/>
                <w:sz w:val="14"/>
                <w:szCs w:val="14"/>
                <w:lang w:eastAsia="es-MX"/>
              </w:rPr>
            </w:pPr>
            <w:r w:rsidRPr="00F854B6">
              <w:rPr>
                <w:rFonts w:eastAsia="Times New Roman" w:cs="Calibri"/>
                <w:b/>
                <w:bCs/>
                <w:color w:val="000000"/>
                <w:sz w:val="14"/>
                <w:szCs w:val="14"/>
                <w:lang w:eastAsia="es-MX"/>
              </w:rPr>
              <w:t>AMORTIZACIONES:</w:t>
            </w:r>
          </w:p>
        </w:tc>
        <w:tc>
          <w:tcPr>
            <w:tcW w:w="1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0A5DA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941" w:type="dxa"/>
            <w:tcBorders>
              <w:top w:val="single" w:sz="8" w:space="0" w:color="auto"/>
              <w:left w:val="nil"/>
              <w:bottom w:val="single" w:sz="8" w:space="0" w:color="auto"/>
              <w:right w:val="nil"/>
            </w:tcBorders>
            <w:shd w:val="clear" w:color="000000" w:fill="FFFFFF"/>
            <w:noWrap/>
            <w:vAlign w:val="center"/>
            <w:hideMark/>
          </w:tcPr>
          <w:p w14:paraId="4BB7492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7E1849"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41" w:type="dxa"/>
            <w:tcBorders>
              <w:top w:val="single" w:sz="8" w:space="0" w:color="auto"/>
              <w:left w:val="nil"/>
              <w:bottom w:val="single" w:sz="8" w:space="0" w:color="auto"/>
              <w:right w:val="single" w:sz="8" w:space="0" w:color="auto"/>
            </w:tcBorders>
            <w:shd w:val="clear" w:color="000000" w:fill="FFFFFF"/>
            <w:vAlign w:val="center"/>
            <w:hideMark/>
          </w:tcPr>
          <w:p w14:paraId="6D768E6B"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7842A045"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0</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2F0B6B95"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r>
      <w:tr w:rsidR="00152D34" w:rsidRPr="00F854B6" w14:paraId="24ABD501" w14:textId="77777777" w:rsidTr="00DD2C69">
        <w:trPr>
          <w:trHeight w:val="340"/>
        </w:trPr>
        <w:tc>
          <w:tcPr>
            <w:tcW w:w="2542" w:type="dxa"/>
            <w:tcBorders>
              <w:top w:val="single" w:sz="8" w:space="0" w:color="auto"/>
              <w:left w:val="single" w:sz="8" w:space="0" w:color="auto"/>
              <w:bottom w:val="single" w:sz="8" w:space="0" w:color="auto"/>
              <w:right w:val="nil"/>
            </w:tcBorders>
            <w:shd w:val="clear" w:color="000000" w:fill="FFFFFF"/>
            <w:noWrap/>
            <w:vAlign w:val="center"/>
            <w:hideMark/>
          </w:tcPr>
          <w:p w14:paraId="5F787BFA"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Recurso Federal FAFEF</w:t>
            </w:r>
          </w:p>
        </w:tc>
        <w:tc>
          <w:tcPr>
            <w:tcW w:w="1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390235"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941" w:type="dxa"/>
            <w:tcBorders>
              <w:top w:val="single" w:sz="8" w:space="0" w:color="auto"/>
              <w:left w:val="nil"/>
              <w:bottom w:val="single" w:sz="8" w:space="0" w:color="auto"/>
              <w:right w:val="nil"/>
            </w:tcBorders>
            <w:shd w:val="clear" w:color="000000" w:fill="FFFFFF"/>
            <w:noWrap/>
            <w:vAlign w:val="center"/>
            <w:hideMark/>
          </w:tcPr>
          <w:p w14:paraId="221683AC"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C61DD9"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83,320,659</w:t>
            </w:r>
          </w:p>
        </w:tc>
        <w:tc>
          <w:tcPr>
            <w:tcW w:w="1141" w:type="dxa"/>
            <w:tcBorders>
              <w:top w:val="single" w:sz="8" w:space="0" w:color="auto"/>
              <w:left w:val="nil"/>
              <w:bottom w:val="single" w:sz="8" w:space="0" w:color="auto"/>
              <w:right w:val="single" w:sz="8" w:space="0" w:color="auto"/>
            </w:tcBorders>
            <w:shd w:val="clear" w:color="000000" w:fill="FFFFFF"/>
            <w:noWrap/>
            <w:vAlign w:val="center"/>
            <w:hideMark/>
          </w:tcPr>
          <w:p w14:paraId="4F73E8CB"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2CB6A138"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83,320,659</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7553A347"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21.21%</w:t>
            </w:r>
          </w:p>
        </w:tc>
      </w:tr>
      <w:tr w:rsidR="00152D34" w:rsidRPr="00F854B6" w14:paraId="2FA87399" w14:textId="77777777" w:rsidTr="00DD2C69">
        <w:trPr>
          <w:trHeight w:val="340"/>
        </w:trPr>
        <w:tc>
          <w:tcPr>
            <w:tcW w:w="2542" w:type="dxa"/>
            <w:tcBorders>
              <w:top w:val="single" w:sz="8" w:space="0" w:color="auto"/>
              <w:left w:val="single" w:sz="8" w:space="0" w:color="auto"/>
              <w:bottom w:val="single" w:sz="8" w:space="0" w:color="auto"/>
              <w:right w:val="nil"/>
            </w:tcBorders>
            <w:shd w:val="clear" w:color="000000" w:fill="FFFFFF"/>
            <w:noWrap/>
            <w:vAlign w:val="center"/>
            <w:hideMark/>
          </w:tcPr>
          <w:p w14:paraId="6F1744BA"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Recursos Estatales</w:t>
            </w:r>
          </w:p>
        </w:tc>
        <w:tc>
          <w:tcPr>
            <w:tcW w:w="1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B48AB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941" w:type="dxa"/>
            <w:tcBorders>
              <w:top w:val="single" w:sz="8" w:space="0" w:color="auto"/>
              <w:left w:val="nil"/>
              <w:bottom w:val="single" w:sz="8" w:space="0" w:color="auto"/>
              <w:right w:val="nil"/>
            </w:tcBorders>
            <w:shd w:val="clear" w:color="000000" w:fill="FFFFFF"/>
            <w:noWrap/>
            <w:vAlign w:val="center"/>
            <w:hideMark/>
          </w:tcPr>
          <w:p w14:paraId="2B3A1467"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2D744E"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309,500,922</w:t>
            </w:r>
          </w:p>
        </w:tc>
        <w:tc>
          <w:tcPr>
            <w:tcW w:w="1141" w:type="dxa"/>
            <w:tcBorders>
              <w:top w:val="single" w:sz="8" w:space="0" w:color="auto"/>
              <w:left w:val="nil"/>
              <w:bottom w:val="single" w:sz="8" w:space="0" w:color="auto"/>
              <w:right w:val="single" w:sz="8" w:space="0" w:color="auto"/>
            </w:tcBorders>
            <w:shd w:val="clear" w:color="000000" w:fill="FFFFFF"/>
            <w:noWrap/>
            <w:vAlign w:val="center"/>
            <w:hideMark/>
          </w:tcPr>
          <w:p w14:paraId="60D3B9B6"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3588722E"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309,500,922</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4E911A3D"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r>
      <w:tr w:rsidR="00152D34" w:rsidRPr="00F854B6" w14:paraId="4F4A8DB3" w14:textId="77777777" w:rsidTr="00DD2C69">
        <w:trPr>
          <w:trHeight w:val="340"/>
        </w:trPr>
        <w:tc>
          <w:tcPr>
            <w:tcW w:w="2542" w:type="dxa"/>
            <w:tcBorders>
              <w:top w:val="single" w:sz="8" w:space="0" w:color="auto"/>
              <w:left w:val="single" w:sz="8" w:space="0" w:color="auto"/>
              <w:bottom w:val="single" w:sz="8" w:space="0" w:color="auto"/>
              <w:right w:val="nil"/>
            </w:tcBorders>
            <w:shd w:val="clear" w:color="000000" w:fill="FFFFFF"/>
            <w:noWrap/>
            <w:vAlign w:val="center"/>
            <w:hideMark/>
          </w:tcPr>
          <w:p w14:paraId="6C677B76" w14:textId="77777777" w:rsidR="00152D34" w:rsidRPr="00F854B6" w:rsidRDefault="00152D34" w:rsidP="00152D34">
            <w:pPr>
              <w:spacing w:after="0" w:line="240" w:lineRule="auto"/>
              <w:rPr>
                <w:rFonts w:eastAsia="Times New Roman" w:cs="Calibri"/>
                <w:b/>
                <w:bCs/>
                <w:color w:val="000000"/>
                <w:sz w:val="14"/>
                <w:szCs w:val="14"/>
                <w:lang w:eastAsia="es-MX"/>
              </w:rPr>
            </w:pPr>
            <w:r w:rsidRPr="00F854B6">
              <w:rPr>
                <w:rFonts w:eastAsia="Times New Roman" w:cs="Calibri"/>
                <w:b/>
                <w:bCs/>
                <w:color w:val="000000"/>
                <w:sz w:val="14"/>
                <w:szCs w:val="14"/>
                <w:lang w:eastAsia="es-MX"/>
              </w:rPr>
              <w:t>INTERESES,GASTOS Y COMISIONES</w:t>
            </w:r>
          </w:p>
        </w:tc>
        <w:tc>
          <w:tcPr>
            <w:tcW w:w="1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F857A0" w14:textId="77777777" w:rsidR="00152D34" w:rsidRPr="00F854B6" w:rsidRDefault="00152D34" w:rsidP="00152D34">
            <w:pPr>
              <w:spacing w:after="0" w:line="240" w:lineRule="auto"/>
              <w:rPr>
                <w:rFonts w:eastAsia="Times New Roman" w:cs="Calibri"/>
                <w:b/>
                <w:bCs/>
                <w:color w:val="000000"/>
                <w:sz w:val="14"/>
                <w:szCs w:val="14"/>
                <w:lang w:eastAsia="es-MX"/>
              </w:rPr>
            </w:pPr>
            <w:r w:rsidRPr="00F854B6">
              <w:rPr>
                <w:rFonts w:eastAsia="Times New Roman" w:cs="Calibri"/>
                <w:b/>
                <w:bCs/>
                <w:color w:val="000000"/>
                <w:sz w:val="14"/>
                <w:szCs w:val="14"/>
                <w:lang w:eastAsia="es-MX"/>
              </w:rPr>
              <w:t> </w:t>
            </w:r>
          </w:p>
        </w:tc>
        <w:tc>
          <w:tcPr>
            <w:tcW w:w="941" w:type="dxa"/>
            <w:tcBorders>
              <w:top w:val="single" w:sz="8" w:space="0" w:color="auto"/>
              <w:left w:val="nil"/>
              <w:bottom w:val="single" w:sz="8" w:space="0" w:color="auto"/>
              <w:right w:val="nil"/>
            </w:tcBorders>
            <w:shd w:val="clear" w:color="000000" w:fill="FFFFFF"/>
            <w:noWrap/>
            <w:vAlign w:val="center"/>
            <w:hideMark/>
          </w:tcPr>
          <w:p w14:paraId="4A467568"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130049"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41" w:type="dxa"/>
            <w:tcBorders>
              <w:top w:val="single" w:sz="8" w:space="0" w:color="auto"/>
              <w:left w:val="nil"/>
              <w:bottom w:val="single" w:sz="8" w:space="0" w:color="auto"/>
              <w:right w:val="single" w:sz="8" w:space="0" w:color="auto"/>
            </w:tcBorders>
            <w:shd w:val="clear" w:color="000000" w:fill="FFFFFF"/>
            <w:noWrap/>
            <w:vAlign w:val="center"/>
            <w:hideMark/>
          </w:tcPr>
          <w:p w14:paraId="4FFE9A67"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75764FDC"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0</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56E2A115"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r>
      <w:tr w:rsidR="00152D34" w:rsidRPr="00F854B6" w14:paraId="1E7D044D" w14:textId="77777777" w:rsidTr="00DD2C69">
        <w:trPr>
          <w:trHeight w:val="340"/>
        </w:trPr>
        <w:tc>
          <w:tcPr>
            <w:tcW w:w="2542" w:type="dxa"/>
            <w:tcBorders>
              <w:top w:val="single" w:sz="8" w:space="0" w:color="auto"/>
              <w:left w:val="single" w:sz="8" w:space="0" w:color="auto"/>
              <w:bottom w:val="single" w:sz="8" w:space="0" w:color="auto"/>
              <w:right w:val="nil"/>
            </w:tcBorders>
            <w:shd w:val="clear" w:color="000000" w:fill="FFFFFF"/>
            <w:noWrap/>
            <w:vAlign w:val="center"/>
            <w:hideMark/>
          </w:tcPr>
          <w:p w14:paraId="7A2AFB84"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lastRenderedPageBreak/>
              <w:t xml:space="preserve">Intereses pagados con Recurso FAFEF </w:t>
            </w:r>
          </w:p>
        </w:tc>
        <w:tc>
          <w:tcPr>
            <w:tcW w:w="1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0001F2"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941" w:type="dxa"/>
            <w:tcBorders>
              <w:top w:val="single" w:sz="8" w:space="0" w:color="auto"/>
              <w:left w:val="nil"/>
              <w:bottom w:val="single" w:sz="8" w:space="0" w:color="auto"/>
              <w:right w:val="nil"/>
            </w:tcBorders>
            <w:shd w:val="clear" w:color="000000" w:fill="FFFFFF"/>
            <w:noWrap/>
            <w:vAlign w:val="center"/>
            <w:hideMark/>
          </w:tcPr>
          <w:p w14:paraId="415778A8"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BC9368"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41" w:type="dxa"/>
            <w:tcBorders>
              <w:top w:val="single" w:sz="8" w:space="0" w:color="auto"/>
              <w:left w:val="nil"/>
              <w:bottom w:val="single" w:sz="8" w:space="0" w:color="auto"/>
              <w:right w:val="single" w:sz="8" w:space="0" w:color="auto"/>
            </w:tcBorders>
            <w:shd w:val="clear" w:color="000000" w:fill="FFFFFF"/>
            <w:noWrap/>
            <w:vAlign w:val="center"/>
            <w:hideMark/>
          </w:tcPr>
          <w:p w14:paraId="046FD679"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291,596,671</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5183A3B1"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0</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422B9EEF"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20.39%</w:t>
            </w:r>
          </w:p>
        </w:tc>
      </w:tr>
      <w:tr w:rsidR="00152D34" w:rsidRPr="00F854B6" w14:paraId="4DFB92B2" w14:textId="77777777" w:rsidTr="00DD2C69">
        <w:trPr>
          <w:trHeight w:val="340"/>
        </w:trPr>
        <w:tc>
          <w:tcPr>
            <w:tcW w:w="2542" w:type="dxa"/>
            <w:tcBorders>
              <w:top w:val="single" w:sz="8" w:space="0" w:color="auto"/>
              <w:left w:val="single" w:sz="8" w:space="0" w:color="auto"/>
              <w:bottom w:val="single" w:sz="8" w:space="0" w:color="auto"/>
              <w:right w:val="nil"/>
            </w:tcBorders>
            <w:shd w:val="clear" w:color="000000" w:fill="FFFFFF"/>
            <w:noWrap/>
            <w:vAlign w:val="center"/>
            <w:hideMark/>
          </w:tcPr>
          <w:p w14:paraId="3D1AD0C5" w14:textId="77777777" w:rsidR="00152D34" w:rsidRPr="00F854B6" w:rsidRDefault="00152D34" w:rsidP="00152D34">
            <w:pPr>
              <w:spacing w:after="0" w:line="240" w:lineRule="auto"/>
              <w:rPr>
                <w:rFonts w:eastAsia="Times New Roman" w:cs="Calibri"/>
                <w:color w:val="000000"/>
                <w:sz w:val="14"/>
                <w:szCs w:val="14"/>
                <w:lang w:eastAsia="es-MX"/>
              </w:rPr>
            </w:pPr>
            <w:r w:rsidRPr="00F854B6">
              <w:rPr>
                <w:rFonts w:eastAsia="Times New Roman" w:cs="Calibri"/>
                <w:color w:val="000000"/>
                <w:sz w:val="14"/>
                <w:szCs w:val="14"/>
                <w:lang w:eastAsia="es-MX"/>
              </w:rPr>
              <w:t>Intereses pagados con  Recurso Estatal</w:t>
            </w:r>
          </w:p>
        </w:tc>
        <w:tc>
          <w:tcPr>
            <w:tcW w:w="1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C7E464"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941" w:type="dxa"/>
            <w:tcBorders>
              <w:top w:val="single" w:sz="8" w:space="0" w:color="auto"/>
              <w:left w:val="nil"/>
              <w:bottom w:val="single" w:sz="8" w:space="0" w:color="auto"/>
              <w:right w:val="nil"/>
            </w:tcBorders>
            <w:shd w:val="clear" w:color="000000" w:fill="FFFFFF"/>
            <w:noWrap/>
            <w:vAlign w:val="center"/>
            <w:hideMark/>
          </w:tcPr>
          <w:p w14:paraId="3791AD77"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B87F9A"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c>
          <w:tcPr>
            <w:tcW w:w="1141" w:type="dxa"/>
            <w:tcBorders>
              <w:top w:val="single" w:sz="8" w:space="0" w:color="auto"/>
              <w:left w:val="nil"/>
              <w:bottom w:val="single" w:sz="8" w:space="0" w:color="auto"/>
              <w:right w:val="single" w:sz="8" w:space="0" w:color="auto"/>
            </w:tcBorders>
            <w:shd w:val="clear" w:color="000000" w:fill="FFFFFF"/>
            <w:noWrap/>
            <w:vAlign w:val="center"/>
            <w:hideMark/>
          </w:tcPr>
          <w:p w14:paraId="43041AD3"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1,138,714,103</w:t>
            </w:r>
          </w:p>
        </w:tc>
        <w:tc>
          <w:tcPr>
            <w:tcW w:w="1280" w:type="dxa"/>
            <w:tcBorders>
              <w:top w:val="single" w:sz="8" w:space="0" w:color="auto"/>
              <w:left w:val="nil"/>
              <w:bottom w:val="single" w:sz="8" w:space="0" w:color="auto"/>
              <w:right w:val="single" w:sz="8" w:space="0" w:color="auto"/>
            </w:tcBorders>
            <w:shd w:val="clear" w:color="000000" w:fill="FFFFFF"/>
            <w:noWrap/>
            <w:vAlign w:val="center"/>
            <w:hideMark/>
          </w:tcPr>
          <w:p w14:paraId="0F85EF5D" w14:textId="77777777" w:rsidR="00152D34" w:rsidRPr="00F854B6" w:rsidRDefault="00152D34" w:rsidP="00152D34">
            <w:pPr>
              <w:spacing w:after="0" w:line="240" w:lineRule="auto"/>
              <w:jc w:val="right"/>
              <w:rPr>
                <w:rFonts w:eastAsia="Times New Roman" w:cs="Calibri"/>
                <w:b/>
                <w:bCs/>
                <w:color w:val="000000"/>
                <w:sz w:val="14"/>
                <w:szCs w:val="14"/>
                <w:lang w:eastAsia="es-MX"/>
              </w:rPr>
            </w:pPr>
            <w:r w:rsidRPr="00F854B6">
              <w:rPr>
                <w:rFonts w:eastAsia="Times New Roman" w:cs="Calibri"/>
                <w:b/>
                <w:bCs/>
                <w:color w:val="000000"/>
                <w:sz w:val="14"/>
                <w:szCs w:val="14"/>
                <w:lang w:eastAsia="es-MX"/>
              </w:rPr>
              <w:t>0</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203C8D0B" w14:textId="77777777" w:rsidR="00152D34" w:rsidRPr="00F854B6" w:rsidRDefault="00152D34" w:rsidP="00152D34">
            <w:pPr>
              <w:spacing w:after="0" w:line="240" w:lineRule="auto"/>
              <w:jc w:val="right"/>
              <w:rPr>
                <w:rFonts w:eastAsia="Times New Roman" w:cs="Calibri"/>
                <w:color w:val="000000"/>
                <w:sz w:val="14"/>
                <w:szCs w:val="14"/>
                <w:lang w:eastAsia="es-MX"/>
              </w:rPr>
            </w:pPr>
            <w:r w:rsidRPr="00F854B6">
              <w:rPr>
                <w:rFonts w:eastAsia="Times New Roman" w:cs="Calibri"/>
                <w:color w:val="000000"/>
                <w:sz w:val="14"/>
                <w:szCs w:val="14"/>
                <w:lang w:eastAsia="es-MX"/>
              </w:rPr>
              <w:t> </w:t>
            </w:r>
          </w:p>
        </w:tc>
      </w:tr>
      <w:tr w:rsidR="00152D34" w:rsidRPr="00DD2C69" w14:paraId="0748F5AE" w14:textId="77777777" w:rsidTr="00DD2C69">
        <w:trPr>
          <w:trHeight w:val="454"/>
        </w:trPr>
        <w:tc>
          <w:tcPr>
            <w:tcW w:w="2542" w:type="dxa"/>
            <w:tcBorders>
              <w:top w:val="single" w:sz="8" w:space="0" w:color="auto"/>
              <w:left w:val="single" w:sz="8" w:space="0" w:color="auto"/>
              <w:bottom w:val="single" w:sz="8" w:space="0" w:color="auto"/>
              <w:right w:val="single" w:sz="4" w:space="0" w:color="auto"/>
            </w:tcBorders>
            <w:shd w:val="clear" w:color="000000" w:fill="DDC9A3"/>
            <w:noWrap/>
            <w:vAlign w:val="center"/>
            <w:hideMark/>
          </w:tcPr>
          <w:p w14:paraId="47379D3E" w14:textId="77777777" w:rsidR="00152D34" w:rsidRPr="00DD2C69" w:rsidRDefault="00152D34" w:rsidP="00152D34">
            <w:pPr>
              <w:spacing w:after="0" w:line="240" w:lineRule="auto"/>
              <w:rPr>
                <w:rFonts w:eastAsia="Times New Roman" w:cs="Calibri"/>
                <w:b/>
                <w:bCs/>
                <w:color w:val="000000"/>
                <w:sz w:val="16"/>
                <w:szCs w:val="14"/>
                <w:lang w:eastAsia="es-MX"/>
              </w:rPr>
            </w:pPr>
            <w:r w:rsidRPr="00DD2C69">
              <w:rPr>
                <w:rFonts w:eastAsia="Times New Roman" w:cs="Calibri"/>
                <w:b/>
                <w:bCs/>
                <w:color w:val="000000"/>
                <w:sz w:val="16"/>
                <w:szCs w:val="14"/>
                <w:lang w:eastAsia="es-MX"/>
              </w:rPr>
              <w:t>Totales</w:t>
            </w:r>
          </w:p>
        </w:tc>
        <w:tc>
          <w:tcPr>
            <w:tcW w:w="1185" w:type="dxa"/>
            <w:tcBorders>
              <w:top w:val="single" w:sz="8" w:space="0" w:color="auto"/>
              <w:left w:val="nil"/>
              <w:bottom w:val="single" w:sz="8" w:space="0" w:color="auto"/>
              <w:right w:val="single" w:sz="4" w:space="0" w:color="auto"/>
            </w:tcBorders>
            <w:shd w:val="clear" w:color="000000" w:fill="DDC9A3"/>
            <w:noWrap/>
            <w:vAlign w:val="center"/>
            <w:hideMark/>
          </w:tcPr>
          <w:p w14:paraId="3B98208D" w14:textId="77777777" w:rsidR="00152D34" w:rsidRPr="00DD2C69" w:rsidRDefault="00152D34" w:rsidP="00152D34">
            <w:pPr>
              <w:spacing w:after="0" w:line="240" w:lineRule="auto"/>
              <w:jc w:val="right"/>
              <w:rPr>
                <w:rFonts w:eastAsia="Times New Roman" w:cs="Calibri"/>
                <w:b/>
                <w:bCs/>
                <w:color w:val="000000"/>
                <w:sz w:val="16"/>
                <w:szCs w:val="14"/>
                <w:lang w:eastAsia="es-MX"/>
              </w:rPr>
            </w:pPr>
            <w:r w:rsidRPr="00DD2C69">
              <w:rPr>
                <w:rFonts w:eastAsia="Times New Roman" w:cs="Calibri"/>
                <w:b/>
                <w:bCs/>
                <w:color w:val="000000"/>
                <w:sz w:val="16"/>
                <w:szCs w:val="14"/>
                <w:lang w:eastAsia="es-MX"/>
              </w:rPr>
              <w:t>15,833,324,062</w:t>
            </w:r>
          </w:p>
        </w:tc>
        <w:tc>
          <w:tcPr>
            <w:tcW w:w="941" w:type="dxa"/>
            <w:tcBorders>
              <w:top w:val="single" w:sz="8" w:space="0" w:color="auto"/>
              <w:left w:val="nil"/>
              <w:bottom w:val="single" w:sz="8" w:space="0" w:color="auto"/>
              <w:right w:val="single" w:sz="4" w:space="0" w:color="auto"/>
            </w:tcBorders>
            <w:shd w:val="clear" w:color="000000" w:fill="DDC9A3"/>
            <w:noWrap/>
            <w:vAlign w:val="center"/>
            <w:hideMark/>
          </w:tcPr>
          <w:p w14:paraId="56259092" w14:textId="77777777" w:rsidR="00152D34" w:rsidRPr="00DD2C69" w:rsidRDefault="00152D34" w:rsidP="00152D34">
            <w:pPr>
              <w:spacing w:after="0" w:line="240" w:lineRule="auto"/>
              <w:jc w:val="right"/>
              <w:rPr>
                <w:rFonts w:eastAsia="Times New Roman" w:cs="Calibri"/>
                <w:b/>
                <w:bCs/>
                <w:color w:val="000000"/>
                <w:sz w:val="16"/>
                <w:szCs w:val="14"/>
                <w:lang w:eastAsia="es-MX"/>
              </w:rPr>
            </w:pPr>
            <w:r w:rsidRPr="00DD2C69">
              <w:rPr>
                <w:rFonts w:eastAsia="Times New Roman" w:cs="Calibri"/>
                <w:b/>
                <w:bCs/>
                <w:color w:val="000000"/>
                <w:sz w:val="16"/>
                <w:szCs w:val="14"/>
                <w:lang w:eastAsia="es-MX"/>
              </w:rPr>
              <w:t>0</w:t>
            </w:r>
          </w:p>
        </w:tc>
        <w:tc>
          <w:tcPr>
            <w:tcW w:w="1123" w:type="dxa"/>
            <w:tcBorders>
              <w:top w:val="single" w:sz="8" w:space="0" w:color="auto"/>
              <w:left w:val="nil"/>
              <w:bottom w:val="single" w:sz="8" w:space="0" w:color="auto"/>
              <w:right w:val="single" w:sz="4" w:space="0" w:color="auto"/>
            </w:tcBorders>
            <w:shd w:val="clear" w:color="000000" w:fill="DDC9A3"/>
            <w:noWrap/>
            <w:vAlign w:val="center"/>
            <w:hideMark/>
          </w:tcPr>
          <w:p w14:paraId="7A281896" w14:textId="77777777" w:rsidR="00152D34" w:rsidRPr="00DD2C69" w:rsidRDefault="00152D34" w:rsidP="00152D34">
            <w:pPr>
              <w:spacing w:after="0" w:line="240" w:lineRule="auto"/>
              <w:jc w:val="right"/>
              <w:rPr>
                <w:rFonts w:eastAsia="Times New Roman" w:cs="Calibri"/>
                <w:b/>
                <w:bCs/>
                <w:color w:val="000000"/>
                <w:sz w:val="16"/>
                <w:szCs w:val="14"/>
                <w:lang w:eastAsia="es-MX"/>
              </w:rPr>
            </w:pPr>
            <w:r w:rsidRPr="00DD2C69">
              <w:rPr>
                <w:rFonts w:eastAsia="Times New Roman" w:cs="Calibri"/>
                <w:b/>
                <w:bCs/>
                <w:color w:val="000000"/>
                <w:sz w:val="16"/>
                <w:szCs w:val="14"/>
                <w:lang w:eastAsia="es-MX"/>
              </w:rPr>
              <w:t>392,821,581</w:t>
            </w:r>
          </w:p>
        </w:tc>
        <w:tc>
          <w:tcPr>
            <w:tcW w:w="1141" w:type="dxa"/>
            <w:tcBorders>
              <w:top w:val="single" w:sz="8" w:space="0" w:color="auto"/>
              <w:left w:val="nil"/>
              <w:bottom w:val="single" w:sz="8" w:space="0" w:color="auto"/>
              <w:right w:val="single" w:sz="4" w:space="0" w:color="auto"/>
            </w:tcBorders>
            <w:shd w:val="clear" w:color="000000" w:fill="DDC9A3"/>
            <w:noWrap/>
            <w:vAlign w:val="center"/>
            <w:hideMark/>
          </w:tcPr>
          <w:p w14:paraId="6F4433BE" w14:textId="77777777" w:rsidR="00152D34" w:rsidRPr="00DD2C69" w:rsidRDefault="00152D34" w:rsidP="00152D34">
            <w:pPr>
              <w:spacing w:after="0" w:line="240" w:lineRule="auto"/>
              <w:jc w:val="right"/>
              <w:rPr>
                <w:rFonts w:eastAsia="Times New Roman" w:cs="Calibri"/>
                <w:b/>
                <w:bCs/>
                <w:color w:val="000000"/>
                <w:sz w:val="16"/>
                <w:szCs w:val="14"/>
                <w:lang w:eastAsia="es-MX"/>
              </w:rPr>
            </w:pPr>
            <w:r w:rsidRPr="00DD2C69">
              <w:rPr>
                <w:rFonts w:eastAsia="Times New Roman" w:cs="Calibri"/>
                <w:b/>
                <w:bCs/>
                <w:color w:val="000000"/>
                <w:sz w:val="16"/>
                <w:szCs w:val="14"/>
                <w:lang w:eastAsia="es-MX"/>
              </w:rPr>
              <w:t>1,430,310,774</w:t>
            </w:r>
          </w:p>
        </w:tc>
        <w:tc>
          <w:tcPr>
            <w:tcW w:w="1280" w:type="dxa"/>
            <w:tcBorders>
              <w:top w:val="single" w:sz="8" w:space="0" w:color="auto"/>
              <w:left w:val="nil"/>
              <w:bottom w:val="single" w:sz="8" w:space="0" w:color="auto"/>
              <w:right w:val="single" w:sz="4" w:space="0" w:color="auto"/>
            </w:tcBorders>
            <w:shd w:val="clear" w:color="000000" w:fill="DDC9A3"/>
            <w:noWrap/>
            <w:vAlign w:val="center"/>
            <w:hideMark/>
          </w:tcPr>
          <w:p w14:paraId="2681E69A" w14:textId="77777777" w:rsidR="00152D34" w:rsidRPr="00DD2C69" w:rsidRDefault="00152D34" w:rsidP="00152D34">
            <w:pPr>
              <w:spacing w:after="0" w:line="240" w:lineRule="auto"/>
              <w:jc w:val="right"/>
              <w:rPr>
                <w:rFonts w:eastAsia="Times New Roman" w:cs="Calibri"/>
                <w:b/>
                <w:bCs/>
                <w:color w:val="000000"/>
                <w:sz w:val="16"/>
                <w:szCs w:val="14"/>
                <w:lang w:eastAsia="es-MX"/>
              </w:rPr>
            </w:pPr>
            <w:r w:rsidRPr="00DD2C69">
              <w:rPr>
                <w:rFonts w:eastAsia="Times New Roman" w:cs="Calibri"/>
                <w:b/>
                <w:bCs/>
                <w:color w:val="000000"/>
                <w:sz w:val="16"/>
                <w:szCs w:val="14"/>
                <w:lang w:eastAsia="es-MX"/>
              </w:rPr>
              <w:t>15,440,502,481</w:t>
            </w:r>
          </w:p>
        </w:tc>
        <w:tc>
          <w:tcPr>
            <w:tcW w:w="1417" w:type="dxa"/>
            <w:tcBorders>
              <w:top w:val="single" w:sz="8" w:space="0" w:color="auto"/>
              <w:left w:val="nil"/>
              <w:bottom w:val="single" w:sz="8" w:space="0" w:color="auto"/>
              <w:right w:val="single" w:sz="8" w:space="0" w:color="auto"/>
            </w:tcBorders>
            <w:shd w:val="clear" w:color="000000" w:fill="DDC9A3"/>
            <w:noWrap/>
            <w:vAlign w:val="center"/>
            <w:hideMark/>
          </w:tcPr>
          <w:p w14:paraId="60786F0B" w14:textId="77777777" w:rsidR="00152D34" w:rsidRPr="00DD2C69" w:rsidRDefault="00152D34" w:rsidP="00152D34">
            <w:pPr>
              <w:spacing w:after="0" w:line="240" w:lineRule="auto"/>
              <w:jc w:val="right"/>
              <w:rPr>
                <w:rFonts w:eastAsia="Times New Roman" w:cs="Calibri"/>
                <w:b/>
                <w:bCs/>
                <w:color w:val="000000"/>
                <w:sz w:val="16"/>
                <w:szCs w:val="14"/>
                <w:lang w:eastAsia="es-MX"/>
              </w:rPr>
            </w:pPr>
            <w:r w:rsidRPr="00DD2C69">
              <w:rPr>
                <w:rFonts w:eastAsia="Times New Roman" w:cs="Calibri"/>
                <w:b/>
                <w:bCs/>
                <w:color w:val="000000"/>
                <w:sz w:val="16"/>
                <w:szCs w:val="14"/>
                <w:lang w:eastAsia="es-MX"/>
              </w:rPr>
              <w:t> </w:t>
            </w:r>
          </w:p>
        </w:tc>
      </w:tr>
    </w:tbl>
    <w:p w14:paraId="1505D148" w14:textId="77777777" w:rsidR="00152D34" w:rsidRDefault="00152D34" w:rsidP="00152D34">
      <w:pPr>
        <w:tabs>
          <w:tab w:val="left" w:pos="829"/>
          <w:tab w:val="left" w:pos="945"/>
        </w:tabs>
        <w:rPr>
          <w:rFonts w:asciiTheme="minorHAnsi" w:eastAsia="Times New Roman" w:hAnsiTheme="minorHAnsi" w:cstheme="minorHAnsi"/>
          <w:b/>
          <w:sz w:val="18"/>
          <w:szCs w:val="18"/>
          <w:lang w:val="es-ES" w:eastAsia="es-ES"/>
        </w:rPr>
      </w:pPr>
    </w:p>
    <w:p w14:paraId="1B3A6C0F" w14:textId="77777777" w:rsidR="00152D34" w:rsidRDefault="00152D34" w:rsidP="00152D34">
      <w:pPr>
        <w:tabs>
          <w:tab w:val="left" w:pos="829"/>
          <w:tab w:val="left" w:pos="945"/>
        </w:tabs>
        <w:rPr>
          <w:rFonts w:asciiTheme="minorHAnsi" w:eastAsia="Times New Roman" w:hAnsiTheme="minorHAnsi" w:cstheme="minorHAnsi"/>
          <w:b/>
          <w:sz w:val="18"/>
          <w:szCs w:val="18"/>
          <w:lang w:val="es-ES" w:eastAsia="es-ES"/>
        </w:rPr>
      </w:pPr>
    </w:p>
    <w:p w14:paraId="2F1C86F8" w14:textId="77777777" w:rsidR="00152D34" w:rsidRDefault="00152D34" w:rsidP="00152D34">
      <w:pPr>
        <w:pStyle w:val="Texto"/>
        <w:spacing w:after="0" w:line="240" w:lineRule="exact"/>
        <w:ind w:left="360" w:hanging="360"/>
        <w:jc w:val="left"/>
        <w:rPr>
          <w:rFonts w:asciiTheme="minorHAnsi" w:hAnsiTheme="minorHAnsi" w:cstheme="minorHAnsi"/>
          <w:b/>
          <w:szCs w:val="18"/>
          <w:lang w:val="es-MX"/>
        </w:rPr>
      </w:pPr>
      <w:r>
        <w:rPr>
          <w:rFonts w:asciiTheme="minorHAnsi" w:hAnsiTheme="minorHAnsi" w:cstheme="minorHAnsi"/>
          <w:b/>
          <w:szCs w:val="18"/>
          <w:lang w:val="es-MX"/>
        </w:rPr>
        <w:t xml:space="preserve">11.  </w:t>
      </w:r>
      <w:r w:rsidRPr="005F45A3">
        <w:rPr>
          <w:rFonts w:asciiTheme="minorHAnsi" w:hAnsiTheme="minorHAnsi" w:cstheme="minorHAnsi"/>
          <w:b/>
          <w:szCs w:val="18"/>
          <w:lang w:val="es-MX"/>
        </w:rPr>
        <w:t>Calificaciones Otorgadas:</w:t>
      </w:r>
    </w:p>
    <w:p w14:paraId="74729C33" w14:textId="77777777" w:rsidR="00152D34" w:rsidRDefault="00152D34" w:rsidP="00152D34">
      <w:pPr>
        <w:pStyle w:val="Texto"/>
        <w:spacing w:after="0" w:line="240" w:lineRule="exact"/>
        <w:ind w:left="284" w:firstLine="0"/>
        <w:rPr>
          <w:rFonts w:asciiTheme="minorHAnsi" w:hAnsiTheme="minorHAnsi" w:cstheme="minorHAnsi"/>
          <w:b/>
          <w:szCs w:val="18"/>
          <w:lang w:val="es-MX"/>
        </w:rPr>
      </w:pPr>
    </w:p>
    <w:p w14:paraId="6BDF5500" w14:textId="77777777" w:rsidR="00152D34" w:rsidRDefault="00152D34" w:rsidP="00152D34">
      <w:pPr>
        <w:pStyle w:val="Texto"/>
        <w:spacing w:after="0" w:line="240" w:lineRule="exact"/>
        <w:ind w:left="284" w:firstLine="0"/>
        <w:rPr>
          <w:rFonts w:asciiTheme="minorHAnsi" w:hAnsiTheme="minorHAnsi" w:cstheme="minorHAnsi"/>
          <w:szCs w:val="18"/>
          <w:lang w:val="es-MX"/>
        </w:rPr>
      </w:pPr>
      <w:r w:rsidRPr="00E13B30">
        <w:rPr>
          <w:rFonts w:asciiTheme="minorHAnsi" w:hAnsiTheme="minorHAnsi" w:cstheme="minorHAnsi"/>
          <w:szCs w:val="18"/>
          <w:lang w:val="es-MX"/>
        </w:rPr>
        <w:t>Las calificaciones otorgadas por las c</w:t>
      </w:r>
      <w:r>
        <w:rPr>
          <w:rFonts w:asciiTheme="minorHAnsi" w:hAnsiTheme="minorHAnsi" w:cstheme="minorHAnsi"/>
          <w:szCs w:val="18"/>
          <w:lang w:val="es-MX"/>
        </w:rPr>
        <w:t>alificadoras HR RATINGS Y FITCH</w:t>
      </w:r>
      <w:r w:rsidRPr="00E13B30">
        <w:rPr>
          <w:rFonts w:asciiTheme="minorHAnsi" w:hAnsiTheme="minorHAnsi" w:cstheme="minorHAnsi"/>
          <w:szCs w:val="18"/>
          <w:lang w:val="es-MX"/>
        </w:rPr>
        <w:t xml:space="preserve"> RATINGS tanto al Gobierno del Estado como a diferentes créditos contratados </w:t>
      </w:r>
      <w:r>
        <w:rPr>
          <w:rFonts w:asciiTheme="minorHAnsi" w:hAnsiTheme="minorHAnsi" w:cstheme="minorHAnsi"/>
          <w:szCs w:val="18"/>
          <w:lang w:val="es-MX"/>
        </w:rPr>
        <w:t xml:space="preserve">que se encuentran vigentes </w:t>
      </w:r>
      <w:r w:rsidRPr="00E13B30">
        <w:rPr>
          <w:rFonts w:asciiTheme="minorHAnsi" w:hAnsiTheme="minorHAnsi" w:cstheme="minorHAnsi"/>
          <w:szCs w:val="18"/>
          <w:lang w:val="es-MX"/>
        </w:rPr>
        <w:t>son las siguientes:</w:t>
      </w:r>
    </w:p>
    <w:p w14:paraId="71CCC03B" w14:textId="77777777" w:rsidR="00152D34" w:rsidRDefault="00152D34" w:rsidP="00152D34">
      <w:pPr>
        <w:pStyle w:val="Texto"/>
        <w:spacing w:after="0" w:line="240" w:lineRule="exact"/>
        <w:ind w:left="284" w:firstLine="0"/>
        <w:rPr>
          <w:rFonts w:asciiTheme="minorHAnsi" w:hAnsiTheme="minorHAnsi" w:cstheme="minorHAnsi"/>
          <w:szCs w:val="18"/>
          <w:lang w:val="es-MX"/>
        </w:rPr>
      </w:pPr>
    </w:p>
    <w:tbl>
      <w:tblPr>
        <w:tblW w:w="6663" w:type="dxa"/>
        <w:tblInd w:w="279" w:type="dxa"/>
        <w:tblCellMar>
          <w:left w:w="70" w:type="dxa"/>
          <w:right w:w="70" w:type="dxa"/>
        </w:tblCellMar>
        <w:tblLook w:val="04A0" w:firstRow="1" w:lastRow="0" w:firstColumn="1" w:lastColumn="0" w:noHBand="0" w:noVBand="1"/>
      </w:tblPr>
      <w:tblGrid>
        <w:gridCol w:w="1843"/>
        <w:gridCol w:w="2978"/>
        <w:gridCol w:w="1842"/>
      </w:tblGrid>
      <w:tr w:rsidR="00152D34" w:rsidRPr="001541E0" w14:paraId="24D4A60A" w14:textId="77777777" w:rsidTr="00152D34">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AB0033"/>
            <w:vAlign w:val="center"/>
            <w:hideMark/>
          </w:tcPr>
          <w:p w14:paraId="56F7928A" w14:textId="77777777" w:rsidR="00152D34" w:rsidRPr="001541E0" w:rsidRDefault="00152D34" w:rsidP="00152D34">
            <w:pPr>
              <w:spacing w:after="0" w:line="240" w:lineRule="auto"/>
              <w:jc w:val="center"/>
              <w:rPr>
                <w:rFonts w:eastAsia="Times New Roman" w:cs="Calibri"/>
                <w:b/>
                <w:bCs/>
                <w:color w:val="FFFFFF"/>
                <w:sz w:val="18"/>
                <w:szCs w:val="18"/>
                <w:lang w:eastAsia="es-MX"/>
              </w:rPr>
            </w:pPr>
            <w:r w:rsidRPr="001541E0">
              <w:rPr>
                <w:rFonts w:eastAsia="Times New Roman" w:cs="Calibri"/>
                <w:b/>
                <w:bCs/>
                <w:color w:val="FFFFFF"/>
                <w:sz w:val="18"/>
                <w:szCs w:val="18"/>
                <w:lang w:eastAsia="es-MX"/>
              </w:rPr>
              <w:t>Calificadora</w:t>
            </w:r>
          </w:p>
        </w:tc>
        <w:tc>
          <w:tcPr>
            <w:tcW w:w="2978" w:type="dxa"/>
            <w:vMerge w:val="restart"/>
            <w:tcBorders>
              <w:top w:val="single" w:sz="4" w:space="0" w:color="auto"/>
              <w:left w:val="single" w:sz="4" w:space="0" w:color="auto"/>
              <w:bottom w:val="single" w:sz="4" w:space="0" w:color="auto"/>
              <w:right w:val="single" w:sz="4" w:space="0" w:color="auto"/>
            </w:tcBorders>
            <w:shd w:val="clear" w:color="000000" w:fill="AB0033"/>
            <w:vAlign w:val="center"/>
            <w:hideMark/>
          </w:tcPr>
          <w:p w14:paraId="72BDA2C1" w14:textId="77777777" w:rsidR="00152D34" w:rsidRPr="001541E0" w:rsidRDefault="00152D34" w:rsidP="00152D34">
            <w:pPr>
              <w:spacing w:after="0" w:line="240" w:lineRule="auto"/>
              <w:jc w:val="center"/>
              <w:rPr>
                <w:rFonts w:eastAsia="Times New Roman" w:cs="Calibri"/>
                <w:b/>
                <w:bCs/>
                <w:color w:val="FFFFFF"/>
                <w:sz w:val="18"/>
                <w:szCs w:val="18"/>
                <w:lang w:eastAsia="es-MX"/>
              </w:rPr>
            </w:pPr>
            <w:r w:rsidRPr="001541E0">
              <w:rPr>
                <w:rFonts w:eastAsia="Times New Roman" w:cs="Calibri"/>
                <w:b/>
                <w:bCs/>
                <w:color w:val="FFFFFF"/>
                <w:sz w:val="18"/>
                <w:szCs w:val="18"/>
                <w:lang w:eastAsia="es-MX"/>
              </w:rPr>
              <w:t>Concepto</w:t>
            </w:r>
          </w:p>
        </w:tc>
        <w:tc>
          <w:tcPr>
            <w:tcW w:w="1842" w:type="dxa"/>
            <w:tcBorders>
              <w:top w:val="single" w:sz="4" w:space="0" w:color="auto"/>
              <w:left w:val="nil"/>
              <w:bottom w:val="single" w:sz="4" w:space="0" w:color="auto"/>
              <w:right w:val="single" w:sz="4" w:space="0" w:color="auto"/>
            </w:tcBorders>
            <w:shd w:val="clear" w:color="000000" w:fill="AB0033"/>
            <w:vAlign w:val="center"/>
            <w:hideMark/>
          </w:tcPr>
          <w:p w14:paraId="7019B228" w14:textId="31EC045A" w:rsidR="00152D34" w:rsidRPr="001541E0" w:rsidRDefault="00152D34" w:rsidP="0020587F">
            <w:pPr>
              <w:spacing w:after="0" w:line="240" w:lineRule="auto"/>
              <w:jc w:val="center"/>
              <w:rPr>
                <w:rFonts w:eastAsia="Times New Roman" w:cs="Calibri"/>
                <w:b/>
                <w:bCs/>
                <w:color w:val="FFFFFF"/>
                <w:sz w:val="18"/>
                <w:szCs w:val="18"/>
                <w:lang w:eastAsia="es-MX"/>
              </w:rPr>
            </w:pPr>
            <w:r w:rsidRPr="001541E0">
              <w:rPr>
                <w:rFonts w:eastAsia="Times New Roman" w:cs="Calibri"/>
                <w:b/>
                <w:bCs/>
                <w:color w:val="FFFFFF"/>
                <w:sz w:val="18"/>
                <w:szCs w:val="18"/>
                <w:lang w:eastAsia="es-MX"/>
              </w:rPr>
              <w:t xml:space="preserve">Al </w:t>
            </w:r>
            <w:r w:rsidR="0020587F">
              <w:rPr>
                <w:rFonts w:eastAsia="Times New Roman" w:cs="Calibri"/>
                <w:b/>
                <w:bCs/>
                <w:color w:val="FFFFFF"/>
                <w:sz w:val="18"/>
                <w:szCs w:val="18"/>
                <w:lang w:eastAsia="es-MX"/>
              </w:rPr>
              <w:t>31 de diciembre de 2023</w:t>
            </w:r>
          </w:p>
        </w:tc>
      </w:tr>
      <w:tr w:rsidR="00152D34" w:rsidRPr="001541E0" w14:paraId="6C03BB19" w14:textId="77777777" w:rsidTr="00152D34">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CF28AB4" w14:textId="77777777" w:rsidR="00152D34" w:rsidRPr="001541E0" w:rsidRDefault="00152D34" w:rsidP="00152D34">
            <w:pPr>
              <w:spacing w:after="0" w:line="240" w:lineRule="auto"/>
              <w:rPr>
                <w:rFonts w:eastAsia="Times New Roman" w:cs="Calibri"/>
                <w:b/>
                <w:bCs/>
                <w:color w:val="FFFFFF"/>
                <w:sz w:val="18"/>
                <w:szCs w:val="18"/>
                <w:lang w:eastAsia="es-MX"/>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4FBFD04A" w14:textId="77777777" w:rsidR="00152D34" w:rsidRPr="001541E0" w:rsidRDefault="00152D34" w:rsidP="00152D34">
            <w:pPr>
              <w:spacing w:after="0" w:line="240" w:lineRule="auto"/>
              <w:rPr>
                <w:rFonts w:eastAsia="Times New Roman" w:cs="Calibri"/>
                <w:b/>
                <w:bCs/>
                <w:color w:val="FFFFFF"/>
                <w:sz w:val="18"/>
                <w:szCs w:val="18"/>
                <w:lang w:eastAsia="es-MX"/>
              </w:rPr>
            </w:pPr>
          </w:p>
        </w:tc>
        <w:tc>
          <w:tcPr>
            <w:tcW w:w="1842" w:type="dxa"/>
            <w:tcBorders>
              <w:top w:val="nil"/>
              <w:left w:val="nil"/>
              <w:bottom w:val="single" w:sz="4" w:space="0" w:color="auto"/>
              <w:right w:val="single" w:sz="4" w:space="0" w:color="auto"/>
            </w:tcBorders>
            <w:shd w:val="clear" w:color="000000" w:fill="AB0033"/>
            <w:vAlign w:val="center"/>
            <w:hideMark/>
          </w:tcPr>
          <w:p w14:paraId="0CA689DE" w14:textId="77777777" w:rsidR="00152D34" w:rsidRPr="001541E0" w:rsidRDefault="00152D34" w:rsidP="00152D34">
            <w:pPr>
              <w:spacing w:after="0" w:line="240" w:lineRule="auto"/>
              <w:jc w:val="center"/>
              <w:rPr>
                <w:rFonts w:eastAsia="Times New Roman" w:cs="Calibri"/>
                <w:b/>
                <w:bCs/>
                <w:color w:val="FFFFFF"/>
                <w:sz w:val="18"/>
                <w:szCs w:val="18"/>
                <w:lang w:eastAsia="es-MX"/>
              </w:rPr>
            </w:pPr>
            <w:r w:rsidRPr="001541E0">
              <w:rPr>
                <w:rFonts w:eastAsia="Times New Roman" w:cs="Calibri"/>
                <w:b/>
                <w:bCs/>
                <w:color w:val="FFFFFF"/>
                <w:sz w:val="18"/>
                <w:szCs w:val="18"/>
                <w:lang w:eastAsia="es-MX"/>
              </w:rPr>
              <w:t>CALIFICACION</w:t>
            </w:r>
          </w:p>
        </w:tc>
      </w:tr>
      <w:tr w:rsidR="00152D34" w:rsidRPr="001541E0" w14:paraId="3FC948C1" w14:textId="77777777" w:rsidTr="00152D34">
        <w:trPr>
          <w:trHeight w:val="300"/>
        </w:trPr>
        <w:tc>
          <w:tcPr>
            <w:tcW w:w="1843" w:type="dxa"/>
            <w:tcBorders>
              <w:top w:val="nil"/>
              <w:left w:val="nil"/>
              <w:bottom w:val="single" w:sz="4" w:space="0" w:color="auto"/>
              <w:right w:val="nil"/>
            </w:tcBorders>
            <w:shd w:val="clear" w:color="000000" w:fill="FFFFFF"/>
            <w:vAlign w:val="center"/>
            <w:hideMark/>
          </w:tcPr>
          <w:p w14:paraId="662DA9C9" w14:textId="77777777" w:rsidR="00152D34" w:rsidRPr="001541E0" w:rsidRDefault="00152D34" w:rsidP="00152D34">
            <w:pPr>
              <w:spacing w:after="0" w:line="240" w:lineRule="auto"/>
              <w:jc w:val="center"/>
              <w:rPr>
                <w:rFonts w:eastAsia="Times New Roman" w:cs="Calibri"/>
                <w:b/>
                <w:bCs/>
                <w:color w:val="FFFFFF"/>
                <w:sz w:val="18"/>
                <w:szCs w:val="18"/>
                <w:lang w:eastAsia="es-MX"/>
              </w:rPr>
            </w:pPr>
            <w:r w:rsidRPr="001541E0">
              <w:rPr>
                <w:rFonts w:eastAsia="Times New Roman" w:cs="Calibri"/>
                <w:b/>
                <w:bCs/>
                <w:color w:val="FFFFFF"/>
                <w:sz w:val="18"/>
                <w:szCs w:val="18"/>
                <w:lang w:eastAsia="es-MX"/>
              </w:rPr>
              <w:t> </w:t>
            </w:r>
          </w:p>
        </w:tc>
        <w:tc>
          <w:tcPr>
            <w:tcW w:w="2978" w:type="dxa"/>
            <w:tcBorders>
              <w:top w:val="nil"/>
              <w:left w:val="nil"/>
              <w:bottom w:val="single" w:sz="4" w:space="0" w:color="auto"/>
              <w:right w:val="nil"/>
            </w:tcBorders>
            <w:shd w:val="clear" w:color="000000" w:fill="FFFFFF"/>
            <w:vAlign w:val="center"/>
            <w:hideMark/>
          </w:tcPr>
          <w:p w14:paraId="00D78008" w14:textId="77777777" w:rsidR="00152D34" w:rsidRPr="001541E0" w:rsidRDefault="00152D34" w:rsidP="00152D34">
            <w:pPr>
              <w:spacing w:after="0" w:line="240" w:lineRule="auto"/>
              <w:jc w:val="center"/>
              <w:rPr>
                <w:rFonts w:eastAsia="Times New Roman" w:cs="Calibri"/>
                <w:b/>
                <w:bCs/>
                <w:color w:val="FFFFFF"/>
                <w:sz w:val="18"/>
                <w:szCs w:val="18"/>
                <w:lang w:eastAsia="es-MX"/>
              </w:rPr>
            </w:pPr>
            <w:r w:rsidRPr="001541E0">
              <w:rPr>
                <w:rFonts w:eastAsia="Times New Roman" w:cs="Calibri"/>
                <w:b/>
                <w:bCs/>
                <w:color w:val="FFFFFF"/>
                <w:sz w:val="18"/>
                <w:szCs w:val="18"/>
                <w:lang w:eastAsia="es-MX"/>
              </w:rPr>
              <w:t> </w:t>
            </w:r>
          </w:p>
        </w:tc>
        <w:tc>
          <w:tcPr>
            <w:tcW w:w="1842" w:type="dxa"/>
            <w:tcBorders>
              <w:top w:val="nil"/>
              <w:left w:val="nil"/>
              <w:bottom w:val="single" w:sz="4" w:space="0" w:color="auto"/>
              <w:right w:val="nil"/>
            </w:tcBorders>
            <w:shd w:val="clear" w:color="000000" w:fill="FFFFFF"/>
            <w:vAlign w:val="center"/>
            <w:hideMark/>
          </w:tcPr>
          <w:p w14:paraId="6657579E" w14:textId="77777777" w:rsidR="00152D34" w:rsidRPr="001541E0" w:rsidRDefault="00152D34" w:rsidP="00152D34">
            <w:pPr>
              <w:spacing w:after="0" w:line="240" w:lineRule="auto"/>
              <w:jc w:val="center"/>
              <w:rPr>
                <w:rFonts w:eastAsia="Times New Roman" w:cs="Calibri"/>
                <w:b/>
                <w:bCs/>
                <w:color w:val="FFFFFF"/>
                <w:sz w:val="18"/>
                <w:szCs w:val="18"/>
                <w:lang w:eastAsia="es-MX"/>
              </w:rPr>
            </w:pPr>
            <w:r w:rsidRPr="001541E0">
              <w:rPr>
                <w:rFonts w:eastAsia="Times New Roman" w:cs="Calibri"/>
                <w:b/>
                <w:bCs/>
                <w:color w:val="FFFFFF"/>
                <w:sz w:val="18"/>
                <w:szCs w:val="18"/>
                <w:lang w:eastAsia="es-MX"/>
              </w:rPr>
              <w:t> </w:t>
            </w:r>
          </w:p>
        </w:tc>
      </w:tr>
      <w:tr w:rsidR="00152D34" w:rsidRPr="001541E0" w14:paraId="05FC2831"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27F8D8D3"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10A2DFC9"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Gobierno del Estado de Tamaulipas</w:t>
            </w:r>
          </w:p>
        </w:tc>
        <w:tc>
          <w:tcPr>
            <w:tcW w:w="1842" w:type="dxa"/>
            <w:tcBorders>
              <w:top w:val="nil"/>
              <w:left w:val="nil"/>
              <w:bottom w:val="single" w:sz="4" w:space="0" w:color="auto"/>
              <w:right w:val="single" w:sz="4" w:space="0" w:color="auto"/>
            </w:tcBorders>
            <w:shd w:val="clear" w:color="000000" w:fill="FFFFFF"/>
            <w:vAlign w:val="center"/>
            <w:hideMark/>
          </w:tcPr>
          <w:p w14:paraId="536FE049"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BBB+</w:t>
            </w:r>
          </w:p>
        </w:tc>
      </w:tr>
      <w:tr w:rsidR="00152D34" w:rsidRPr="001541E0" w14:paraId="5185821B"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359E80D8"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1CC1BC48"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2017- 5,461 </w:t>
            </w:r>
            <w:proofErr w:type="spellStart"/>
            <w:r w:rsidRPr="001541E0">
              <w:rPr>
                <w:rFonts w:eastAsia="Times New Roman" w:cs="Calibri"/>
                <w:sz w:val="14"/>
                <w:szCs w:val="14"/>
                <w:lang w:eastAsia="es-MX"/>
              </w:rPr>
              <w:t>mdp</w:t>
            </w:r>
            <w:proofErr w:type="spellEnd"/>
            <w:r w:rsidRPr="001541E0">
              <w:rPr>
                <w:rFonts w:eastAsia="Times New Roman" w:cs="Calibri"/>
                <w:sz w:val="14"/>
                <w:szCs w:val="14"/>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14:paraId="4F60D984"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10D50026"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09DD27E5"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045026C1"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2017, 1,539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11EB7430"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0F944D91"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567379CF"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2714E965"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2017, 994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684A9072"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106FC93F"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47707995"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40F53507"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Banamex  2017, 1,500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1A00169A"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598DD7B0"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2B882B50"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21F26319"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Santander 2018, 1,650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6AD0710C"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2A8F7571"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31985E5E" w14:textId="77777777" w:rsidR="00152D34" w:rsidRPr="001541E0" w:rsidRDefault="00152D34" w:rsidP="00152D34">
            <w:pPr>
              <w:spacing w:after="0" w:line="240" w:lineRule="auto"/>
              <w:rPr>
                <w:rFonts w:eastAsia="Times New Roman" w:cs="Calibri"/>
                <w:b/>
                <w:bCs/>
                <w:sz w:val="20"/>
                <w:szCs w:val="20"/>
                <w:lang w:eastAsia="es-MX"/>
              </w:rPr>
            </w:pPr>
            <w:proofErr w:type="spellStart"/>
            <w:r w:rsidRPr="001541E0">
              <w:rPr>
                <w:rFonts w:eastAsia="Times New Roman" w:cs="Calibri"/>
                <w:b/>
                <w:bCs/>
                <w:sz w:val="20"/>
                <w:szCs w:val="20"/>
                <w:lang w:eastAsia="es-MX"/>
              </w:rPr>
              <w:t>Fitch</w:t>
            </w:r>
            <w:proofErr w:type="spellEnd"/>
            <w:r w:rsidRPr="001541E0">
              <w:rPr>
                <w:rFonts w:eastAsia="Times New Roman" w:cs="Calibri"/>
                <w:b/>
                <w:bCs/>
                <w:sz w:val="20"/>
                <w:szCs w:val="20"/>
                <w:lang w:eastAsia="es-MX"/>
              </w:rPr>
              <w:t xml:space="preserve"> Ratings</w:t>
            </w:r>
          </w:p>
        </w:tc>
        <w:tc>
          <w:tcPr>
            <w:tcW w:w="2978" w:type="dxa"/>
            <w:tcBorders>
              <w:top w:val="nil"/>
              <w:left w:val="nil"/>
              <w:bottom w:val="single" w:sz="4" w:space="0" w:color="auto"/>
              <w:right w:val="single" w:sz="4" w:space="0" w:color="auto"/>
            </w:tcBorders>
            <w:shd w:val="clear" w:color="000000" w:fill="FFFFFF"/>
            <w:vAlign w:val="center"/>
            <w:hideMark/>
          </w:tcPr>
          <w:p w14:paraId="3D691769"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2018, 500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03B3FA21"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37EF00F7"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5C994565"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7F080942"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Banamex 2018 1,000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2581372"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2891394C"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6704C3A4"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3CD26875"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150 </w:t>
            </w:r>
            <w:proofErr w:type="spellStart"/>
            <w:r w:rsidRPr="001541E0">
              <w:rPr>
                <w:rFonts w:eastAsia="Times New Roman" w:cs="Calibri"/>
                <w:sz w:val="14"/>
                <w:szCs w:val="14"/>
                <w:lang w:eastAsia="es-MX"/>
              </w:rPr>
              <w:t>mdp</w:t>
            </w:r>
            <w:proofErr w:type="spellEnd"/>
            <w:r w:rsidRPr="001541E0">
              <w:rPr>
                <w:rFonts w:eastAsia="Times New Roman" w:cs="Calibri"/>
                <w:sz w:val="14"/>
                <w:szCs w:val="14"/>
                <w:lang w:eastAsia="es-MX"/>
              </w:rPr>
              <w:t xml:space="preserve"> (ITAVU)</w:t>
            </w:r>
          </w:p>
        </w:tc>
        <w:tc>
          <w:tcPr>
            <w:tcW w:w="1842" w:type="dxa"/>
            <w:tcBorders>
              <w:top w:val="nil"/>
              <w:left w:val="nil"/>
              <w:bottom w:val="single" w:sz="4" w:space="0" w:color="auto"/>
              <w:right w:val="single" w:sz="4" w:space="0" w:color="auto"/>
            </w:tcBorders>
            <w:shd w:val="clear" w:color="000000" w:fill="FFFFFF"/>
            <w:vAlign w:val="center"/>
            <w:hideMark/>
          </w:tcPr>
          <w:p w14:paraId="6EFE3056"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w:t>
            </w:r>
          </w:p>
        </w:tc>
      </w:tr>
      <w:tr w:rsidR="00152D34" w:rsidRPr="001541E0" w14:paraId="0C1F5166"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664FDB5E"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209F9F49"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 Crédito BBVA 2010, 724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26AE69D8"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3FF48186"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288265F0"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2D8D5E4A"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2016, 968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2366F5E8"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64436140"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2219CD05"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52DAFC67"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2020 1,500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3611CF1D"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08956CC8" w14:textId="77777777" w:rsidTr="00152D34">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7F6CCAA"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22164544"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2020 1,200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4B6BFB53"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7C6126FE" w14:textId="77777777" w:rsidTr="00152D34">
        <w:trPr>
          <w:trHeight w:val="300"/>
        </w:trPr>
        <w:tc>
          <w:tcPr>
            <w:tcW w:w="1843" w:type="dxa"/>
            <w:tcBorders>
              <w:top w:val="nil"/>
              <w:left w:val="nil"/>
              <w:bottom w:val="single" w:sz="4" w:space="0" w:color="auto"/>
              <w:right w:val="nil"/>
            </w:tcBorders>
            <w:shd w:val="clear" w:color="auto" w:fill="auto"/>
            <w:vAlign w:val="center"/>
            <w:hideMark/>
          </w:tcPr>
          <w:p w14:paraId="677AEF06" w14:textId="77777777" w:rsidR="00152D34" w:rsidRPr="001541E0" w:rsidRDefault="00152D34" w:rsidP="00152D34">
            <w:pPr>
              <w:spacing w:after="0" w:line="240" w:lineRule="auto"/>
              <w:rPr>
                <w:rFonts w:eastAsia="Times New Roman" w:cs="Calibri"/>
                <w:sz w:val="20"/>
                <w:szCs w:val="20"/>
                <w:lang w:eastAsia="es-MX"/>
              </w:rPr>
            </w:pPr>
            <w:r w:rsidRPr="001541E0">
              <w:rPr>
                <w:rFonts w:eastAsia="Times New Roman" w:cs="Calibri"/>
                <w:sz w:val="20"/>
                <w:szCs w:val="20"/>
                <w:lang w:eastAsia="es-MX"/>
              </w:rPr>
              <w:t> </w:t>
            </w:r>
          </w:p>
        </w:tc>
        <w:tc>
          <w:tcPr>
            <w:tcW w:w="2978" w:type="dxa"/>
            <w:tcBorders>
              <w:top w:val="nil"/>
              <w:left w:val="nil"/>
              <w:bottom w:val="single" w:sz="4" w:space="0" w:color="auto"/>
              <w:right w:val="nil"/>
            </w:tcBorders>
            <w:shd w:val="clear" w:color="000000" w:fill="FFFFFF"/>
            <w:vAlign w:val="center"/>
            <w:hideMark/>
          </w:tcPr>
          <w:p w14:paraId="7230A61F"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w:t>
            </w:r>
          </w:p>
        </w:tc>
        <w:tc>
          <w:tcPr>
            <w:tcW w:w="1842" w:type="dxa"/>
            <w:tcBorders>
              <w:top w:val="nil"/>
              <w:left w:val="nil"/>
              <w:bottom w:val="single" w:sz="4" w:space="0" w:color="auto"/>
              <w:right w:val="nil"/>
            </w:tcBorders>
            <w:shd w:val="clear" w:color="000000" w:fill="FFFFFF"/>
            <w:vAlign w:val="center"/>
            <w:hideMark/>
          </w:tcPr>
          <w:p w14:paraId="4F61F782" w14:textId="77777777" w:rsidR="00152D34" w:rsidRPr="001541E0" w:rsidRDefault="00152D34" w:rsidP="00152D34">
            <w:pPr>
              <w:spacing w:after="0" w:line="240" w:lineRule="auto"/>
              <w:jc w:val="center"/>
              <w:rPr>
                <w:rFonts w:eastAsia="Times New Roman" w:cs="Calibri"/>
                <w:sz w:val="14"/>
                <w:szCs w:val="14"/>
                <w:lang w:eastAsia="es-MX"/>
              </w:rPr>
            </w:pPr>
            <w:r w:rsidRPr="001541E0">
              <w:rPr>
                <w:rFonts w:eastAsia="Times New Roman" w:cs="Calibri"/>
                <w:sz w:val="14"/>
                <w:szCs w:val="14"/>
                <w:lang w:eastAsia="es-MX"/>
              </w:rPr>
              <w:t> </w:t>
            </w:r>
          </w:p>
        </w:tc>
      </w:tr>
      <w:tr w:rsidR="00152D34" w:rsidRPr="001541E0" w14:paraId="47EAB27D"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3621C646"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48C049C4"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Gobierno del Estado de Tamaulipas</w:t>
            </w:r>
          </w:p>
        </w:tc>
        <w:tc>
          <w:tcPr>
            <w:tcW w:w="1842" w:type="dxa"/>
            <w:tcBorders>
              <w:top w:val="nil"/>
              <w:left w:val="nil"/>
              <w:bottom w:val="single" w:sz="4" w:space="0" w:color="auto"/>
              <w:right w:val="single" w:sz="4" w:space="0" w:color="auto"/>
            </w:tcBorders>
            <w:shd w:val="clear" w:color="000000" w:fill="FFFFFF"/>
            <w:vAlign w:val="center"/>
            <w:hideMark/>
          </w:tcPr>
          <w:p w14:paraId="13DAB1FB"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 A</w:t>
            </w:r>
          </w:p>
        </w:tc>
      </w:tr>
      <w:tr w:rsidR="00152D34" w:rsidRPr="001541E0" w14:paraId="5097E540"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11CE4A1E"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31FE192C"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2016, 968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000000" w:fill="FFFFFF"/>
            <w:vAlign w:val="center"/>
            <w:hideMark/>
          </w:tcPr>
          <w:p w14:paraId="7C187044"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w:t>
            </w:r>
          </w:p>
        </w:tc>
      </w:tr>
      <w:tr w:rsidR="00152D34" w:rsidRPr="001541E0" w14:paraId="5C8D5FB5"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6E42AE86"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0F2E4890"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2017 - 5,461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DA275C7"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AAA</w:t>
            </w:r>
          </w:p>
        </w:tc>
      </w:tr>
      <w:tr w:rsidR="00152D34" w:rsidRPr="001541E0" w14:paraId="62AF53EE"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369D8BE1"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550C0A82"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2017- 1,539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9FBF9EA"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AAA</w:t>
            </w:r>
          </w:p>
        </w:tc>
      </w:tr>
      <w:tr w:rsidR="00152D34" w:rsidRPr="001541E0" w14:paraId="62D1D9ED"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7B33CE10"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HR Ratings</w:t>
            </w:r>
          </w:p>
        </w:tc>
        <w:tc>
          <w:tcPr>
            <w:tcW w:w="2978" w:type="dxa"/>
            <w:tcBorders>
              <w:top w:val="nil"/>
              <w:left w:val="nil"/>
              <w:bottom w:val="single" w:sz="4" w:space="0" w:color="auto"/>
              <w:right w:val="single" w:sz="4" w:space="0" w:color="auto"/>
            </w:tcBorders>
            <w:shd w:val="clear" w:color="000000" w:fill="FFFFFF"/>
            <w:vAlign w:val="center"/>
            <w:hideMark/>
          </w:tcPr>
          <w:p w14:paraId="0D753EA4"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2017, 994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5F0D2BF" w14:textId="77777777" w:rsidR="00152D34" w:rsidRPr="001541E0" w:rsidRDefault="00152D34" w:rsidP="00152D34">
            <w:pPr>
              <w:spacing w:after="0" w:line="240" w:lineRule="auto"/>
              <w:jc w:val="center"/>
              <w:rPr>
                <w:rFonts w:eastAsia="Times New Roman" w:cs="Calibri"/>
                <w:sz w:val="14"/>
                <w:szCs w:val="14"/>
                <w:lang w:eastAsia="es-MX"/>
              </w:rPr>
            </w:pPr>
            <w:r w:rsidRPr="001541E0">
              <w:rPr>
                <w:rFonts w:eastAsia="Times New Roman" w:cs="Calibri"/>
                <w:sz w:val="14"/>
                <w:szCs w:val="14"/>
                <w:lang w:eastAsia="es-MX"/>
              </w:rPr>
              <w:t> AA+</w:t>
            </w:r>
          </w:p>
        </w:tc>
      </w:tr>
      <w:tr w:rsidR="00152D34" w:rsidRPr="001541E0" w14:paraId="7FBFEFDA"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27A2528F"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1945FC49"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2010, 724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CEC492C"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 xml:space="preserve"> AA+ </w:t>
            </w:r>
          </w:p>
        </w:tc>
      </w:tr>
      <w:tr w:rsidR="00152D34" w:rsidRPr="001541E0" w14:paraId="3A13EE09"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01617A5B"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139FA7CA"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Santander 2018, 1,650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EF4A2BC"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 xml:space="preserve"> AA+ </w:t>
            </w:r>
          </w:p>
        </w:tc>
      </w:tr>
      <w:tr w:rsidR="00152D34" w:rsidRPr="001541E0" w14:paraId="7A1AE799"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299FA883"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6D1069E0"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BBVA 2018, 500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9BAB0BC" w14:textId="77777777" w:rsidR="00152D34" w:rsidRPr="001541E0" w:rsidRDefault="00152D34" w:rsidP="00152D34">
            <w:pPr>
              <w:spacing w:after="0" w:line="240" w:lineRule="auto"/>
              <w:jc w:val="center"/>
              <w:rPr>
                <w:rFonts w:eastAsia="Times New Roman" w:cs="Calibri"/>
                <w:b/>
                <w:bCs/>
                <w:sz w:val="14"/>
                <w:szCs w:val="14"/>
                <w:lang w:eastAsia="es-MX"/>
              </w:rPr>
            </w:pPr>
            <w:r w:rsidRPr="001541E0">
              <w:rPr>
                <w:rFonts w:eastAsia="Times New Roman" w:cs="Calibri"/>
                <w:b/>
                <w:bCs/>
                <w:sz w:val="14"/>
                <w:szCs w:val="14"/>
                <w:lang w:eastAsia="es-MX"/>
              </w:rPr>
              <w:t xml:space="preserve"> AAA </w:t>
            </w:r>
          </w:p>
        </w:tc>
      </w:tr>
      <w:tr w:rsidR="00152D34" w:rsidRPr="001541E0" w14:paraId="415F008F" w14:textId="77777777" w:rsidTr="00152D34">
        <w:trPr>
          <w:trHeight w:val="300"/>
        </w:trPr>
        <w:tc>
          <w:tcPr>
            <w:tcW w:w="1843" w:type="dxa"/>
            <w:tcBorders>
              <w:top w:val="nil"/>
              <w:left w:val="single" w:sz="4" w:space="0" w:color="auto"/>
              <w:bottom w:val="nil"/>
              <w:right w:val="single" w:sz="4" w:space="0" w:color="auto"/>
            </w:tcBorders>
            <w:shd w:val="clear" w:color="auto" w:fill="auto"/>
            <w:vAlign w:val="center"/>
            <w:hideMark/>
          </w:tcPr>
          <w:p w14:paraId="7533C779"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5E786690"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2020 1,500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C039B06" w14:textId="77777777" w:rsidR="00152D34" w:rsidRPr="001541E0" w:rsidRDefault="00152D34" w:rsidP="00152D34">
            <w:pPr>
              <w:spacing w:after="0" w:line="240" w:lineRule="auto"/>
              <w:jc w:val="center"/>
              <w:rPr>
                <w:rFonts w:eastAsia="Times New Roman" w:cs="Calibri"/>
                <w:sz w:val="14"/>
                <w:szCs w:val="14"/>
                <w:lang w:eastAsia="es-MX"/>
              </w:rPr>
            </w:pPr>
            <w:r w:rsidRPr="001541E0">
              <w:rPr>
                <w:rFonts w:eastAsia="Times New Roman" w:cs="Calibri"/>
                <w:sz w:val="14"/>
                <w:szCs w:val="14"/>
                <w:lang w:eastAsia="es-MX"/>
              </w:rPr>
              <w:t>AA</w:t>
            </w:r>
          </w:p>
        </w:tc>
      </w:tr>
      <w:tr w:rsidR="00152D34" w:rsidRPr="001541E0" w14:paraId="19D83692" w14:textId="77777777" w:rsidTr="00152D34">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4A53D72" w14:textId="77777777" w:rsidR="00152D34" w:rsidRPr="001541E0" w:rsidRDefault="00152D34" w:rsidP="00152D34">
            <w:pPr>
              <w:spacing w:after="0" w:line="240" w:lineRule="auto"/>
              <w:rPr>
                <w:rFonts w:eastAsia="Times New Roman" w:cs="Calibri"/>
                <w:b/>
                <w:bCs/>
                <w:sz w:val="20"/>
                <w:szCs w:val="20"/>
                <w:lang w:eastAsia="es-MX"/>
              </w:rPr>
            </w:pPr>
            <w:r w:rsidRPr="001541E0">
              <w:rPr>
                <w:rFonts w:eastAsia="Times New Roman" w:cs="Calibri"/>
                <w:b/>
                <w:bCs/>
                <w:sz w:val="20"/>
                <w:szCs w:val="20"/>
                <w:lang w:eastAsia="es-MX"/>
              </w:rPr>
              <w:t> </w:t>
            </w:r>
          </w:p>
        </w:tc>
        <w:tc>
          <w:tcPr>
            <w:tcW w:w="2978" w:type="dxa"/>
            <w:tcBorders>
              <w:top w:val="nil"/>
              <w:left w:val="nil"/>
              <w:bottom w:val="single" w:sz="4" w:space="0" w:color="auto"/>
              <w:right w:val="single" w:sz="4" w:space="0" w:color="auto"/>
            </w:tcBorders>
            <w:shd w:val="clear" w:color="000000" w:fill="FFFFFF"/>
            <w:vAlign w:val="center"/>
            <w:hideMark/>
          </w:tcPr>
          <w:p w14:paraId="023333E8" w14:textId="77777777" w:rsidR="00152D34" w:rsidRPr="001541E0" w:rsidRDefault="00152D34" w:rsidP="00152D34">
            <w:pPr>
              <w:spacing w:after="0" w:line="240" w:lineRule="auto"/>
              <w:rPr>
                <w:rFonts w:eastAsia="Times New Roman" w:cs="Calibri"/>
                <w:sz w:val="14"/>
                <w:szCs w:val="14"/>
                <w:lang w:eastAsia="es-MX"/>
              </w:rPr>
            </w:pPr>
            <w:r w:rsidRPr="001541E0">
              <w:rPr>
                <w:rFonts w:eastAsia="Times New Roman" w:cs="Calibri"/>
                <w:sz w:val="14"/>
                <w:szCs w:val="14"/>
                <w:lang w:eastAsia="es-MX"/>
              </w:rPr>
              <w:t xml:space="preserve">Crédito Banorte 2020 1,200 </w:t>
            </w:r>
            <w:proofErr w:type="spellStart"/>
            <w:r w:rsidRPr="001541E0">
              <w:rPr>
                <w:rFonts w:eastAsia="Times New Roman" w:cs="Calibri"/>
                <w:sz w:val="14"/>
                <w:szCs w:val="14"/>
                <w:lang w:eastAsia="es-MX"/>
              </w:rPr>
              <w:t>mdp</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015AF791" w14:textId="77777777" w:rsidR="00152D34" w:rsidRPr="001541E0" w:rsidRDefault="00152D34" w:rsidP="00152D34">
            <w:pPr>
              <w:spacing w:after="0" w:line="240" w:lineRule="auto"/>
              <w:jc w:val="center"/>
              <w:rPr>
                <w:rFonts w:eastAsia="Times New Roman" w:cs="Calibri"/>
                <w:sz w:val="14"/>
                <w:szCs w:val="14"/>
                <w:lang w:eastAsia="es-MX"/>
              </w:rPr>
            </w:pPr>
            <w:r w:rsidRPr="001541E0">
              <w:rPr>
                <w:rFonts w:eastAsia="Times New Roman" w:cs="Calibri"/>
                <w:sz w:val="14"/>
                <w:szCs w:val="14"/>
                <w:lang w:eastAsia="es-MX"/>
              </w:rPr>
              <w:t xml:space="preserve">  AA+</w:t>
            </w:r>
          </w:p>
        </w:tc>
      </w:tr>
    </w:tbl>
    <w:p w14:paraId="16B22EB1" w14:textId="77777777" w:rsidR="00152D34" w:rsidRDefault="00152D34" w:rsidP="00152D34">
      <w:pPr>
        <w:pStyle w:val="Texto"/>
        <w:spacing w:after="0" w:line="240" w:lineRule="exact"/>
        <w:ind w:left="284" w:firstLine="0"/>
        <w:rPr>
          <w:rFonts w:asciiTheme="minorHAnsi" w:hAnsiTheme="minorHAnsi" w:cstheme="minorHAnsi"/>
          <w:szCs w:val="18"/>
          <w:lang w:val="es-MX"/>
        </w:rPr>
      </w:pPr>
    </w:p>
    <w:p w14:paraId="4CB5F0BB" w14:textId="77777777" w:rsidR="00152D34" w:rsidRDefault="00152D34" w:rsidP="00152D34">
      <w:pPr>
        <w:pStyle w:val="Texto"/>
        <w:spacing w:after="0" w:line="240" w:lineRule="exact"/>
        <w:ind w:left="284" w:firstLine="0"/>
        <w:rPr>
          <w:rFonts w:asciiTheme="minorHAnsi" w:hAnsiTheme="minorHAnsi" w:cstheme="minorHAnsi"/>
          <w:szCs w:val="18"/>
          <w:lang w:val="es-MX"/>
        </w:rPr>
      </w:pPr>
    </w:p>
    <w:p w14:paraId="7AE11D50" w14:textId="77777777" w:rsidR="00152D34" w:rsidRPr="00F95FA0" w:rsidRDefault="00152D34" w:rsidP="00EF7003">
      <w:pPr>
        <w:pStyle w:val="Prrafodelista"/>
        <w:numPr>
          <w:ilvl w:val="0"/>
          <w:numId w:val="29"/>
        </w:numPr>
        <w:spacing w:after="0" w:line="240" w:lineRule="auto"/>
        <w:ind w:left="426" w:hanging="426"/>
        <w:jc w:val="both"/>
        <w:rPr>
          <w:rFonts w:asciiTheme="minorHAnsi" w:eastAsia="Times New Roman" w:hAnsiTheme="minorHAnsi" w:cstheme="minorHAnsi"/>
          <w:b/>
          <w:sz w:val="18"/>
          <w:szCs w:val="18"/>
          <w:lang w:eastAsia="es-ES"/>
        </w:rPr>
      </w:pPr>
      <w:r w:rsidRPr="00F95FA0">
        <w:rPr>
          <w:rFonts w:asciiTheme="minorHAnsi" w:eastAsia="Times New Roman" w:hAnsiTheme="minorHAnsi" w:cstheme="minorHAnsi"/>
          <w:b/>
          <w:sz w:val="18"/>
          <w:szCs w:val="18"/>
          <w:lang w:eastAsia="es-ES"/>
        </w:rPr>
        <w:t>Proceso de Mejora</w:t>
      </w:r>
    </w:p>
    <w:p w14:paraId="292E813F" w14:textId="77777777" w:rsidR="00152D34" w:rsidRPr="005F45A3" w:rsidRDefault="00152D34" w:rsidP="00152D34">
      <w:pPr>
        <w:spacing w:after="0" w:line="240" w:lineRule="auto"/>
        <w:jc w:val="both"/>
        <w:rPr>
          <w:rFonts w:asciiTheme="minorHAnsi" w:eastAsia="Times New Roman" w:hAnsiTheme="minorHAnsi" w:cstheme="minorHAnsi"/>
          <w:b/>
          <w:sz w:val="18"/>
          <w:szCs w:val="18"/>
          <w:highlight w:val="yellow"/>
          <w:lang w:eastAsia="es-ES"/>
        </w:rPr>
      </w:pPr>
    </w:p>
    <w:p w14:paraId="78211909" w14:textId="77777777" w:rsidR="00152D34" w:rsidRDefault="00152D34" w:rsidP="00EF7003">
      <w:pPr>
        <w:pStyle w:val="INCISO"/>
        <w:numPr>
          <w:ilvl w:val="1"/>
          <w:numId w:val="12"/>
        </w:numPr>
        <w:spacing w:after="0" w:line="240" w:lineRule="auto"/>
        <w:ind w:left="567"/>
        <w:rPr>
          <w:rFonts w:asciiTheme="minorHAnsi" w:hAnsiTheme="minorHAnsi" w:cstheme="minorHAnsi"/>
          <w:szCs w:val="16"/>
        </w:rPr>
      </w:pPr>
      <w:r w:rsidRPr="005F45A3">
        <w:rPr>
          <w:rFonts w:asciiTheme="minorHAnsi" w:hAnsiTheme="minorHAnsi" w:cstheme="minorHAnsi"/>
          <w:szCs w:val="16"/>
        </w:rPr>
        <w:t>Principales Políticas de control interno.</w:t>
      </w:r>
    </w:p>
    <w:p w14:paraId="28CA7597" w14:textId="77777777" w:rsidR="00152D34" w:rsidRDefault="00152D34" w:rsidP="00152D34">
      <w:pPr>
        <w:pStyle w:val="INCISO"/>
        <w:spacing w:after="0" w:line="240" w:lineRule="auto"/>
        <w:ind w:left="567" w:firstLine="0"/>
        <w:rPr>
          <w:rFonts w:asciiTheme="minorHAnsi" w:hAnsiTheme="minorHAnsi" w:cstheme="minorHAnsi"/>
          <w:szCs w:val="16"/>
        </w:rPr>
      </w:pPr>
      <w:r w:rsidRPr="005F45A3">
        <w:rPr>
          <w:rFonts w:asciiTheme="minorHAnsi" w:hAnsiTheme="minorHAnsi" w:cstheme="minorHAnsi"/>
          <w:szCs w:val="16"/>
        </w:rPr>
        <w:t>El Gobierno del Estado aplica en el ejercicio del gasto la Normatividad establecida por la Contraloría Gubernamental, y en el caso de los Recursos Federales las que establecen las reglas de operación de los programas y/o convenios correspondientes.</w:t>
      </w:r>
    </w:p>
    <w:p w14:paraId="7A0DFD7D" w14:textId="77777777" w:rsidR="00152D34" w:rsidRDefault="00152D34" w:rsidP="00152D34">
      <w:pPr>
        <w:pStyle w:val="INCISO"/>
        <w:spacing w:after="0" w:line="240" w:lineRule="auto"/>
        <w:ind w:left="567" w:firstLine="0"/>
        <w:rPr>
          <w:rFonts w:asciiTheme="minorHAnsi" w:hAnsiTheme="minorHAnsi" w:cstheme="minorHAnsi"/>
          <w:szCs w:val="16"/>
        </w:rPr>
      </w:pPr>
    </w:p>
    <w:p w14:paraId="05C2AA3C" w14:textId="77777777" w:rsidR="00152D34" w:rsidRDefault="00152D34" w:rsidP="00152D34">
      <w:pPr>
        <w:pStyle w:val="INCISO"/>
        <w:spacing w:after="0" w:line="240" w:lineRule="auto"/>
        <w:ind w:left="567" w:firstLine="0"/>
        <w:rPr>
          <w:rFonts w:asciiTheme="minorHAnsi" w:hAnsiTheme="minorHAnsi" w:cstheme="minorHAnsi"/>
          <w:szCs w:val="16"/>
        </w:rPr>
      </w:pPr>
    </w:p>
    <w:p w14:paraId="18098329" w14:textId="77777777" w:rsidR="00152D34" w:rsidRDefault="00152D34" w:rsidP="00EF7003">
      <w:pPr>
        <w:pStyle w:val="INCISO"/>
        <w:numPr>
          <w:ilvl w:val="1"/>
          <w:numId w:val="12"/>
        </w:numPr>
        <w:spacing w:after="0" w:line="240" w:lineRule="auto"/>
        <w:ind w:left="567"/>
        <w:rPr>
          <w:rFonts w:asciiTheme="minorHAnsi" w:hAnsiTheme="minorHAnsi" w:cstheme="minorHAnsi"/>
          <w:szCs w:val="16"/>
        </w:rPr>
      </w:pPr>
      <w:r>
        <w:rPr>
          <w:rFonts w:asciiTheme="minorHAnsi" w:hAnsiTheme="minorHAnsi" w:cstheme="minorHAnsi"/>
          <w:szCs w:val="16"/>
        </w:rPr>
        <w:t>Medidas de desempeño Financiero, metas y alcances.</w:t>
      </w:r>
    </w:p>
    <w:p w14:paraId="3FF97AAF" w14:textId="77777777" w:rsidR="00152D34" w:rsidRDefault="00152D34" w:rsidP="00152D34">
      <w:pPr>
        <w:pStyle w:val="INCISO"/>
        <w:spacing w:after="0" w:line="240" w:lineRule="auto"/>
        <w:ind w:left="567" w:firstLine="0"/>
        <w:rPr>
          <w:rFonts w:asciiTheme="minorHAnsi" w:hAnsiTheme="minorHAnsi" w:cstheme="minorHAnsi"/>
          <w:szCs w:val="16"/>
        </w:rPr>
      </w:pPr>
      <w:r>
        <w:rPr>
          <w:rFonts w:asciiTheme="minorHAnsi" w:hAnsiTheme="minorHAnsi" w:cstheme="minorHAnsi"/>
          <w:szCs w:val="16"/>
        </w:rPr>
        <w:t>Con el propósito de avanzar en</w:t>
      </w:r>
      <w:r w:rsidRPr="005F45A3">
        <w:rPr>
          <w:rFonts w:asciiTheme="minorHAnsi" w:hAnsiTheme="minorHAnsi" w:cstheme="minorHAnsi"/>
          <w:szCs w:val="16"/>
        </w:rPr>
        <w:t xml:space="preserve"> el uso transparente y eficaz de los recursos públicos y para dar continuidad a las acciones del Gobierno del Estado, se sigue promoviendo la aplicación de criterios de racionalidad, economía, eficacia, eficiencia</w:t>
      </w:r>
      <w:r>
        <w:rPr>
          <w:rFonts w:asciiTheme="minorHAnsi" w:hAnsiTheme="minorHAnsi" w:cstheme="minorHAnsi"/>
          <w:szCs w:val="16"/>
        </w:rPr>
        <w:t xml:space="preserve"> y austeridad.</w:t>
      </w:r>
    </w:p>
    <w:p w14:paraId="60E46DA7" w14:textId="77777777" w:rsidR="00152D34" w:rsidRDefault="00152D34" w:rsidP="00152D34">
      <w:pPr>
        <w:pStyle w:val="INCISO"/>
        <w:spacing w:after="0" w:line="240" w:lineRule="auto"/>
        <w:ind w:left="567" w:firstLine="0"/>
        <w:rPr>
          <w:rFonts w:asciiTheme="minorHAnsi" w:hAnsiTheme="minorHAnsi" w:cstheme="minorHAnsi"/>
          <w:szCs w:val="16"/>
        </w:rPr>
      </w:pPr>
    </w:p>
    <w:p w14:paraId="364F96F4" w14:textId="77777777" w:rsidR="00152D34" w:rsidRPr="00F95FA0" w:rsidRDefault="00152D34" w:rsidP="00152D34">
      <w:pPr>
        <w:spacing w:after="0" w:line="240" w:lineRule="auto"/>
        <w:jc w:val="both"/>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 xml:space="preserve">13.     </w:t>
      </w:r>
      <w:r w:rsidRPr="00F95FA0">
        <w:rPr>
          <w:rFonts w:asciiTheme="minorHAnsi" w:eastAsia="Times New Roman" w:hAnsiTheme="minorHAnsi" w:cstheme="minorHAnsi"/>
          <w:b/>
          <w:sz w:val="18"/>
          <w:szCs w:val="18"/>
          <w:lang w:eastAsia="es-ES"/>
        </w:rPr>
        <w:t xml:space="preserve">Información por Segmentos.  </w:t>
      </w:r>
    </w:p>
    <w:p w14:paraId="265EEF13" w14:textId="77777777" w:rsidR="00152D34" w:rsidRPr="00F46E2A" w:rsidRDefault="00152D34" w:rsidP="00152D34">
      <w:pPr>
        <w:tabs>
          <w:tab w:val="center" w:pos="4599"/>
        </w:tabs>
        <w:spacing w:after="0" w:line="240" w:lineRule="auto"/>
        <w:ind w:left="426"/>
        <w:jc w:val="both"/>
        <w:rPr>
          <w:rFonts w:asciiTheme="minorHAnsi" w:eastAsia="Times New Roman" w:hAnsiTheme="minorHAnsi" w:cstheme="minorHAnsi"/>
          <w:b/>
          <w:sz w:val="18"/>
          <w:szCs w:val="16"/>
          <w:lang w:eastAsia="es-ES"/>
        </w:rPr>
      </w:pPr>
      <w:r w:rsidRPr="00F46E2A">
        <w:rPr>
          <w:rFonts w:asciiTheme="minorHAnsi" w:eastAsia="Times New Roman" w:hAnsiTheme="minorHAnsi" w:cstheme="minorHAnsi"/>
          <w:b/>
          <w:sz w:val="18"/>
          <w:szCs w:val="16"/>
          <w:lang w:val="es-ES" w:eastAsia="es-ES"/>
        </w:rPr>
        <w:t xml:space="preserve">No Aplica </w:t>
      </w:r>
      <w:r w:rsidRPr="00F46E2A">
        <w:rPr>
          <w:rFonts w:asciiTheme="minorHAnsi" w:eastAsia="Times New Roman" w:hAnsiTheme="minorHAnsi" w:cstheme="minorHAnsi"/>
          <w:b/>
          <w:sz w:val="18"/>
          <w:szCs w:val="16"/>
          <w:lang w:val="es-ES" w:eastAsia="es-ES"/>
        </w:rPr>
        <w:tab/>
      </w:r>
    </w:p>
    <w:p w14:paraId="23067CFA" w14:textId="77777777" w:rsidR="00152D34" w:rsidRPr="005F45A3" w:rsidRDefault="00152D34" w:rsidP="00152D34">
      <w:pPr>
        <w:pStyle w:val="Prrafodelista"/>
        <w:spacing w:after="0" w:line="240" w:lineRule="auto"/>
        <w:ind w:left="360"/>
        <w:jc w:val="both"/>
        <w:rPr>
          <w:rFonts w:asciiTheme="minorHAnsi" w:eastAsia="Times New Roman" w:hAnsiTheme="minorHAnsi" w:cstheme="minorHAnsi"/>
          <w:b/>
          <w:sz w:val="18"/>
          <w:szCs w:val="18"/>
          <w:lang w:eastAsia="es-ES"/>
        </w:rPr>
      </w:pPr>
    </w:p>
    <w:p w14:paraId="4AF54AD3" w14:textId="77777777" w:rsidR="00152D34" w:rsidRPr="008065AA" w:rsidRDefault="00152D34" w:rsidP="00EF7003">
      <w:pPr>
        <w:pStyle w:val="Prrafodelista"/>
        <w:numPr>
          <w:ilvl w:val="0"/>
          <w:numId w:val="30"/>
        </w:numPr>
        <w:spacing w:after="0" w:line="240" w:lineRule="auto"/>
        <w:ind w:left="426" w:hanging="426"/>
        <w:jc w:val="both"/>
        <w:rPr>
          <w:rFonts w:asciiTheme="minorHAnsi" w:eastAsia="Times New Roman" w:hAnsiTheme="minorHAnsi" w:cstheme="minorHAnsi"/>
          <w:b/>
          <w:sz w:val="18"/>
          <w:szCs w:val="18"/>
          <w:lang w:eastAsia="es-ES"/>
        </w:rPr>
      </w:pPr>
      <w:r w:rsidRPr="008065AA">
        <w:rPr>
          <w:rFonts w:asciiTheme="minorHAnsi" w:eastAsia="Times New Roman" w:hAnsiTheme="minorHAnsi" w:cstheme="minorHAnsi"/>
          <w:b/>
          <w:sz w:val="18"/>
          <w:szCs w:val="18"/>
          <w:lang w:eastAsia="es-ES"/>
        </w:rPr>
        <w:t>Eventos Posteriores al Cierre.</w:t>
      </w:r>
    </w:p>
    <w:p w14:paraId="3F446FD9" w14:textId="77777777" w:rsidR="00152D34" w:rsidRPr="00F46E2A" w:rsidRDefault="00152D34" w:rsidP="00152D34">
      <w:pPr>
        <w:pStyle w:val="Prrafodelista"/>
        <w:spacing w:after="0" w:line="240" w:lineRule="auto"/>
        <w:ind w:left="360"/>
        <w:jc w:val="both"/>
        <w:rPr>
          <w:rFonts w:asciiTheme="minorHAnsi" w:eastAsia="Times New Roman" w:hAnsiTheme="minorHAnsi" w:cstheme="minorHAnsi"/>
          <w:b/>
          <w:sz w:val="20"/>
          <w:szCs w:val="18"/>
          <w:lang w:eastAsia="es-ES"/>
        </w:rPr>
      </w:pPr>
      <w:r>
        <w:rPr>
          <w:rFonts w:asciiTheme="minorHAnsi" w:eastAsia="Times New Roman" w:hAnsiTheme="minorHAnsi" w:cstheme="minorHAnsi"/>
          <w:b/>
          <w:sz w:val="18"/>
          <w:szCs w:val="16"/>
          <w:lang w:val="es-ES" w:eastAsia="es-ES"/>
        </w:rPr>
        <w:t xml:space="preserve">  </w:t>
      </w:r>
      <w:r w:rsidRPr="00F46E2A">
        <w:rPr>
          <w:rFonts w:asciiTheme="minorHAnsi" w:eastAsia="Times New Roman" w:hAnsiTheme="minorHAnsi" w:cstheme="minorHAnsi"/>
          <w:b/>
          <w:sz w:val="18"/>
          <w:szCs w:val="16"/>
          <w:lang w:val="es-ES" w:eastAsia="es-ES"/>
        </w:rPr>
        <w:t xml:space="preserve">No Aplica </w:t>
      </w:r>
    </w:p>
    <w:p w14:paraId="3F83A096" w14:textId="77777777" w:rsidR="00152D34" w:rsidRPr="005F45A3" w:rsidRDefault="00152D34" w:rsidP="00152D34">
      <w:pPr>
        <w:pStyle w:val="Prrafodelista"/>
        <w:spacing w:after="0" w:line="240" w:lineRule="auto"/>
        <w:ind w:left="360"/>
        <w:jc w:val="both"/>
        <w:rPr>
          <w:rFonts w:asciiTheme="minorHAnsi" w:eastAsia="Times New Roman" w:hAnsiTheme="minorHAnsi" w:cstheme="minorHAnsi"/>
          <w:b/>
          <w:sz w:val="18"/>
          <w:szCs w:val="18"/>
          <w:lang w:eastAsia="es-ES"/>
        </w:rPr>
      </w:pPr>
    </w:p>
    <w:p w14:paraId="37B482A5" w14:textId="77777777" w:rsidR="00152D34" w:rsidRPr="005F45A3" w:rsidRDefault="00152D34" w:rsidP="00152D34">
      <w:pPr>
        <w:pStyle w:val="Prrafodelista"/>
        <w:spacing w:after="0" w:line="240" w:lineRule="auto"/>
        <w:ind w:left="360"/>
        <w:jc w:val="both"/>
        <w:rPr>
          <w:rFonts w:asciiTheme="minorHAnsi" w:eastAsia="Times New Roman" w:hAnsiTheme="minorHAnsi" w:cstheme="minorHAnsi"/>
          <w:b/>
          <w:sz w:val="18"/>
          <w:szCs w:val="18"/>
          <w:lang w:eastAsia="es-ES"/>
        </w:rPr>
      </w:pPr>
    </w:p>
    <w:p w14:paraId="2304B9DA" w14:textId="77777777" w:rsidR="00152D34" w:rsidRPr="008065AA" w:rsidRDefault="00152D34" w:rsidP="00152D34">
      <w:pPr>
        <w:spacing w:after="0" w:line="240" w:lineRule="auto"/>
        <w:ind w:left="360" w:hanging="360"/>
        <w:jc w:val="both"/>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 xml:space="preserve">15    </w:t>
      </w:r>
      <w:r w:rsidRPr="008065AA">
        <w:rPr>
          <w:rFonts w:asciiTheme="minorHAnsi" w:eastAsia="Times New Roman" w:hAnsiTheme="minorHAnsi" w:cstheme="minorHAnsi"/>
          <w:b/>
          <w:sz w:val="18"/>
          <w:szCs w:val="18"/>
          <w:lang w:eastAsia="es-ES"/>
        </w:rPr>
        <w:t>Partes Relacionadas.</w:t>
      </w:r>
    </w:p>
    <w:p w14:paraId="075AA5BC" w14:textId="77777777" w:rsidR="00152D34" w:rsidRDefault="00152D34" w:rsidP="00152D34">
      <w:pPr>
        <w:pStyle w:val="Prrafodelista"/>
        <w:spacing w:after="0" w:line="240" w:lineRule="auto"/>
        <w:ind w:left="360"/>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Se manifiesta que no existen partes relacionadas que pudieran ejercen influencia significativa sobre la toma de decisiones Financieras y Operativas del Gobierno del Estado.</w:t>
      </w:r>
    </w:p>
    <w:p w14:paraId="3956E477" w14:textId="77777777" w:rsidR="00EF7003" w:rsidRDefault="00EF7003" w:rsidP="00152D34">
      <w:pPr>
        <w:pStyle w:val="Prrafodelista"/>
        <w:spacing w:after="0" w:line="240" w:lineRule="auto"/>
        <w:ind w:left="360"/>
        <w:jc w:val="both"/>
        <w:rPr>
          <w:rFonts w:asciiTheme="minorHAnsi" w:eastAsia="Times New Roman" w:hAnsiTheme="minorHAnsi" w:cstheme="minorHAnsi"/>
          <w:sz w:val="18"/>
          <w:szCs w:val="18"/>
          <w:lang w:eastAsia="es-ES"/>
        </w:rPr>
      </w:pPr>
    </w:p>
    <w:p w14:paraId="19CA3794" w14:textId="400015E2" w:rsidR="00F83D2E" w:rsidRDefault="00F83D2E" w:rsidP="003E5F98">
      <w:pPr>
        <w:pStyle w:val="Texto"/>
        <w:spacing w:after="0" w:line="240" w:lineRule="exact"/>
        <w:ind w:left="288" w:firstLine="0"/>
        <w:jc w:val="left"/>
        <w:rPr>
          <w:rFonts w:asciiTheme="minorHAnsi" w:hAnsiTheme="minorHAnsi" w:cstheme="minorHAnsi"/>
          <w:b/>
          <w:sz w:val="20"/>
          <w:szCs w:val="18"/>
        </w:rPr>
      </w:pPr>
    </w:p>
    <w:p w14:paraId="5E5442FC" w14:textId="619AAD1D" w:rsidR="0036590E" w:rsidRDefault="0036590E" w:rsidP="003E5F98">
      <w:pPr>
        <w:pStyle w:val="Texto"/>
        <w:spacing w:after="0" w:line="240" w:lineRule="exact"/>
        <w:ind w:left="288" w:firstLine="0"/>
        <w:jc w:val="left"/>
        <w:rPr>
          <w:rFonts w:asciiTheme="minorHAnsi" w:hAnsiTheme="minorHAnsi" w:cstheme="minorHAnsi"/>
          <w:b/>
          <w:sz w:val="20"/>
          <w:szCs w:val="18"/>
        </w:rPr>
      </w:pPr>
    </w:p>
    <w:p w14:paraId="05F01D23" w14:textId="679A74E5" w:rsidR="0036590E" w:rsidRDefault="0036590E" w:rsidP="003E5F98">
      <w:pPr>
        <w:pStyle w:val="Texto"/>
        <w:spacing w:after="0" w:line="240" w:lineRule="exact"/>
        <w:ind w:left="288" w:firstLine="0"/>
        <w:jc w:val="left"/>
        <w:rPr>
          <w:rFonts w:asciiTheme="minorHAnsi" w:hAnsiTheme="minorHAnsi" w:cstheme="minorHAnsi"/>
          <w:b/>
          <w:sz w:val="20"/>
          <w:szCs w:val="18"/>
        </w:rPr>
      </w:pPr>
    </w:p>
    <w:p w14:paraId="2B836356" w14:textId="6A86B487" w:rsidR="0036590E" w:rsidRDefault="0036590E" w:rsidP="003E5F98">
      <w:pPr>
        <w:pStyle w:val="Texto"/>
        <w:spacing w:after="0" w:line="240" w:lineRule="exact"/>
        <w:ind w:left="288" w:firstLine="0"/>
        <w:jc w:val="left"/>
        <w:rPr>
          <w:rFonts w:asciiTheme="minorHAnsi" w:hAnsiTheme="minorHAnsi" w:cstheme="minorHAnsi"/>
          <w:b/>
          <w:sz w:val="20"/>
          <w:szCs w:val="18"/>
        </w:rPr>
      </w:pPr>
    </w:p>
    <w:p w14:paraId="4CC89A86" w14:textId="46DCEDB5" w:rsidR="0036590E" w:rsidRDefault="0036590E" w:rsidP="003E5F98">
      <w:pPr>
        <w:pStyle w:val="Texto"/>
        <w:spacing w:after="0" w:line="240" w:lineRule="exact"/>
        <w:ind w:left="288" w:firstLine="0"/>
        <w:jc w:val="left"/>
        <w:rPr>
          <w:rFonts w:asciiTheme="minorHAnsi" w:hAnsiTheme="minorHAnsi" w:cstheme="minorHAnsi"/>
          <w:b/>
          <w:sz w:val="20"/>
          <w:szCs w:val="18"/>
        </w:rPr>
      </w:pPr>
    </w:p>
    <w:p w14:paraId="67E4AC4B" w14:textId="77777777" w:rsidR="0036590E" w:rsidRPr="005F45A3" w:rsidRDefault="0036590E" w:rsidP="0036590E">
      <w:pPr>
        <w:spacing w:after="0" w:line="240" w:lineRule="auto"/>
        <w:rPr>
          <w:rFonts w:asciiTheme="minorHAnsi" w:eastAsia="Times New Roman" w:hAnsiTheme="minorHAnsi" w:cstheme="minorHAnsi"/>
          <w:sz w:val="14"/>
          <w:szCs w:val="14"/>
          <w:lang w:val="es-ES" w:eastAsia="es-ES"/>
        </w:rPr>
      </w:pPr>
      <w:proofErr w:type="gramStart"/>
      <w:r w:rsidRPr="005F45A3">
        <w:rPr>
          <w:rFonts w:asciiTheme="minorHAnsi" w:eastAsia="Times New Roman" w:hAnsiTheme="minorHAnsi" w:cstheme="minorHAnsi"/>
          <w:sz w:val="14"/>
          <w:szCs w:val="14"/>
          <w:lang w:val="es-ES" w:eastAsia="es-ES"/>
        </w:rPr>
        <w:t>“ Bajo</w:t>
      </w:r>
      <w:proofErr w:type="gramEnd"/>
      <w:r w:rsidRPr="005F45A3">
        <w:rPr>
          <w:rFonts w:asciiTheme="minorHAnsi" w:eastAsia="Times New Roman" w:hAnsiTheme="minorHAnsi" w:cstheme="minorHAnsi"/>
          <w:sz w:val="14"/>
          <w:szCs w:val="14"/>
          <w:lang w:val="es-ES" w:eastAsia="es-ES"/>
        </w:rPr>
        <w:t xml:space="preserve"> protesta de decir verdad declaramos que los Estados Financieros y sus Notas</w:t>
      </w:r>
      <w:r>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4AB295B5" w14:textId="77777777" w:rsidR="0036590E" w:rsidRDefault="0036590E" w:rsidP="0036590E">
      <w:pPr>
        <w:pStyle w:val="Texto"/>
        <w:spacing w:before="240" w:after="0" w:line="240" w:lineRule="exact"/>
        <w:ind w:firstLine="0"/>
        <w:rPr>
          <w:rFonts w:asciiTheme="minorHAnsi" w:hAnsiTheme="minorHAnsi" w:cstheme="minorHAnsi"/>
          <w:sz w:val="16"/>
          <w:szCs w:val="16"/>
        </w:rPr>
      </w:pPr>
    </w:p>
    <w:p w14:paraId="40262023"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11ABC153"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05244221"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5B09AF93"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1DA16E1A"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55098ACD"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6A1EAC84"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1E242B0F"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6C94AC13"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1E9A35A3" w14:textId="77777777" w:rsidR="0036590E" w:rsidRDefault="0036590E" w:rsidP="0036590E">
      <w:pPr>
        <w:pStyle w:val="Texto"/>
        <w:spacing w:before="240" w:after="0" w:line="240" w:lineRule="exact"/>
        <w:ind w:firstLine="0"/>
        <w:jc w:val="center"/>
        <w:rPr>
          <w:rFonts w:asciiTheme="minorHAnsi" w:hAnsiTheme="minorHAnsi" w:cstheme="minorHAnsi"/>
          <w:b/>
          <w:sz w:val="22"/>
          <w:szCs w:val="22"/>
        </w:rPr>
      </w:pPr>
    </w:p>
    <w:p w14:paraId="0B4DF2A8" w14:textId="4862CD0E" w:rsidR="00DD2C69" w:rsidRDefault="00DD2C69" w:rsidP="0036590E">
      <w:pPr>
        <w:pStyle w:val="Texto"/>
        <w:spacing w:after="0" w:line="240" w:lineRule="exact"/>
        <w:ind w:left="288" w:firstLine="0"/>
        <w:jc w:val="left"/>
        <w:rPr>
          <w:rFonts w:asciiTheme="minorHAnsi" w:hAnsiTheme="minorHAnsi" w:cstheme="minorHAnsi"/>
          <w:b/>
          <w:sz w:val="20"/>
          <w:szCs w:val="18"/>
        </w:rPr>
      </w:pPr>
    </w:p>
    <w:p w14:paraId="11616A81" w14:textId="77777777" w:rsidR="00DD2C69" w:rsidRDefault="00DD2C69" w:rsidP="0036590E">
      <w:pPr>
        <w:pStyle w:val="Texto"/>
        <w:spacing w:after="0" w:line="240" w:lineRule="exact"/>
        <w:ind w:left="288" w:firstLine="0"/>
        <w:jc w:val="left"/>
        <w:rPr>
          <w:rFonts w:asciiTheme="minorHAnsi" w:hAnsiTheme="minorHAnsi" w:cstheme="minorHAnsi"/>
          <w:b/>
          <w:sz w:val="20"/>
          <w:szCs w:val="18"/>
        </w:rPr>
      </w:pPr>
    </w:p>
    <w:p w14:paraId="002BB2C8" w14:textId="77777777" w:rsidR="00F83D2E" w:rsidRDefault="00F83D2E" w:rsidP="0036590E">
      <w:pPr>
        <w:pStyle w:val="Texto"/>
        <w:spacing w:after="0" w:line="240" w:lineRule="exact"/>
        <w:ind w:left="288" w:firstLine="0"/>
        <w:jc w:val="left"/>
        <w:rPr>
          <w:rFonts w:asciiTheme="minorHAnsi" w:hAnsiTheme="minorHAnsi" w:cstheme="minorHAnsi"/>
          <w:b/>
          <w:sz w:val="20"/>
          <w:szCs w:val="18"/>
        </w:rPr>
      </w:pPr>
    </w:p>
    <w:p w14:paraId="27765310" w14:textId="77777777" w:rsidR="00F83D2E" w:rsidRDefault="00F83D2E" w:rsidP="0036590E">
      <w:pPr>
        <w:pStyle w:val="Texto"/>
        <w:spacing w:after="0" w:line="240" w:lineRule="exact"/>
        <w:ind w:left="288" w:firstLine="0"/>
        <w:jc w:val="left"/>
        <w:rPr>
          <w:rFonts w:asciiTheme="minorHAnsi" w:hAnsiTheme="minorHAnsi" w:cstheme="minorHAnsi"/>
          <w:b/>
          <w:sz w:val="20"/>
          <w:szCs w:val="18"/>
        </w:rPr>
      </w:pPr>
    </w:p>
    <w:p w14:paraId="015D4D55" w14:textId="77777777" w:rsidR="00F83D2E" w:rsidRDefault="00F83D2E" w:rsidP="0036590E">
      <w:pPr>
        <w:pStyle w:val="Texto"/>
        <w:spacing w:after="0" w:line="240" w:lineRule="exact"/>
        <w:ind w:left="288" w:firstLine="0"/>
        <w:jc w:val="left"/>
        <w:rPr>
          <w:rFonts w:asciiTheme="minorHAnsi" w:hAnsiTheme="minorHAnsi" w:cstheme="minorHAnsi"/>
          <w:b/>
          <w:sz w:val="20"/>
          <w:szCs w:val="18"/>
        </w:rPr>
      </w:pPr>
    </w:p>
    <w:p w14:paraId="736C606F" w14:textId="77777777" w:rsidR="00F83D2E" w:rsidRDefault="00F83D2E" w:rsidP="00EF7003">
      <w:pPr>
        <w:pStyle w:val="Texto"/>
        <w:spacing w:after="0" w:line="240" w:lineRule="exact"/>
        <w:ind w:left="288" w:firstLine="0"/>
        <w:jc w:val="center"/>
        <w:rPr>
          <w:rFonts w:asciiTheme="minorHAnsi" w:hAnsiTheme="minorHAnsi" w:cstheme="minorHAnsi"/>
          <w:b/>
          <w:sz w:val="20"/>
          <w:szCs w:val="18"/>
        </w:rPr>
      </w:pPr>
    </w:p>
    <w:p w14:paraId="55081343" w14:textId="7F86BA3E" w:rsidR="00EF7003" w:rsidRDefault="00EF7003" w:rsidP="00EF7003">
      <w:pPr>
        <w:pStyle w:val="Texto"/>
        <w:spacing w:after="0" w:line="240" w:lineRule="exact"/>
        <w:ind w:left="288" w:firstLine="0"/>
        <w:jc w:val="center"/>
        <w:rPr>
          <w:rFonts w:asciiTheme="minorHAnsi" w:hAnsiTheme="minorHAnsi" w:cstheme="minorHAnsi"/>
          <w:b/>
          <w:sz w:val="20"/>
          <w:szCs w:val="18"/>
        </w:rPr>
      </w:pPr>
      <w:r>
        <w:rPr>
          <w:rFonts w:asciiTheme="minorHAnsi" w:hAnsiTheme="minorHAnsi" w:cstheme="minorHAnsi"/>
          <w:b/>
          <w:sz w:val="20"/>
          <w:szCs w:val="18"/>
        </w:rPr>
        <w:t>NOTAS A LOS ESTADOS FINANCIEROS</w:t>
      </w:r>
    </w:p>
    <w:p w14:paraId="508144A3" w14:textId="77777777" w:rsidR="00EF7003" w:rsidRPr="005F45A3" w:rsidRDefault="00EF7003" w:rsidP="00EF7003">
      <w:pPr>
        <w:pStyle w:val="Texto"/>
        <w:spacing w:after="0" w:line="240" w:lineRule="exact"/>
        <w:ind w:left="288" w:firstLine="0"/>
        <w:jc w:val="center"/>
        <w:rPr>
          <w:rFonts w:asciiTheme="minorHAnsi" w:hAnsiTheme="minorHAnsi" w:cstheme="minorHAnsi"/>
          <w:sz w:val="22"/>
          <w:szCs w:val="18"/>
        </w:rPr>
      </w:pPr>
    </w:p>
    <w:p w14:paraId="31D7DF69" w14:textId="5C58AA11" w:rsidR="00EF7003" w:rsidRPr="004D690F" w:rsidRDefault="00EF7003" w:rsidP="00EF7003">
      <w:pPr>
        <w:pStyle w:val="Texto"/>
        <w:spacing w:after="0" w:line="360" w:lineRule="auto"/>
        <w:jc w:val="center"/>
        <w:rPr>
          <w:rFonts w:asciiTheme="minorHAnsi" w:hAnsiTheme="minorHAnsi" w:cstheme="minorHAnsi"/>
          <w:b/>
          <w:sz w:val="22"/>
          <w:szCs w:val="18"/>
        </w:rPr>
      </w:pPr>
      <w:r>
        <w:rPr>
          <w:rFonts w:asciiTheme="minorHAnsi" w:hAnsiTheme="minorHAnsi" w:cstheme="minorHAnsi"/>
          <w:b/>
          <w:sz w:val="22"/>
          <w:szCs w:val="18"/>
        </w:rPr>
        <w:t>AL 31 de diciembre de 2023</w:t>
      </w:r>
    </w:p>
    <w:p w14:paraId="1FDE4959" w14:textId="06322A48" w:rsidR="00EF7003" w:rsidRPr="00EF7003" w:rsidRDefault="00EF7003" w:rsidP="00EF7003">
      <w:pPr>
        <w:pStyle w:val="Texto"/>
        <w:numPr>
          <w:ilvl w:val="0"/>
          <w:numId w:val="12"/>
        </w:numPr>
        <w:spacing w:after="0" w:line="360" w:lineRule="auto"/>
        <w:jc w:val="center"/>
        <w:rPr>
          <w:rFonts w:asciiTheme="minorHAnsi" w:hAnsiTheme="minorHAnsi" w:cstheme="minorHAnsi"/>
          <w:b/>
          <w:sz w:val="22"/>
          <w:szCs w:val="18"/>
        </w:rPr>
      </w:pPr>
      <w:r w:rsidRPr="00823B51">
        <w:rPr>
          <w:rFonts w:asciiTheme="minorHAnsi" w:hAnsiTheme="minorHAnsi" w:cstheme="minorHAnsi"/>
          <w:b/>
          <w:sz w:val="22"/>
          <w:szCs w:val="18"/>
        </w:rPr>
        <w:t>Notas de Desglose</w:t>
      </w:r>
    </w:p>
    <w:p w14:paraId="2DB0A237" w14:textId="77777777" w:rsidR="00EF7003" w:rsidRDefault="00EF7003" w:rsidP="00152D34">
      <w:pPr>
        <w:pStyle w:val="Prrafodelista"/>
        <w:spacing w:after="0" w:line="240" w:lineRule="auto"/>
        <w:ind w:left="360"/>
        <w:jc w:val="both"/>
        <w:rPr>
          <w:rFonts w:asciiTheme="minorHAnsi" w:eastAsia="Times New Roman" w:hAnsiTheme="minorHAnsi" w:cstheme="minorHAnsi"/>
          <w:sz w:val="18"/>
          <w:szCs w:val="18"/>
          <w:lang w:eastAsia="es-ES"/>
        </w:rPr>
      </w:pPr>
    </w:p>
    <w:p w14:paraId="653BCD9C" w14:textId="1E5546AD" w:rsidR="00152D34" w:rsidRPr="00152D34" w:rsidRDefault="00152D34" w:rsidP="00EF7003">
      <w:pPr>
        <w:pStyle w:val="Prrafodelista"/>
        <w:numPr>
          <w:ilvl w:val="0"/>
          <w:numId w:val="31"/>
        </w:numPr>
        <w:autoSpaceDE w:val="0"/>
        <w:autoSpaceDN w:val="0"/>
        <w:adjustRightInd w:val="0"/>
        <w:spacing w:after="0"/>
        <w:jc w:val="both"/>
        <w:rPr>
          <w:rFonts w:asciiTheme="minorHAnsi" w:hAnsiTheme="minorHAnsi" w:cstheme="minorHAnsi"/>
          <w:b/>
          <w:sz w:val="20"/>
          <w:szCs w:val="20"/>
          <w:lang w:val="es-ES" w:eastAsia="es-ES"/>
        </w:rPr>
      </w:pPr>
      <w:r>
        <w:rPr>
          <w:rFonts w:asciiTheme="minorHAnsi" w:hAnsiTheme="minorHAnsi" w:cstheme="minorHAnsi"/>
          <w:b/>
          <w:sz w:val="20"/>
          <w:szCs w:val="20"/>
          <w:lang w:val="es-ES" w:eastAsia="es-ES"/>
        </w:rPr>
        <w:t>Notas al Estado de Actividades</w:t>
      </w:r>
    </w:p>
    <w:p w14:paraId="59ED30FA" w14:textId="77777777" w:rsidR="003009E8" w:rsidRPr="005F45A3" w:rsidRDefault="003009E8" w:rsidP="003009E8">
      <w:pPr>
        <w:spacing w:after="0" w:line="240" w:lineRule="auto"/>
        <w:rPr>
          <w:rFonts w:asciiTheme="minorHAnsi" w:hAnsiTheme="minorHAnsi" w:cstheme="minorHAnsi"/>
          <w:sz w:val="14"/>
          <w:lang w:val="es-ES" w:eastAsia="es-ES"/>
        </w:rPr>
      </w:pPr>
    </w:p>
    <w:p w14:paraId="7B7CC0BB" w14:textId="77777777" w:rsidR="003009E8" w:rsidRPr="00E8047A" w:rsidRDefault="003009E8" w:rsidP="003009E8">
      <w:pPr>
        <w:pStyle w:val="Prrafodelista"/>
        <w:numPr>
          <w:ilvl w:val="0"/>
          <w:numId w:val="22"/>
        </w:numPr>
        <w:spacing w:after="0" w:line="240" w:lineRule="auto"/>
        <w:ind w:left="284" w:hanging="142"/>
        <w:rPr>
          <w:rFonts w:asciiTheme="minorHAnsi" w:hAnsiTheme="minorHAnsi" w:cstheme="minorHAnsi"/>
          <w:b/>
          <w:sz w:val="12"/>
          <w:lang w:val="es-ES" w:eastAsia="es-ES"/>
        </w:rPr>
      </w:pPr>
      <w:r w:rsidRPr="005F45A3">
        <w:rPr>
          <w:rFonts w:asciiTheme="minorHAnsi" w:hAnsiTheme="minorHAnsi" w:cstheme="minorHAnsi"/>
          <w:b/>
          <w:sz w:val="20"/>
          <w:lang w:val="es-ES" w:eastAsia="es-ES"/>
        </w:rPr>
        <w:t xml:space="preserve">Ingresos </w:t>
      </w:r>
      <w:r>
        <w:rPr>
          <w:rFonts w:asciiTheme="minorHAnsi" w:hAnsiTheme="minorHAnsi" w:cstheme="minorHAnsi"/>
          <w:b/>
          <w:sz w:val="20"/>
          <w:lang w:val="es-ES" w:eastAsia="es-ES"/>
        </w:rPr>
        <w:t>y Otros Beneficios Varios</w:t>
      </w:r>
    </w:p>
    <w:p w14:paraId="2D61FE9A" w14:textId="77777777" w:rsidR="00E8047A" w:rsidRDefault="00E8047A" w:rsidP="00E8047A">
      <w:pPr>
        <w:spacing w:after="0" w:line="240" w:lineRule="auto"/>
        <w:rPr>
          <w:rFonts w:asciiTheme="minorHAnsi" w:hAnsiTheme="minorHAnsi" w:cstheme="minorHAnsi"/>
          <w:b/>
          <w:sz w:val="12"/>
          <w:lang w:val="es-ES" w:eastAsia="es-ES"/>
        </w:rPr>
      </w:pPr>
    </w:p>
    <w:tbl>
      <w:tblPr>
        <w:tblW w:w="7933" w:type="dxa"/>
        <w:tblCellMar>
          <w:left w:w="70" w:type="dxa"/>
          <w:right w:w="70" w:type="dxa"/>
        </w:tblCellMar>
        <w:tblLook w:val="04A0" w:firstRow="1" w:lastRow="0" w:firstColumn="1" w:lastColumn="0" w:noHBand="0" w:noVBand="1"/>
      </w:tblPr>
      <w:tblGrid>
        <w:gridCol w:w="4390"/>
        <w:gridCol w:w="2115"/>
        <w:gridCol w:w="1428"/>
      </w:tblGrid>
      <w:tr w:rsidR="00E8047A" w:rsidRPr="00E8047A" w14:paraId="35320BAE" w14:textId="77777777" w:rsidTr="003E5F98">
        <w:trPr>
          <w:trHeight w:val="442"/>
        </w:trPr>
        <w:tc>
          <w:tcPr>
            <w:tcW w:w="439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BBBFDC5" w14:textId="77777777" w:rsidR="00E8047A" w:rsidRPr="00E8047A" w:rsidRDefault="00E8047A" w:rsidP="00E8047A">
            <w:pPr>
              <w:spacing w:after="0" w:line="240" w:lineRule="auto"/>
              <w:jc w:val="center"/>
              <w:rPr>
                <w:rFonts w:eastAsia="Times New Roman" w:cs="Calibri"/>
                <w:b/>
                <w:bCs/>
                <w:color w:val="FFFFFF"/>
                <w:sz w:val="14"/>
                <w:szCs w:val="14"/>
                <w:lang w:eastAsia="es-MX"/>
              </w:rPr>
            </w:pPr>
            <w:r w:rsidRPr="00E8047A">
              <w:rPr>
                <w:rFonts w:eastAsia="Times New Roman" w:cs="Calibri"/>
                <w:b/>
                <w:bCs/>
                <w:color w:val="FFFFFF"/>
                <w:sz w:val="14"/>
                <w:szCs w:val="14"/>
                <w:lang w:eastAsia="es-MX"/>
              </w:rPr>
              <w:t>Ingresos y Otros Beneficio Varios.</w:t>
            </w:r>
          </w:p>
        </w:tc>
        <w:tc>
          <w:tcPr>
            <w:tcW w:w="2115" w:type="dxa"/>
            <w:tcBorders>
              <w:top w:val="single" w:sz="4" w:space="0" w:color="auto"/>
              <w:left w:val="nil"/>
              <w:bottom w:val="single" w:sz="4" w:space="0" w:color="auto"/>
              <w:right w:val="single" w:sz="4" w:space="0" w:color="auto"/>
            </w:tcBorders>
            <w:shd w:val="clear" w:color="000000" w:fill="AB0033"/>
            <w:vAlign w:val="center"/>
            <w:hideMark/>
          </w:tcPr>
          <w:p w14:paraId="4603372C" w14:textId="77777777" w:rsidR="00E8047A" w:rsidRPr="00E8047A" w:rsidRDefault="00E8047A" w:rsidP="00E8047A">
            <w:pPr>
              <w:spacing w:after="0" w:line="240" w:lineRule="auto"/>
              <w:jc w:val="center"/>
              <w:rPr>
                <w:rFonts w:eastAsia="Times New Roman" w:cs="Calibri"/>
                <w:b/>
                <w:bCs/>
                <w:color w:val="FFFFFF"/>
                <w:sz w:val="14"/>
                <w:szCs w:val="14"/>
                <w:lang w:eastAsia="es-MX"/>
              </w:rPr>
            </w:pPr>
            <w:r w:rsidRPr="00E8047A">
              <w:rPr>
                <w:rFonts w:eastAsia="Times New Roman" w:cs="Calibri"/>
                <w:b/>
                <w:bCs/>
                <w:color w:val="FFFFFF"/>
                <w:sz w:val="14"/>
                <w:szCs w:val="14"/>
                <w:lang w:eastAsia="es-MX"/>
              </w:rPr>
              <w:t>Importe</w:t>
            </w:r>
          </w:p>
        </w:tc>
        <w:tc>
          <w:tcPr>
            <w:tcW w:w="1428" w:type="dxa"/>
            <w:tcBorders>
              <w:top w:val="single" w:sz="4" w:space="0" w:color="auto"/>
              <w:left w:val="nil"/>
              <w:bottom w:val="single" w:sz="4" w:space="0" w:color="auto"/>
              <w:right w:val="single" w:sz="4" w:space="0" w:color="auto"/>
            </w:tcBorders>
            <w:shd w:val="clear" w:color="000000" w:fill="AB0033"/>
            <w:vAlign w:val="center"/>
            <w:hideMark/>
          </w:tcPr>
          <w:p w14:paraId="04686D34" w14:textId="77777777" w:rsidR="00E8047A" w:rsidRPr="00E8047A" w:rsidRDefault="00E8047A" w:rsidP="00E8047A">
            <w:pPr>
              <w:spacing w:after="0" w:line="240" w:lineRule="auto"/>
              <w:jc w:val="center"/>
              <w:rPr>
                <w:rFonts w:eastAsia="Times New Roman" w:cs="Calibri"/>
                <w:b/>
                <w:bCs/>
                <w:color w:val="FFFFFF"/>
                <w:sz w:val="14"/>
                <w:szCs w:val="14"/>
                <w:lang w:eastAsia="es-MX"/>
              </w:rPr>
            </w:pPr>
            <w:r w:rsidRPr="00E8047A">
              <w:rPr>
                <w:rFonts w:eastAsia="Times New Roman" w:cs="Calibri"/>
                <w:b/>
                <w:bCs/>
                <w:color w:val="FFFFFF"/>
                <w:sz w:val="14"/>
                <w:szCs w:val="14"/>
                <w:lang w:eastAsia="es-MX"/>
              </w:rPr>
              <w:t>Porcentaje</w:t>
            </w:r>
          </w:p>
        </w:tc>
      </w:tr>
      <w:tr w:rsidR="00E8047A" w:rsidRPr="00E8047A" w14:paraId="165CF6E1" w14:textId="77777777" w:rsidTr="005F393A">
        <w:trPr>
          <w:trHeight w:val="284"/>
        </w:trPr>
        <w:tc>
          <w:tcPr>
            <w:tcW w:w="4390" w:type="dxa"/>
            <w:tcBorders>
              <w:top w:val="nil"/>
              <w:left w:val="single" w:sz="4" w:space="0" w:color="auto"/>
              <w:bottom w:val="single" w:sz="4" w:space="0" w:color="auto"/>
              <w:right w:val="single" w:sz="4" w:space="0" w:color="auto"/>
            </w:tcBorders>
            <w:shd w:val="clear" w:color="000000" w:fill="BFBFBF"/>
            <w:noWrap/>
            <w:vAlign w:val="center"/>
            <w:hideMark/>
          </w:tcPr>
          <w:p w14:paraId="5BF6D6FE" w14:textId="77777777" w:rsidR="00E8047A" w:rsidRPr="00E8047A" w:rsidRDefault="00E8047A" w:rsidP="00E8047A">
            <w:pPr>
              <w:spacing w:after="0" w:line="240" w:lineRule="auto"/>
              <w:rPr>
                <w:rFonts w:eastAsia="Times New Roman" w:cs="Calibri"/>
                <w:b/>
                <w:bCs/>
                <w:color w:val="000000"/>
                <w:sz w:val="14"/>
                <w:szCs w:val="14"/>
                <w:lang w:eastAsia="es-MX"/>
              </w:rPr>
            </w:pPr>
            <w:r w:rsidRPr="00E8047A">
              <w:rPr>
                <w:rFonts w:eastAsia="Times New Roman" w:cs="Calibri"/>
                <w:b/>
                <w:bCs/>
                <w:color w:val="000000"/>
                <w:sz w:val="14"/>
                <w:szCs w:val="14"/>
                <w:lang w:eastAsia="es-MX"/>
              </w:rPr>
              <w:t>Ingresos de Gestión.</w:t>
            </w:r>
          </w:p>
        </w:tc>
        <w:tc>
          <w:tcPr>
            <w:tcW w:w="2115" w:type="dxa"/>
            <w:tcBorders>
              <w:top w:val="nil"/>
              <w:left w:val="nil"/>
              <w:bottom w:val="single" w:sz="4" w:space="0" w:color="auto"/>
              <w:right w:val="single" w:sz="4" w:space="0" w:color="auto"/>
            </w:tcBorders>
            <w:shd w:val="clear" w:color="000000" w:fill="BFBFBF"/>
            <w:noWrap/>
            <w:vAlign w:val="center"/>
            <w:hideMark/>
          </w:tcPr>
          <w:p w14:paraId="27A2C4BD"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10,798,962,984</w:t>
            </w:r>
          </w:p>
        </w:tc>
        <w:tc>
          <w:tcPr>
            <w:tcW w:w="1428" w:type="dxa"/>
            <w:tcBorders>
              <w:top w:val="nil"/>
              <w:left w:val="nil"/>
              <w:bottom w:val="single" w:sz="4" w:space="0" w:color="auto"/>
              <w:right w:val="single" w:sz="4" w:space="0" w:color="auto"/>
            </w:tcBorders>
            <w:shd w:val="clear" w:color="000000" w:fill="BFBFBF"/>
            <w:noWrap/>
            <w:vAlign w:val="center"/>
            <w:hideMark/>
          </w:tcPr>
          <w:p w14:paraId="2A6240CE"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13.74%</w:t>
            </w:r>
          </w:p>
        </w:tc>
      </w:tr>
      <w:tr w:rsidR="00E8047A" w:rsidRPr="00E8047A" w14:paraId="4F54BE14"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777D9A1"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 Impuestos </w:t>
            </w:r>
          </w:p>
        </w:tc>
        <w:tc>
          <w:tcPr>
            <w:tcW w:w="2115" w:type="dxa"/>
            <w:tcBorders>
              <w:top w:val="nil"/>
              <w:left w:val="nil"/>
              <w:bottom w:val="single" w:sz="4" w:space="0" w:color="auto"/>
              <w:right w:val="single" w:sz="4" w:space="0" w:color="auto"/>
            </w:tcBorders>
            <w:shd w:val="clear" w:color="000000" w:fill="FFFFFF"/>
            <w:noWrap/>
            <w:vAlign w:val="center"/>
            <w:hideMark/>
          </w:tcPr>
          <w:p w14:paraId="1BE49855"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6,288,674,966</w:t>
            </w:r>
          </w:p>
        </w:tc>
        <w:tc>
          <w:tcPr>
            <w:tcW w:w="1428" w:type="dxa"/>
            <w:tcBorders>
              <w:top w:val="nil"/>
              <w:left w:val="nil"/>
              <w:bottom w:val="single" w:sz="4" w:space="0" w:color="auto"/>
              <w:right w:val="single" w:sz="4" w:space="0" w:color="auto"/>
            </w:tcBorders>
            <w:shd w:val="clear" w:color="auto" w:fill="auto"/>
            <w:noWrap/>
            <w:vAlign w:val="center"/>
            <w:hideMark/>
          </w:tcPr>
          <w:p w14:paraId="2BB4BA1D"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8.00%</w:t>
            </w:r>
          </w:p>
        </w:tc>
      </w:tr>
      <w:tr w:rsidR="00E8047A" w:rsidRPr="00E8047A" w14:paraId="0EC4A18B"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10CF36A"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 Contribuciones y Aportaciones de Seguridad Social </w:t>
            </w:r>
          </w:p>
        </w:tc>
        <w:tc>
          <w:tcPr>
            <w:tcW w:w="2115" w:type="dxa"/>
            <w:tcBorders>
              <w:top w:val="nil"/>
              <w:left w:val="nil"/>
              <w:bottom w:val="single" w:sz="4" w:space="0" w:color="auto"/>
              <w:right w:val="single" w:sz="4" w:space="0" w:color="auto"/>
            </w:tcBorders>
            <w:shd w:val="clear" w:color="000000" w:fill="FFFFFF"/>
            <w:noWrap/>
            <w:vAlign w:val="center"/>
            <w:hideMark/>
          </w:tcPr>
          <w:p w14:paraId="68E2DD6E"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 </w:t>
            </w:r>
          </w:p>
        </w:tc>
        <w:tc>
          <w:tcPr>
            <w:tcW w:w="1428" w:type="dxa"/>
            <w:tcBorders>
              <w:top w:val="nil"/>
              <w:left w:val="nil"/>
              <w:bottom w:val="single" w:sz="4" w:space="0" w:color="auto"/>
              <w:right w:val="single" w:sz="4" w:space="0" w:color="auto"/>
            </w:tcBorders>
            <w:shd w:val="clear" w:color="auto" w:fill="auto"/>
            <w:noWrap/>
            <w:vAlign w:val="center"/>
            <w:hideMark/>
          </w:tcPr>
          <w:p w14:paraId="6255C071"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0.00%</w:t>
            </w:r>
          </w:p>
        </w:tc>
      </w:tr>
      <w:tr w:rsidR="00E8047A" w:rsidRPr="00E8047A" w14:paraId="3510953D"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87619F4"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Contribuciones de Mejoras</w:t>
            </w:r>
          </w:p>
        </w:tc>
        <w:tc>
          <w:tcPr>
            <w:tcW w:w="2115" w:type="dxa"/>
            <w:tcBorders>
              <w:top w:val="nil"/>
              <w:left w:val="nil"/>
              <w:bottom w:val="single" w:sz="4" w:space="0" w:color="auto"/>
              <w:right w:val="single" w:sz="4" w:space="0" w:color="auto"/>
            </w:tcBorders>
            <w:shd w:val="clear" w:color="000000" w:fill="FFFFFF"/>
            <w:noWrap/>
            <w:vAlign w:val="center"/>
            <w:hideMark/>
          </w:tcPr>
          <w:p w14:paraId="55CE71EB"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0</w:t>
            </w:r>
          </w:p>
        </w:tc>
        <w:tc>
          <w:tcPr>
            <w:tcW w:w="1428" w:type="dxa"/>
            <w:tcBorders>
              <w:top w:val="nil"/>
              <w:left w:val="nil"/>
              <w:bottom w:val="single" w:sz="4" w:space="0" w:color="auto"/>
              <w:right w:val="single" w:sz="4" w:space="0" w:color="auto"/>
            </w:tcBorders>
            <w:shd w:val="clear" w:color="auto" w:fill="auto"/>
            <w:noWrap/>
            <w:vAlign w:val="center"/>
            <w:hideMark/>
          </w:tcPr>
          <w:p w14:paraId="6BF51AC3"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0.00%</w:t>
            </w:r>
          </w:p>
        </w:tc>
      </w:tr>
      <w:tr w:rsidR="00E8047A" w:rsidRPr="00E8047A" w14:paraId="0DCC8F4E"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83A1C4D"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 Derechos </w:t>
            </w:r>
          </w:p>
        </w:tc>
        <w:tc>
          <w:tcPr>
            <w:tcW w:w="2115" w:type="dxa"/>
            <w:tcBorders>
              <w:top w:val="nil"/>
              <w:left w:val="nil"/>
              <w:bottom w:val="single" w:sz="4" w:space="0" w:color="auto"/>
              <w:right w:val="single" w:sz="4" w:space="0" w:color="auto"/>
            </w:tcBorders>
            <w:shd w:val="clear" w:color="000000" w:fill="FFFFFF"/>
            <w:noWrap/>
            <w:vAlign w:val="center"/>
            <w:hideMark/>
          </w:tcPr>
          <w:p w14:paraId="485C9954"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3,078,237,756</w:t>
            </w:r>
          </w:p>
        </w:tc>
        <w:tc>
          <w:tcPr>
            <w:tcW w:w="1428" w:type="dxa"/>
            <w:tcBorders>
              <w:top w:val="nil"/>
              <w:left w:val="nil"/>
              <w:bottom w:val="single" w:sz="4" w:space="0" w:color="auto"/>
              <w:right w:val="single" w:sz="4" w:space="0" w:color="auto"/>
            </w:tcBorders>
            <w:shd w:val="clear" w:color="auto" w:fill="auto"/>
            <w:noWrap/>
            <w:vAlign w:val="center"/>
            <w:hideMark/>
          </w:tcPr>
          <w:p w14:paraId="2372FFD0"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3.92%</w:t>
            </w:r>
          </w:p>
        </w:tc>
      </w:tr>
      <w:tr w:rsidR="00E8047A" w:rsidRPr="00E8047A" w14:paraId="781726EA"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BA25469"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 Productos </w:t>
            </w:r>
          </w:p>
        </w:tc>
        <w:tc>
          <w:tcPr>
            <w:tcW w:w="2115" w:type="dxa"/>
            <w:tcBorders>
              <w:top w:val="nil"/>
              <w:left w:val="nil"/>
              <w:bottom w:val="single" w:sz="4" w:space="0" w:color="auto"/>
              <w:right w:val="single" w:sz="4" w:space="0" w:color="auto"/>
            </w:tcBorders>
            <w:shd w:val="clear" w:color="000000" w:fill="FFFFFF"/>
            <w:noWrap/>
            <w:vAlign w:val="center"/>
            <w:hideMark/>
          </w:tcPr>
          <w:p w14:paraId="1D8D3F60"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688,481,838</w:t>
            </w:r>
          </w:p>
        </w:tc>
        <w:tc>
          <w:tcPr>
            <w:tcW w:w="1428" w:type="dxa"/>
            <w:tcBorders>
              <w:top w:val="nil"/>
              <w:left w:val="nil"/>
              <w:bottom w:val="single" w:sz="4" w:space="0" w:color="auto"/>
              <w:right w:val="single" w:sz="4" w:space="0" w:color="auto"/>
            </w:tcBorders>
            <w:shd w:val="clear" w:color="auto" w:fill="auto"/>
            <w:noWrap/>
            <w:vAlign w:val="center"/>
            <w:hideMark/>
          </w:tcPr>
          <w:p w14:paraId="4EC509D6"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0.88%</w:t>
            </w:r>
          </w:p>
        </w:tc>
      </w:tr>
      <w:tr w:rsidR="00E8047A" w:rsidRPr="00E8047A" w14:paraId="6C28CEA1"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B3CC67C"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 Aprovechamientos </w:t>
            </w:r>
          </w:p>
        </w:tc>
        <w:tc>
          <w:tcPr>
            <w:tcW w:w="2115" w:type="dxa"/>
            <w:tcBorders>
              <w:top w:val="nil"/>
              <w:left w:val="nil"/>
              <w:bottom w:val="single" w:sz="4" w:space="0" w:color="auto"/>
              <w:right w:val="single" w:sz="4" w:space="0" w:color="auto"/>
            </w:tcBorders>
            <w:shd w:val="clear" w:color="000000" w:fill="FFFFFF"/>
            <w:noWrap/>
            <w:vAlign w:val="center"/>
            <w:hideMark/>
          </w:tcPr>
          <w:p w14:paraId="5597570A"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743,568,424</w:t>
            </w:r>
          </w:p>
        </w:tc>
        <w:tc>
          <w:tcPr>
            <w:tcW w:w="1428" w:type="dxa"/>
            <w:tcBorders>
              <w:top w:val="nil"/>
              <w:left w:val="nil"/>
              <w:bottom w:val="single" w:sz="4" w:space="0" w:color="auto"/>
              <w:right w:val="single" w:sz="4" w:space="0" w:color="auto"/>
            </w:tcBorders>
            <w:shd w:val="clear" w:color="auto" w:fill="auto"/>
            <w:noWrap/>
            <w:vAlign w:val="center"/>
            <w:hideMark/>
          </w:tcPr>
          <w:p w14:paraId="29F30C3A"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0.95%</w:t>
            </w:r>
          </w:p>
        </w:tc>
      </w:tr>
      <w:tr w:rsidR="00E8047A" w:rsidRPr="00E8047A" w14:paraId="053FB206" w14:textId="77777777" w:rsidTr="003E5F98">
        <w:trPr>
          <w:trHeight w:val="147"/>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48BF437"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w:t>
            </w:r>
          </w:p>
        </w:tc>
        <w:tc>
          <w:tcPr>
            <w:tcW w:w="2115" w:type="dxa"/>
            <w:tcBorders>
              <w:top w:val="nil"/>
              <w:left w:val="nil"/>
              <w:bottom w:val="single" w:sz="4" w:space="0" w:color="auto"/>
              <w:right w:val="single" w:sz="4" w:space="0" w:color="auto"/>
            </w:tcBorders>
            <w:shd w:val="clear" w:color="auto" w:fill="auto"/>
            <w:noWrap/>
            <w:vAlign w:val="center"/>
            <w:hideMark/>
          </w:tcPr>
          <w:p w14:paraId="3824DA64"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w:t>
            </w:r>
          </w:p>
        </w:tc>
        <w:tc>
          <w:tcPr>
            <w:tcW w:w="1428" w:type="dxa"/>
            <w:tcBorders>
              <w:top w:val="nil"/>
              <w:left w:val="nil"/>
              <w:bottom w:val="single" w:sz="4" w:space="0" w:color="auto"/>
              <w:right w:val="single" w:sz="4" w:space="0" w:color="auto"/>
            </w:tcBorders>
            <w:shd w:val="clear" w:color="auto" w:fill="auto"/>
            <w:noWrap/>
            <w:vAlign w:val="center"/>
            <w:hideMark/>
          </w:tcPr>
          <w:p w14:paraId="78DB0445"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w:t>
            </w:r>
          </w:p>
        </w:tc>
      </w:tr>
      <w:tr w:rsidR="00E8047A" w:rsidRPr="00E8047A" w14:paraId="6434E1D3" w14:textId="77777777" w:rsidTr="003E5F98">
        <w:trPr>
          <w:trHeight w:val="737"/>
        </w:trPr>
        <w:tc>
          <w:tcPr>
            <w:tcW w:w="4390" w:type="dxa"/>
            <w:tcBorders>
              <w:top w:val="nil"/>
              <w:left w:val="single" w:sz="4" w:space="0" w:color="auto"/>
              <w:bottom w:val="single" w:sz="4" w:space="0" w:color="auto"/>
              <w:right w:val="single" w:sz="4" w:space="0" w:color="auto"/>
            </w:tcBorders>
            <w:shd w:val="clear" w:color="000000" w:fill="BFBFBF"/>
            <w:vAlign w:val="center"/>
            <w:hideMark/>
          </w:tcPr>
          <w:p w14:paraId="779D3378" w14:textId="77777777" w:rsidR="00E8047A" w:rsidRPr="00E8047A" w:rsidRDefault="00E8047A" w:rsidP="00E8047A">
            <w:pPr>
              <w:spacing w:after="0" w:line="240" w:lineRule="auto"/>
              <w:rPr>
                <w:rFonts w:eastAsia="Times New Roman" w:cs="Calibri"/>
                <w:b/>
                <w:bCs/>
                <w:color w:val="000000"/>
                <w:sz w:val="14"/>
                <w:szCs w:val="14"/>
                <w:lang w:eastAsia="es-MX"/>
              </w:rPr>
            </w:pPr>
            <w:r w:rsidRPr="00E8047A">
              <w:rPr>
                <w:rFonts w:eastAsia="Times New Roman" w:cs="Calibri"/>
                <w:b/>
                <w:bCs/>
                <w:color w:val="000000"/>
                <w:sz w:val="14"/>
                <w:szCs w:val="14"/>
                <w:lang w:eastAsia="es-MX"/>
              </w:rPr>
              <w:t>Participaciones, Aportaciones, Convenios, Incentivos derivados de la Colaboración Fiscal, Fondos distintos de Aportaciones, Transferencias, Asignaciones, Subsidios y Subvenciones, y Pensiones y Jubilaciones.</w:t>
            </w:r>
          </w:p>
        </w:tc>
        <w:tc>
          <w:tcPr>
            <w:tcW w:w="2115" w:type="dxa"/>
            <w:tcBorders>
              <w:top w:val="nil"/>
              <w:left w:val="nil"/>
              <w:bottom w:val="single" w:sz="4" w:space="0" w:color="auto"/>
              <w:right w:val="single" w:sz="4" w:space="0" w:color="auto"/>
            </w:tcBorders>
            <w:shd w:val="clear" w:color="000000" w:fill="BFBFBF"/>
            <w:noWrap/>
            <w:vAlign w:val="center"/>
            <w:hideMark/>
          </w:tcPr>
          <w:p w14:paraId="64CC71A3"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67,786,661,854</w:t>
            </w:r>
          </w:p>
        </w:tc>
        <w:tc>
          <w:tcPr>
            <w:tcW w:w="1428" w:type="dxa"/>
            <w:tcBorders>
              <w:top w:val="nil"/>
              <w:left w:val="nil"/>
              <w:bottom w:val="single" w:sz="4" w:space="0" w:color="auto"/>
              <w:right w:val="single" w:sz="4" w:space="0" w:color="auto"/>
            </w:tcBorders>
            <w:shd w:val="clear" w:color="000000" w:fill="BFBFBF"/>
            <w:noWrap/>
            <w:vAlign w:val="center"/>
            <w:hideMark/>
          </w:tcPr>
          <w:p w14:paraId="12305B8D"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86.26%</w:t>
            </w:r>
          </w:p>
        </w:tc>
      </w:tr>
      <w:tr w:rsidR="00E8047A" w:rsidRPr="00E8047A" w14:paraId="294A309D"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BC83EEE"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 Participaciones  </w:t>
            </w:r>
          </w:p>
        </w:tc>
        <w:tc>
          <w:tcPr>
            <w:tcW w:w="2115" w:type="dxa"/>
            <w:tcBorders>
              <w:top w:val="nil"/>
              <w:left w:val="nil"/>
              <w:bottom w:val="single" w:sz="4" w:space="0" w:color="auto"/>
              <w:right w:val="single" w:sz="4" w:space="0" w:color="auto"/>
            </w:tcBorders>
            <w:shd w:val="clear" w:color="000000" w:fill="FFFFFF"/>
            <w:noWrap/>
            <w:vAlign w:val="center"/>
            <w:hideMark/>
          </w:tcPr>
          <w:p w14:paraId="2C232427"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30,636,195,774</w:t>
            </w:r>
          </w:p>
        </w:tc>
        <w:tc>
          <w:tcPr>
            <w:tcW w:w="1428" w:type="dxa"/>
            <w:tcBorders>
              <w:top w:val="nil"/>
              <w:left w:val="nil"/>
              <w:bottom w:val="single" w:sz="4" w:space="0" w:color="auto"/>
              <w:right w:val="single" w:sz="4" w:space="0" w:color="auto"/>
            </w:tcBorders>
            <w:shd w:val="clear" w:color="auto" w:fill="auto"/>
            <w:noWrap/>
            <w:vAlign w:val="center"/>
            <w:hideMark/>
          </w:tcPr>
          <w:p w14:paraId="5B2EB107"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38.98%</w:t>
            </w:r>
          </w:p>
        </w:tc>
      </w:tr>
      <w:tr w:rsidR="00E8047A" w:rsidRPr="00E8047A" w14:paraId="08958F0E"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E37AD10"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Aportaciones </w:t>
            </w:r>
          </w:p>
        </w:tc>
        <w:tc>
          <w:tcPr>
            <w:tcW w:w="2115" w:type="dxa"/>
            <w:tcBorders>
              <w:top w:val="nil"/>
              <w:left w:val="nil"/>
              <w:bottom w:val="single" w:sz="4" w:space="0" w:color="auto"/>
              <w:right w:val="single" w:sz="4" w:space="0" w:color="auto"/>
            </w:tcBorders>
            <w:shd w:val="clear" w:color="000000" w:fill="FFFFFF"/>
            <w:noWrap/>
            <w:vAlign w:val="center"/>
            <w:hideMark/>
          </w:tcPr>
          <w:p w14:paraId="58F6F0DD"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27,821,238,188</w:t>
            </w:r>
          </w:p>
        </w:tc>
        <w:tc>
          <w:tcPr>
            <w:tcW w:w="1428" w:type="dxa"/>
            <w:tcBorders>
              <w:top w:val="nil"/>
              <w:left w:val="nil"/>
              <w:bottom w:val="single" w:sz="4" w:space="0" w:color="auto"/>
              <w:right w:val="single" w:sz="4" w:space="0" w:color="auto"/>
            </w:tcBorders>
            <w:shd w:val="clear" w:color="auto" w:fill="auto"/>
            <w:noWrap/>
            <w:vAlign w:val="center"/>
            <w:hideMark/>
          </w:tcPr>
          <w:p w14:paraId="14833504"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35.40%</w:t>
            </w:r>
          </w:p>
        </w:tc>
      </w:tr>
      <w:tr w:rsidR="00E8047A" w:rsidRPr="00E8047A" w14:paraId="36B48E9D"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C9DD331"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 xml:space="preserve">Convenios </w:t>
            </w:r>
          </w:p>
        </w:tc>
        <w:tc>
          <w:tcPr>
            <w:tcW w:w="2115" w:type="dxa"/>
            <w:tcBorders>
              <w:top w:val="nil"/>
              <w:left w:val="nil"/>
              <w:bottom w:val="single" w:sz="4" w:space="0" w:color="auto"/>
              <w:right w:val="single" w:sz="4" w:space="0" w:color="auto"/>
            </w:tcBorders>
            <w:shd w:val="clear" w:color="000000" w:fill="FFFFFF"/>
            <w:noWrap/>
            <w:vAlign w:val="center"/>
            <w:hideMark/>
          </w:tcPr>
          <w:p w14:paraId="7DBBE719"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6,472,124,356</w:t>
            </w:r>
          </w:p>
        </w:tc>
        <w:tc>
          <w:tcPr>
            <w:tcW w:w="1428" w:type="dxa"/>
            <w:tcBorders>
              <w:top w:val="nil"/>
              <w:left w:val="nil"/>
              <w:bottom w:val="single" w:sz="4" w:space="0" w:color="auto"/>
              <w:right w:val="single" w:sz="4" w:space="0" w:color="auto"/>
            </w:tcBorders>
            <w:shd w:val="clear" w:color="auto" w:fill="auto"/>
            <w:noWrap/>
            <w:vAlign w:val="center"/>
            <w:hideMark/>
          </w:tcPr>
          <w:p w14:paraId="2C9DA44B"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8.24%</w:t>
            </w:r>
          </w:p>
        </w:tc>
      </w:tr>
      <w:tr w:rsidR="00E8047A" w:rsidRPr="00E8047A" w14:paraId="21AA2571"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7CFEDCF"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Incentivos derivados de la Colaboración Fiscal</w:t>
            </w:r>
          </w:p>
        </w:tc>
        <w:tc>
          <w:tcPr>
            <w:tcW w:w="2115" w:type="dxa"/>
            <w:tcBorders>
              <w:top w:val="nil"/>
              <w:left w:val="nil"/>
              <w:bottom w:val="single" w:sz="4" w:space="0" w:color="auto"/>
              <w:right w:val="single" w:sz="4" w:space="0" w:color="auto"/>
            </w:tcBorders>
            <w:shd w:val="clear" w:color="000000" w:fill="FFFFFF"/>
            <w:noWrap/>
            <w:vAlign w:val="center"/>
            <w:hideMark/>
          </w:tcPr>
          <w:p w14:paraId="0EE2F0B3"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1,255,141,018</w:t>
            </w:r>
          </w:p>
        </w:tc>
        <w:tc>
          <w:tcPr>
            <w:tcW w:w="1428" w:type="dxa"/>
            <w:tcBorders>
              <w:top w:val="nil"/>
              <w:left w:val="nil"/>
              <w:bottom w:val="single" w:sz="4" w:space="0" w:color="auto"/>
              <w:right w:val="single" w:sz="4" w:space="0" w:color="auto"/>
            </w:tcBorders>
            <w:shd w:val="clear" w:color="auto" w:fill="auto"/>
            <w:noWrap/>
            <w:vAlign w:val="center"/>
            <w:hideMark/>
          </w:tcPr>
          <w:p w14:paraId="3338B5FB"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1.60%</w:t>
            </w:r>
          </w:p>
        </w:tc>
      </w:tr>
      <w:tr w:rsidR="00E8047A" w:rsidRPr="00E8047A" w14:paraId="40C5D216" w14:textId="77777777" w:rsidTr="005F393A">
        <w:trPr>
          <w:trHeight w:val="312"/>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76B2FED" w14:textId="77777777" w:rsidR="00E8047A" w:rsidRPr="00E8047A" w:rsidRDefault="00E8047A" w:rsidP="00E8047A">
            <w:pPr>
              <w:spacing w:after="0" w:line="240" w:lineRule="auto"/>
              <w:rPr>
                <w:rFonts w:eastAsia="Times New Roman" w:cs="Calibri"/>
                <w:color w:val="000000"/>
                <w:sz w:val="14"/>
                <w:szCs w:val="14"/>
                <w:lang w:eastAsia="es-MX"/>
              </w:rPr>
            </w:pPr>
            <w:r w:rsidRPr="00E8047A">
              <w:rPr>
                <w:rFonts w:eastAsia="Times New Roman" w:cs="Calibri"/>
                <w:color w:val="000000"/>
                <w:sz w:val="14"/>
                <w:szCs w:val="14"/>
                <w:lang w:eastAsia="es-MX"/>
              </w:rPr>
              <w:t>Fondos Distintos de Aportaciones</w:t>
            </w:r>
          </w:p>
        </w:tc>
        <w:tc>
          <w:tcPr>
            <w:tcW w:w="2115" w:type="dxa"/>
            <w:tcBorders>
              <w:top w:val="nil"/>
              <w:left w:val="nil"/>
              <w:bottom w:val="single" w:sz="4" w:space="0" w:color="auto"/>
              <w:right w:val="single" w:sz="4" w:space="0" w:color="auto"/>
            </w:tcBorders>
            <w:shd w:val="clear" w:color="000000" w:fill="FFFFFF"/>
            <w:noWrap/>
            <w:vAlign w:val="center"/>
            <w:hideMark/>
          </w:tcPr>
          <w:p w14:paraId="061A62B4"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1,601,962,518</w:t>
            </w:r>
          </w:p>
        </w:tc>
        <w:tc>
          <w:tcPr>
            <w:tcW w:w="1428" w:type="dxa"/>
            <w:tcBorders>
              <w:top w:val="nil"/>
              <w:left w:val="nil"/>
              <w:bottom w:val="single" w:sz="4" w:space="0" w:color="auto"/>
              <w:right w:val="single" w:sz="4" w:space="0" w:color="auto"/>
            </w:tcBorders>
            <w:shd w:val="clear" w:color="auto" w:fill="auto"/>
            <w:noWrap/>
            <w:vAlign w:val="center"/>
            <w:hideMark/>
          </w:tcPr>
          <w:p w14:paraId="3D49516F"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2.04%</w:t>
            </w:r>
          </w:p>
        </w:tc>
      </w:tr>
      <w:tr w:rsidR="00E8047A" w:rsidRPr="00E8047A" w14:paraId="53747FF9" w14:textId="77777777" w:rsidTr="005F393A">
        <w:trPr>
          <w:trHeight w:val="312"/>
        </w:trPr>
        <w:tc>
          <w:tcPr>
            <w:tcW w:w="4390" w:type="dxa"/>
            <w:tcBorders>
              <w:top w:val="nil"/>
              <w:left w:val="single" w:sz="4" w:space="0" w:color="auto"/>
              <w:bottom w:val="single" w:sz="4" w:space="0" w:color="auto"/>
              <w:right w:val="single" w:sz="4" w:space="0" w:color="auto"/>
            </w:tcBorders>
            <w:shd w:val="clear" w:color="000000" w:fill="BFBFBF"/>
            <w:noWrap/>
            <w:vAlign w:val="center"/>
            <w:hideMark/>
          </w:tcPr>
          <w:p w14:paraId="001969C4" w14:textId="77777777" w:rsidR="00E8047A" w:rsidRPr="00E8047A" w:rsidRDefault="00E8047A" w:rsidP="00E8047A">
            <w:pPr>
              <w:spacing w:after="0" w:line="240" w:lineRule="auto"/>
              <w:rPr>
                <w:rFonts w:eastAsia="Times New Roman" w:cs="Calibri"/>
                <w:b/>
                <w:bCs/>
                <w:color w:val="000000"/>
                <w:sz w:val="14"/>
                <w:szCs w:val="14"/>
                <w:lang w:eastAsia="es-MX"/>
              </w:rPr>
            </w:pPr>
            <w:r w:rsidRPr="00E8047A">
              <w:rPr>
                <w:rFonts w:eastAsia="Times New Roman" w:cs="Calibri"/>
                <w:b/>
                <w:bCs/>
                <w:color w:val="000000"/>
                <w:sz w:val="14"/>
                <w:szCs w:val="14"/>
                <w:lang w:eastAsia="es-MX"/>
              </w:rPr>
              <w:t>Otros Ingresos y Beneficios Varios.</w:t>
            </w:r>
          </w:p>
        </w:tc>
        <w:tc>
          <w:tcPr>
            <w:tcW w:w="2115" w:type="dxa"/>
            <w:tcBorders>
              <w:top w:val="nil"/>
              <w:left w:val="nil"/>
              <w:bottom w:val="single" w:sz="4" w:space="0" w:color="auto"/>
              <w:right w:val="single" w:sz="4" w:space="0" w:color="auto"/>
            </w:tcBorders>
            <w:shd w:val="clear" w:color="000000" w:fill="BFBFBF"/>
            <w:noWrap/>
            <w:vAlign w:val="center"/>
            <w:hideMark/>
          </w:tcPr>
          <w:p w14:paraId="69FB3A86"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1,597,444</w:t>
            </w:r>
          </w:p>
        </w:tc>
        <w:tc>
          <w:tcPr>
            <w:tcW w:w="1428" w:type="dxa"/>
            <w:tcBorders>
              <w:top w:val="nil"/>
              <w:left w:val="nil"/>
              <w:bottom w:val="single" w:sz="4" w:space="0" w:color="auto"/>
              <w:right w:val="single" w:sz="4" w:space="0" w:color="auto"/>
            </w:tcBorders>
            <w:shd w:val="clear" w:color="000000" w:fill="BFBFBF"/>
            <w:noWrap/>
            <w:vAlign w:val="center"/>
            <w:hideMark/>
          </w:tcPr>
          <w:p w14:paraId="66011AF8"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0.00%</w:t>
            </w:r>
          </w:p>
        </w:tc>
      </w:tr>
      <w:tr w:rsidR="00E8047A" w:rsidRPr="00E8047A" w14:paraId="336C7B44" w14:textId="77777777" w:rsidTr="003E5F98">
        <w:trPr>
          <w:trHeight w:val="316"/>
        </w:trPr>
        <w:tc>
          <w:tcPr>
            <w:tcW w:w="4390" w:type="dxa"/>
            <w:tcBorders>
              <w:top w:val="nil"/>
              <w:left w:val="single" w:sz="4" w:space="0" w:color="auto"/>
              <w:bottom w:val="single" w:sz="4" w:space="0" w:color="auto"/>
              <w:right w:val="single" w:sz="4" w:space="0" w:color="auto"/>
            </w:tcBorders>
            <w:shd w:val="clear" w:color="000000" w:fill="DDC9A3"/>
            <w:noWrap/>
            <w:vAlign w:val="center"/>
            <w:hideMark/>
          </w:tcPr>
          <w:p w14:paraId="375E522B" w14:textId="77777777" w:rsidR="00E8047A" w:rsidRPr="00E8047A" w:rsidRDefault="00E8047A" w:rsidP="00E8047A">
            <w:pPr>
              <w:spacing w:after="0" w:line="240" w:lineRule="auto"/>
              <w:jc w:val="center"/>
              <w:rPr>
                <w:rFonts w:eastAsia="Times New Roman" w:cs="Calibri"/>
                <w:b/>
                <w:bCs/>
                <w:color w:val="000000"/>
                <w:sz w:val="14"/>
                <w:szCs w:val="14"/>
                <w:lang w:eastAsia="es-MX"/>
              </w:rPr>
            </w:pPr>
            <w:r w:rsidRPr="00E8047A">
              <w:rPr>
                <w:rFonts w:eastAsia="Times New Roman" w:cs="Calibri"/>
                <w:b/>
                <w:bCs/>
                <w:color w:val="000000"/>
                <w:sz w:val="14"/>
                <w:szCs w:val="14"/>
                <w:lang w:eastAsia="es-MX"/>
              </w:rPr>
              <w:t>Ingresos y Otros Beneficio Varios.</w:t>
            </w:r>
          </w:p>
        </w:tc>
        <w:tc>
          <w:tcPr>
            <w:tcW w:w="2115" w:type="dxa"/>
            <w:tcBorders>
              <w:top w:val="nil"/>
              <w:left w:val="nil"/>
              <w:bottom w:val="single" w:sz="4" w:space="0" w:color="auto"/>
              <w:right w:val="single" w:sz="4" w:space="0" w:color="auto"/>
            </w:tcBorders>
            <w:shd w:val="clear" w:color="000000" w:fill="DDC9A3"/>
            <w:noWrap/>
            <w:vAlign w:val="center"/>
            <w:hideMark/>
          </w:tcPr>
          <w:p w14:paraId="388305E0"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78,587,222,282</w:t>
            </w:r>
          </w:p>
        </w:tc>
        <w:tc>
          <w:tcPr>
            <w:tcW w:w="1428" w:type="dxa"/>
            <w:tcBorders>
              <w:top w:val="nil"/>
              <w:left w:val="nil"/>
              <w:bottom w:val="single" w:sz="4" w:space="0" w:color="auto"/>
              <w:right w:val="single" w:sz="4" w:space="0" w:color="auto"/>
            </w:tcBorders>
            <w:shd w:val="clear" w:color="000000" w:fill="DDC9A3"/>
            <w:noWrap/>
            <w:vAlign w:val="center"/>
            <w:hideMark/>
          </w:tcPr>
          <w:p w14:paraId="15853C71" w14:textId="77777777" w:rsidR="00E8047A" w:rsidRPr="00E8047A" w:rsidRDefault="00E8047A" w:rsidP="00E8047A">
            <w:pPr>
              <w:spacing w:after="0" w:line="240" w:lineRule="auto"/>
              <w:jc w:val="right"/>
              <w:rPr>
                <w:rFonts w:eastAsia="Times New Roman" w:cs="Calibri"/>
                <w:b/>
                <w:bCs/>
                <w:color w:val="000000"/>
                <w:sz w:val="14"/>
                <w:szCs w:val="14"/>
                <w:lang w:eastAsia="es-MX"/>
              </w:rPr>
            </w:pPr>
            <w:r w:rsidRPr="00E8047A">
              <w:rPr>
                <w:rFonts w:eastAsia="Times New Roman" w:cs="Calibri"/>
                <w:b/>
                <w:bCs/>
                <w:color w:val="000000"/>
                <w:sz w:val="14"/>
                <w:szCs w:val="14"/>
                <w:lang w:eastAsia="es-MX"/>
              </w:rPr>
              <w:t>100.00%</w:t>
            </w:r>
          </w:p>
        </w:tc>
      </w:tr>
    </w:tbl>
    <w:p w14:paraId="6F51E2A3" w14:textId="77777777" w:rsidR="00E8047A" w:rsidRDefault="00E8047A" w:rsidP="00E8047A">
      <w:pPr>
        <w:spacing w:after="0" w:line="240" w:lineRule="auto"/>
        <w:rPr>
          <w:rFonts w:asciiTheme="minorHAnsi" w:hAnsiTheme="minorHAnsi" w:cstheme="minorHAnsi"/>
          <w:b/>
          <w:sz w:val="12"/>
          <w:lang w:val="es-ES" w:eastAsia="es-ES"/>
        </w:rPr>
      </w:pPr>
    </w:p>
    <w:p w14:paraId="442A6F75" w14:textId="77777777" w:rsidR="003009E8" w:rsidRPr="00895F02" w:rsidRDefault="003009E8" w:rsidP="003009E8">
      <w:pPr>
        <w:spacing w:after="0" w:line="240" w:lineRule="auto"/>
        <w:rPr>
          <w:rFonts w:asciiTheme="minorHAnsi" w:hAnsiTheme="minorHAnsi" w:cstheme="minorHAnsi"/>
          <w:b/>
          <w:sz w:val="12"/>
          <w:lang w:val="es-ES" w:eastAsia="es-ES"/>
        </w:rPr>
      </w:pPr>
    </w:p>
    <w:p w14:paraId="2B02A7B5" w14:textId="77777777" w:rsidR="003009E8" w:rsidRDefault="003009E8" w:rsidP="003009E8">
      <w:pPr>
        <w:spacing w:after="0" w:line="240" w:lineRule="auto"/>
        <w:jc w:val="both"/>
        <w:rPr>
          <w:rFonts w:asciiTheme="minorHAnsi" w:hAnsiTheme="minorHAnsi" w:cstheme="minorHAnsi"/>
          <w:sz w:val="18"/>
          <w:szCs w:val="18"/>
          <w:lang w:val="es-ES" w:eastAsia="es-ES"/>
        </w:rPr>
      </w:pPr>
    </w:p>
    <w:p w14:paraId="1FE89A2E" w14:textId="72D4E44C" w:rsidR="003009E8" w:rsidRDefault="003009E8" w:rsidP="003009E8">
      <w:pPr>
        <w:spacing w:after="0" w:line="240" w:lineRule="auto"/>
        <w:jc w:val="both"/>
        <w:rPr>
          <w:rFonts w:asciiTheme="minorHAnsi" w:hAnsiTheme="minorHAnsi" w:cstheme="minorHAnsi"/>
          <w:sz w:val="18"/>
          <w:szCs w:val="18"/>
          <w:lang w:val="es-ES" w:eastAsia="es-ES"/>
        </w:rPr>
      </w:pPr>
      <w:r w:rsidRPr="007532ED">
        <w:rPr>
          <w:rFonts w:asciiTheme="minorHAnsi" w:hAnsiTheme="minorHAnsi" w:cstheme="minorHAnsi"/>
          <w:sz w:val="18"/>
          <w:szCs w:val="18"/>
          <w:lang w:val="es-ES" w:eastAsia="es-ES"/>
        </w:rPr>
        <w:t>Del total de los ingresos registrados, los Ingresos de Gestión corresponden a los ingresos propios recaudados por el Gobierno del Estado, de conformidad con la Ley de Hacienda para el Estado de Tamaulipas y la Ley de Ingresos para el Ejercicio 202</w:t>
      </w:r>
      <w:r>
        <w:rPr>
          <w:rFonts w:asciiTheme="minorHAnsi" w:hAnsiTheme="minorHAnsi" w:cstheme="minorHAnsi"/>
          <w:sz w:val="18"/>
          <w:szCs w:val="18"/>
          <w:lang w:val="es-ES" w:eastAsia="es-ES"/>
        </w:rPr>
        <w:t>3</w:t>
      </w:r>
      <w:r w:rsidRPr="007532ED">
        <w:rPr>
          <w:rFonts w:asciiTheme="minorHAnsi" w:hAnsiTheme="minorHAnsi" w:cstheme="minorHAnsi"/>
          <w:sz w:val="18"/>
          <w:szCs w:val="18"/>
          <w:lang w:val="es-ES" w:eastAsia="es-ES"/>
        </w:rPr>
        <w:t xml:space="preserve">, representando un </w:t>
      </w:r>
      <w:r>
        <w:rPr>
          <w:rFonts w:asciiTheme="minorHAnsi" w:hAnsiTheme="minorHAnsi" w:cstheme="minorHAnsi"/>
          <w:sz w:val="18"/>
          <w:szCs w:val="18"/>
          <w:lang w:val="es-ES" w:eastAsia="es-ES"/>
        </w:rPr>
        <w:t>13.</w:t>
      </w:r>
      <w:r w:rsidR="005A3A7E">
        <w:rPr>
          <w:rFonts w:asciiTheme="minorHAnsi" w:hAnsiTheme="minorHAnsi" w:cstheme="minorHAnsi"/>
          <w:sz w:val="18"/>
          <w:szCs w:val="18"/>
          <w:lang w:val="es-ES" w:eastAsia="es-ES"/>
        </w:rPr>
        <w:t>74</w:t>
      </w:r>
      <w:r w:rsidRPr="007532ED">
        <w:rPr>
          <w:rFonts w:asciiTheme="minorHAnsi" w:hAnsiTheme="minorHAnsi" w:cstheme="minorHAnsi"/>
          <w:sz w:val="18"/>
          <w:szCs w:val="18"/>
          <w:lang w:val="es-ES" w:eastAsia="es-ES"/>
        </w:rPr>
        <w:t xml:space="preserve">% del total de Ingresos, siendo el rubro de Participaciones el ingreso más significativo, con un </w:t>
      </w:r>
      <w:r w:rsidR="005A3A7E">
        <w:rPr>
          <w:rFonts w:asciiTheme="minorHAnsi" w:hAnsiTheme="minorHAnsi" w:cstheme="minorHAnsi"/>
          <w:sz w:val="18"/>
          <w:szCs w:val="18"/>
          <w:lang w:val="es-ES" w:eastAsia="es-ES"/>
        </w:rPr>
        <w:t>38.98</w:t>
      </w:r>
      <w:r>
        <w:rPr>
          <w:rFonts w:asciiTheme="minorHAnsi" w:hAnsiTheme="minorHAnsi" w:cstheme="minorHAnsi"/>
          <w:sz w:val="18"/>
          <w:szCs w:val="18"/>
          <w:lang w:val="es-ES" w:eastAsia="es-ES"/>
        </w:rPr>
        <w:t xml:space="preserve">     % al cierre del </w:t>
      </w:r>
      <w:r w:rsidR="0005589F">
        <w:rPr>
          <w:rFonts w:asciiTheme="minorHAnsi" w:hAnsiTheme="minorHAnsi" w:cstheme="minorHAnsi"/>
          <w:sz w:val="18"/>
          <w:szCs w:val="18"/>
          <w:lang w:val="es-ES" w:eastAsia="es-ES"/>
        </w:rPr>
        <w:t>ejercicio</w:t>
      </w:r>
      <w:r>
        <w:rPr>
          <w:rFonts w:asciiTheme="minorHAnsi" w:hAnsiTheme="minorHAnsi" w:cstheme="minorHAnsi"/>
          <w:sz w:val="18"/>
          <w:szCs w:val="18"/>
          <w:lang w:val="es-ES" w:eastAsia="es-ES"/>
        </w:rPr>
        <w:t>.</w:t>
      </w:r>
    </w:p>
    <w:p w14:paraId="396F9EDE" w14:textId="77777777" w:rsidR="003009E8" w:rsidRDefault="003009E8" w:rsidP="003009E8">
      <w:pPr>
        <w:spacing w:after="0" w:line="240" w:lineRule="auto"/>
        <w:jc w:val="both"/>
        <w:rPr>
          <w:rFonts w:asciiTheme="minorHAnsi" w:hAnsiTheme="minorHAnsi" w:cstheme="minorHAnsi"/>
          <w:sz w:val="18"/>
          <w:szCs w:val="18"/>
          <w:lang w:val="es-ES" w:eastAsia="es-ES"/>
        </w:rPr>
      </w:pPr>
    </w:p>
    <w:p w14:paraId="0A2E816B" w14:textId="77777777" w:rsidR="003009E8" w:rsidRDefault="003009E8" w:rsidP="003009E8">
      <w:pPr>
        <w:spacing w:after="0" w:line="240" w:lineRule="auto"/>
        <w:jc w:val="both"/>
        <w:rPr>
          <w:rFonts w:asciiTheme="minorHAnsi" w:hAnsiTheme="minorHAnsi" w:cstheme="minorHAnsi"/>
          <w:sz w:val="18"/>
          <w:szCs w:val="18"/>
          <w:lang w:val="es-ES" w:eastAsia="es-ES"/>
        </w:rPr>
      </w:pPr>
    </w:p>
    <w:p w14:paraId="6C471F3C" w14:textId="14E37FD6" w:rsidR="005A3A7E" w:rsidRDefault="003009E8" w:rsidP="005A3A7E">
      <w:pPr>
        <w:pStyle w:val="Prrafodelista"/>
        <w:numPr>
          <w:ilvl w:val="0"/>
          <w:numId w:val="22"/>
        </w:numPr>
        <w:tabs>
          <w:tab w:val="left" w:pos="142"/>
        </w:tabs>
        <w:spacing w:after="0" w:line="240" w:lineRule="auto"/>
        <w:ind w:left="0" w:hanging="141"/>
        <w:rPr>
          <w:rFonts w:asciiTheme="minorHAnsi" w:hAnsiTheme="minorHAnsi" w:cstheme="minorHAnsi"/>
          <w:b/>
          <w:sz w:val="20"/>
          <w:lang w:val="es-ES" w:eastAsia="es-ES"/>
        </w:rPr>
      </w:pPr>
      <w:r w:rsidRPr="005F45A3">
        <w:rPr>
          <w:rFonts w:asciiTheme="minorHAnsi" w:hAnsiTheme="minorHAnsi" w:cstheme="minorHAnsi"/>
          <w:b/>
          <w:sz w:val="20"/>
          <w:lang w:val="es-ES" w:eastAsia="es-ES"/>
        </w:rPr>
        <w:t>Gastos y Otras Pérdidas.</w:t>
      </w:r>
    </w:p>
    <w:p w14:paraId="76ABE106" w14:textId="77777777" w:rsidR="005A3A7E" w:rsidRDefault="005A3A7E" w:rsidP="005A3A7E">
      <w:pPr>
        <w:tabs>
          <w:tab w:val="left" w:pos="142"/>
        </w:tabs>
        <w:spacing w:after="0" w:line="240" w:lineRule="auto"/>
        <w:rPr>
          <w:rFonts w:asciiTheme="minorHAnsi" w:hAnsiTheme="minorHAnsi" w:cstheme="minorHAnsi"/>
          <w:b/>
          <w:sz w:val="20"/>
          <w:lang w:val="es-ES" w:eastAsia="es-ES"/>
        </w:rPr>
      </w:pPr>
    </w:p>
    <w:tbl>
      <w:tblPr>
        <w:tblW w:w="6876" w:type="dxa"/>
        <w:tblCellMar>
          <w:left w:w="70" w:type="dxa"/>
          <w:right w:w="70" w:type="dxa"/>
        </w:tblCellMar>
        <w:tblLook w:val="04A0" w:firstRow="1" w:lastRow="0" w:firstColumn="1" w:lastColumn="0" w:noHBand="0" w:noVBand="1"/>
      </w:tblPr>
      <w:tblGrid>
        <w:gridCol w:w="4267"/>
        <w:gridCol w:w="1398"/>
        <w:gridCol w:w="1211"/>
      </w:tblGrid>
      <w:tr w:rsidR="005A3A7E" w:rsidRPr="005A3A7E" w14:paraId="3E178A14" w14:textId="77777777" w:rsidTr="005F393A">
        <w:trPr>
          <w:trHeight w:val="420"/>
        </w:trPr>
        <w:tc>
          <w:tcPr>
            <w:tcW w:w="426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CA24512" w14:textId="77777777" w:rsidR="005A3A7E" w:rsidRPr="005A3A7E" w:rsidRDefault="005A3A7E" w:rsidP="005A3A7E">
            <w:pPr>
              <w:spacing w:after="0" w:line="240" w:lineRule="auto"/>
              <w:jc w:val="center"/>
              <w:rPr>
                <w:rFonts w:eastAsia="Times New Roman" w:cs="Calibri"/>
                <w:b/>
                <w:bCs/>
                <w:color w:val="FFFFFF"/>
                <w:sz w:val="16"/>
                <w:szCs w:val="16"/>
                <w:lang w:eastAsia="es-MX"/>
              </w:rPr>
            </w:pPr>
            <w:r w:rsidRPr="005A3A7E">
              <w:rPr>
                <w:rFonts w:eastAsia="Times New Roman" w:cs="Calibri"/>
                <w:b/>
                <w:bCs/>
                <w:color w:val="FFFFFF"/>
                <w:sz w:val="16"/>
                <w:szCs w:val="16"/>
                <w:lang w:eastAsia="es-MX"/>
              </w:rPr>
              <w:lastRenderedPageBreak/>
              <w:t>Gastos y Otras Pérdidas</w:t>
            </w:r>
          </w:p>
        </w:tc>
        <w:tc>
          <w:tcPr>
            <w:tcW w:w="1398" w:type="dxa"/>
            <w:tcBorders>
              <w:top w:val="single" w:sz="4" w:space="0" w:color="auto"/>
              <w:left w:val="nil"/>
              <w:bottom w:val="single" w:sz="4" w:space="0" w:color="auto"/>
              <w:right w:val="single" w:sz="4" w:space="0" w:color="auto"/>
            </w:tcBorders>
            <w:shd w:val="clear" w:color="000000" w:fill="AB0033"/>
            <w:vAlign w:val="center"/>
            <w:hideMark/>
          </w:tcPr>
          <w:p w14:paraId="5840B6B4" w14:textId="77777777" w:rsidR="005A3A7E" w:rsidRPr="005A3A7E" w:rsidRDefault="005A3A7E" w:rsidP="005A3A7E">
            <w:pPr>
              <w:spacing w:after="0" w:line="240" w:lineRule="auto"/>
              <w:jc w:val="center"/>
              <w:rPr>
                <w:rFonts w:eastAsia="Times New Roman" w:cs="Calibri"/>
                <w:b/>
                <w:bCs/>
                <w:color w:val="FFFFFF"/>
                <w:sz w:val="16"/>
                <w:szCs w:val="16"/>
                <w:lang w:eastAsia="es-MX"/>
              </w:rPr>
            </w:pPr>
            <w:r w:rsidRPr="005A3A7E">
              <w:rPr>
                <w:rFonts w:eastAsia="Times New Roman" w:cs="Calibri"/>
                <w:b/>
                <w:bCs/>
                <w:color w:val="FFFFFF"/>
                <w:sz w:val="16"/>
                <w:szCs w:val="16"/>
                <w:lang w:eastAsia="es-MX"/>
              </w:rPr>
              <w:t>Importe</w:t>
            </w:r>
          </w:p>
        </w:tc>
        <w:tc>
          <w:tcPr>
            <w:tcW w:w="1211" w:type="dxa"/>
            <w:tcBorders>
              <w:top w:val="single" w:sz="4" w:space="0" w:color="auto"/>
              <w:left w:val="nil"/>
              <w:bottom w:val="single" w:sz="4" w:space="0" w:color="auto"/>
              <w:right w:val="single" w:sz="4" w:space="0" w:color="auto"/>
            </w:tcBorders>
            <w:shd w:val="clear" w:color="000000" w:fill="AB0033"/>
            <w:vAlign w:val="center"/>
            <w:hideMark/>
          </w:tcPr>
          <w:p w14:paraId="45ADF833" w14:textId="77777777" w:rsidR="005A3A7E" w:rsidRPr="005A3A7E" w:rsidRDefault="005A3A7E" w:rsidP="005A3A7E">
            <w:pPr>
              <w:spacing w:after="0" w:line="240" w:lineRule="auto"/>
              <w:jc w:val="center"/>
              <w:rPr>
                <w:rFonts w:eastAsia="Times New Roman" w:cs="Calibri"/>
                <w:b/>
                <w:bCs/>
                <w:color w:val="FFFFFF"/>
                <w:sz w:val="16"/>
                <w:szCs w:val="16"/>
                <w:lang w:eastAsia="es-MX"/>
              </w:rPr>
            </w:pPr>
            <w:r w:rsidRPr="005A3A7E">
              <w:rPr>
                <w:rFonts w:eastAsia="Times New Roman" w:cs="Calibri"/>
                <w:b/>
                <w:bCs/>
                <w:color w:val="FFFFFF"/>
                <w:sz w:val="16"/>
                <w:szCs w:val="16"/>
                <w:lang w:eastAsia="es-MX"/>
              </w:rPr>
              <w:t>Porcentaje</w:t>
            </w:r>
          </w:p>
        </w:tc>
      </w:tr>
      <w:tr w:rsidR="005A3A7E" w:rsidRPr="005A3A7E" w14:paraId="5ACBEAEC" w14:textId="77777777" w:rsidTr="005F393A">
        <w:trPr>
          <w:trHeight w:val="284"/>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2818FB08" w14:textId="77777777" w:rsidR="005A3A7E" w:rsidRPr="005A3A7E" w:rsidRDefault="005A3A7E" w:rsidP="005A3A7E">
            <w:pPr>
              <w:spacing w:after="0" w:line="240" w:lineRule="auto"/>
              <w:rPr>
                <w:rFonts w:eastAsia="Times New Roman" w:cs="Calibri"/>
                <w:b/>
                <w:bCs/>
                <w:color w:val="000000"/>
                <w:sz w:val="14"/>
                <w:szCs w:val="14"/>
                <w:lang w:eastAsia="es-MX"/>
              </w:rPr>
            </w:pPr>
            <w:r w:rsidRPr="005A3A7E">
              <w:rPr>
                <w:rFonts w:eastAsia="Times New Roman" w:cs="Calibri"/>
                <w:b/>
                <w:bCs/>
                <w:color w:val="000000"/>
                <w:sz w:val="14"/>
                <w:szCs w:val="14"/>
                <w:lang w:eastAsia="es-MX"/>
              </w:rPr>
              <w:t>Gastos de Funcionamiento</w:t>
            </w:r>
          </w:p>
        </w:tc>
        <w:tc>
          <w:tcPr>
            <w:tcW w:w="1398" w:type="dxa"/>
            <w:tcBorders>
              <w:top w:val="nil"/>
              <w:left w:val="nil"/>
              <w:bottom w:val="single" w:sz="4" w:space="0" w:color="auto"/>
              <w:right w:val="single" w:sz="4" w:space="0" w:color="auto"/>
            </w:tcBorders>
            <w:shd w:val="clear" w:color="000000" w:fill="BFBFBF"/>
            <w:noWrap/>
            <w:vAlign w:val="center"/>
            <w:hideMark/>
          </w:tcPr>
          <w:p w14:paraId="61632C9C"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32,072,672,621</w:t>
            </w:r>
          </w:p>
        </w:tc>
        <w:tc>
          <w:tcPr>
            <w:tcW w:w="1211" w:type="dxa"/>
            <w:tcBorders>
              <w:top w:val="nil"/>
              <w:left w:val="nil"/>
              <w:bottom w:val="single" w:sz="4" w:space="0" w:color="auto"/>
              <w:right w:val="single" w:sz="4" w:space="0" w:color="auto"/>
            </w:tcBorders>
            <w:shd w:val="clear" w:color="000000" w:fill="BFBFBF"/>
            <w:noWrap/>
            <w:vAlign w:val="center"/>
            <w:hideMark/>
          </w:tcPr>
          <w:p w14:paraId="34B33A2F"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43.42%</w:t>
            </w:r>
          </w:p>
        </w:tc>
      </w:tr>
      <w:tr w:rsidR="005A3A7E" w:rsidRPr="005A3A7E" w14:paraId="6EEA6EB2"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5C00555F"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Servicios Personales</w:t>
            </w:r>
          </w:p>
        </w:tc>
        <w:tc>
          <w:tcPr>
            <w:tcW w:w="1398" w:type="dxa"/>
            <w:tcBorders>
              <w:top w:val="nil"/>
              <w:left w:val="nil"/>
              <w:bottom w:val="single" w:sz="4" w:space="0" w:color="auto"/>
              <w:right w:val="single" w:sz="4" w:space="0" w:color="auto"/>
            </w:tcBorders>
            <w:shd w:val="clear" w:color="000000" w:fill="FFFFFF"/>
            <w:noWrap/>
            <w:vAlign w:val="center"/>
            <w:hideMark/>
          </w:tcPr>
          <w:p w14:paraId="13D7FE19"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26,719,048,981</w:t>
            </w:r>
          </w:p>
        </w:tc>
        <w:tc>
          <w:tcPr>
            <w:tcW w:w="1211" w:type="dxa"/>
            <w:tcBorders>
              <w:top w:val="nil"/>
              <w:left w:val="nil"/>
              <w:bottom w:val="single" w:sz="4" w:space="0" w:color="auto"/>
              <w:right w:val="single" w:sz="4" w:space="0" w:color="auto"/>
            </w:tcBorders>
            <w:shd w:val="clear" w:color="auto" w:fill="auto"/>
            <w:noWrap/>
            <w:vAlign w:val="center"/>
            <w:hideMark/>
          </w:tcPr>
          <w:p w14:paraId="603BBDBA"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36.17%</w:t>
            </w:r>
          </w:p>
        </w:tc>
      </w:tr>
      <w:tr w:rsidR="005A3A7E" w:rsidRPr="005A3A7E" w14:paraId="707DB1B7"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32A5929C"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Materiales y Suministros</w:t>
            </w:r>
          </w:p>
        </w:tc>
        <w:tc>
          <w:tcPr>
            <w:tcW w:w="1398" w:type="dxa"/>
            <w:tcBorders>
              <w:top w:val="nil"/>
              <w:left w:val="nil"/>
              <w:bottom w:val="single" w:sz="4" w:space="0" w:color="auto"/>
              <w:right w:val="single" w:sz="4" w:space="0" w:color="auto"/>
            </w:tcBorders>
            <w:shd w:val="clear" w:color="000000" w:fill="FFFFFF"/>
            <w:noWrap/>
            <w:vAlign w:val="center"/>
            <w:hideMark/>
          </w:tcPr>
          <w:p w14:paraId="14F62C89"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775,910,431</w:t>
            </w:r>
          </w:p>
        </w:tc>
        <w:tc>
          <w:tcPr>
            <w:tcW w:w="1211" w:type="dxa"/>
            <w:tcBorders>
              <w:top w:val="nil"/>
              <w:left w:val="nil"/>
              <w:bottom w:val="single" w:sz="4" w:space="0" w:color="auto"/>
              <w:right w:val="single" w:sz="4" w:space="0" w:color="auto"/>
            </w:tcBorders>
            <w:shd w:val="clear" w:color="auto" w:fill="auto"/>
            <w:noWrap/>
            <w:vAlign w:val="center"/>
            <w:hideMark/>
          </w:tcPr>
          <w:p w14:paraId="431750A5"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1.05%</w:t>
            </w:r>
          </w:p>
        </w:tc>
      </w:tr>
      <w:tr w:rsidR="005A3A7E" w:rsidRPr="005A3A7E" w14:paraId="71A8F79C"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117A947"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Servicios Generales</w:t>
            </w:r>
          </w:p>
        </w:tc>
        <w:tc>
          <w:tcPr>
            <w:tcW w:w="1398" w:type="dxa"/>
            <w:tcBorders>
              <w:top w:val="nil"/>
              <w:left w:val="nil"/>
              <w:bottom w:val="single" w:sz="4" w:space="0" w:color="auto"/>
              <w:right w:val="single" w:sz="4" w:space="0" w:color="auto"/>
            </w:tcBorders>
            <w:shd w:val="clear" w:color="000000" w:fill="FFFFFF"/>
            <w:noWrap/>
            <w:vAlign w:val="center"/>
            <w:hideMark/>
          </w:tcPr>
          <w:p w14:paraId="23C5BC92"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4,577,713,209</w:t>
            </w:r>
          </w:p>
        </w:tc>
        <w:tc>
          <w:tcPr>
            <w:tcW w:w="1211" w:type="dxa"/>
            <w:tcBorders>
              <w:top w:val="nil"/>
              <w:left w:val="nil"/>
              <w:bottom w:val="single" w:sz="4" w:space="0" w:color="auto"/>
              <w:right w:val="single" w:sz="4" w:space="0" w:color="auto"/>
            </w:tcBorders>
            <w:shd w:val="clear" w:color="auto" w:fill="auto"/>
            <w:noWrap/>
            <w:vAlign w:val="center"/>
            <w:hideMark/>
          </w:tcPr>
          <w:p w14:paraId="73DFF438"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6.20%</w:t>
            </w:r>
          </w:p>
        </w:tc>
      </w:tr>
      <w:tr w:rsidR="005A3A7E" w:rsidRPr="005A3A7E" w14:paraId="7CDC1590" w14:textId="77777777" w:rsidTr="005F393A">
        <w:trPr>
          <w:trHeight w:val="284"/>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7A3011D5" w14:textId="77777777" w:rsidR="005A3A7E" w:rsidRPr="005A3A7E" w:rsidRDefault="005A3A7E" w:rsidP="005A3A7E">
            <w:pPr>
              <w:spacing w:after="0" w:line="240" w:lineRule="auto"/>
              <w:rPr>
                <w:rFonts w:eastAsia="Times New Roman" w:cs="Calibri"/>
                <w:b/>
                <w:bCs/>
                <w:color w:val="000000"/>
                <w:sz w:val="14"/>
                <w:szCs w:val="14"/>
                <w:lang w:eastAsia="es-MX"/>
              </w:rPr>
            </w:pPr>
            <w:r w:rsidRPr="005A3A7E">
              <w:rPr>
                <w:rFonts w:eastAsia="Times New Roman" w:cs="Calibri"/>
                <w:b/>
                <w:bCs/>
                <w:color w:val="000000"/>
                <w:sz w:val="14"/>
                <w:szCs w:val="14"/>
                <w:lang w:eastAsia="es-MX"/>
              </w:rPr>
              <w:t>Transferencias, Asignaciones, Subsidios y Otras Ayudas</w:t>
            </w:r>
          </w:p>
        </w:tc>
        <w:tc>
          <w:tcPr>
            <w:tcW w:w="1398" w:type="dxa"/>
            <w:tcBorders>
              <w:top w:val="nil"/>
              <w:left w:val="nil"/>
              <w:bottom w:val="single" w:sz="4" w:space="0" w:color="auto"/>
              <w:right w:val="single" w:sz="4" w:space="0" w:color="auto"/>
            </w:tcBorders>
            <w:shd w:val="clear" w:color="000000" w:fill="BFBFBF"/>
            <w:noWrap/>
            <w:vAlign w:val="center"/>
            <w:hideMark/>
          </w:tcPr>
          <w:p w14:paraId="21290374"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24,818,386,610</w:t>
            </w:r>
          </w:p>
        </w:tc>
        <w:tc>
          <w:tcPr>
            <w:tcW w:w="1211" w:type="dxa"/>
            <w:tcBorders>
              <w:top w:val="nil"/>
              <w:left w:val="nil"/>
              <w:bottom w:val="single" w:sz="4" w:space="0" w:color="auto"/>
              <w:right w:val="single" w:sz="4" w:space="0" w:color="auto"/>
            </w:tcBorders>
            <w:shd w:val="clear" w:color="000000" w:fill="BFBFBF"/>
            <w:noWrap/>
            <w:vAlign w:val="center"/>
            <w:hideMark/>
          </w:tcPr>
          <w:p w14:paraId="3D764259"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33.60%</w:t>
            </w:r>
          </w:p>
        </w:tc>
      </w:tr>
      <w:tr w:rsidR="005A3A7E" w:rsidRPr="005A3A7E" w14:paraId="70098009"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2342F39"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Transferencias Internas y Asignaciones al Sector Público</w:t>
            </w:r>
          </w:p>
        </w:tc>
        <w:tc>
          <w:tcPr>
            <w:tcW w:w="1398" w:type="dxa"/>
            <w:tcBorders>
              <w:top w:val="nil"/>
              <w:left w:val="nil"/>
              <w:bottom w:val="single" w:sz="4" w:space="0" w:color="auto"/>
              <w:right w:val="single" w:sz="4" w:space="0" w:color="auto"/>
            </w:tcBorders>
            <w:shd w:val="clear" w:color="000000" w:fill="FFFFFF"/>
            <w:noWrap/>
            <w:vAlign w:val="center"/>
            <w:hideMark/>
          </w:tcPr>
          <w:p w14:paraId="47046590"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22,062,716,033</w:t>
            </w:r>
          </w:p>
        </w:tc>
        <w:tc>
          <w:tcPr>
            <w:tcW w:w="1211" w:type="dxa"/>
            <w:tcBorders>
              <w:top w:val="nil"/>
              <w:left w:val="nil"/>
              <w:bottom w:val="single" w:sz="4" w:space="0" w:color="auto"/>
              <w:right w:val="single" w:sz="4" w:space="0" w:color="auto"/>
            </w:tcBorders>
            <w:shd w:val="clear" w:color="auto" w:fill="auto"/>
            <w:noWrap/>
            <w:vAlign w:val="center"/>
            <w:hideMark/>
          </w:tcPr>
          <w:p w14:paraId="0EB92693"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29.87%</w:t>
            </w:r>
          </w:p>
        </w:tc>
      </w:tr>
      <w:tr w:rsidR="005A3A7E" w:rsidRPr="005A3A7E" w14:paraId="04AC4FDA"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3781C0AC"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Transferencias al Resto del Sector Público</w:t>
            </w:r>
          </w:p>
        </w:tc>
        <w:tc>
          <w:tcPr>
            <w:tcW w:w="1398" w:type="dxa"/>
            <w:tcBorders>
              <w:top w:val="nil"/>
              <w:left w:val="nil"/>
              <w:bottom w:val="single" w:sz="4" w:space="0" w:color="auto"/>
              <w:right w:val="single" w:sz="4" w:space="0" w:color="auto"/>
            </w:tcBorders>
            <w:shd w:val="clear" w:color="000000" w:fill="FFFFFF"/>
            <w:noWrap/>
            <w:vAlign w:val="center"/>
            <w:hideMark/>
          </w:tcPr>
          <w:p w14:paraId="07C95371"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395,000</w:t>
            </w:r>
          </w:p>
        </w:tc>
        <w:tc>
          <w:tcPr>
            <w:tcW w:w="1211" w:type="dxa"/>
            <w:tcBorders>
              <w:top w:val="nil"/>
              <w:left w:val="nil"/>
              <w:bottom w:val="single" w:sz="4" w:space="0" w:color="auto"/>
              <w:right w:val="single" w:sz="4" w:space="0" w:color="auto"/>
            </w:tcBorders>
            <w:shd w:val="clear" w:color="auto" w:fill="auto"/>
            <w:noWrap/>
            <w:vAlign w:val="center"/>
            <w:hideMark/>
          </w:tcPr>
          <w:p w14:paraId="5192B811"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0.00%</w:t>
            </w:r>
          </w:p>
        </w:tc>
      </w:tr>
      <w:tr w:rsidR="005A3A7E" w:rsidRPr="005A3A7E" w14:paraId="09EEC5CA"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61801258"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Subsidios y Subvenciones</w:t>
            </w:r>
          </w:p>
        </w:tc>
        <w:tc>
          <w:tcPr>
            <w:tcW w:w="1398" w:type="dxa"/>
            <w:tcBorders>
              <w:top w:val="nil"/>
              <w:left w:val="nil"/>
              <w:bottom w:val="single" w:sz="4" w:space="0" w:color="auto"/>
              <w:right w:val="single" w:sz="4" w:space="0" w:color="auto"/>
            </w:tcBorders>
            <w:shd w:val="clear" w:color="000000" w:fill="FFFFFF"/>
            <w:noWrap/>
            <w:vAlign w:val="center"/>
            <w:hideMark/>
          </w:tcPr>
          <w:p w14:paraId="094CA3FF"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924,589,737</w:t>
            </w:r>
          </w:p>
        </w:tc>
        <w:tc>
          <w:tcPr>
            <w:tcW w:w="1211" w:type="dxa"/>
            <w:tcBorders>
              <w:top w:val="nil"/>
              <w:left w:val="nil"/>
              <w:bottom w:val="single" w:sz="4" w:space="0" w:color="auto"/>
              <w:right w:val="single" w:sz="4" w:space="0" w:color="auto"/>
            </w:tcBorders>
            <w:shd w:val="clear" w:color="auto" w:fill="auto"/>
            <w:noWrap/>
            <w:vAlign w:val="center"/>
            <w:hideMark/>
          </w:tcPr>
          <w:p w14:paraId="5C3C21EF"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1.25%</w:t>
            </w:r>
          </w:p>
        </w:tc>
      </w:tr>
      <w:tr w:rsidR="005A3A7E" w:rsidRPr="005A3A7E" w14:paraId="6472C8D2"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8268271"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Ayudas Sociales</w:t>
            </w:r>
          </w:p>
        </w:tc>
        <w:tc>
          <w:tcPr>
            <w:tcW w:w="1398" w:type="dxa"/>
            <w:tcBorders>
              <w:top w:val="nil"/>
              <w:left w:val="nil"/>
              <w:bottom w:val="single" w:sz="4" w:space="0" w:color="auto"/>
              <w:right w:val="single" w:sz="4" w:space="0" w:color="auto"/>
            </w:tcBorders>
            <w:shd w:val="clear" w:color="000000" w:fill="FFFFFF"/>
            <w:noWrap/>
            <w:vAlign w:val="center"/>
            <w:hideMark/>
          </w:tcPr>
          <w:p w14:paraId="6866FB65"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1,672,094,173</w:t>
            </w:r>
          </w:p>
        </w:tc>
        <w:tc>
          <w:tcPr>
            <w:tcW w:w="1211" w:type="dxa"/>
            <w:tcBorders>
              <w:top w:val="nil"/>
              <w:left w:val="nil"/>
              <w:bottom w:val="single" w:sz="4" w:space="0" w:color="auto"/>
              <w:right w:val="single" w:sz="4" w:space="0" w:color="auto"/>
            </w:tcBorders>
            <w:shd w:val="clear" w:color="auto" w:fill="auto"/>
            <w:noWrap/>
            <w:vAlign w:val="center"/>
            <w:hideMark/>
          </w:tcPr>
          <w:p w14:paraId="51C7436F"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2.26%</w:t>
            </w:r>
          </w:p>
        </w:tc>
      </w:tr>
      <w:tr w:rsidR="005A3A7E" w:rsidRPr="005A3A7E" w14:paraId="2C948111"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28F15C7"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Pensiones y Jubilaciones</w:t>
            </w:r>
          </w:p>
        </w:tc>
        <w:tc>
          <w:tcPr>
            <w:tcW w:w="1398" w:type="dxa"/>
            <w:tcBorders>
              <w:top w:val="nil"/>
              <w:left w:val="nil"/>
              <w:bottom w:val="single" w:sz="4" w:space="0" w:color="auto"/>
              <w:right w:val="single" w:sz="4" w:space="0" w:color="auto"/>
            </w:tcBorders>
            <w:shd w:val="clear" w:color="000000" w:fill="FFFFFF"/>
            <w:noWrap/>
            <w:vAlign w:val="center"/>
            <w:hideMark/>
          </w:tcPr>
          <w:p w14:paraId="664345F0"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122,847,450</w:t>
            </w:r>
          </w:p>
        </w:tc>
        <w:tc>
          <w:tcPr>
            <w:tcW w:w="1211" w:type="dxa"/>
            <w:tcBorders>
              <w:top w:val="nil"/>
              <w:left w:val="nil"/>
              <w:bottom w:val="single" w:sz="4" w:space="0" w:color="auto"/>
              <w:right w:val="single" w:sz="4" w:space="0" w:color="auto"/>
            </w:tcBorders>
            <w:shd w:val="clear" w:color="auto" w:fill="auto"/>
            <w:noWrap/>
            <w:vAlign w:val="center"/>
            <w:hideMark/>
          </w:tcPr>
          <w:p w14:paraId="3DDEEF70"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0.17%</w:t>
            </w:r>
          </w:p>
        </w:tc>
      </w:tr>
      <w:tr w:rsidR="005A3A7E" w:rsidRPr="005A3A7E" w14:paraId="59F321BD"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582839CC"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Transferencias a Fideicomisos, Mandatos y Contratos Análogos</w:t>
            </w:r>
          </w:p>
        </w:tc>
        <w:tc>
          <w:tcPr>
            <w:tcW w:w="1398" w:type="dxa"/>
            <w:tcBorders>
              <w:top w:val="nil"/>
              <w:left w:val="nil"/>
              <w:bottom w:val="single" w:sz="4" w:space="0" w:color="auto"/>
              <w:right w:val="single" w:sz="4" w:space="0" w:color="auto"/>
            </w:tcBorders>
            <w:shd w:val="clear" w:color="000000" w:fill="FFFFFF"/>
            <w:noWrap/>
            <w:vAlign w:val="center"/>
            <w:hideMark/>
          </w:tcPr>
          <w:p w14:paraId="1A3E3209"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35,281,550</w:t>
            </w:r>
          </w:p>
        </w:tc>
        <w:tc>
          <w:tcPr>
            <w:tcW w:w="1211" w:type="dxa"/>
            <w:tcBorders>
              <w:top w:val="nil"/>
              <w:left w:val="nil"/>
              <w:bottom w:val="single" w:sz="4" w:space="0" w:color="auto"/>
              <w:right w:val="single" w:sz="4" w:space="0" w:color="auto"/>
            </w:tcBorders>
            <w:shd w:val="clear" w:color="auto" w:fill="auto"/>
            <w:noWrap/>
            <w:vAlign w:val="center"/>
            <w:hideMark/>
          </w:tcPr>
          <w:p w14:paraId="5F123E76"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0.05%</w:t>
            </w:r>
          </w:p>
        </w:tc>
      </w:tr>
      <w:tr w:rsidR="005A3A7E" w:rsidRPr="005A3A7E" w14:paraId="1763D332" w14:textId="77777777" w:rsidTr="005F393A">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5F622693"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Transferencias a la Seguridad Social</w:t>
            </w:r>
          </w:p>
        </w:tc>
        <w:tc>
          <w:tcPr>
            <w:tcW w:w="1398" w:type="dxa"/>
            <w:tcBorders>
              <w:top w:val="nil"/>
              <w:left w:val="nil"/>
              <w:bottom w:val="single" w:sz="4" w:space="0" w:color="auto"/>
              <w:right w:val="single" w:sz="4" w:space="0" w:color="auto"/>
            </w:tcBorders>
            <w:shd w:val="clear" w:color="000000" w:fill="FFFFFF"/>
            <w:noWrap/>
            <w:vAlign w:val="center"/>
            <w:hideMark/>
          </w:tcPr>
          <w:p w14:paraId="536ECA37"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w:t>
            </w:r>
          </w:p>
        </w:tc>
        <w:tc>
          <w:tcPr>
            <w:tcW w:w="1211" w:type="dxa"/>
            <w:tcBorders>
              <w:top w:val="nil"/>
              <w:left w:val="nil"/>
              <w:bottom w:val="single" w:sz="4" w:space="0" w:color="auto"/>
              <w:right w:val="single" w:sz="4" w:space="0" w:color="auto"/>
            </w:tcBorders>
            <w:shd w:val="clear" w:color="auto" w:fill="auto"/>
            <w:noWrap/>
            <w:vAlign w:val="center"/>
            <w:hideMark/>
          </w:tcPr>
          <w:p w14:paraId="5C5080A3"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 </w:t>
            </w:r>
          </w:p>
        </w:tc>
      </w:tr>
      <w:tr w:rsidR="005A3A7E" w:rsidRPr="005A3A7E" w14:paraId="486B9CDA"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6BA9E0CE"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Donativos</w:t>
            </w:r>
          </w:p>
        </w:tc>
        <w:tc>
          <w:tcPr>
            <w:tcW w:w="1398" w:type="dxa"/>
            <w:tcBorders>
              <w:top w:val="nil"/>
              <w:left w:val="nil"/>
              <w:bottom w:val="single" w:sz="4" w:space="0" w:color="auto"/>
              <w:right w:val="single" w:sz="4" w:space="0" w:color="auto"/>
            </w:tcBorders>
            <w:shd w:val="clear" w:color="000000" w:fill="FFFFFF"/>
            <w:noWrap/>
            <w:vAlign w:val="center"/>
            <w:hideMark/>
          </w:tcPr>
          <w:p w14:paraId="6F222F27"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w:t>
            </w:r>
          </w:p>
        </w:tc>
        <w:tc>
          <w:tcPr>
            <w:tcW w:w="1211" w:type="dxa"/>
            <w:tcBorders>
              <w:top w:val="nil"/>
              <w:left w:val="nil"/>
              <w:bottom w:val="single" w:sz="4" w:space="0" w:color="auto"/>
              <w:right w:val="single" w:sz="4" w:space="0" w:color="auto"/>
            </w:tcBorders>
            <w:shd w:val="clear" w:color="auto" w:fill="auto"/>
            <w:noWrap/>
            <w:vAlign w:val="center"/>
            <w:hideMark/>
          </w:tcPr>
          <w:p w14:paraId="0D77CFCD"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0.00%</w:t>
            </w:r>
          </w:p>
        </w:tc>
      </w:tr>
      <w:tr w:rsidR="005A3A7E" w:rsidRPr="005A3A7E" w14:paraId="736D49C0"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636D2592"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Transferencias al Exterior</w:t>
            </w:r>
          </w:p>
        </w:tc>
        <w:tc>
          <w:tcPr>
            <w:tcW w:w="1398" w:type="dxa"/>
            <w:tcBorders>
              <w:top w:val="nil"/>
              <w:left w:val="nil"/>
              <w:bottom w:val="single" w:sz="4" w:space="0" w:color="auto"/>
              <w:right w:val="single" w:sz="4" w:space="0" w:color="auto"/>
            </w:tcBorders>
            <w:shd w:val="clear" w:color="000000" w:fill="FFFFFF"/>
            <w:noWrap/>
            <w:vAlign w:val="center"/>
            <w:hideMark/>
          </w:tcPr>
          <w:p w14:paraId="6D472BBA"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462,667</w:t>
            </w:r>
          </w:p>
        </w:tc>
        <w:tc>
          <w:tcPr>
            <w:tcW w:w="1211" w:type="dxa"/>
            <w:tcBorders>
              <w:top w:val="nil"/>
              <w:left w:val="nil"/>
              <w:bottom w:val="single" w:sz="4" w:space="0" w:color="auto"/>
              <w:right w:val="single" w:sz="4" w:space="0" w:color="auto"/>
            </w:tcBorders>
            <w:shd w:val="clear" w:color="auto" w:fill="auto"/>
            <w:noWrap/>
            <w:vAlign w:val="center"/>
            <w:hideMark/>
          </w:tcPr>
          <w:p w14:paraId="5E6568AB"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 </w:t>
            </w:r>
          </w:p>
        </w:tc>
      </w:tr>
      <w:tr w:rsidR="005A3A7E" w:rsidRPr="005A3A7E" w14:paraId="29B574D8" w14:textId="77777777" w:rsidTr="005F393A">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42B33E97" w14:textId="77777777" w:rsidR="005A3A7E" w:rsidRPr="005A3A7E" w:rsidRDefault="005A3A7E" w:rsidP="005A3A7E">
            <w:pPr>
              <w:spacing w:after="0" w:line="240" w:lineRule="auto"/>
              <w:rPr>
                <w:rFonts w:eastAsia="Times New Roman" w:cs="Calibri"/>
                <w:b/>
                <w:bCs/>
                <w:color w:val="000000"/>
                <w:sz w:val="14"/>
                <w:szCs w:val="14"/>
                <w:lang w:eastAsia="es-MX"/>
              </w:rPr>
            </w:pPr>
            <w:r w:rsidRPr="005A3A7E">
              <w:rPr>
                <w:rFonts w:eastAsia="Times New Roman" w:cs="Calibri"/>
                <w:b/>
                <w:bCs/>
                <w:color w:val="000000"/>
                <w:sz w:val="14"/>
                <w:szCs w:val="14"/>
                <w:lang w:eastAsia="es-MX"/>
              </w:rPr>
              <w:t>Participaciones y Aportaciones,</w:t>
            </w:r>
          </w:p>
        </w:tc>
        <w:tc>
          <w:tcPr>
            <w:tcW w:w="1398" w:type="dxa"/>
            <w:tcBorders>
              <w:top w:val="nil"/>
              <w:left w:val="nil"/>
              <w:bottom w:val="single" w:sz="4" w:space="0" w:color="auto"/>
              <w:right w:val="single" w:sz="4" w:space="0" w:color="auto"/>
            </w:tcBorders>
            <w:shd w:val="clear" w:color="000000" w:fill="BFBFBF"/>
            <w:noWrap/>
            <w:vAlign w:val="center"/>
            <w:hideMark/>
          </w:tcPr>
          <w:p w14:paraId="7174F9CC"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12,695,810,746</w:t>
            </w:r>
          </w:p>
        </w:tc>
        <w:tc>
          <w:tcPr>
            <w:tcW w:w="1211" w:type="dxa"/>
            <w:tcBorders>
              <w:top w:val="nil"/>
              <w:left w:val="nil"/>
              <w:bottom w:val="single" w:sz="4" w:space="0" w:color="auto"/>
              <w:right w:val="single" w:sz="4" w:space="0" w:color="auto"/>
            </w:tcBorders>
            <w:shd w:val="clear" w:color="000000" w:fill="BFBFBF"/>
            <w:noWrap/>
            <w:vAlign w:val="center"/>
            <w:hideMark/>
          </w:tcPr>
          <w:p w14:paraId="2FA00A3C"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17.19%</w:t>
            </w:r>
          </w:p>
        </w:tc>
      </w:tr>
      <w:tr w:rsidR="005A3A7E" w:rsidRPr="005A3A7E" w14:paraId="57175A28"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31503C2A"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 xml:space="preserve"> Participaciones  </w:t>
            </w:r>
          </w:p>
        </w:tc>
        <w:tc>
          <w:tcPr>
            <w:tcW w:w="1398" w:type="dxa"/>
            <w:tcBorders>
              <w:top w:val="nil"/>
              <w:left w:val="nil"/>
              <w:bottom w:val="single" w:sz="4" w:space="0" w:color="auto"/>
              <w:right w:val="single" w:sz="4" w:space="0" w:color="auto"/>
            </w:tcBorders>
            <w:shd w:val="clear" w:color="000000" w:fill="FFFFFF"/>
            <w:noWrap/>
            <w:vAlign w:val="center"/>
            <w:hideMark/>
          </w:tcPr>
          <w:p w14:paraId="6E20EBD9"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7,326,210,164</w:t>
            </w:r>
          </w:p>
        </w:tc>
        <w:tc>
          <w:tcPr>
            <w:tcW w:w="1211" w:type="dxa"/>
            <w:tcBorders>
              <w:top w:val="nil"/>
              <w:left w:val="nil"/>
              <w:bottom w:val="single" w:sz="4" w:space="0" w:color="auto"/>
              <w:right w:val="single" w:sz="4" w:space="0" w:color="auto"/>
            </w:tcBorders>
            <w:shd w:val="clear" w:color="auto" w:fill="auto"/>
            <w:noWrap/>
            <w:vAlign w:val="center"/>
            <w:hideMark/>
          </w:tcPr>
          <w:p w14:paraId="0004E6D0"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9.92%</w:t>
            </w:r>
          </w:p>
        </w:tc>
      </w:tr>
      <w:tr w:rsidR="005A3A7E" w:rsidRPr="005A3A7E" w14:paraId="6821DEA6"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35EA8AE6"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 xml:space="preserve">Aportaciones </w:t>
            </w:r>
          </w:p>
        </w:tc>
        <w:tc>
          <w:tcPr>
            <w:tcW w:w="1398" w:type="dxa"/>
            <w:tcBorders>
              <w:top w:val="nil"/>
              <w:left w:val="nil"/>
              <w:bottom w:val="single" w:sz="4" w:space="0" w:color="auto"/>
              <w:right w:val="single" w:sz="4" w:space="0" w:color="auto"/>
            </w:tcBorders>
            <w:shd w:val="clear" w:color="000000" w:fill="FFFFFF"/>
            <w:noWrap/>
            <w:vAlign w:val="center"/>
            <w:hideMark/>
          </w:tcPr>
          <w:p w14:paraId="01DF5D25"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4,878,641,114</w:t>
            </w:r>
          </w:p>
        </w:tc>
        <w:tc>
          <w:tcPr>
            <w:tcW w:w="1211" w:type="dxa"/>
            <w:tcBorders>
              <w:top w:val="nil"/>
              <w:left w:val="nil"/>
              <w:bottom w:val="single" w:sz="4" w:space="0" w:color="auto"/>
              <w:right w:val="single" w:sz="4" w:space="0" w:color="auto"/>
            </w:tcBorders>
            <w:shd w:val="clear" w:color="auto" w:fill="auto"/>
            <w:noWrap/>
            <w:vAlign w:val="center"/>
            <w:hideMark/>
          </w:tcPr>
          <w:p w14:paraId="710501C5"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6.61%</w:t>
            </w:r>
          </w:p>
        </w:tc>
      </w:tr>
      <w:tr w:rsidR="005A3A7E" w:rsidRPr="005A3A7E" w14:paraId="04A3AD82" w14:textId="77777777" w:rsidTr="005F393A">
        <w:trPr>
          <w:trHeight w:val="14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76676F6D"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 xml:space="preserve">Convenios </w:t>
            </w:r>
          </w:p>
        </w:tc>
        <w:tc>
          <w:tcPr>
            <w:tcW w:w="1398" w:type="dxa"/>
            <w:tcBorders>
              <w:top w:val="nil"/>
              <w:left w:val="nil"/>
              <w:bottom w:val="single" w:sz="4" w:space="0" w:color="auto"/>
              <w:right w:val="single" w:sz="4" w:space="0" w:color="auto"/>
            </w:tcBorders>
            <w:shd w:val="clear" w:color="auto" w:fill="auto"/>
            <w:noWrap/>
            <w:vAlign w:val="center"/>
            <w:hideMark/>
          </w:tcPr>
          <w:p w14:paraId="792AA2BA"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490,959,468</w:t>
            </w:r>
          </w:p>
        </w:tc>
        <w:tc>
          <w:tcPr>
            <w:tcW w:w="1211" w:type="dxa"/>
            <w:tcBorders>
              <w:top w:val="nil"/>
              <w:left w:val="nil"/>
              <w:bottom w:val="single" w:sz="4" w:space="0" w:color="auto"/>
              <w:right w:val="single" w:sz="4" w:space="0" w:color="auto"/>
            </w:tcBorders>
            <w:shd w:val="clear" w:color="auto" w:fill="auto"/>
            <w:noWrap/>
            <w:vAlign w:val="center"/>
            <w:hideMark/>
          </w:tcPr>
          <w:p w14:paraId="73B1BCC4"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0.66%</w:t>
            </w:r>
          </w:p>
        </w:tc>
      </w:tr>
      <w:tr w:rsidR="005A3A7E" w:rsidRPr="005A3A7E" w14:paraId="15FA2019" w14:textId="77777777" w:rsidTr="005F393A">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35422D09" w14:textId="77777777" w:rsidR="005A3A7E" w:rsidRPr="005A3A7E" w:rsidRDefault="005A3A7E" w:rsidP="005A3A7E">
            <w:pPr>
              <w:spacing w:after="0" w:line="240" w:lineRule="auto"/>
              <w:rPr>
                <w:rFonts w:eastAsia="Times New Roman" w:cs="Calibri"/>
                <w:b/>
                <w:bCs/>
                <w:color w:val="000000"/>
                <w:sz w:val="14"/>
                <w:szCs w:val="14"/>
                <w:lang w:eastAsia="es-MX"/>
              </w:rPr>
            </w:pPr>
            <w:r w:rsidRPr="005A3A7E">
              <w:rPr>
                <w:rFonts w:eastAsia="Times New Roman" w:cs="Calibri"/>
                <w:b/>
                <w:bCs/>
                <w:color w:val="000000"/>
                <w:sz w:val="14"/>
                <w:szCs w:val="14"/>
                <w:lang w:eastAsia="es-MX"/>
              </w:rPr>
              <w:t>Intereses, Comisiones y Otros Gastos de la Deuda</w:t>
            </w:r>
          </w:p>
        </w:tc>
        <w:tc>
          <w:tcPr>
            <w:tcW w:w="1398" w:type="dxa"/>
            <w:tcBorders>
              <w:top w:val="nil"/>
              <w:left w:val="nil"/>
              <w:bottom w:val="single" w:sz="4" w:space="0" w:color="auto"/>
              <w:right w:val="single" w:sz="4" w:space="0" w:color="auto"/>
            </w:tcBorders>
            <w:shd w:val="clear" w:color="000000" w:fill="BFBFBF"/>
            <w:noWrap/>
            <w:vAlign w:val="center"/>
            <w:hideMark/>
          </w:tcPr>
          <w:p w14:paraId="46C68CA2"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1,508,645,991</w:t>
            </w:r>
          </w:p>
        </w:tc>
        <w:tc>
          <w:tcPr>
            <w:tcW w:w="1211" w:type="dxa"/>
            <w:tcBorders>
              <w:top w:val="nil"/>
              <w:left w:val="nil"/>
              <w:bottom w:val="single" w:sz="4" w:space="0" w:color="auto"/>
              <w:right w:val="single" w:sz="4" w:space="0" w:color="auto"/>
            </w:tcBorders>
            <w:shd w:val="clear" w:color="000000" w:fill="BFBFBF"/>
            <w:noWrap/>
            <w:vAlign w:val="center"/>
            <w:hideMark/>
          </w:tcPr>
          <w:p w14:paraId="4A0DFEF0"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1.96%</w:t>
            </w:r>
          </w:p>
        </w:tc>
      </w:tr>
      <w:tr w:rsidR="005A3A7E" w:rsidRPr="005A3A7E" w14:paraId="5F2AB80F"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37AE0991"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Intereses de la Deuda Pública</w:t>
            </w:r>
          </w:p>
        </w:tc>
        <w:tc>
          <w:tcPr>
            <w:tcW w:w="1398" w:type="dxa"/>
            <w:tcBorders>
              <w:top w:val="nil"/>
              <w:left w:val="nil"/>
              <w:bottom w:val="single" w:sz="4" w:space="0" w:color="auto"/>
              <w:right w:val="single" w:sz="4" w:space="0" w:color="auto"/>
            </w:tcBorders>
            <w:shd w:val="clear" w:color="000000" w:fill="FFFFFF"/>
            <w:noWrap/>
            <w:vAlign w:val="center"/>
            <w:hideMark/>
          </w:tcPr>
          <w:p w14:paraId="2AB1D924"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1,508,645,991</w:t>
            </w:r>
          </w:p>
        </w:tc>
        <w:tc>
          <w:tcPr>
            <w:tcW w:w="1211" w:type="dxa"/>
            <w:tcBorders>
              <w:top w:val="nil"/>
              <w:left w:val="nil"/>
              <w:bottom w:val="single" w:sz="4" w:space="0" w:color="auto"/>
              <w:right w:val="single" w:sz="4" w:space="0" w:color="auto"/>
            </w:tcBorders>
            <w:shd w:val="clear" w:color="auto" w:fill="auto"/>
            <w:noWrap/>
            <w:vAlign w:val="center"/>
            <w:hideMark/>
          </w:tcPr>
          <w:p w14:paraId="03E40F47"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2.04%</w:t>
            </w:r>
          </w:p>
        </w:tc>
      </w:tr>
      <w:tr w:rsidR="005A3A7E" w:rsidRPr="005A3A7E" w14:paraId="2218C55E"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4E40A2B"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Comisiones de la Deuda Pública</w:t>
            </w:r>
          </w:p>
        </w:tc>
        <w:tc>
          <w:tcPr>
            <w:tcW w:w="1398" w:type="dxa"/>
            <w:tcBorders>
              <w:top w:val="nil"/>
              <w:left w:val="nil"/>
              <w:bottom w:val="single" w:sz="4" w:space="0" w:color="auto"/>
              <w:right w:val="single" w:sz="4" w:space="0" w:color="auto"/>
            </w:tcBorders>
            <w:shd w:val="clear" w:color="000000" w:fill="FFFFFF"/>
            <w:noWrap/>
            <w:vAlign w:val="center"/>
            <w:hideMark/>
          </w:tcPr>
          <w:p w14:paraId="3B66CA9E"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w:t>
            </w:r>
          </w:p>
        </w:tc>
        <w:tc>
          <w:tcPr>
            <w:tcW w:w="1211" w:type="dxa"/>
            <w:tcBorders>
              <w:top w:val="nil"/>
              <w:left w:val="nil"/>
              <w:bottom w:val="single" w:sz="4" w:space="0" w:color="auto"/>
              <w:right w:val="single" w:sz="4" w:space="0" w:color="auto"/>
            </w:tcBorders>
            <w:shd w:val="clear" w:color="auto" w:fill="auto"/>
            <w:noWrap/>
            <w:vAlign w:val="center"/>
            <w:hideMark/>
          </w:tcPr>
          <w:p w14:paraId="7177F5AC"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0.00%</w:t>
            </w:r>
          </w:p>
        </w:tc>
      </w:tr>
      <w:tr w:rsidR="005A3A7E" w:rsidRPr="005A3A7E" w14:paraId="6F6D1105"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B58609F"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Gastos de  la Deuda Pública</w:t>
            </w:r>
          </w:p>
        </w:tc>
        <w:tc>
          <w:tcPr>
            <w:tcW w:w="1398" w:type="dxa"/>
            <w:tcBorders>
              <w:top w:val="nil"/>
              <w:left w:val="nil"/>
              <w:bottom w:val="single" w:sz="4" w:space="0" w:color="auto"/>
              <w:right w:val="single" w:sz="4" w:space="0" w:color="auto"/>
            </w:tcBorders>
            <w:shd w:val="clear" w:color="000000" w:fill="FFFFFF"/>
            <w:noWrap/>
            <w:vAlign w:val="center"/>
            <w:hideMark/>
          </w:tcPr>
          <w:p w14:paraId="787F7373"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w:t>
            </w:r>
          </w:p>
        </w:tc>
        <w:tc>
          <w:tcPr>
            <w:tcW w:w="1211" w:type="dxa"/>
            <w:tcBorders>
              <w:top w:val="nil"/>
              <w:left w:val="nil"/>
              <w:bottom w:val="single" w:sz="4" w:space="0" w:color="auto"/>
              <w:right w:val="single" w:sz="4" w:space="0" w:color="auto"/>
            </w:tcBorders>
            <w:shd w:val="clear" w:color="auto" w:fill="auto"/>
            <w:noWrap/>
            <w:vAlign w:val="center"/>
            <w:hideMark/>
          </w:tcPr>
          <w:p w14:paraId="4C7CEBC0"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 </w:t>
            </w:r>
          </w:p>
        </w:tc>
      </w:tr>
      <w:tr w:rsidR="005A3A7E" w:rsidRPr="005A3A7E" w14:paraId="17ADDDC0"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4632D8B7"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Costos por Cobertura</w:t>
            </w:r>
          </w:p>
        </w:tc>
        <w:tc>
          <w:tcPr>
            <w:tcW w:w="1398" w:type="dxa"/>
            <w:tcBorders>
              <w:top w:val="nil"/>
              <w:left w:val="nil"/>
              <w:bottom w:val="single" w:sz="4" w:space="0" w:color="auto"/>
              <w:right w:val="single" w:sz="4" w:space="0" w:color="auto"/>
            </w:tcBorders>
            <w:shd w:val="clear" w:color="000000" w:fill="FFFFFF"/>
            <w:noWrap/>
            <w:vAlign w:val="center"/>
            <w:hideMark/>
          </w:tcPr>
          <w:p w14:paraId="27B0AD8A"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w:t>
            </w:r>
          </w:p>
        </w:tc>
        <w:tc>
          <w:tcPr>
            <w:tcW w:w="1211" w:type="dxa"/>
            <w:tcBorders>
              <w:top w:val="nil"/>
              <w:left w:val="nil"/>
              <w:bottom w:val="single" w:sz="4" w:space="0" w:color="auto"/>
              <w:right w:val="single" w:sz="4" w:space="0" w:color="auto"/>
            </w:tcBorders>
            <w:shd w:val="clear" w:color="auto" w:fill="auto"/>
            <w:noWrap/>
            <w:vAlign w:val="center"/>
            <w:hideMark/>
          </w:tcPr>
          <w:p w14:paraId="3FFE3E6E"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0.00%</w:t>
            </w:r>
          </w:p>
        </w:tc>
      </w:tr>
      <w:tr w:rsidR="005A3A7E" w:rsidRPr="005A3A7E" w14:paraId="2D2A1BCE" w14:textId="77777777" w:rsidTr="005F393A">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0420D5C9" w14:textId="77777777" w:rsidR="005A3A7E" w:rsidRPr="005A3A7E" w:rsidRDefault="005A3A7E" w:rsidP="005A3A7E">
            <w:pPr>
              <w:spacing w:after="0" w:line="240" w:lineRule="auto"/>
              <w:rPr>
                <w:rFonts w:eastAsia="Times New Roman" w:cs="Calibri"/>
                <w:b/>
                <w:bCs/>
                <w:color w:val="000000"/>
                <w:sz w:val="14"/>
                <w:szCs w:val="14"/>
                <w:lang w:eastAsia="es-MX"/>
              </w:rPr>
            </w:pPr>
            <w:r w:rsidRPr="005A3A7E">
              <w:rPr>
                <w:rFonts w:eastAsia="Times New Roman" w:cs="Calibri"/>
                <w:b/>
                <w:bCs/>
                <w:color w:val="000000"/>
                <w:sz w:val="14"/>
                <w:szCs w:val="14"/>
                <w:lang w:eastAsia="es-MX"/>
              </w:rPr>
              <w:t>Otros Gastos y Partidas Extraordinarias</w:t>
            </w:r>
          </w:p>
        </w:tc>
        <w:tc>
          <w:tcPr>
            <w:tcW w:w="1398" w:type="dxa"/>
            <w:tcBorders>
              <w:top w:val="nil"/>
              <w:left w:val="nil"/>
              <w:bottom w:val="single" w:sz="4" w:space="0" w:color="auto"/>
              <w:right w:val="single" w:sz="4" w:space="0" w:color="auto"/>
            </w:tcBorders>
            <w:shd w:val="clear" w:color="000000" w:fill="BFBFBF"/>
            <w:noWrap/>
            <w:vAlign w:val="center"/>
            <w:hideMark/>
          </w:tcPr>
          <w:p w14:paraId="7AB63AFC"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978,745,986</w:t>
            </w:r>
          </w:p>
        </w:tc>
        <w:tc>
          <w:tcPr>
            <w:tcW w:w="1211" w:type="dxa"/>
            <w:tcBorders>
              <w:top w:val="nil"/>
              <w:left w:val="nil"/>
              <w:bottom w:val="single" w:sz="4" w:space="0" w:color="auto"/>
              <w:right w:val="single" w:sz="4" w:space="0" w:color="auto"/>
            </w:tcBorders>
            <w:shd w:val="clear" w:color="000000" w:fill="BFBFBF"/>
            <w:noWrap/>
            <w:vAlign w:val="center"/>
            <w:hideMark/>
          </w:tcPr>
          <w:p w14:paraId="3C01D3E0"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0.77%</w:t>
            </w:r>
          </w:p>
        </w:tc>
      </w:tr>
      <w:tr w:rsidR="005A3A7E" w:rsidRPr="005A3A7E" w14:paraId="47CCFDD5"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43798919"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Estimaciones, Depreciaciones, Deterioros, Obsolescencia y Amortizaciones</w:t>
            </w:r>
          </w:p>
        </w:tc>
        <w:tc>
          <w:tcPr>
            <w:tcW w:w="1398" w:type="dxa"/>
            <w:tcBorders>
              <w:top w:val="nil"/>
              <w:left w:val="nil"/>
              <w:bottom w:val="single" w:sz="4" w:space="0" w:color="auto"/>
              <w:right w:val="single" w:sz="4" w:space="0" w:color="auto"/>
            </w:tcBorders>
            <w:shd w:val="clear" w:color="000000" w:fill="FFFFFF"/>
            <w:noWrap/>
            <w:vAlign w:val="center"/>
            <w:hideMark/>
          </w:tcPr>
          <w:p w14:paraId="288D6710"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978,745,986</w:t>
            </w:r>
          </w:p>
        </w:tc>
        <w:tc>
          <w:tcPr>
            <w:tcW w:w="1211" w:type="dxa"/>
            <w:tcBorders>
              <w:top w:val="nil"/>
              <w:left w:val="nil"/>
              <w:bottom w:val="single" w:sz="4" w:space="0" w:color="auto"/>
              <w:right w:val="single" w:sz="4" w:space="0" w:color="auto"/>
            </w:tcBorders>
            <w:shd w:val="clear" w:color="auto" w:fill="auto"/>
            <w:noWrap/>
            <w:vAlign w:val="center"/>
            <w:hideMark/>
          </w:tcPr>
          <w:p w14:paraId="53B7A8A1"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1.33%</w:t>
            </w:r>
          </w:p>
        </w:tc>
      </w:tr>
      <w:tr w:rsidR="005A3A7E" w:rsidRPr="005A3A7E" w14:paraId="01708724" w14:textId="77777777" w:rsidTr="005F393A">
        <w:trPr>
          <w:trHeight w:val="14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1E32A9F3" w14:textId="77777777" w:rsidR="005A3A7E" w:rsidRPr="005A3A7E" w:rsidRDefault="005A3A7E" w:rsidP="005A3A7E">
            <w:pPr>
              <w:spacing w:after="0" w:line="240" w:lineRule="auto"/>
              <w:rPr>
                <w:rFonts w:eastAsia="Times New Roman" w:cs="Calibri"/>
                <w:b/>
                <w:bCs/>
                <w:color w:val="000000"/>
                <w:sz w:val="14"/>
                <w:szCs w:val="14"/>
                <w:lang w:eastAsia="es-MX"/>
              </w:rPr>
            </w:pPr>
            <w:r w:rsidRPr="005A3A7E">
              <w:rPr>
                <w:rFonts w:eastAsia="Times New Roman" w:cs="Calibri"/>
                <w:b/>
                <w:bCs/>
                <w:color w:val="000000"/>
                <w:sz w:val="14"/>
                <w:szCs w:val="14"/>
                <w:lang w:eastAsia="es-MX"/>
              </w:rPr>
              <w:t>Inversión Pública</w:t>
            </w:r>
          </w:p>
        </w:tc>
        <w:tc>
          <w:tcPr>
            <w:tcW w:w="1398" w:type="dxa"/>
            <w:tcBorders>
              <w:top w:val="nil"/>
              <w:left w:val="nil"/>
              <w:bottom w:val="single" w:sz="4" w:space="0" w:color="auto"/>
              <w:right w:val="single" w:sz="4" w:space="0" w:color="auto"/>
            </w:tcBorders>
            <w:shd w:val="clear" w:color="000000" w:fill="BFBFBF"/>
            <w:noWrap/>
            <w:vAlign w:val="center"/>
            <w:hideMark/>
          </w:tcPr>
          <w:p w14:paraId="18AE9364"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1,787,137,782</w:t>
            </w:r>
          </w:p>
        </w:tc>
        <w:tc>
          <w:tcPr>
            <w:tcW w:w="1211" w:type="dxa"/>
            <w:tcBorders>
              <w:top w:val="nil"/>
              <w:left w:val="nil"/>
              <w:bottom w:val="single" w:sz="4" w:space="0" w:color="auto"/>
              <w:right w:val="single" w:sz="4" w:space="0" w:color="auto"/>
            </w:tcBorders>
            <w:shd w:val="clear" w:color="000000" w:fill="BFBFBF"/>
            <w:noWrap/>
            <w:vAlign w:val="center"/>
            <w:hideMark/>
          </w:tcPr>
          <w:p w14:paraId="7C591B12"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2.42%</w:t>
            </w:r>
          </w:p>
        </w:tc>
      </w:tr>
      <w:tr w:rsidR="005A3A7E" w:rsidRPr="005A3A7E" w14:paraId="5A625BCC" w14:textId="77777777" w:rsidTr="005F393A">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54FD1E75" w14:textId="77777777" w:rsidR="005A3A7E" w:rsidRPr="005A3A7E" w:rsidRDefault="005A3A7E" w:rsidP="005A3A7E">
            <w:pPr>
              <w:spacing w:after="0" w:line="240" w:lineRule="auto"/>
              <w:rPr>
                <w:rFonts w:eastAsia="Times New Roman" w:cs="Calibri"/>
                <w:color w:val="000000"/>
                <w:sz w:val="14"/>
                <w:szCs w:val="14"/>
                <w:lang w:eastAsia="es-MX"/>
              </w:rPr>
            </w:pPr>
            <w:r w:rsidRPr="005A3A7E">
              <w:rPr>
                <w:rFonts w:eastAsia="Times New Roman" w:cs="Calibri"/>
                <w:color w:val="000000"/>
                <w:sz w:val="14"/>
                <w:szCs w:val="14"/>
                <w:lang w:eastAsia="es-MX"/>
              </w:rPr>
              <w:t>Inversión Pública  No Capitalizable</w:t>
            </w:r>
          </w:p>
        </w:tc>
        <w:tc>
          <w:tcPr>
            <w:tcW w:w="1398" w:type="dxa"/>
            <w:tcBorders>
              <w:top w:val="nil"/>
              <w:left w:val="nil"/>
              <w:bottom w:val="single" w:sz="4" w:space="0" w:color="auto"/>
              <w:right w:val="single" w:sz="4" w:space="0" w:color="auto"/>
            </w:tcBorders>
            <w:shd w:val="clear" w:color="000000" w:fill="FFFFFF"/>
            <w:noWrap/>
            <w:vAlign w:val="center"/>
            <w:hideMark/>
          </w:tcPr>
          <w:p w14:paraId="0D86590E"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1,787,137,782</w:t>
            </w:r>
          </w:p>
        </w:tc>
        <w:tc>
          <w:tcPr>
            <w:tcW w:w="1211" w:type="dxa"/>
            <w:tcBorders>
              <w:top w:val="nil"/>
              <w:left w:val="nil"/>
              <w:bottom w:val="single" w:sz="4" w:space="0" w:color="auto"/>
              <w:right w:val="single" w:sz="4" w:space="0" w:color="auto"/>
            </w:tcBorders>
            <w:shd w:val="clear" w:color="auto" w:fill="auto"/>
            <w:noWrap/>
            <w:vAlign w:val="center"/>
            <w:hideMark/>
          </w:tcPr>
          <w:p w14:paraId="76133843" w14:textId="77777777" w:rsidR="005A3A7E" w:rsidRPr="005A3A7E" w:rsidRDefault="005A3A7E" w:rsidP="005A3A7E">
            <w:pPr>
              <w:spacing w:after="0" w:line="240" w:lineRule="auto"/>
              <w:jc w:val="right"/>
              <w:rPr>
                <w:rFonts w:eastAsia="Times New Roman" w:cs="Calibri"/>
                <w:color w:val="000000"/>
                <w:sz w:val="14"/>
                <w:szCs w:val="14"/>
                <w:lang w:eastAsia="es-MX"/>
              </w:rPr>
            </w:pPr>
            <w:r w:rsidRPr="005A3A7E">
              <w:rPr>
                <w:rFonts w:eastAsia="Times New Roman" w:cs="Calibri"/>
                <w:color w:val="000000"/>
                <w:sz w:val="14"/>
                <w:szCs w:val="14"/>
                <w:lang w:eastAsia="es-MX"/>
              </w:rPr>
              <w:t>2.42%</w:t>
            </w:r>
          </w:p>
        </w:tc>
      </w:tr>
      <w:tr w:rsidR="005A3A7E" w:rsidRPr="005A3A7E" w14:paraId="4DED482C" w14:textId="77777777" w:rsidTr="005F393A">
        <w:trPr>
          <w:trHeight w:val="300"/>
        </w:trPr>
        <w:tc>
          <w:tcPr>
            <w:tcW w:w="4267" w:type="dxa"/>
            <w:tcBorders>
              <w:top w:val="nil"/>
              <w:left w:val="single" w:sz="4" w:space="0" w:color="auto"/>
              <w:bottom w:val="single" w:sz="4" w:space="0" w:color="auto"/>
              <w:right w:val="single" w:sz="4" w:space="0" w:color="auto"/>
            </w:tcBorders>
            <w:shd w:val="clear" w:color="000000" w:fill="DDC9A3"/>
            <w:noWrap/>
            <w:vAlign w:val="center"/>
            <w:hideMark/>
          </w:tcPr>
          <w:p w14:paraId="0A688BE3" w14:textId="77777777" w:rsidR="005A3A7E" w:rsidRPr="005A3A7E" w:rsidRDefault="005A3A7E" w:rsidP="005A3A7E">
            <w:pPr>
              <w:spacing w:after="0" w:line="240" w:lineRule="auto"/>
              <w:jc w:val="center"/>
              <w:rPr>
                <w:rFonts w:eastAsia="Times New Roman" w:cs="Calibri"/>
                <w:b/>
                <w:bCs/>
                <w:color w:val="000000"/>
                <w:sz w:val="14"/>
                <w:szCs w:val="14"/>
                <w:lang w:eastAsia="es-MX"/>
              </w:rPr>
            </w:pPr>
            <w:r w:rsidRPr="005A3A7E">
              <w:rPr>
                <w:rFonts w:eastAsia="Times New Roman" w:cs="Calibri"/>
                <w:b/>
                <w:bCs/>
                <w:color w:val="000000"/>
                <w:sz w:val="14"/>
                <w:szCs w:val="14"/>
                <w:lang w:eastAsia="es-MX"/>
              </w:rPr>
              <w:t>Total de Gastos y Otras Pérdidas</w:t>
            </w:r>
          </w:p>
        </w:tc>
        <w:tc>
          <w:tcPr>
            <w:tcW w:w="1398" w:type="dxa"/>
            <w:tcBorders>
              <w:top w:val="nil"/>
              <w:left w:val="nil"/>
              <w:bottom w:val="single" w:sz="4" w:space="0" w:color="auto"/>
              <w:right w:val="single" w:sz="4" w:space="0" w:color="auto"/>
            </w:tcBorders>
            <w:shd w:val="clear" w:color="000000" w:fill="DDC9A3"/>
            <w:noWrap/>
            <w:vAlign w:val="center"/>
            <w:hideMark/>
          </w:tcPr>
          <w:p w14:paraId="67CB30B8"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73,861,399,736</w:t>
            </w:r>
          </w:p>
        </w:tc>
        <w:tc>
          <w:tcPr>
            <w:tcW w:w="1211" w:type="dxa"/>
            <w:tcBorders>
              <w:top w:val="nil"/>
              <w:left w:val="nil"/>
              <w:bottom w:val="single" w:sz="4" w:space="0" w:color="auto"/>
              <w:right w:val="single" w:sz="4" w:space="0" w:color="auto"/>
            </w:tcBorders>
            <w:shd w:val="clear" w:color="000000" w:fill="DDC9A3"/>
            <w:noWrap/>
            <w:vAlign w:val="center"/>
            <w:hideMark/>
          </w:tcPr>
          <w:p w14:paraId="7918F7F4" w14:textId="77777777" w:rsidR="005A3A7E" w:rsidRPr="005A3A7E" w:rsidRDefault="005A3A7E" w:rsidP="005A3A7E">
            <w:pPr>
              <w:spacing w:after="0" w:line="240" w:lineRule="auto"/>
              <w:jc w:val="right"/>
              <w:rPr>
                <w:rFonts w:eastAsia="Times New Roman" w:cs="Calibri"/>
                <w:b/>
                <w:bCs/>
                <w:color w:val="000000"/>
                <w:sz w:val="14"/>
                <w:szCs w:val="14"/>
                <w:lang w:eastAsia="es-MX"/>
              </w:rPr>
            </w:pPr>
            <w:r w:rsidRPr="005A3A7E">
              <w:rPr>
                <w:rFonts w:eastAsia="Times New Roman" w:cs="Calibri"/>
                <w:b/>
                <w:bCs/>
                <w:color w:val="000000"/>
                <w:sz w:val="14"/>
                <w:szCs w:val="14"/>
                <w:lang w:eastAsia="es-MX"/>
              </w:rPr>
              <w:t>100.00%</w:t>
            </w:r>
          </w:p>
        </w:tc>
      </w:tr>
    </w:tbl>
    <w:p w14:paraId="09758A31" w14:textId="77777777" w:rsidR="005A3A7E" w:rsidRDefault="005A3A7E" w:rsidP="005A3A7E">
      <w:pPr>
        <w:tabs>
          <w:tab w:val="left" w:pos="142"/>
        </w:tabs>
        <w:spacing w:after="0" w:line="240" w:lineRule="auto"/>
        <w:rPr>
          <w:rFonts w:asciiTheme="minorHAnsi" w:hAnsiTheme="minorHAnsi" w:cstheme="minorHAnsi"/>
          <w:b/>
          <w:sz w:val="20"/>
          <w:lang w:val="es-ES" w:eastAsia="es-ES"/>
        </w:rPr>
      </w:pPr>
    </w:p>
    <w:p w14:paraId="2A233B83" w14:textId="77777777" w:rsidR="003009E8" w:rsidRPr="0079583B" w:rsidRDefault="003009E8" w:rsidP="003009E8">
      <w:pPr>
        <w:tabs>
          <w:tab w:val="left" w:pos="142"/>
        </w:tabs>
        <w:spacing w:after="0" w:line="240" w:lineRule="auto"/>
        <w:rPr>
          <w:rFonts w:asciiTheme="minorHAnsi" w:hAnsiTheme="minorHAnsi" w:cstheme="minorHAnsi"/>
          <w:b/>
          <w:sz w:val="20"/>
          <w:lang w:val="es-ES" w:eastAsia="es-ES"/>
        </w:rPr>
      </w:pPr>
    </w:p>
    <w:p w14:paraId="24AEC963" w14:textId="242AFFEC" w:rsidR="003009E8" w:rsidRPr="00EE09F1" w:rsidRDefault="003009E8" w:rsidP="003009E8">
      <w:pPr>
        <w:spacing w:after="0" w:line="240" w:lineRule="auto"/>
        <w:jc w:val="both"/>
        <w:rPr>
          <w:rFonts w:asciiTheme="minorHAnsi" w:eastAsia="Times New Roman" w:hAnsiTheme="minorHAnsi" w:cstheme="minorHAnsi"/>
          <w:sz w:val="18"/>
          <w:szCs w:val="18"/>
          <w:lang w:eastAsia="es-ES"/>
        </w:rPr>
      </w:pPr>
      <w:r w:rsidRPr="00EE09F1">
        <w:rPr>
          <w:rFonts w:asciiTheme="minorHAnsi" w:eastAsia="Times New Roman" w:hAnsiTheme="minorHAnsi" w:cstheme="minorHAnsi"/>
          <w:sz w:val="18"/>
          <w:szCs w:val="18"/>
          <w:lang w:eastAsia="es-ES"/>
        </w:rPr>
        <w:t>El importe más significativo del apartado de Gastos y Otras pérdidas es el rubro de Servicios Personales, la cual acumula un monto de $</w:t>
      </w:r>
      <w:r w:rsidRPr="00EE09F1">
        <w:rPr>
          <w:rFonts w:eastAsia="Times New Roman" w:cs="Calibri"/>
          <w:color w:val="000000"/>
          <w:sz w:val="18"/>
          <w:szCs w:val="18"/>
          <w:lang w:eastAsia="es-MX"/>
        </w:rPr>
        <w:t>26,</w:t>
      </w:r>
      <w:r w:rsidR="005A3A7E">
        <w:rPr>
          <w:rFonts w:eastAsia="Times New Roman" w:cs="Calibri"/>
          <w:color w:val="000000"/>
          <w:sz w:val="18"/>
          <w:szCs w:val="18"/>
          <w:lang w:eastAsia="es-MX"/>
        </w:rPr>
        <w:t>719,048,981</w:t>
      </w:r>
      <w:r w:rsidRPr="00EE09F1">
        <w:rPr>
          <w:rFonts w:asciiTheme="minorHAnsi" w:eastAsia="Times New Roman" w:hAnsiTheme="minorHAnsi" w:cstheme="minorHAnsi"/>
          <w:sz w:val="18"/>
          <w:szCs w:val="18"/>
          <w:lang w:eastAsia="es-ES"/>
        </w:rPr>
        <w:t>, que representa el 36.</w:t>
      </w:r>
      <w:r w:rsidR="005A3A7E">
        <w:rPr>
          <w:rFonts w:asciiTheme="minorHAnsi" w:eastAsia="Times New Roman" w:hAnsiTheme="minorHAnsi" w:cstheme="minorHAnsi"/>
          <w:sz w:val="18"/>
          <w:szCs w:val="18"/>
          <w:lang w:eastAsia="es-ES"/>
        </w:rPr>
        <w:t>17</w:t>
      </w:r>
      <w:r w:rsidRPr="00EE09F1">
        <w:rPr>
          <w:rFonts w:asciiTheme="minorHAnsi" w:eastAsia="Times New Roman" w:hAnsiTheme="minorHAnsi" w:cstheme="minorHAnsi"/>
          <w:sz w:val="18"/>
          <w:szCs w:val="18"/>
          <w:lang w:eastAsia="es-ES"/>
        </w:rPr>
        <w:t xml:space="preserve"> % del gasto total al cierre del </w:t>
      </w:r>
      <w:r w:rsidR="005A3A7E">
        <w:rPr>
          <w:rFonts w:asciiTheme="minorHAnsi" w:eastAsia="Times New Roman" w:hAnsiTheme="minorHAnsi" w:cstheme="minorHAnsi"/>
          <w:sz w:val="18"/>
          <w:szCs w:val="18"/>
          <w:lang w:eastAsia="es-ES"/>
        </w:rPr>
        <w:t>ejercicio.</w:t>
      </w:r>
    </w:p>
    <w:p w14:paraId="6070A8AA" w14:textId="77777777" w:rsidR="003009E8" w:rsidRPr="00EE09F1" w:rsidRDefault="003009E8" w:rsidP="003009E8">
      <w:pPr>
        <w:spacing w:after="0" w:line="240" w:lineRule="auto"/>
        <w:ind w:left="426"/>
        <w:jc w:val="both"/>
        <w:rPr>
          <w:rFonts w:asciiTheme="minorHAnsi" w:eastAsia="Times New Roman" w:hAnsiTheme="minorHAnsi" w:cstheme="minorHAnsi"/>
          <w:sz w:val="18"/>
          <w:szCs w:val="18"/>
          <w:lang w:eastAsia="es-ES"/>
        </w:rPr>
      </w:pPr>
    </w:p>
    <w:p w14:paraId="5D036975" w14:textId="79CC9408" w:rsidR="003009E8" w:rsidRPr="00EE09F1" w:rsidRDefault="003009E8" w:rsidP="003009E8">
      <w:pPr>
        <w:spacing w:after="0" w:line="240" w:lineRule="auto"/>
        <w:jc w:val="both"/>
        <w:rPr>
          <w:rFonts w:asciiTheme="minorHAnsi" w:eastAsia="Times New Roman" w:hAnsiTheme="minorHAnsi" w:cstheme="minorHAnsi"/>
          <w:sz w:val="18"/>
          <w:szCs w:val="18"/>
          <w:lang w:eastAsia="es-ES"/>
        </w:rPr>
      </w:pPr>
      <w:r w:rsidRPr="00EE09F1">
        <w:rPr>
          <w:rFonts w:asciiTheme="minorHAnsi" w:eastAsia="Times New Roman" w:hAnsiTheme="minorHAnsi" w:cstheme="minorHAnsi"/>
          <w:sz w:val="18"/>
          <w:szCs w:val="18"/>
          <w:lang w:eastAsia="es-ES"/>
        </w:rPr>
        <w:t>En segundo lugar, el rubro de Transferencias Internas y Asignaciones al Sector Público con un importe de $</w:t>
      </w:r>
      <w:r w:rsidR="005A3A7E">
        <w:rPr>
          <w:rFonts w:eastAsia="Times New Roman" w:cs="Calibri"/>
          <w:color w:val="000000"/>
          <w:sz w:val="18"/>
          <w:szCs w:val="18"/>
          <w:lang w:eastAsia="es-MX"/>
        </w:rPr>
        <w:t>22,062,716,033</w:t>
      </w:r>
      <w:r w:rsidRPr="00EE09F1">
        <w:rPr>
          <w:rFonts w:eastAsia="Times New Roman" w:cs="Calibri"/>
          <w:color w:val="000000"/>
          <w:sz w:val="18"/>
          <w:szCs w:val="18"/>
          <w:lang w:eastAsia="es-MX"/>
        </w:rPr>
        <w:t xml:space="preserve">., </w:t>
      </w:r>
      <w:r w:rsidRPr="00EE09F1">
        <w:rPr>
          <w:rFonts w:asciiTheme="minorHAnsi" w:eastAsia="Times New Roman" w:hAnsiTheme="minorHAnsi" w:cstheme="minorHAnsi"/>
          <w:sz w:val="18"/>
          <w:szCs w:val="18"/>
          <w:lang w:eastAsia="es-ES"/>
        </w:rPr>
        <w:t>el cual comprende las Asignaciones Presupuestales al Poder Legislativo, Judicial, Órganos Autónomos, Organismos Públicos Descentralizados y Entidades Paraestatales y representan el 29.</w:t>
      </w:r>
      <w:r w:rsidR="005A3A7E">
        <w:rPr>
          <w:rFonts w:asciiTheme="minorHAnsi" w:eastAsia="Times New Roman" w:hAnsiTheme="minorHAnsi" w:cstheme="minorHAnsi"/>
          <w:sz w:val="18"/>
          <w:szCs w:val="18"/>
          <w:lang w:eastAsia="es-ES"/>
        </w:rPr>
        <w:t>87</w:t>
      </w:r>
      <w:r w:rsidRPr="00EE09F1">
        <w:rPr>
          <w:rFonts w:asciiTheme="minorHAnsi" w:eastAsia="Times New Roman" w:hAnsiTheme="minorHAnsi" w:cstheme="minorHAnsi"/>
          <w:sz w:val="18"/>
          <w:szCs w:val="18"/>
          <w:lang w:eastAsia="es-ES"/>
        </w:rPr>
        <w:t xml:space="preserve"> % del total del gasto de la Entidad </w:t>
      </w:r>
      <w:r w:rsidR="005A3A7E">
        <w:rPr>
          <w:rFonts w:asciiTheme="minorHAnsi" w:eastAsia="Times New Roman" w:hAnsiTheme="minorHAnsi" w:cstheme="minorHAnsi"/>
          <w:sz w:val="18"/>
          <w:szCs w:val="18"/>
          <w:lang w:eastAsia="es-ES"/>
        </w:rPr>
        <w:t>al termino del ejercicio.</w:t>
      </w:r>
    </w:p>
    <w:p w14:paraId="66F19654" w14:textId="77777777" w:rsidR="003009E8" w:rsidRDefault="003009E8" w:rsidP="003009E8">
      <w:pPr>
        <w:spacing w:after="0" w:line="240" w:lineRule="auto"/>
        <w:jc w:val="both"/>
        <w:rPr>
          <w:rFonts w:asciiTheme="minorHAnsi" w:eastAsia="Times New Roman" w:hAnsiTheme="minorHAnsi" w:cstheme="minorHAnsi"/>
          <w:sz w:val="16"/>
          <w:szCs w:val="16"/>
          <w:lang w:eastAsia="es-ES"/>
        </w:rPr>
      </w:pPr>
    </w:p>
    <w:p w14:paraId="5D20F2C6" w14:textId="77777777" w:rsidR="003009E8" w:rsidRPr="001B4BF5" w:rsidRDefault="003009E8" w:rsidP="003009E8">
      <w:pPr>
        <w:spacing w:after="0" w:line="240" w:lineRule="auto"/>
        <w:jc w:val="both"/>
        <w:rPr>
          <w:rFonts w:asciiTheme="minorHAnsi" w:eastAsia="Times New Roman" w:hAnsiTheme="minorHAnsi" w:cstheme="minorHAnsi"/>
          <w:sz w:val="16"/>
          <w:szCs w:val="16"/>
          <w:lang w:eastAsia="es-ES"/>
        </w:rPr>
      </w:pPr>
    </w:p>
    <w:p w14:paraId="540E8319" w14:textId="77777777" w:rsidR="003009E8" w:rsidRPr="00686668" w:rsidRDefault="003009E8" w:rsidP="003009E8">
      <w:pPr>
        <w:pStyle w:val="Texto"/>
        <w:numPr>
          <w:ilvl w:val="0"/>
          <w:numId w:val="31"/>
        </w:numPr>
        <w:spacing w:after="0" w:line="240" w:lineRule="exact"/>
        <w:rPr>
          <w:rFonts w:asciiTheme="minorHAnsi" w:hAnsiTheme="minorHAnsi" w:cstheme="minorHAnsi"/>
          <w:b/>
          <w:sz w:val="20"/>
          <w:szCs w:val="18"/>
        </w:rPr>
      </w:pPr>
      <w:r w:rsidRPr="00686668">
        <w:rPr>
          <w:rFonts w:asciiTheme="minorHAnsi" w:hAnsiTheme="minorHAnsi" w:cstheme="minorHAnsi"/>
          <w:b/>
          <w:sz w:val="20"/>
          <w:szCs w:val="18"/>
        </w:rPr>
        <w:t>Notas al Estado de Situación Financiera</w:t>
      </w:r>
    </w:p>
    <w:p w14:paraId="4BC848DF" w14:textId="77777777" w:rsidR="003009E8" w:rsidRPr="005F45A3" w:rsidRDefault="003009E8" w:rsidP="003009E8">
      <w:pPr>
        <w:pStyle w:val="Texto"/>
        <w:spacing w:after="0" w:line="240" w:lineRule="exact"/>
        <w:ind w:left="288" w:firstLine="0"/>
        <w:rPr>
          <w:rFonts w:asciiTheme="minorHAnsi" w:hAnsiTheme="minorHAnsi" w:cstheme="minorHAnsi"/>
          <w:sz w:val="22"/>
          <w:szCs w:val="18"/>
        </w:rPr>
      </w:pPr>
    </w:p>
    <w:p w14:paraId="5DA07757" w14:textId="77777777" w:rsidR="003009E8" w:rsidRPr="006B60D8" w:rsidRDefault="003009E8" w:rsidP="003009E8">
      <w:pPr>
        <w:pStyle w:val="Texto"/>
        <w:spacing w:after="0" w:line="240" w:lineRule="exact"/>
        <w:ind w:left="288" w:hanging="288"/>
        <w:rPr>
          <w:rFonts w:asciiTheme="minorHAnsi" w:hAnsiTheme="minorHAnsi" w:cstheme="minorHAnsi"/>
          <w:b/>
          <w:sz w:val="20"/>
          <w:szCs w:val="18"/>
        </w:rPr>
      </w:pPr>
      <w:r w:rsidRPr="006B60D8">
        <w:rPr>
          <w:rFonts w:asciiTheme="minorHAnsi" w:hAnsiTheme="minorHAnsi" w:cstheme="minorHAnsi"/>
          <w:b/>
          <w:sz w:val="20"/>
          <w:szCs w:val="18"/>
        </w:rPr>
        <w:t>Activo</w:t>
      </w:r>
    </w:p>
    <w:p w14:paraId="700F26C2" w14:textId="77777777" w:rsidR="003009E8" w:rsidRPr="005F45A3" w:rsidRDefault="003009E8" w:rsidP="003009E8">
      <w:pPr>
        <w:pStyle w:val="Texto"/>
        <w:spacing w:after="0" w:line="240" w:lineRule="exact"/>
        <w:ind w:left="288" w:firstLine="0"/>
        <w:rPr>
          <w:rFonts w:asciiTheme="minorHAnsi" w:hAnsiTheme="minorHAnsi" w:cstheme="minorHAnsi"/>
          <w:sz w:val="22"/>
          <w:szCs w:val="18"/>
        </w:rPr>
      </w:pPr>
    </w:p>
    <w:p w14:paraId="104EDEBC" w14:textId="77777777" w:rsidR="003009E8" w:rsidRPr="006B60D8" w:rsidRDefault="003009E8" w:rsidP="003009E8">
      <w:pPr>
        <w:pStyle w:val="Texto"/>
        <w:spacing w:after="0" w:line="240" w:lineRule="exact"/>
        <w:ind w:firstLine="0"/>
        <w:rPr>
          <w:rFonts w:asciiTheme="minorHAnsi" w:hAnsiTheme="minorHAnsi" w:cstheme="minorHAnsi"/>
          <w:b/>
          <w:i/>
          <w:sz w:val="20"/>
          <w:szCs w:val="18"/>
          <w:u w:val="single"/>
        </w:rPr>
      </w:pPr>
      <w:r w:rsidRPr="006B60D8">
        <w:rPr>
          <w:rFonts w:asciiTheme="minorHAnsi" w:hAnsiTheme="minorHAnsi" w:cstheme="minorHAnsi"/>
          <w:b/>
          <w:i/>
          <w:sz w:val="20"/>
          <w:szCs w:val="18"/>
          <w:u w:val="single"/>
        </w:rPr>
        <w:t>EFECTIVO Y EQUIVALENTE</w:t>
      </w:r>
    </w:p>
    <w:p w14:paraId="3CC38852" w14:textId="77777777" w:rsidR="003009E8" w:rsidRPr="005F45A3" w:rsidRDefault="003009E8" w:rsidP="003009E8">
      <w:pPr>
        <w:pStyle w:val="Texto"/>
        <w:spacing w:after="0" w:line="240" w:lineRule="exact"/>
        <w:ind w:firstLine="641"/>
        <w:rPr>
          <w:rFonts w:asciiTheme="minorHAnsi" w:hAnsiTheme="minorHAnsi" w:cstheme="minorHAnsi"/>
          <w:sz w:val="20"/>
          <w:szCs w:val="18"/>
        </w:rPr>
      </w:pPr>
    </w:p>
    <w:p w14:paraId="34518A35" w14:textId="77777777" w:rsidR="003009E8" w:rsidRDefault="003009E8" w:rsidP="003009E8">
      <w:pPr>
        <w:pStyle w:val="Texto"/>
        <w:numPr>
          <w:ilvl w:val="0"/>
          <w:numId w:val="18"/>
        </w:numPr>
        <w:spacing w:after="0" w:line="276" w:lineRule="auto"/>
        <w:ind w:left="426" w:hanging="284"/>
        <w:rPr>
          <w:rFonts w:asciiTheme="minorHAnsi" w:hAnsiTheme="minorHAnsi" w:cstheme="minorHAnsi"/>
          <w:szCs w:val="18"/>
        </w:rPr>
      </w:pPr>
      <w:r w:rsidRPr="005F45A3">
        <w:rPr>
          <w:rFonts w:asciiTheme="minorHAnsi" w:hAnsiTheme="minorHAnsi" w:cstheme="minorHAnsi"/>
          <w:szCs w:val="18"/>
        </w:rPr>
        <w:t xml:space="preserve">Este rubro lo integran las partidas de corto plazo donde se incluye todas las cuentas de Bancos e inversiones registradas al cierre del </w:t>
      </w:r>
      <w:r>
        <w:rPr>
          <w:rFonts w:asciiTheme="minorHAnsi" w:hAnsiTheme="minorHAnsi" w:cstheme="minorHAnsi"/>
          <w:szCs w:val="18"/>
        </w:rPr>
        <w:t>ejercicio</w:t>
      </w:r>
      <w:r w:rsidRPr="005F45A3">
        <w:rPr>
          <w:rFonts w:asciiTheme="minorHAnsi" w:hAnsiTheme="minorHAnsi" w:cstheme="minorHAnsi"/>
          <w:szCs w:val="18"/>
        </w:rPr>
        <w:t xml:space="preserve"> y sus montos por cuenta están desglosadas como sigue: </w:t>
      </w:r>
    </w:p>
    <w:p w14:paraId="65B87C3B" w14:textId="77777777" w:rsidR="0023768F" w:rsidRDefault="0023768F" w:rsidP="0023768F">
      <w:pPr>
        <w:pStyle w:val="Texto"/>
        <w:spacing w:after="0" w:line="276" w:lineRule="auto"/>
        <w:rPr>
          <w:rFonts w:asciiTheme="minorHAnsi" w:hAnsiTheme="minorHAnsi" w:cstheme="minorHAnsi"/>
          <w:szCs w:val="18"/>
        </w:rPr>
      </w:pPr>
    </w:p>
    <w:tbl>
      <w:tblPr>
        <w:tblW w:w="7083" w:type="dxa"/>
        <w:tblCellMar>
          <w:left w:w="70" w:type="dxa"/>
          <w:right w:w="70" w:type="dxa"/>
        </w:tblCellMar>
        <w:tblLook w:val="04A0" w:firstRow="1" w:lastRow="0" w:firstColumn="1" w:lastColumn="0" w:noHBand="0" w:noVBand="1"/>
      </w:tblPr>
      <w:tblGrid>
        <w:gridCol w:w="2972"/>
        <w:gridCol w:w="1418"/>
        <w:gridCol w:w="1417"/>
        <w:gridCol w:w="1276"/>
      </w:tblGrid>
      <w:tr w:rsidR="0023768F" w:rsidRPr="0023768F" w14:paraId="62796F58" w14:textId="77777777" w:rsidTr="00CE5906">
        <w:trPr>
          <w:trHeight w:val="320"/>
        </w:trPr>
        <w:tc>
          <w:tcPr>
            <w:tcW w:w="2972" w:type="dxa"/>
            <w:tcBorders>
              <w:top w:val="single" w:sz="4" w:space="0" w:color="auto"/>
              <w:left w:val="single" w:sz="4" w:space="0" w:color="auto"/>
              <w:bottom w:val="nil"/>
              <w:right w:val="single" w:sz="4" w:space="0" w:color="auto"/>
            </w:tcBorders>
            <w:shd w:val="clear" w:color="000000" w:fill="AB0033"/>
            <w:vAlign w:val="center"/>
            <w:hideMark/>
          </w:tcPr>
          <w:p w14:paraId="4A7F025A" w14:textId="77777777" w:rsidR="0023768F" w:rsidRPr="0023768F" w:rsidRDefault="0023768F" w:rsidP="0023768F">
            <w:pPr>
              <w:spacing w:after="0" w:line="240" w:lineRule="auto"/>
              <w:jc w:val="center"/>
              <w:rPr>
                <w:rFonts w:eastAsia="Times New Roman" w:cs="Calibri"/>
                <w:b/>
                <w:bCs/>
                <w:color w:val="FFFFFF"/>
                <w:sz w:val="16"/>
                <w:szCs w:val="16"/>
                <w:lang w:eastAsia="es-MX"/>
              </w:rPr>
            </w:pPr>
            <w:r w:rsidRPr="0023768F">
              <w:rPr>
                <w:rFonts w:eastAsia="Times New Roman" w:cs="Calibri"/>
                <w:b/>
                <w:bCs/>
                <w:color w:val="FFFFFF"/>
                <w:sz w:val="16"/>
                <w:szCs w:val="16"/>
                <w:lang w:eastAsia="es-MX"/>
              </w:rPr>
              <w:t>Efectivo y Equivalente</w:t>
            </w:r>
          </w:p>
        </w:tc>
        <w:tc>
          <w:tcPr>
            <w:tcW w:w="1418" w:type="dxa"/>
            <w:tcBorders>
              <w:top w:val="single" w:sz="4" w:space="0" w:color="auto"/>
              <w:left w:val="nil"/>
              <w:bottom w:val="single" w:sz="4" w:space="0" w:color="auto"/>
              <w:right w:val="nil"/>
            </w:tcBorders>
            <w:shd w:val="clear" w:color="000000" w:fill="AB0033"/>
            <w:vAlign w:val="center"/>
            <w:hideMark/>
          </w:tcPr>
          <w:p w14:paraId="058A0227" w14:textId="77777777" w:rsidR="0023768F" w:rsidRPr="0023768F" w:rsidRDefault="0023768F" w:rsidP="005F393A">
            <w:pPr>
              <w:spacing w:after="0" w:line="240" w:lineRule="auto"/>
              <w:jc w:val="center"/>
              <w:rPr>
                <w:rFonts w:eastAsia="Times New Roman" w:cs="Calibri"/>
                <w:b/>
                <w:bCs/>
                <w:color w:val="FFFFFF"/>
                <w:sz w:val="16"/>
                <w:szCs w:val="16"/>
                <w:lang w:eastAsia="es-MX"/>
              </w:rPr>
            </w:pPr>
            <w:r w:rsidRPr="0023768F">
              <w:rPr>
                <w:rFonts w:eastAsia="Times New Roman" w:cs="Calibri"/>
                <w:b/>
                <w:bCs/>
                <w:color w:val="FFFFFF"/>
                <w:sz w:val="16"/>
                <w:szCs w:val="16"/>
                <w:lang w:eastAsia="es-MX"/>
              </w:rPr>
              <w:t>Recurso Estatal</w:t>
            </w:r>
          </w:p>
        </w:tc>
        <w:tc>
          <w:tcPr>
            <w:tcW w:w="141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A814246" w14:textId="77777777" w:rsidR="0023768F" w:rsidRPr="0023768F" w:rsidRDefault="0023768F" w:rsidP="005F393A">
            <w:pPr>
              <w:spacing w:after="0" w:line="240" w:lineRule="auto"/>
              <w:jc w:val="center"/>
              <w:rPr>
                <w:rFonts w:eastAsia="Times New Roman" w:cs="Calibri"/>
                <w:b/>
                <w:bCs/>
                <w:color w:val="FFFFFF"/>
                <w:sz w:val="16"/>
                <w:szCs w:val="16"/>
                <w:lang w:eastAsia="es-MX"/>
              </w:rPr>
            </w:pPr>
            <w:r w:rsidRPr="0023768F">
              <w:rPr>
                <w:rFonts w:eastAsia="Times New Roman" w:cs="Calibri"/>
                <w:b/>
                <w:bCs/>
                <w:color w:val="FFFFFF"/>
                <w:sz w:val="16"/>
                <w:szCs w:val="16"/>
                <w:lang w:eastAsia="es-MX"/>
              </w:rPr>
              <w:t>Recurso Federal</w:t>
            </w:r>
          </w:p>
        </w:tc>
        <w:tc>
          <w:tcPr>
            <w:tcW w:w="1276"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BD8426E" w14:textId="1DCF8AFA" w:rsidR="0023768F" w:rsidRPr="0023768F" w:rsidRDefault="00CE5906" w:rsidP="005F393A">
            <w:pPr>
              <w:spacing w:after="0" w:line="240" w:lineRule="auto"/>
              <w:jc w:val="center"/>
              <w:rPr>
                <w:rFonts w:eastAsia="Times New Roman" w:cs="Calibri"/>
                <w:b/>
                <w:bCs/>
                <w:color w:val="FFFFFF"/>
                <w:sz w:val="16"/>
                <w:szCs w:val="16"/>
                <w:lang w:eastAsia="es-MX"/>
              </w:rPr>
            </w:pPr>
            <w:r>
              <w:rPr>
                <w:rFonts w:eastAsia="Times New Roman" w:cs="Calibri"/>
                <w:b/>
                <w:bCs/>
                <w:color w:val="FFFFFF"/>
                <w:sz w:val="16"/>
                <w:szCs w:val="16"/>
                <w:lang w:eastAsia="es-MX"/>
              </w:rPr>
              <w:t>Importe</w:t>
            </w:r>
          </w:p>
        </w:tc>
      </w:tr>
      <w:tr w:rsidR="0023768F" w:rsidRPr="0023768F" w14:paraId="78C76966" w14:textId="77777777" w:rsidTr="00CE5906">
        <w:trPr>
          <w:trHeight w:val="3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66B2" w14:textId="77777777" w:rsidR="0023768F" w:rsidRPr="0023768F" w:rsidRDefault="0023768F" w:rsidP="0023768F">
            <w:pPr>
              <w:spacing w:after="0" w:line="240" w:lineRule="auto"/>
              <w:jc w:val="both"/>
              <w:rPr>
                <w:rFonts w:eastAsia="Times New Roman" w:cs="Calibri"/>
                <w:color w:val="000000"/>
                <w:sz w:val="14"/>
                <w:szCs w:val="14"/>
                <w:lang w:eastAsia="es-MX"/>
              </w:rPr>
            </w:pPr>
            <w:r w:rsidRPr="0023768F">
              <w:rPr>
                <w:rFonts w:eastAsia="Times New Roman" w:cs="Calibri"/>
                <w:color w:val="000000"/>
                <w:sz w:val="14"/>
                <w:szCs w:val="14"/>
                <w:lang w:eastAsia="es-MX"/>
              </w:rPr>
              <w:lastRenderedPageBreak/>
              <w:t>Bancos/Tesorería</w:t>
            </w:r>
          </w:p>
        </w:tc>
        <w:tc>
          <w:tcPr>
            <w:tcW w:w="1418" w:type="dxa"/>
            <w:tcBorders>
              <w:top w:val="nil"/>
              <w:left w:val="nil"/>
              <w:bottom w:val="single" w:sz="4" w:space="0" w:color="auto"/>
              <w:right w:val="single" w:sz="4" w:space="0" w:color="auto"/>
            </w:tcBorders>
            <w:shd w:val="clear" w:color="auto" w:fill="auto"/>
            <w:noWrap/>
            <w:vAlign w:val="bottom"/>
            <w:hideMark/>
          </w:tcPr>
          <w:p w14:paraId="1BBDB1CD"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3,008,368,980</w:t>
            </w:r>
          </w:p>
        </w:tc>
        <w:tc>
          <w:tcPr>
            <w:tcW w:w="1417" w:type="dxa"/>
            <w:tcBorders>
              <w:top w:val="nil"/>
              <w:left w:val="nil"/>
              <w:bottom w:val="single" w:sz="4" w:space="0" w:color="auto"/>
              <w:right w:val="single" w:sz="4" w:space="0" w:color="auto"/>
            </w:tcBorders>
            <w:shd w:val="clear" w:color="auto" w:fill="auto"/>
            <w:noWrap/>
            <w:vAlign w:val="bottom"/>
            <w:hideMark/>
          </w:tcPr>
          <w:p w14:paraId="575AD7F8"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1,372,202,709</w:t>
            </w:r>
          </w:p>
        </w:tc>
        <w:tc>
          <w:tcPr>
            <w:tcW w:w="1276" w:type="dxa"/>
            <w:tcBorders>
              <w:top w:val="nil"/>
              <w:left w:val="nil"/>
              <w:bottom w:val="single" w:sz="4" w:space="0" w:color="auto"/>
              <w:right w:val="single" w:sz="4" w:space="0" w:color="auto"/>
            </w:tcBorders>
            <w:shd w:val="clear" w:color="auto" w:fill="auto"/>
            <w:noWrap/>
            <w:vAlign w:val="bottom"/>
            <w:hideMark/>
          </w:tcPr>
          <w:p w14:paraId="531C1E68"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4,380,571,689</w:t>
            </w:r>
          </w:p>
        </w:tc>
      </w:tr>
      <w:tr w:rsidR="0023768F" w:rsidRPr="0023768F" w14:paraId="51E69CE9" w14:textId="77777777" w:rsidTr="00CE5906">
        <w:trPr>
          <w:trHeight w:val="3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523644B" w14:textId="77777777" w:rsidR="0023768F" w:rsidRPr="0023768F" w:rsidRDefault="0023768F" w:rsidP="0023768F">
            <w:pPr>
              <w:spacing w:after="0" w:line="240" w:lineRule="auto"/>
              <w:jc w:val="both"/>
              <w:rPr>
                <w:rFonts w:eastAsia="Times New Roman" w:cs="Calibri"/>
                <w:color w:val="000000"/>
                <w:sz w:val="14"/>
                <w:szCs w:val="14"/>
                <w:lang w:eastAsia="es-MX"/>
              </w:rPr>
            </w:pPr>
            <w:r w:rsidRPr="0023768F">
              <w:rPr>
                <w:rFonts w:eastAsia="Times New Roman" w:cs="Calibri"/>
                <w:color w:val="000000"/>
                <w:sz w:val="14"/>
                <w:szCs w:val="14"/>
                <w:lang w:eastAsia="es-MX"/>
              </w:rPr>
              <w:t>Inversiones Temporales</w:t>
            </w:r>
          </w:p>
        </w:tc>
        <w:tc>
          <w:tcPr>
            <w:tcW w:w="1418" w:type="dxa"/>
            <w:tcBorders>
              <w:top w:val="nil"/>
              <w:left w:val="nil"/>
              <w:bottom w:val="single" w:sz="4" w:space="0" w:color="auto"/>
              <w:right w:val="single" w:sz="4" w:space="0" w:color="auto"/>
            </w:tcBorders>
            <w:shd w:val="clear" w:color="auto" w:fill="auto"/>
            <w:noWrap/>
            <w:vAlign w:val="bottom"/>
            <w:hideMark/>
          </w:tcPr>
          <w:p w14:paraId="09CB5D01"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1,351,361,784</w:t>
            </w:r>
          </w:p>
        </w:tc>
        <w:tc>
          <w:tcPr>
            <w:tcW w:w="1417" w:type="dxa"/>
            <w:tcBorders>
              <w:top w:val="nil"/>
              <w:left w:val="nil"/>
              <w:bottom w:val="single" w:sz="4" w:space="0" w:color="auto"/>
              <w:right w:val="single" w:sz="4" w:space="0" w:color="auto"/>
            </w:tcBorders>
            <w:shd w:val="clear" w:color="auto" w:fill="auto"/>
            <w:noWrap/>
            <w:vAlign w:val="bottom"/>
            <w:hideMark/>
          </w:tcPr>
          <w:p w14:paraId="59BB94FA"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1,068,806,116</w:t>
            </w:r>
          </w:p>
        </w:tc>
        <w:tc>
          <w:tcPr>
            <w:tcW w:w="1276" w:type="dxa"/>
            <w:tcBorders>
              <w:top w:val="nil"/>
              <w:left w:val="nil"/>
              <w:bottom w:val="single" w:sz="4" w:space="0" w:color="auto"/>
              <w:right w:val="single" w:sz="4" w:space="0" w:color="auto"/>
            </w:tcBorders>
            <w:shd w:val="clear" w:color="auto" w:fill="auto"/>
            <w:noWrap/>
            <w:vAlign w:val="bottom"/>
            <w:hideMark/>
          </w:tcPr>
          <w:p w14:paraId="0C4F1BB5"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2,420,167,900</w:t>
            </w:r>
          </w:p>
        </w:tc>
      </w:tr>
      <w:tr w:rsidR="0023768F" w:rsidRPr="0023768F" w14:paraId="39C0EB45" w14:textId="77777777" w:rsidTr="00CE5906">
        <w:trPr>
          <w:trHeight w:val="3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71E6C4A" w14:textId="77777777" w:rsidR="0023768F" w:rsidRPr="0023768F" w:rsidRDefault="0023768F" w:rsidP="0023768F">
            <w:pPr>
              <w:spacing w:after="0" w:line="240" w:lineRule="auto"/>
              <w:jc w:val="both"/>
              <w:rPr>
                <w:rFonts w:eastAsia="Times New Roman" w:cs="Calibri"/>
                <w:color w:val="000000"/>
                <w:sz w:val="14"/>
                <w:szCs w:val="14"/>
                <w:lang w:eastAsia="es-MX"/>
              </w:rPr>
            </w:pPr>
            <w:r w:rsidRPr="0023768F">
              <w:rPr>
                <w:rFonts w:eastAsia="Times New Roman" w:cs="Calibri"/>
                <w:color w:val="000000"/>
                <w:sz w:val="14"/>
                <w:szCs w:val="14"/>
                <w:lang w:eastAsia="es-MX"/>
              </w:rPr>
              <w:t>Fondos de Afectación Específica</w:t>
            </w:r>
          </w:p>
        </w:tc>
        <w:tc>
          <w:tcPr>
            <w:tcW w:w="1418" w:type="dxa"/>
            <w:tcBorders>
              <w:top w:val="nil"/>
              <w:left w:val="nil"/>
              <w:bottom w:val="single" w:sz="4" w:space="0" w:color="auto"/>
              <w:right w:val="single" w:sz="4" w:space="0" w:color="auto"/>
            </w:tcBorders>
            <w:shd w:val="clear" w:color="auto" w:fill="auto"/>
            <w:noWrap/>
            <w:vAlign w:val="bottom"/>
            <w:hideMark/>
          </w:tcPr>
          <w:p w14:paraId="052D1DF7"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794,524</w:t>
            </w:r>
          </w:p>
        </w:tc>
        <w:tc>
          <w:tcPr>
            <w:tcW w:w="1417" w:type="dxa"/>
            <w:tcBorders>
              <w:top w:val="nil"/>
              <w:left w:val="nil"/>
              <w:bottom w:val="single" w:sz="4" w:space="0" w:color="auto"/>
              <w:right w:val="single" w:sz="4" w:space="0" w:color="auto"/>
            </w:tcBorders>
            <w:shd w:val="clear" w:color="auto" w:fill="auto"/>
            <w:noWrap/>
            <w:vAlign w:val="bottom"/>
            <w:hideMark/>
          </w:tcPr>
          <w:p w14:paraId="2EE3405C" w14:textId="77777777" w:rsidR="0023768F" w:rsidRPr="0023768F" w:rsidRDefault="0023768F" w:rsidP="0023768F">
            <w:pPr>
              <w:spacing w:after="0" w:line="240" w:lineRule="auto"/>
              <w:rPr>
                <w:rFonts w:eastAsia="Times New Roman" w:cs="Calibri"/>
                <w:color w:val="000000"/>
                <w:sz w:val="14"/>
                <w:szCs w:val="14"/>
                <w:lang w:eastAsia="es-MX"/>
              </w:rPr>
            </w:pPr>
            <w:r w:rsidRPr="0023768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28C2AA" w14:textId="77777777" w:rsidR="0023768F" w:rsidRPr="0023768F" w:rsidRDefault="0023768F" w:rsidP="0023768F">
            <w:pPr>
              <w:spacing w:after="0" w:line="240" w:lineRule="auto"/>
              <w:jc w:val="right"/>
              <w:rPr>
                <w:rFonts w:eastAsia="Times New Roman" w:cs="Calibri"/>
                <w:color w:val="000000"/>
                <w:sz w:val="14"/>
                <w:szCs w:val="14"/>
                <w:lang w:eastAsia="es-MX"/>
              </w:rPr>
            </w:pPr>
            <w:r w:rsidRPr="0023768F">
              <w:rPr>
                <w:rFonts w:eastAsia="Times New Roman" w:cs="Calibri"/>
                <w:color w:val="000000"/>
                <w:sz w:val="14"/>
                <w:szCs w:val="14"/>
                <w:lang w:eastAsia="es-MX"/>
              </w:rPr>
              <w:t>794,524</w:t>
            </w:r>
          </w:p>
        </w:tc>
      </w:tr>
      <w:tr w:rsidR="0023768F" w:rsidRPr="0023768F" w14:paraId="0104269B" w14:textId="77777777" w:rsidTr="00CE5906">
        <w:trPr>
          <w:trHeight w:val="320"/>
        </w:trPr>
        <w:tc>
          <w:tcPr>
            <w:tcW w:w="2972" w:type="dxa"/>
            <w:tcBorders>
              <w:top w:val="nil"/>
              <w:left w:val="single" w:sz="4" w:space="0" w:color="auto"/>
              <w:bottom w:val="single" w:sz="4" w:space="0" w:color="auto"/>
              <w:right w:val="single" w:sz="4" w:space="0" w:color="auto"/>
            </w:tcBorders>
            <w:shd w:val="clear" w:color="000000" w:fill="DDC9A3"/>
            <w:vAlign w:val="center"/>
            <w:hideMark/>
          </w:tcPr>
          <w:p w14:paraId="390E850B" w14:textId="77777777" w:rsidR="0023768F" w:rsidRPr="0023768F" w:rsidRDefault="0023768F" w:rsidP="0023768F">
            <w:pPr>
              <w:spacing w:after="0" w:line="240" w:lineRule="auto"/>
              <w:jc w:val="center"/>
              <w:rPr>
                <w:rFonts w:eastAsia="Times New Roman" w:cs="Calibri"/>
                <w:b/>
                <w:bCs/>
                <w:color w:val="000000"/>
                <w:sz w:val="14"/>
                <w:szCs w:val="14"/>
                <w:lang w:eastAsia="es-MX"/>
              </w:rPr>
            </w:pPr>
            <w:r w:rsidRPr="0023768F">
              <w:rPr>
                <w:rFonts w:eastAsia="Times New Roman" w:cs="Calibri"/>
                <w:b/>
                <w:bCs/>
                <w:color w:val="000000"/>
                <w:sz w:val="14"/>
                <w:szCs w:val="14"/>
                <w:lang w:eastAsia="es-MX"/>
              </w:rPr>
              <w:t>TOTAL</w:t>
            </w:r>
          </w:p>
        </w:tc>
        <w:tc>
          <w:tcPr>
            <w:tcW w:w="1418" w:type="dxa"/>
            <w:tcBorders>
              <w:top w:val="nil"/>
              <w:left w:val="nil"/>
              <w:bottom w:val="single" w:sz="4" w:space="0" w:color="auto"/>
              <w:right w:val="single" w:sz="4" w:space="0" w:color="auto"/>
            </w:tcBorders>
            <w:shd w:val="clear" w:color="000000" w:fill="DDC9A3"/>
            <w:vAlign w:val="center"/>
            <w:hideMark/>
          </w:tcPr>
          <w:p w14:paraId="7D12BBB4" w14:textId="77777777" w:rsidR="0023768F" w:rsidRPr="0023768F" w:rsidRDefault="0023768F" w:rsidP="0023768F">
            <w:pPr>
              <w:spacing w:after="0" w:line="240" w:lineRule="auto"/>
              <w:jc w:val="right"/>
              <w:rPr>
                <w:rFonts w:eastAsia="Times New Roman" w:cs="Calibri"/>
                <w:b/>
                <w:bCs/>
                <w:color w:val="000000"/>
                <w:sz w:val="14"/>
                <w:szCs w:val="14"/>
                <w:lang w:eastAsia="es-MX"/>
              </w:rPr>
            </w:pPr>
            <w:r w:rsidRPr="0023768F">
              <w:rPr>
                <w:rFonts w:eastAsia="Times New Roman" w:cs="Calibri"/>
                <w:b/>
                <w:bCs/>
                <w:color w:val="000000"/>
                <w:sz w:val="14"/>
                <w:szCs w:val="14"/>
                <w:lang w:eastAsia="es-MX"/>
              </w:rPr>
              <w:t>4,360,525,288</w:t>
            </w:r>
          </w:p>
        </w:tc>
        <w:tc>
          <w:tcPr>
            <w:tcW w:w="1417" w:type="dxa"/>
            <w:tcBorders>
              <w:top w:val="nil"/>
              <w:left w:val="nil"/>
              <w:bottom w:val="single" w:sz="4" w:space="0" w:color="auto"/>
              <w:right w:val="single" w:sz="4" w:space="0" w:color="auto"/>
            </w:tcBorders>
            <w:shd w:val="clear" w:color="000000" w:fill="DDC9A3"/>
            <w:vAlign w:val="center"/>
            <w:hideMark/>
          </w:tcPr>
          <w:p w14:paraId="52B7D7E2" w14:textId="77777777" w:rsidR="0023768F" w:rsidRPr="0023768F" w:rsidRDefault="0023768F" w:rsidP="0023768F">
            <w:pPr>
              <w:spacing w:after="0" w:line="240" w:lineRule="auto"/>
              <w:jc w:val="right"/>
              <w:rPr>
                <w:rFonts w:eastAsia="Times New Roman" w:cs="Calibri"/>
                <w:b/>
                <w:bCs/>
                <w:color w:val="000000"/>
                <w:sz w:val="14"/>
                <w:szCs w:val="14"/>
                <w:lang w:eastAsia="es-MX"/>
              </w:rPr>
            </w:pPr>
            <w:r w:rsidRPr="0023768F">
              <w:rPr>
                <w:rFonts w:eastAsia="Times New Roman" w:cs="Calibri"/>
                <w:b/>
                <w:bCs/>
                <w:color w:val="000000"/>
                <w:sz w:val="14"/>
                <w:szCs w:val="14"/>
                <w:lang w:eastAsia="es-MX"/>
              </w:rPr>
              <w:t>2,441,008,824</w:t>
            </w:r>
          </w:p>
        </w:tc>
        <w:tc>
          <w:tcPr>
            <w:tcW w:w="1276" w:type="dxa"/>
            <w:tcBorders>
              <w:top w:val="nil"/>
              <w:left w:val="nil"/>
              <w:bottom w:val="single" w:sz="4" w:space="0" w:color="auto"/>
              <w:right w:val="single" w:sz="4" w:space="0" w:color="auto"/>
            </w:tcBorders>
            <w:shd w:val="clear" w:color="000000" w:fill="DDC9A3"/>
            <w:vAlign w:val="center"/>
            <w:hideMark/>
          </w:tcPr>
          <w:p w14:paraId="71E1DDBA" w14:textId="77777777" w:rsidR="0023768F" w:rsidRPr="0023768F" w:rsidRDefault="0023768F" w:rsidP="0023768F">
            <w:pPr>
              <w:spacing w:after="0" w:line="240" w:lineRule="auto"/>
              <w:jc w:val="right"/>
              <w:rPr>
                <w:rFonts w:eastAsia="Times New Roman" w:cs="Calibri"/>
                <w:b/>
                <w:bCs/>
                <w:color w:val="000000"/>
                <w:sz w:val="14"/>
                <w:szCs w:val="14"/>
                <w:lang w:eastAsia="es-MX"/>
              </w:rPr>
            </w:pPr>
            <w:r w:rsidRPr="0023768F">
              <w:rPr>
                <w:rFonts w:eastAsia="Times New Roman" w:cs="Calibri"/>
                <w:b/>
                <w:bCs/>
                <w:color w:val="000000"/>
                <w:sz w:val="14"/>
                <w:szCs w:val="14"/>
                <w:lang w:eastAsia="es-MX"/>
              </w:rPr>
              <w:t>6,801,534,112</w:t>
            </w:r>
          </w:p>
        </w:tc>
      </w:tr>
    </w:tbl>
    <w:p w14:paraId="372FD39E" w14:textId="77777777" w:rsidR="003009E8" w:rsidRDefault="003009E8" w:rsidP="003009E8">
      <w:pPr>
        <w:pStyle w:val="Texto"/>
        <w:spacing w:after="0" w:line="276" w:lineRule="auto"/>
        <w:ind w:firstLine="0"/>
        <w:rPr>
          <w:rFonts w:asciiTheme="minorHAnsi" w:hAnsiTheme="minorHAnsi" w:cstheme="minorHAnsi"/>
          <w:szCs w:val="18"/>
        </w:rPr>
      </w:pPr>
    </w:p>
    <w:p w14:paraId="6518B2B7" w14:textId="0478003B" w:rsidR="00883106" w:rsidRDefault="00D576DC" w:rsidP="003009E8">
      <w:pPr>
        <w:pStyle w:val="Texto"/>
        <w:spacing w:after="0" w:line="276" w:lineRule="auto"/>
        <w:ind w:firstLine="0"/>
        <w:rPr>
          <w:rFonts w:asciiTheme="minorHAnsi" w:hAnsiTheme="minorHAnsi" w:cstheme="minorHAnsi"/>
          <w:szCs w:val="18"/>
        </w:rPr>
      </w:pPr>
      <w:r>
        <w:rPr>
          <w:rFonts w:asciiTheme="minorHAnsi" w:hAnsiTheme="minorHAnsi" w:cstheme="minorHAnsi"/>
          <w:szCs w:val="18"/>
        </w:rPr>
        <w:t xml:space="preserve">La operaciones </w:t>
      </w:r>
      <w:r w:rsidR="00883106">
        <w:rPr>
          <w:rFonts w:asciiTheme="minorHAnsi" w:hAnsiTheme="minorHAnsi" w:cstheme="minorHAnsi"/>
          <w:szCs w:val="18"/>
        </w:rPr>
        <w:t>por</w:t>
      </w:r>
      <w:r>
        <w:rPr>
          <w:rFonts w:asciiTheme="minorHAnsi" w:hAnsiTheme="minorHAnsi" w:cstheme="minorHAnsi"/>
          <w:szCs w:val="18"/>
        </w:rPr>
        <w:t xml:space="preserve"> concepto de inversiones se realizan tanto en las cuentas de recurso federal  como en las de recurso estatal, de acuerdo a las instrucciones </w:t>
      </w:r>
      <w:r w:rsidR="006B29EE">
        <w:rPr>
          <w:rFonts w:asciiTheme="minorHAnsi" w:hAnsiTheme="minorHAnsi" w:cstheme="minorHAnsi"/>
          <w:szCs w:val="18"/>
        </w:rPr>
        <w:t xml:space="preserve">que se reciben </w:t>
      </w:r>
      <w:r>
        <w:rPr>
          <w:rFonts w:asciiTheme="minorHAnsi" w:hAnsiTheme="minorHAnsi" w:cstheme="minorHAnsi"/>
          <w:szCs w:val="18"/>
        </w:rPr>
        <w:t>de las autoridades</w:t>
      </w:r>
      <w:r w:rsidR="00883106">
        <w:rPr>
          <w:rFonts w:asciiTheme="minorHAnsi" w:hAnsiTheme="minorHAnsi" w:cstheme="minorHAnsi"/>
          <w:szCs w:val="18"/>
        </w:rPr>
        <w:t xml:space="preserve"> de la Secretaría de Finanzas y a las características del tipo de instrumento que ofrecen las diferentes instituciones bancarias; derivado del eficiente manejo de los recursos del estado, nos hemos visto favorecidos en los rendimientos financieros, logrando maximizar las ganancias por los recursos invertidos.</w:t>
      </w:r>
    </w:p>
    <w:p w14:paraId="0AAD8A50" w14:textId="77777777" w:rsidR="006B29EE" w:rsidRPr="00DB44EA" w:rsidRDefault="006B29EE" w:rsidP="003009E8">
      <w:pPr>
        <w:pStyle w:val="Texto"/>
        <w:spacing w:after="0" w:line="276" w:lineRule="auto"/>
        <w:ind w:firstLine="0"/>
        <w:rPr>
          <w:rFonts w:asciiTheme="minorHAnsi" w:hAnsiTheme="minorHAnsi" w:cstheme="minorHAnsi"/>
          <w:sz w:val="16"/>
          <w:szCs w:val="18"/>
        </w:rPr>
      </w:pPr>
    </w:p>
    <w:p w14:paraId="543E8890" w14:textId="77777777" w:rsidR="00D86935" w:rsidRDefault="00883106" w:rsidP="003009E8">
      <w:pPr>
        <w:pStyle w:val="Texto"/>
        <w:spacing w:after="0" w:line="276" w:lineRule="auto"/>
        <w:ind w:firstLine="0"/>
        <w:rPr>
          <w:rFonts w:asciiTheme="minorHAnsi" w:hAnsiTheme="minorHAnsi" w:cstheme="minorHAnsi"/>
          <w:szCs w:val="18"/>
        </w:rPr>
      </w:pPr>
      <w:r>
        <w:rPr>
          <w:rFonts w:asciiTheme="minorHAnsi" w:hAnsiTheme="minorHAnsi" w:cstheme="minorHAnsi"/>
          <w:szCs w:val="18"/>
        </w:rPr>
        <w:t>Al inicio del ejercicio fiscal 2023 la tasa promedio de interés que ofrecieron</w:t>
      </w:r>
      <w:r w:rsidR="00D86935">
        <w:rPr>
          <w:rFonts w:asciiTheme="minorHAnsi" w:hAnsiTheme="minorHAnsi" w:cstheme="minorHAnsi"/>
          <w:szCs w:val="18"/>
        </w:rPr>
        <w:t xml:space="preserve"> las instituciones bancarias fue de un 6.48% cerrando con una tasa promedio de 10.33%, obteniendo un incremento en el rendimiento promedio de nuestras inversiones de un 3.85%.</w:t>
      </w:r>
    </w:p>
    <w:p w14:paraId="3E9FDF5A" w14:textId="77777777" w:rsidR="006B29EE" w:rsidRPr="00DB44EA" w:rsidRDefault="006B29EE" w:rsidP="003009E8">
      <w:pPr>
        <w:pStyle w:val="Texto"/>
        <w:spacing w:after="0" w:line="276" w:lineRule="auto"/>
        <w:ind w:firstLine="0"/>
        <w:rPr>
          <w:rFonts w:asciiTheme="minorHAnsi" w:hAnsiTheme="minorHAnsi" w:cstheme="minorHAnsi"/>
          <w:sz w:val="16"/>
          <w:szCs w:val="18"/>
        </w:rPr>
      </w:pPr>
    </w:p>
    <w:p w14:paraId="37727535" w14:textId="430CCF3C" w:rsidR="00D86935" w:rsidRDefault="00D86935" w:rsidP="003009E8">
      <w:pPr>
        <w:pStyle w:val="Texto"/>
        <w:spacing w:after="0" w:line="276" w:lineRule="auto"/>
        <w:ind w:firstLine="0"/>
        <w:rPr>
          <w:rFonts w:asciiTheme="minorHAnsi" w:hAnsiTheme="minorHAnsi" w:cstheme="minorHAnsi"/>
          <w:szCs w:val="18"/>
        </w:rPr>
      </w:pPr>
      <w:r>
        <w:rPr>
          <w:rFonts w:asciiTheme="minorHAnsi" w:hAnsiTheme="minorHAnsi" w:cstheme="minorHAnsi"/>
          <w:szCs w:val="18"/>
        </w:rPr>
        <w:t>Como resultado de lo anterior, el capital promedio mensual invertido fue de $201,651,830. Obteniendo un rendimiento promedio mensual de $36</w:t>
      </w:r>
      <w:r w:rsidR="006B29EE">
        <w:rPr>
          <w:rFonts w:asciiTheme="minorHAnsi" w:hAnsiTheme="minorHAnsi" w:cstheme="minorHAnsi"/>
          <w:szCs w:val="18"/>
        </w:rPr>
        <w:t>,289,796</w:t>
      </w:r>
      <w:r>
        <w:rPr>
          <w:rFonts w:asciiTheme="minorHAnsi" w:hAnsiTheme="minorHAnsi" w:cstheme="minorHAnsi"/>
          <w:szCs w:val="18"/>
        </w:rPr>
        <w:t>.</w:t>
      </w:r>
    </w:p>
    <w:p w14:paraId="5851C880" w14:textId="3D07511D" w:rsidR="003009E8" w:rsidRPr="00DB44EA" w:rsidRDefault="00883106" w:rsidP="003009E8">
      <w:pPr>
        <w:pStyle w:val="Texto"/>
        <w:spacing w:after="0" w:line="276" w:lineRule="auto"/>
        <w:ind w:firstLine="0"/>
        <w:rPr>
          <w:rFonts w:asciiTheme="minorHAnsi" w:hAnsiTheme="minorHAnsi" w:cstheme="minorHAnsi"/>
          <w:sz w:val="16"/>
          <w:szCs w:val="18"/>
        </w:rPr>
      </w:pPr>
      <w:r>
        <w:rPr>
          <w:rFonts w:asciiTheme="minorHAnsi" w:hAnsiTheme="minorHAnsi" w:cstheme="minorHAnsi"/>
          <w:szCs w:val="18"/>
        </w:rPr>
        <w:t xml:space="preserve">  </w:t>
      </w:r>
    </w:p>
    <w:p w14:paraId="5485C52B" w14:textId="77777777" w:rsidR="003009E8" w:rsidRPr="005F45A3" w:rsidRDefault="003009E8" w:rsidP="003009E8">
      <w:pPr>
        <w:pStyle w:val="Texto"/>
        <w:spacing w:after="0" w:line="240" w:lineRule="exact"/>
        <w:ind w:firstLine="0"/>
        <w:rPr>
          <w:rFonts w:asciiTheme="minorHAnsi" w:hAnsiTheme="minorHAnsi" w:cstheme="minorHAnsi"/>
          <w:b/>
          <w:i/>
          <w:sz w:val="20"/>
          <w:szCs w:val="18"/>
          <w:u w:val="single"/>
        </w:rPr>
      </w:pPr>
      <w:r w:rsidRPr="005F45A3">
        <w:rPr>
          <w:rFonts w:asciiTheme="minorHAnsi" w:hAnsiTheme="minorHAnsi" w:cstheme="minorHAnsi"/>
          <w:b/>
          <w:i/>
          <w:sz w:val="20"/>
          <w:szCs w:val="18"/>
          <w:u w:val="single"/>
        </w:rPr>
        <w:t xml:space="preserve">DERECHOS A RECIBIR EFECTIVO O EQUIVALENTES </w:t>
      </w:r>
    </w:p>
    <w:p w14:paraId="2AE9E754" w14:textId="77777777" w:rsidR="003009E8" w:rsidRPr="00DB44EA" w:rsidRDefault="003009E8" w:rsidP="003009E8">
      <w:pPr>
        <w:pStyle w:val="Texto"/>
        <w:spacing w:after="0" w:line="240" w:lineRule="exact"/>
        <w:ind w:firstLine="646"/>
        <w:rPr>
          <w:rFonts w:asciiTheme="minorHAnsi" w:hAnsiTheme="minorHAnsi" w:cstheme="minorHAnsi"/>
          <w:sz w:val="16"/>
          <w:szCs w:val="18"/>
        </w:rPr>
      </w:pPr>
    </w:p>
    <w:p w14:paraId="6A5C39C9" w14:textId="7CBEE185" w:rsidR="003009E8" w:rsidRDefault="003009E8" w:rsidP="003009E8">
      <w:pPr>
        <w:pStyle w:val="Texto"/>
        <w:numPr>
          <w:ilvl w:val="0"/>
          <w:numId w:val="18"/>
        </w:numPr>
        <w:spacing w:after="0" w:line="240" w:lineRule="exact"/>
        <w:ind w:left="426" w:hanging="284"/>
        <w:rPr>
          <w:rFonts w:asciiTheme="minorHAnsi" w:hAnsiTheme="minorHAnsi" w:cstheme="minorHAnsi"/>
          <w:szCs w:val="18"/>
        </w:rPr>
      </w:pPr>
      <w:r w:rsidRPr="009A7678">
        <w:rPr>
          <w:rFonts w:asciiTheme="minorHAnsi" w:hAnsiTheme="minorHAnsi" w:cstheme="minorHAnsi"/>
          <w:szCs w:val="18"/>
        </w:rPr>
        <w:t>Derechos a recibir Efectivo o Equivalente</w:t>
      </w:r>
    </w:p>
    <w:p w14:paraId="41DEAD04" w14:textId="6587F747" w:rsidR="00DB44EA" w:rsidRDefault="00DB44EA" w:rsidP="00DB44EA">
      <w:pPr>
        <w:pStyle w:val="Texto"/>
        <w:spacing w:after="0" w:line="240" w:lineRule="exact"/>
        <w:rPr>
          <w:rFonts w:asciiTheme="minorHAnsi" w:hAnsiTheme="minorHAnsi" w:cstheme="minorHAnsi"/>
          <w:szCs w:val="18"/>
        </w:rPr>
      </w:pPr>
    </w:p>
    <w:tbl>
      <w:tblPr>
        <w:tblW w:w="9921" w:type="dxa"/>
        <w:tblCellMar>
          <w:left w:w="70" w:type="dxa"/>
          <w:right w:w="70" w:type="dxa"/>
        </w:tblCellMar>
        <w:tblLook w:val="04A0" w:firstRow="1" w:lastRow="0" w:firstColumn="1" w:lastColumn="0" w:noHBand="0" w:noVBand="1"/>
      </w:tblPr>
      <w:tblGrid>
        <w:gridCol w:w="3681"/>
        <w:gridCol w:w="1320"/>
        <w:gridCol w:w="1200"/>
        <w:gridCol w:w="1200"/>
        <w:gridCol w:w="1200"/>
        <w:gridCol w:w="1320"/>
      </w:tblGrid>
      <w:tr w:rsidR="00DB44EA" w:rsidRPr="00DB44EA" w14:paraId="763BA90E" w14:textId="77777777" w:rsidTr="00DB44EA">
        <w:trPr>
          <w:trHeight w:val="360"/>
        </w:trPr>
        <w:tc>
          <w:tcPr>
            <w:tcW w:w="3681"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365E09B" w14:textId="77777777" w:rsidR="00DB44EA" w:rsidRPr="00DB44EA" w:rsidRDefault="00DB44EA" w:rsidP="00DB44EA">
            <w:pPr>
              <w:spacing w:after="0" w:line="240" w:lineRule="auto"/>
              <w:jc w:val="center"/>
              <w:rPr>
                <w:rFonts w:eastAsia="Times New Roman" w:cs="Calibri"/>
                <w:b/>
                <w:bCs/>
                <w:color w:val="FFFFFF"/>
                <w:sz w:val="14"/>
                <w:szCs w:val="14"/>
                <w:lang w:eastAsia="es-MX"/>
              </w:rPr>
            </w:pPr>
            <w:r w:rsidRPr="00DB44EA">
              <w:rPr>
                <w:rFonts w:eastAsia="Times New Roman" w:cs="Calibri"/>
                <w:b/>
                <w:bCs/>
                <w:color w:val="FFFFFF"/>
                <w:sz w:val="14"/>
                <w:szCs w:val="14"/>
                <w:lang w:eastAsia="es-MX"/>
              </w:rPr>
              <w:t xml:space="preserve">Descripción de la Cuenta </w:t>
            </w:r>
          </w:p>
        </w:tc>
        <w:tc>
          <w:tcPr>
            <w:tcW w:w="1320" w:type="dxa"/>
            <w:tcBorders>
              <w:top w:val="single" w:sz="4" w:space="0" w:color="auto"/>
              <w:left w:val="nil"/>
              <w:bottom w:val="single" w:sz="4" w:space="0" w:color="auto"/>
              <w:right w:val="single" w:sz="4" w:space="0" w:color="auto"/>
            </w:tcBorders>
            <w:shd w:val="clear" w:color="000000" w:fill="AB0033"/>
            <w:vAlign w:val="center"/>
            <w:hideMark/>
          </w:tcPr>
          <w:p w14:paraId="76664A2F" w14:textId="77777777" w:rsidR="00DB44EA" w:rsidRPr="00DB44EA" w:rsidRDefault="00DB44EA" w:rsidP="00DB44EA">
            <w:pPr>
              <w:spacing w:after="0" w:line="240" w:lineRule="auto"/>
              <w:jc w:val="center"/>
              <w:rPr>
                <w:rFonts w:eastAsia="Times New Roman" w:cs="Calibri"/>
                <w:b/>
                <w:bCs/>
                <w:color w:val="FFFFFF"/>
                <w:sz w:val="14"/>
                <w:szCs w:val="14"/>
                <w:lang w:eastAsia="es-MX"/>
              </w:rPr>
            </w:pPr>
            <w:r w:rsidRPr="00DB44EA">
              <w:rPr>
                <w:rFonts w:eastAsia="Times New Roman" w:cs="Calibri"/>
                <w:b/>
                <w:bCs/>
                <w:color w:val="FFFFFF"/>
                <w:sz w:val="14"/>
                <w:szCs w:val="14"/>
                <w:lang w:eastAsia="es-MX"/>
              </w:rPr>
              <w:t>90 Días</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4D38EFE6" w14:textId="77777777" w:rsidR="00DB44EA" w:rsidRPr="00DB44EA" w:rsidRDefault="00DB44EA" w:rsidP="00DB44EA">
            <w:pPr>
              <w:spacing w:after="0" w:line="240" w:lineRule="auto"/>
              <w:jc w:val="center"/>
              <w:rPr>
                <w:rFonts w:eastAsia="Times New Roman" w:cs="Calibri"/>
                <w:b/>
                <w:bCs/>
                <w:color w:val="FFFFFF"/>
                <w:sz w:val="14"/>
                <w:szCs w:val="14"/>
                <w:lang w:eastAsia="es-MX"/>
              </w:rPr>
            </w:pPr>
            <w:r w:rsidRPr="00DB44EA">
              <w:rPr>
                <w:rFonts w:eastAsia="Times New Roman" w:cs="Calibri"/>
                <w:b/>
                <w:bCs/>
                <w:color w:val="FFFFFF"/>
                <w:sz w:val="14"/>
                <w:szCs w:val="14"/>
                <w:lang w:eastAsia="es-MX"/>
              </w:rPr>
              <w:t>180 Días</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1C582A17" w14:textId="77777777" w:rsidR="00DB44EA" w:rsidRPr="00DB44EA" w:rsidRDefault="00DB44EA" w:rsidP="00DB44EA">
            <w:pPr>
              <w:spacing w:after="0" w:line="240" w:lineRule="auto"/>
              <w:jc w:val="center"/>
              <w:rPr>
                <w:rFonts w:eastAsia="Times New Roman" w:cs="Calibri"/>
                <w:b/>
                <w:bCs/>
                <w:color w:val="FFFFFF"/>
                <w:sz w:val="14"/>
                <w:szCs w:val="14"/>
                <w:lang w:eastAsia="es-MX"/>
              </w:rPr>
            </w:pPr>
            <w:r w:rsidRPr="00DB44EA">
              <w:rPr>
                <w:rFonts w:eastAsia="Times New Roman" w:cs="Calibri"/>
                <w:b/>
                <w:bCs/>
                <w:color w:val="FFFFFF"/>
                <w:sz w:val="14"/>
                <w:szCs w:val="14"/>
                <w:lang w:eastAsia="es-MX"/>
              </w:rPr>
              <w:t>Menor a 365 Días</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7D537E88" w14:textId="77777777" w:rsidR="00DB44EA" w:rsidRPr="00DB44EA" w:rsidRDefault="00DB44EA" w:rsidP="00DB44EA">
            <w:pPr>
              <w:spacing w:after="0" w:line="240" w:lineRule="auto"/>
              <w:jc w:val="center"/>
              <w:rPr>
                <w:rFonts w:eastAsia="Times New Roman" w:cs="Calibri"/>
                <w:b/>
                <w:bCs/>
                <w:color w:val="FFFFFF"/>
                <w:sz w:val="14"/>
                <w:szCs w:val="14"/>
                <w:lang w:eastAsia="es-MX"/>
              </w:rPr>
            </w:pPr>
            <w:r w:rsidRPr="00DB44EA">
              <w:rPr>
                <w:rFonts w:eastAsia="Times New Roman" w:cs="Calibri"/>
                <w:b/>
                <w:bCs/>
                <w:color w:val="FFFFFF"/>
                <w:sz w:val="14"/>
                <w:szCs w:val="14"/>
                <w:lang w:eastAsia="es-MX"/>
              </w:rPr>
              <w:t>Mayor a 365 Días</w:t>
            </w:r>
          </w:p>
        </w:tc>
        <w:tc>
          <w:tcPr>
            <w:tcW w:w="1320" w:type="dxa"/>
            <w:tcBorders>
              <w:top w:val="single" w:sz="4" w:space="0" w:color="auto"/>
              <w:left w:val="nil"/>
              <w:bottom w:val="single" w:sz="4" w:space="0" w:color="auto"/>
              <w:right w:val="single" w:sz="4" w:space="0" w:color="auto"/>
            </w:tcBorders>
            <w:shd w:val="clear" w:color="000000" w:fill="AB0033"/>
            <w:vAlign w:val="center"/>
            <w:hideMark/>
          </w:tcPr>
          <w:p w14:paraId="072A20DE" w14:textId="77777777" w:rsidR="00DB44EA" w:rsidRPr="00DB44EA" w:rsidRDefault="00DB44EA" w:rsidP="00DB44EA">
            <w:pPr>
              <w:spacing w:after="0" w:line="240" w:lineRule="auto"/>
              <w:jc w:val="center"/>
              <w:rPr>
                <w:rFonts w:eastAsia="Times New Roman" w:cs="Calibri"/>
                <w:b/>
                <w:bCs/>
                <w:color w:val="FFFFFF"/>
                <w:sz w:val="14"/>
                <w:szCs w:val="14"/>
                <w:lang w:eastAsia="es-MX"/>
              </w:rPr>
            </w:pPr>
            <w:r w:rsidRPr="00DB44EA">
              <w:rPr>
                <w:rFonts w:eastAsia="Times New Roman" w:cs="Calibri"/>
                <w:b/>
                <w:bCs/>
                <w:color w:val="FFFFFF"/>
                <w:sz w:val="14"/>
                <w:szCs w:val="14"/>
                <w:lang w:eastAsia="es-MX"/>
              </w:rPr>
              <w:t>Importe</w:t>
            </w:r>
          </w:p>
        </w:tc>
      </w:tr>
      <w:tr w:rsidR="00DB44EA" w:rsidRPr="00DB44EA" w14:paraId="52E29A8B" w14:textId="77777777" w:rsidTr="00DB44EA">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9D17811" w14:textId="77777777" w:rsidR="00DB44EA" w:rsidRPr="00DB44EA" w:rsidRDefault="00DB44EA" w:rsidP="00DB44EA">
            <w:pPr>
              <w:spacing w:after="0" w:line="240" w:lineRule="auto"/>
              <w:jc w:val="both"/>
              <w:rPr>
                <w:rFonts w:eastAsia="Times New Roman" w:cs="Calibri"/>
                <w:color w:val="000000"/>
                <w:sz w:val="14"/>
                <w:szCs w:val="14"/>
                <w:lang w:eastAsia="es-MX"/>
              </w:rPr>
            </w:pPr>
            <w:r w:rsidRPr="00DB44EA">
              <w:rPr>
                <w:rFonts w:eastAsia="Times New Roman" w:cs="Calibri"/>
                <w:color w:val="000000"/>
                <w:sz w:val="14"/>
                <w:szCs w:val="14"/>
                <w:lang w:eastAsia="es-MX"/>
              </w:rPr>
              <w:t>Cuentas por Cobrar a Corto Plazo</w:t>
            </w:r>
          </w:p>
        </w:tc>
        <w:tc>
          <w:tcPr>
            <w:tcW w:w="1320" w:type="dxa"/>
            <w:tcBorders>
              <w:top w:val="nil"/>
              <w:left w:val="nil"/>
              <w:bottom w:val="single" w:sz="4" w:space="0" w:color="auto"/>
              <w:right w:val="single" w:sz="4" w:space="0" w:color="auto"/>
            </w:tcBorders>
            <w:shd w:val="clear" w:color="auto" w:fill="auto"/>
            <w:vAlign w:val="center"/>
            <w:hideMark/>
          </w:tcPr>
          <w:p w14:paraId="23F8194A"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9,280,372.21 </w:t>
            </w:r>
          </w:p>
        </w:tc>
        <w:tc>
          <w:tcPr>
            <w:tcW w:w="1200" w:type="dxa"/>
            <w:tcBorders>
              <w:top w:val="nil"/>
              <w:left w:val="nil"/>
              <w:bottom w:val="single" w:sz="4" w:space="0" w:color="auto"/>
              <w:right w:val="single" w:sz="4" w:space="0" w:color="auto"/>
            </w:tcBorders>
            <w:shd w:val="clear" w:color="auto" w:fill="auto"/>
            <w:vAlign w:val="center"/>
            <w:hideMark/>
          </w:tcPr>
          <w:p w14:paraId="7FEF020C"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7,977,190.89 </w:t>
            </w:r>
          </w:p>
        </w:tc>
        <w:tc>
          <w:tcPr>
            <w:tcW w:w="1200" w:type="dxa"/>
            <w:tcBorders>
              <w:top w:val="nil"/>
              <w:left w:val="nil"/>
              <w:bottom w:val="single" w:sz="4" w:space="0" w:color="auto"/>
              <w:right w:val="single" w:sz="4" w:space="0" w:color="auto"/>
            </w:tcBorders>
            <w:shd w:val="clear" w:color="auto" w:fill="auto"/>
            <w:vAlign w:val="center"/>
            <w:hideMark/>
          </w:tcPr>
          <w:p w14:paraId="0F2E8238"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15,737,381.31 </w:t>
            </w:r>
          </w:p>
        </w:tc>
        <w:tc>
          <w:tcPr>
            <w:tcW w:w="1200" w:type="dxa"/>
            <w:tcBorders>
              <w:top w:val="nil"/>
              <w:left w:val="nil"/>
              <w:bottom w:val="single" w:sz="4" w:space="0" w:color="auto"/>
              <w:right w:val="single" w:sz="4" w:space="0" w:color="auto"/>
            </w:tcBorders>
            <w:shd w:val="clear" w:color="auto" w:fill="auto"/>
            <w:vAlign w:val="center"/>
            <w:hideMark/>
          </w:tcPr>
          <w:p w14:paraId="06465B90"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754,270,916.76 </w:t>
            </w:r>
          </w:p>
        </w:tc>
        <w:tc>
          <w:tcPr>
            <w:tcW w:w="1320" w:type="dxa"/>
            <w:tcBorders>
              <w:top w:val="nil"/>
              <w:left w:val="nil"/>
              <w:bottom w:val="single" w:sz="4" w:space="0" w:color="auto"/>
              <w:right w:val="single" w:sz="4" w:space="0" w:color="auto"/>
            </w:tcBorders>
            <w:shd w:val="clear" w:color="auto" w:fill="auto"/>
            <w:vAlign w:val="center"/>
            <w:hideMark/>
          </w:tcPr>
          <w:p w14:paraId="54336626"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787,265,861</w:t>
            </w:r>
          </w:p>
        </w:tc>
      </w:tr>
      <w:tr w:rsidR="00DB44EA" w:rsidRPr="00DB44EA" w14:paraId="5B9F4650" w14:textId="77777777" w:rsidTr="00DB44EA">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4F9F0F" w14:textId="77777777" w:rsidR="00DB44EA" w:rsidRPr="00DB44EA" w:rsidRDefault="00DB44EA" w:rsidP="00DB44EA">
            <w:pPr>
              <w:spacing w:after="0" w:line="240" w:lineRule="auto"/>
              <w:jc w:val="both"/>
              <w:rPr>
                <w:rFonts w:eastAsia="Times New Roman" w:cs="Calibri"/>
                <w:color w:val="000000"/>
                <w:sz w:val="14"/>
                <w:szCs w:val="14"/>
                <w:lang w:eastAsia="es-MX"/>
              </w:rPr>
            </w:pPr>
            <w:r w:rsidRPr="00DB44EA">
              <w:rPr>
                <w:rFonts w:eastAsia="Times New Roman" w:cs="Calibri"/>
                <w:color w:val="000000"/>
                <w:sz w:val="14"/>
                <w:szCs w:val="14"/>
                <w:lang w:eastAsia="es-MX"/>
              </w:rPr>
              <w:t>Deudores Diversos por Cobrar a Corto Plazo</w:t>
            </w:r>
          </w:p>
        </w:tc>
        <w:tc>
          <w:tcPr>
            <w:tcW w:w="1320" w:type="dxa"/>
            <w:tcBorders>
              <w:top w:val="nil"/>
              <w:left w:val="nil"/>
              <w:bottom w:val="single" w:sz="4" w:space="0" w:color="auto"/>
              <w:right w:val="single" w:sz="4" w:space="0" w:color="auto"/>
            </w:tcBorders>
            <w:shd w:val="clear" w:color="auto" w:fill="auto"/>
            <w:vAlign w:val="center"/>
            <w:hideMark/>
          </w:tcPr>
          <w:p w14:paraId="3B95F71D"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115,499,872.33 </w:t>
            </w:r>
          </w:p>
        </w:tc>
        <w:tc>
          <w:tcPr>
            <w:tcW w:w="1200" w:type="dxa"/>
            <w:tcBorders>
              <w:top w:val="nil"/>
              <w:left w:val="nil"/>
              <w:bottom w:val="single" w:sz="4" w:space="0" w:color="auto"/>
              <w:right w:val="single" w:sz="4" w:space="0" w:color="auto"/>
            </w:tcBorders>
            <w:shd w:val="clear" w:color="auto" w:fill="auto"/>
            <w:vAlign w:val="center"/>
            <w:hideMark/>
          </w:tcPr>
          <w:p w14:paraId="0335E643"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2,499,754.26 </w:t>
            </w:r>
          </w:p>
        </w:tc>
        <w:tc>
          <w:tcPr>
            <w:tcW w:w="1200" w:type="dxa"/>
            <w:tcBorders>
              <w:top w:val="nil"/>
              <w:left w:val="nil"/>
              <w:bottom w:val="single" w:sz="4" w:space="0" w:color="auto"/>
              <w:right w:val="single" w:sz="4" w:space="0" w:color="auto"/>
            </w:tcBorders>
            <w:shd w:val="clear" w:color="auto" w:fill="auto"/>
            <w:vAlign w:val="center"/>
            <w:hideMark/>
          </w:tcPr>
          <w:p w14:paraId="45CF39D5"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8,349,907.77 </w:t>
            </w:r>
          </w:p>
        </w:tc>
        <w:tc>
          <w:tcPr>
            <w:tcW w:w="1200" w:type="dxa"/>
            <w:tcBorders>
              <w:top w:val="nil"/>
              <w:left w:val="nil"/>
              <w:bottom w:val="single" w:sz="4" w:space="0" w:color="auto"/>
              <w:right w:val="single" w:sz="4" w:space="0" w:color="auto"/>
            </w:tcBorders>
            <w:shd w:val="clear" w:color="auto" w:fill="auto"/>
            <w:vAlign w:val="center"/>
            <w:hideMark/>
          </w:tcPr>
          <w:p w14:paraId="39EA81A4"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36,759,848.44 </w:t>
            </w:r>
          </w:p>
        </w:tc>
        <w:tc>
          <w:tcPr>
            <w:tcW w:w="1320" w:type="dxa"/>
            <w:tcBorders>
              <w:top w:val="nil"/>
              <w:left w:val="nil"/>
              <w:bottom w:val="single" w:sz="4" w:space="0" w:color="auto"/>
              <w:right w:val="single" w:sz="4" w:space="0" w:color="auto"/>
            </w:tcBorders>
            <w:shd w:val="clear" w:color="auto" w:fill="auto"/>
            <w:vAlign w:val="center"/>
            <w:hideMark/>
          </w:tcPr>
          <w:p w14:paraId="747C3236"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163,109,383</w:t>
            </w:r>
          </w:p>
        </w:tc>
      </w:tr>
      <w:tr w:rsidR="00DB44EA" w:rsidRPr="00DB44EA" w14:paraId="2111A92D" w14:textId="77777777" w:rsidTr="00DB44EA">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595F48" w14:textId="77777777" w:rsidR="00DB44EA" w:rsidRPr="00DB44EA" w:rsidRDefault="00DB44EA" w:rsidP="00DB44EA">
            <w:pPr>
              <w:spacing w:after="0" w:line="240" w:lineRule="auto"/>
              <w:jc w:val="both"/>
              <w:rPr>
                <w:rFonts w:eastAsia="Times New Roman" w:cs="Calibri"/>
                <w:color w:val="000000"/>
                <w:sz w:val="14"/>
                <w:szCs w:val="14"/>
                <w:lang w:eastAsia="es-MX"/>
              </w:rPr>
            </w:pPr>
            <w:r w:rsidRPr="00DB44EA">
              <w:rPr>
                <w:rFonts w:eastAsia="Times New Roman" w:cs="Calibri"/>
                <w:color w:val="000000"/>
                <w:sz w:val="14"/>
                <w:szCs w:val="14"/>
                <w:lang w:eastAsia="es-MX"/>
              </w:rPr>
              <w:t>Ingresos por Recuperar a Corto Plazo</w:t>
            </w:r>
          </w:p>
        </w:tc>
        <w:tc>
          <w:tcPr>
            <w:tcW w:w="1320" w:type="dxa"/>
            <w:tcBorders>
              <w:top w:val="nil"/>
              <w:left w:val="nil"/>
              <w:bottom w:val="single" w:sz="4" w:space="0" w:color="auto"/>
              <w:right w:val="single" w:sz="4" w:space="0" w:color="auto"/>
            </w:tcBorders>
            <w:shd w:val="clear" w:color="auto" w:fill="auto"/>
            <w:vAlign w:val="center"/>
            <w:hideMark/>
          </w:tcPr>
          <w:p w14:paraId="67A8F611"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13,010,838.99 </w:t>
            </w:r>
          </w:p>
        </w:tc>
        <w:tc>
          <w:tcPr>
            <w:tcW w:w="1200" w:type="dxa"/>
            <w:tcBorders>
              <w:top w:val="nil"/>
              <w:left w:val="nil"/>
              <w:bottom w:val="single" w:sz="4" w:space="0" w:color="auto"/>
              <w:right w:val="single" w:sz="4" w:space="0" w:color="auto"/>
            </w:tcBorders>
            <w:shd w:val="clear" w:color="auto" w:fill="auto"/>
            <w:vAlign w:val="center"/>
            <w:hideMark/>
          </w:tcPr>
          <w:p w14:paraId="57F4CAC2"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200" w:type="dxa"/>
            <w:tcBorders>
              <w:top w:val="nil"/>
              <w:left w:val="nil"/>
              <w:bottom w:val="single" w:sz="4" w:space="0" w:color="auto"/>
              <w:right w:val="single" w:sz="4" w:space="0" w:color="auto"/>
            </w:tcBorders>
            <w:shd w:val="clear" w:color="auto" w:fill="auto"/>
            <w:vAlign w:val="center"/>
            <w:hideMark/>
          </w:tcPr>
          <w:p w14:paraId="6513537C"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200" w:type="dxa"/>
            <w:tcBorders>
              <w:top w:val="nil"/>
              <w:left w:val="nil"/>
              <w:bottom w:val="single" w:sz="4" w:space="0" w:color="auto"/>
              <w:right w:val="single" w:sz="4" w:space="0" w:color="auto"/>
            </w:tcBorders>
            <w:shd w:val="clear" w:color="auto" w:fill="auto"/>
            <w:vAlign w:val="center"/>
            <w:hideMark/>
          </w:tcPr>
          <w:p w14:paraId="3176A22D"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14:paraId="2F3861EE"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13,010,839</w:t>
            </w:r>
          </w:p>
        </w:tc>
      </w:tr>
      <w:tr w:rsidR="00DB44EA" w:rsidRPr="00DB44EA" w14:paraId="2372AAA2" w14:textId="77777777" w:rsidTr="00DB44EA">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D93E24A" w14:textId="77777777" w:rsidR="00DB44EA" w:rsidRPr="00DB44EA" w:rsidRDefault="00DB44EA" w:rsidP="00DB44EA">
            <w:pPr>
              <w:spacing w:after="0" w:line="240" w:lineRule="auto"/>
              <w:jc w:val="both"/>
              <w:rPr>
                <w:rFonts w:eastAsia="Times New Roman" w:cs="Calibri"/>
                <w:color w:val="000000"/>
                <w:sz w:val="14"/>
                <w:szCs w:val="14"/>
                <w:lang w:eastAsia="es-MX"/>
              </w:rPr>
            </w:pPr>
            <w:r w:rsidRPr="00DB44EA">
              <w:rPr>
                <w:rFonts w:eastAsia="Times New Roman" w:cs="Calibri"/>
                <w:color w:val="000000"/>
                <w:sz w:val="14"/>
                <w:szCs w:val="14"/>
                <w:lang w:eastAsia="es-MX"/>
              </w:rPr>
              <w:t>Deudores por Anticipos Tesorería a Corto Plazo</w:t>
            </w:r>
          </w:p>
        </w:tc>
        <w:tc>
          <w:tcPr>
            <w:tcW w:w="1320" w:type="dxa"/>
            <w:tcBorders>
              <w:top w:val="nil"/>
              <w:left w:val="nil"/>
              <w:bottom w:val="single" w:sz="4" w:space="0" w:color="auto"/>
              <w:right w:val="single" w:sz="4" w:space="0" w:color="auto"/>
            </w:tcBorders>
            <w:shd w:val="clear" w:color="auto" w:fill="auto"/>
            <w:vAlign w:val="center"/>
            <w:hideMark/>
          </w:tcPr>
          <w:p w14:paraId="6D5CFA89"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200" w:type="dxa"/>
            <w:tcBorders>
              <w:top w:val="nil"/>
              <w:left w:val="nil"/>
              <w:bottom w:val="single" w:sz="4" w:space="0" w:color="auto"/>
              <w:right w:val="single" w:sz="4" w:space="0" w:color="auto"/>
            </w:tcBorders>
            <w:shd w:val="clear" w:color="auto" w:fill="auto"/>
            <w:vAlign w:val="center"/>
            <w:hideMark/>
          </w:tcPr>
          <w:p w14:paraId="230448D1"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200" w:type="dxa"/>
            <w:tcBorders>
              <w:top w:val="nil"/>
              <w:left w:val="nil"/>
              <w:bottom w:val="single" w:sz="4" w:space="0" w:color="auto"/>
              <w:right w:val="single" w:sz="4" w:space="0" w:color="auto"/>
            </w:tcBorders>
            <w:shd w:val="clear" w:color="auto" w:fill="auto"/>
            <w:vAlign w:val="center"/>
            <w:hideMark/>
          </w:tcPr>
          <w:p w14:paraId="766A34E4"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637C0D28"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3,518,055.92 </w:t>
            </w:r>
          </w:p>
        </w:tc>
        <w:tc>
          <w:tcPr>
            <w:tcW w:w="1320" w:type="dxa"/>
            <w:tcBorders>
              <w:top w:val="nil"/>
              <w:left w:val="nil"/>
              <w:bottom w:val="single" w:sz="4" w:space="0" w:color="auto"/>
              <w:right w:val="single" w:sz="4" w:space="0" w:color="auto"/>
            </w:tcBorders>
            <w:shd w:val="clear" w:color="auto" w:fill="auto"/>
            <w:vAlign w:val="center"/>
            <w:hideMark/>
          </w:tcPr>
          <w:p w14:paraId="29119AF6"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3,518,056</w:t>
            </w:r>
          </w:p>
        </w:tc>
      </w:tr>
      <w:tr w:rsidR="00DB44EA" w:rsidRPr="00DB44EA" w14:paraId="46D52E51" w14:textId="77777777" w:rsidTr="00DB44EA">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108C579" w14:textId="77777777" w:rsidR="00DB44EA" w:rsidRPr="00DB44EA" w:rsidRDefault="00DB44EA" w:rsidP="00DB44EA">
            <w:pPr>
              <w:spacing w:after="0" w:line="240" w:lineRule="auto"/>
              <w:jc w:val="both"/>
              <w:rPr>
                <w:rFonts w:eastAsia="Times New Roman" w:cs="Calibri"/>
                <w:color w:val="000000"/>
                <w:sz w:val="14"/>
                <w:szCs w:val="14"/>
                <w:lang w:eastAsia="es-MX"/>
              </w:rPr>
            </w:pPr>
            <w:r w:rsidRPr="00DB44EA">
              <w:rPr>
                <w:rFonts w:eastAsia="Times New Roman" w:cs="Calibri"/>
                <w:color w:val="000000"/>
                <w:sz w:val="14"/>
                <w:szCs w:val="14"/>
                <w:lang w:eastAsia="es-MX"/>
              </w:rPr>
              <w:t>Préstamos Otorgados a Corto Plazo *</w:t>
            </w:r>
          </w:p>
        </w:tc>
        <w:tc>
          <w:tcPr>
            <w:tcW w:w="1320" w:type="dxa"/>
            <w:tcBorders>
              <w:top w:val="nil"/>
              <w:left w:val="nil"/>
              <w:bottom w:val="single" w:sz="4" w:space="0" w:color="auto"/>
              <w:right w:val="single" w:sz="4" w:space="0" w:color="auto"/>
            </w:tcBorders>
            <w:shd w:val="clear" w:color="auto" w:fill="auto"/>
            <w:vAlign w:val="center"/>
            <w:hideMark/>
          </w:tcPr>
          <w:p w14:paraId="488C6469"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200" w:type="dxa"/>
            <w:tcBorders>
              <w:top w:val="nil"/>
              <w:left w:val="nil"/>
              <w:bottom w:val="single" w:sz="4" w:space="0" w:color="auto"/>
              <w:right w:val="single" w:sz="4" w:space="0" w:color="auto"/>
            </w:tcBorders>
            <w:shd w:val="clear" w:color="auto" w:fill="auto"/>
            <w:vAlign w:val="center"/>
            <w:hideMark/>
          </w:tcPr>
          <w:p w14:paraId="4CF4E57D"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200" w:type="dxa"/>
            <w:tcBorders>
              <w:top w:val="nil"/>
              <w:left w:val="nil"/>
              <w:bottom w:val="single" w:sz="4" w:space="0" w:color="auto"/>
              <w:right w:val="single" w:sz="4" w:space="0" w:color="auto"/>
            </w:tcBorders>
            <w:shd w:val="clear" w:color="auto" w:fill="auto"/>
            <w:vAlign w:val="center"/>
            <w:hideMark/>
          </w:tcPr>
          <w:p w14:paraId="6A14CD71"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200" w:type="dxa"/>
            <w:tcBorders>
              <w:top w:val="nil"/>
              <w:left w:val="nil"/>
              <w:bottom w:val="single" w:sz="4" w:space="0" w:color="auto"/>
              <w:right w:val="single" w:sz="4" w:space="0" w:color="auto"/>
            </w:tcBorders>
            <w:shd w:val="clear" w:color="auto" w:fill="auto"/>
            <w:vAlign w:val="center"/>
            <w:hideMark/>
          </w:tcPr>
          <w:p w14:paraId="3B1A4A82"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14:paraId="7AA92AA0"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0</w:t>
            </w:r>
          </w:p>
        </w:tc>
      </w:tr>
      <w:tr w:rsidR="00DB44EA" w:rsidRPr="00DB44EA" w14:paraId="512C7A5C" w14:textId="77777777" w:rsidTr="00DB44EA">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5EAC5E" w14:textId="77777777" w:rsidR="00DB44EA" w:rsidRPr="00DB44EA" w:rsidRDefault="00DB44EA" w:rsidP="00DB44EA">
            <w:pPr>
              <w:spacing w:after="0" w:line="240" w:lineRule="auto"/>
              <w:jc w:val="both"/>
              <w:rPr>
                <w:rFonts w:eastAsia="Times New Roman" w:cs="Calibri"/>
                <w:color w:val="000000"/>
                <w:sz w:val="14"/>
                <w:szCs w:val="14"/>
                <w:lang w:eastAsia="es-MX"/>
              </w:rPr>
            </w:pPr>
            <w:r w:rsidRPr="00DB44EA">
              <w:rPr>
                <w:rFonts w:eastAsia="Times New Roman" w:cs="Calibri"/>
                <w:color w:val="000000"/>
                <w:sz w:val="14"/>
                <w:szCs w:val="14"/>
                <w:lang w:eastAsia="es-MX"/>
              </w:rPr>
              <w:t>Otros Derechos a Recibir Efectivo o Equivalentes a Corto Plazo</w:t>
            </w:r>
          </w:p>
        </w:tc>
        <w:tc>
          <w:tcPr>
            <w:tcW w:w="1320" w:type="dxa"/>
            <w:tcBorders>
              <w:top w:val="nil"/>
              <w:left w:val="nil"/>
              <w:bottom w:val="single" w:sz="4" w:space="0" w:color="auto"/>
              <w:right w:val="single" w:sz="4" w:space="0" w:color="auto"/>
            </w:tcBorders>
            <w:shd w:val="clear" w:color="auto" w:fill="auto"/>
            <w:vAlign w:val="center"/>
            <w:hideMark/>
          </w:tcPr>
          <w:p w14:paraId="7A079545"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24,853,439.64 </w:t>
            </w:r>
          </w:p>
        </w:tc>
        <w:tc>
          <w:tcPr>
            <w:tcW w:w="1200" w:type="dxa"/>
            <w:tcBorders>
              <w:top w:val="nil"/>
              <w:left w:val="nil"/>
              <w:bottom w:val="single" w:sz="4" w:space="0" w:color="auto"/>
              <w:right w:val="single" w:sz="4" w:space="0" w:color="auto"/>
            </w:tcBorders>
            <w:shd w:val="clear" w:color="auto" w:fill="auto"/>
            <w:vAlign w:val="center"/>
            <w:hideMark/>
          </w:tcPr>
          <w:p w14:paraId="0FF6737A"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7CB8C916"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580752EB"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 xml:space="preserve">2,527,729.12 </w:t>
            </w:r>
          </w:p>
        </w:tc>
        <w:tc>
          <w:tcPr>
            <w:tcW w:w="1320" w:type="dxa"/>
            <w:tcBorders>
              <w:top w:val="nil"/>
              <w:left w:val="nil"/>
              <w:bottom w:val="single" w:sz="4" w:space="0" w:color="auto"/>
              <w:right w:val="single" w:sz="4" w:space="0" w:color="auto"/>
            </w:tcBorders>
            <w:shd w:val="clear" w:color="auto" w:fill="auto"/>
            <w:vAlign w:val="center"/>
            <w:hideMark/>
          </w:tcPr>
          <w:p w14:paraId="2C04DA03" w14:textId="77777777" w:rsidR="00DB44EA" w:rsidRPr="00DB44EA" w:rsidRDefault="00DB44EA" w:rsidP="00DB44EA">
            <w:pPr>
              <w:spacing w:after="0" w:line="240" w:lineRule="auto"/>
              <w:jc w:val="right"/>
              <w:rPr>
                <w:rFonts w:eastAsia="Times New Roman" w:cs="Calibri"/>
                <w:color w:val="000000"/>
                <w:sz w:val="14"/>
                <w:szCs w:val="14"/>
                <w:lang w:eastAsia="es-MX"/>
              </w:rPr>
            </w:pPr>
            <w:r w:rsidRPr="00DB44EA">
              <w:rPr>
                <w:rFonts w:eastAsia="Times New Roman" w:cs="Calibri"/>
                <w:color w:val="000000"/>
                <w:sz w:val="14"/>
                <w:szCs w:val="14"/>
                <w:lang w:eastAsia="es-MX"/>
              </w:rPr>
              <w:t>27,381,169</w:t>
            </w:r>
          </w:p>
        </w:tc>
      </w:tr>
      <w:tr w:rsidR="00DB44EA" w:rsidRPr="00DB44EA" w14:paraId="735224D2" w14:textId="77777777" w:rsidTr="00DB44EA">
        <w:trPr>
          <w:trHeight w:val="284"/>
        </w:trPr>
        <w:tc>
          <w:tcPr>
            <w:tcW w:w="3681" w:type="dxa"/>
            <w:tcBorders>
              <w:top w:val="nil"/>
              <w:left w:val="single" w:sz="4" w:space="0" w:color="auto"/>
              <w:bottom w:val="single" w:sz="4" w:space="0" w:color="auto"/>
              <w:right w:val="single" w:sz="4" w:space="0" w:color="auto"/>
            </w:tcBorders>
            <w:shd w:val="clear" w:color="000000" w:fill="DDC9A3"/>
            <w:vAlign w:val="center"/>
            <w:hideMark/>
          </w:tcPr>
          <w:p w14:paraId="325EEA06" w14:textId="77777777" w:rsidR="00DB44EA" w:rsidRPr="00DB44EA" w:rsidRDefault="00DB44EA" w:rsidP="00DB44EA">
            <w:pPr>
              <w:spacing w:after="0" w:line="240" w:lineRule="auto"/>
              <w:jc w:val="center"/>
              <w:rPr>
                <w:rFonts w:eastAsia="Times New Roman" w:cs="Calibri"/>
                <w:b/>
                <w:bCs/>
                <w:color w:val="000000"/>
                <w:sz w:val="14"/>
                <w:szCs w:val="14"/>
                <w:lang w:eastAsia="es-MX"/>
              </w:rPr>
            </w:pPr>
            <w:r w:rsidRPr="00DB44EA">
              <w:rPr>
                <w:rFonts w:eastAsia="Times New Roman" w:cs="Calibri"/>
                <w:b/>
                <w:bCs/>
                <w:color w:val="000000"/>
                <w:sz w:val="14"/>
                <w:szCs w:val="14"/>
                <w:lang w:eastAsia="es-MX"/>
              </w:rPr>
              <w:t>TOTAL</w:t>
            </w:r>
          </w:p>
        </w:tc>
        <w:tc>
          <w:tcPr>
            <w:tcW w:w="1320" w:type="dxa"/>
            <w:tcBorders>
              <w:top w:val="nil"/>
              <w:left w:val="nil"/>
              <w:bottom w:val="single" w:sz="4" w:space="0" w:color="auto"/>
              <w:right w:val="single" w:sz="4" w:space="0" w:color="auto"/>
            </w:tcBorders>
            <w:shd w:val="clear" w:color="000000" w:fill="DDC9A3"/>
            <w:vAlign w:val="center"/>
            <w:hideMark/>
          </w:tcPr>
          <w:p w14:paraId="7E44B068" w14:textId="77777777" w:rsidR="00DB44EA" w:rsidRPr="00DB44EA" w:rsidRDefault="00DB44EA" w:rsidP="00DB44EA">
            <w:pPr>
              <w:spacing w:after="0" w:line="240" w:lineRule="auto"/>
              <w:jc w:val="right"/>
              <w:rPr>
                <w:rFonts w:eastAsia="Times New Roman" w:cs="Calibri"/>
                <w:b/>
                <w:bCs/>
                <w:color w:val="000000"/>
                <w:sz w:val="14"/>
                <w:szCs w:val="14"/>
                <w:lang w:eastAsia="es-MX"/>
              </w:rPr>
            </w:pPr>
            <w:r w:rsidRPr="00DB44EA">
              <w:rPr>
                <w:rFonts w:eastAsia="Times New Roman" w:cs="Calibri"/>
                <w:b/>
                <w:bCs/>
                <w:color w:val="000000"/>
                <w:sz w:val="14"/>
                <w:szCs w:val="14"/>
                <w:lang w:eastAsia="es-MX"/>
              </w:rPr>
              <w:t>162,644,523</w:t>
            </w:r>
          </w:p>
        </w:tc>
        <w:tc>
          <w:tcPr>
            <w:tcW w:w="1200" w:type="dxa"/>
            <w:tcBorders>
              <w:top w:val="nil"/>
              <w:left w:val="nil"/>
              <w:bottom w:val="single" w:sz="4" w:space="0" w:color="auto"/>
              <w:right w:val="single" w:sz="4" w:space="0" w:color="auto"/>
            </w:tcBorders>
            <w:shd w:val="clear" w:color="000000" w:fill="DDC9A3"/>
            <w:vAlign w:val="center"/>
            <w:hideMark/>
          </w:tcPr>
          <w:p w14:paraId="2C3089E2" w14:textId="77777777" w:rsidR="00DB44EA" w:rsidRPr="00DB44EA" w:rsidRDefault="00DB44EA" w:rsidP="00DB44EA">
            <w:pPr>
              <w:spacing w:after="0" w:line="240" w:lineRule="auto"/>
              <w:jc w:val="right"/>
              <w:rPr>
                <w:rFonts w:eastAsia="Times New Roman" w:cs="Calibri"/>
                <w:b/>
                <w:bCs/>
                <w:color w:val="000000"/>
                <w:sz w:val="14"/>
                <w:szCs w:val="14"/>
                <w:lang w:eastAsia="es-MX"/>
              </w:rPr>
            </w:pPr>
            <w:r w:rsidRPr="00DB44EA">
              <w:rPr>
                <w:rFonts w:eastAsia="Times New Roman" w:cs="Calibri"/>
                <w:b/>
                <w:bCs/>
                <w:color w:val="000000"/>
                <w:sz w:val="14"/>
                <w:szCs w:val="14"/>
                <w:lang w:eastAsia="es-MX"/>
              </w:rPr>
              <w:t>10,476,945</w:t>
            </w:r>
          </w:p>
        </w:tc>
        <w:tc>
          <w:tcPr>
            <w:tcW w:w="1200" w:type="dxa"/>
            <w:tcBorders>
              <w:top w:val="nil"/>
              <w:left w:val="nil"/>
              <w:bottom w:val="single" w:sz="4" w:space="0" w:color="auto"/>
              <w:right w:val="single" w:sz="4" w:space="0" w:color="auto"/>
            </w:tcBorders>
            <w:shd w:val="clear" w:color="000000" w:fill="DDC9A3"/>
            <w:vAlign w:val="center"/>
            <w:hideMark/>
          </w:tcPr>
          <w:p w14:paraId="5D265F91" w14:textId="77777777" w:rsidR="00DB44EA" w:rsidRPr="00DB44EA" w:rsidRDefault="00DB44EA" w:rsidP="00DB44EA">
            <w:pPr>
              <w:spacing w:after="0" w:line="240" w:lineRule="auto"/>
              <w:jc w:val="right"/>
              <w:rPr>
                <w:rFonts w:eastAsia="Times New Roman" w:cs="Calibri"/>
                <w:b/>
                <w:bCs/>
                <w:color w:val="000000"/>
                <w:sz w:val="14"/>
                <w:szCs w:val="14"/>
                <w:lang w:eastAsia="es-MX"/>
              </w:rPr>
            </w:pPr>
            <w:r w:rsidRPr="00DB44EA">
              <w:rPr>
                <w:rFonts w:eastAsia="Times New Roman" w:cs="Calibri"/>
                <w:b/>
                <w:bCs/>
                <w:color w:val="000000"/>
                <w:sz w:val="14"/>
                <w:szCs w:val="14"/>
                <w:lang w:eastAsia="es-MX"/>
              </w:rPr>
              <w:t>24,087,289</w:t>
            </w:r>
          </w:p>
        </w:tc>
        <w:tc>
          <w:tcPr>
            <w:tcW w:w="1200" w:type="dxa"/>
            <w:tcBorders>
              <w:top w:val="nil"/>
              <w:left w:val="nil"/>
              <w:bottom w:val="single" w:sz="4" w:space="0" w:color="auto"/>
              <w:right w:val="single" w:sz="4" w:space="0" w:color="auto"/>
            </w:tcBorders>
            <w:shd w:val="clear" w:color="000000" w:fill="DDC9A3"/>
            <w:vAlign w:val="center"/>
            <w:hideMark/>
          </w:tcPr>
          <w:p w14:paraId="242D2DEC" w14:textId="77777777" w:rsidR="00DB44EA" w:rsidRPr="00DB44EA" w:rsidRDefault="00DB44EA" w:rsidP="00DB44EA">
            <w:pPr>
              <w:spacing w:after="0" w:line="240" w:lineRule="auto"/>
              <w:jc w:val="right"/>
              <w:rPr>
                <w:rFonts w:eastAsia="Times New Roman" w:cs="Calibri"/>
                <w:b/>
                <w:bCs/>
                <w:color w:val="000000"/>
                <w:sz w:val="14"/>
                <w:szCs w:val="14"/>
                <w:lang w:eastAsia="es-MX"/>
              </w:rPr>
            </w:pPr>
            <w:r w:rsidRPr="00DB44EA">
              <w:rPr>
                <w:rFonts w:eastAsia="Times New Roman" w:cs="Calibri"/>
                <w:b/>
                <w:bCs/>
                <w:color w:val="000000"/>
                <w:sz w:val="14"/>
                <w:szCs w:val="14"/>
                <w:lang w:eastAsia="es-MX"/>
              </w:rPr>
              <w:t>797,076,550</w:t>
            </w:r>
          </w:p>
        </w:tc>
        <w:tc>
          <w:tcPr>
            <w:tcW w:w="1320" w:type="dxa"/>
            <w:tcBorders>
              <w:top w:val="nil"/>
              <w:left w:val="nil"/>
              <w:bottom w:val="single" w:sz="4" w:space="0" w:color="auto"/>
              <w:right w:val="single" w:sz="4" w:space="0" w:color="auto"/>
            </w:tcBorders>
            <w:shd w:val="clear" w:color="000000" w:fill="DDC9A3"/>
            <w:vAlign w:val="center"/>
            <w:hideMark/>
          </w:tcPr>
          <w:p w14:paraId="74476DF4" w14:textId="77777777" w:rsidR="00DB44EA" w:rsidRPr="00DB44EA" w:rsidRDefault="00DB44EA" w:rsidP="00DB44EA">
            <w:pPr>
              <w:spacing w:after="0" w:line="240" w:lineRule="auto"/>
              <w:jc w:val="right"/>
              <w:rPr>
                <w:rFonts w:eastAsia="Times New Roman" w:cs="Calibri"/>
                <w:b/>
                <w:bCs/>
                <w:color w:val="000000"/>
                <w:sz w:val="14"/>
                <w:szCs w:val="14"/>
                <w:lang w:eastAsia="es-MX"/>
              </w:rPr>
            </w:pPr>
            <w:r w:rsidRPr="00DB44EA">
              <w:rPr>
                <w:rFonts w:eastAsia="Times New Roman" w:cs="Calibri"/>
                <w:b/>
                <w:bCs/>
                <w:color w:val="000000"/>
                <w:sz w:val="14"/>
                <w:szCs w:val="14"/>
                <w:lang w:eastAsia="es-MX"/>
              </w:rPr>
              <w:t>994,285,308</w:t>
            </w:r>
          </w:p>
        </w:tc>
      </w:tr>
    </w:tbl>
    <w:p w14:paraId="18FB2B72" w14:textId="77777777" w:rsidR="00DB44EA" w:rsidRPr="00DB44EA" w:rsidRDefault="00DB44EA" w:rsidP="003009E8">
      <w:pPr>
        <w:spacing w:after="0" w:line="240" w:lineRule="auto"/>
        <w:jc w:val="both"/>
        <w:rPr>
          <w:rFonts w:asciiTheme="minorHAnsi" w:eastAsia="Times New Roman" w:hAnsiTheme="minorHAnsi" w:cstheme="minorHAnsi"/>
          <w:sz w:val="12"/>
          <w:szCs w:val="18"/>
          <w:lang w:val="es-ES" w:eastAsia="es-ES"/>
        </w:rPr>
      </w:pPr>
    </w:p>
    <w:p w14:paraId="3F6C24E0" w14:textId="61C1DD05" w:rsidR="003009E8" w:rsidRDefault="003009E8" w:rsidP="003009E8">
      <w:pPr>
        <w:spacing w:after="0" w:line="240" w:lineRule="auto"/>
        <w:jc w:val="both"/>
        <w:rPr>
          <w:rFonts w:asciiTheme="minorHAnsi" w:hAnsiTheme="minorHAnsi" w:cstheme="minorHAnsi"/>
          <w:sz w:val="18"/>
          <w:szCs w:val="18"/>
        </w:rPr>
      </w:pPr>
      <w:r w:rsidRPr="005F45A3">
        <w:rPr>
          <w:rFonts w:asciiTheme="minorHAnsi" w:eastAsia="Times New Roman" w:hAnsiTheme="minorHAnsi" w:cstheme="minorHAnsi"/>
          <w:sz w:val="18"/>
          <w:szCs w:val="18"/>
          <w:lang w:val="es-ES" w:eastAsia="es-ES"/>
        </w:rPr>
        <w:t>Como parte de la cuenta de Derechos a Recibir Efectivo o Equivalentes, en cuentas por cobrar se tiene el registro más significativo  realizado  por  el  Fideicomiso  del  Instituto  Tamaulipeco  de  Becas,  Estímulos  y  Créditos  Educativos (F</w:t>
      </w:r>
      <w:r>
        <w:rPr>
          <w:rFonts w:asciiTheme="minorHAnsi" w:eastAsia="Times New Roman" w:hAnsiTheme="minorHAnsi" w:cstheme="minorHAnsi"/>
          <w:sz w:val="18"/>
          <w:szCs w:val="18"/>
          <w:lang w:val="es-ES" w:eastAsia="es-ES"/>
        </w:rPr>
        <w:t>ITABEC</w:t>
      </w:r>
      <w:r w:rsidRPr="005F45A3">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por la cantidad de </w:t>
      </w:r>
      <w:r w:rsidRPr="005F45A3">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710,588,555., </w:t>
      </w:r>
      <w:r w:rsidRPr="005F45A3">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referente a</w:t>
      </w:r>
      <w:r w:rsidRPr="005F45A3">
        <w:rPr>
          <w:rFonts w:asciiTheme="minorHAnsi" w:eastAsia="Times New Roman" w:hAnsiTheme="minorHAnsi" w:cstheme="minorHAnsi"/>
          <w:sz w:val="18"/>
          <w:szCs w:val="18"/>
          <w:lang w:val="es-ES" w:eastAsia="es-ES"/>
        </w:rPr>
        <w:t xml:space="preserve"> préstamos educativos a partir del nivel medio superior</w:t>
      </w:r>
      <w:r>
        <w:rPr>
          <w:rFonts w:asciiTheme="minorHAnsi" w:eastAsia="Times New Roman" w:hAnsiTheme="minorHAnsi" w:cstheme="minorHAnsi"/>
          <w:sz w:val="18"/>
          <w:szCs w:val="18"/>
          <w:lang w:val="es-ES" w:eastAsia="es-ES"/>
        </w:rPr>
        <w:t xml:space="preserve"> el cual considera el crédito educativo inicial a la comunidad estudiantil más interés normal y moratorio; </w:t>
      </w:r>
      <w:r w:rsidRPr="005F45A3">
        <w:rPr>
          <w:rFonts w:asciiTheme="minorHAnsi" w:eastAsia="Times New Roman" w:hAnsiTheme="minorHAnsi" w:cstheme="minorHAnsi"/>
          <w:sz w:val="18"/>
          <w:szCs w:val="18"/>
          <w:lang w:val="es-ES" w:eastAsia="es-ES"/>
        </w:rPr>
        <w:t xml:space="preserve"> así como el adeudo de COMAPA Río Bravo  por la cantidad de $</w:t>
      </w:r>
      <w:r>
        <w:rPr>
          <w:rFonts w:asciiTheme="minorHAnsi" w:eastAsia="Times New Roman" w:hAnsiTheme="minorHAnsi" w:cstheme="minorHAnsi"/>
          <w:sz w:val="18"/>
          <w:szCs w:val="18"/>
          <w:lang w:val="es-ES" w:eastAsia="es-ES"/>
        </w:rPr>
        <w:t>7,717,091., y la COMAPA Municipal de Reynosa  por $62,162,979</w:t>
      </w:r>
      <w:r w:rsidRPr="005F45A3">
        <w:rPr>
          <w:rFonts w:asciiTheme="minorHAnsi" w:eastAsia="Times New Roman" w:hAnsiTheme="minorHAnsi" w:cstheme="minorHAnsi"/>
          <w:sz w:val="18"/>
          <w:szCs w:val="18"/>
          <w:lang w:val="es-ES" w:eastAsia="es-ES"/>
        </w:rPr>
        <w:t xml:space="preserve">, entre otras, también </w:t>
      </w:r>
      <w:r w:rsidRPr="005F45A3">
        <w:rPr>
          <w:rFonts w:asciiTheme="minorHAnsi" w:hAnsiTheme="minorHAnsi" w:cstheme="minorHAnsi"/>
          <w:sz w:val="18"/>
          <w:szCs w:val="18"/>
        </w:rPr>
        <w:t>se integra la partida de Deudores Diversos que incluyen la cuenta de Cheques Devueltos, por la cantidad de $</w:t>
      </w:r>
      <w:r>
        <w:rPr>
          <w:rFonts w:asciiTheme="minorHAnsi" w:hAnsiTheme="minorHAnsi" w:cstheme="minorHAnsi"/>
          <w:sz w:val="18"/>
          <w:szCs w:val="18"/>
        </w:rPr>
        <w:t>17,027,673,</w:t>
      </w:r>
      <w:r w:rsidRPr="005F45A3">
        <w:rPr>
          <w:rFonts w:asciiTheme="minorHAnsi" w:hAnsiTheme="minorHAnsi" w:cstheme="minorHAnsi"/>
          <w:sz w:val="18"/>
          <w:szCs w:val="18"/>
        </w:rPr>
        <w:t>que corresponden a los cheques de los contribuyentes que les fueron devueltos, y que se encuentran a la fecha registrados como pendientes de cobro.</w:t>
      </w:r>
    </w:p>
    <w:p w14:paraId="03547BA8" w14:textId="77777777" w:rsidR="004C35FE" w:rsidRDefault="004C35FE" w:rsidP="003009E8">
      <w:pPr>
        <w:spacing w:after="0" w:line="240" w:lineRule="auto"/>
        <w:jc w:val="both"/>
        <w:rPr>
          <w:rFonts w:asciiTheme="minorHAnsi" w:hAnsiTheme="minorHAnsi" w:cstheme="minorHAnsi"/>
          <w:sz w:val="18"/>
          <w:szCs w:val="18"/>
        </w:rPr>
      </w:pPr>
    </w:p>
    <w:tbl>
      <w:tblPr>
        <w:tblW w:w="8424" w:type="dxa"/>
        <w:tblCellMar>
          <w:left w:w="70" w:type="dxa"/>
          <w:right w:w="70" w:type="dxa"/>
        </w:tblCellMar>
        <w:tblLook w:val="04A0" w:firstRow="1" w:lastRow="0" w:firstColumn="1" w:lastColumn="0" w:noHBand="0" w:noVBand="1"/>
      </w:tblPr>
      <w:tblGrid>
        <w:gridCol w:w="988"/>
        <w:gridCol w:w="1134"/>
        <w:gridCol w:w="1376"/>
        <w:gridCol w:w="1186"/>
        <w:gridCol w:w="1265"/>
        <w:gridCol w:w="1199"/>
        <w:gridCol w:w="1276"/>
      </w:tblGrid>
      <w:tr w:rsidR="004C35FE" w:rsidRPr="004C35FE" w14:paraId="08139A28" w14:textId="77777777" w:rsidTr="005F393A">
        <w:trPr>
          <w:trHeight w:val="312"/>
        </w:trPr>
        <w:tc>
          <w:tcPr>
            <w:tcW w:w="988" w:type="dxa"/>
            <w:vMerge w:val="restart"/>
            <w:tcBorders>
              <w:top w:val="single" w:sz="4" w:space="0" w:color="auto"/>
              <w:left w:val="single" w:sz="4" w:space="0" w:color="auto"/>
              <w:bottom w:val="single" w:sz="4" w:space="0" w:color="000000"/>
              <w:right w:val="single" w:sz="4" w:space="0" w:color="auto"/>
            </w:tcBorders>
            <w:shd w:val="clear" w:color="000000" w:fill="AB0033"/>
            <w:vAlign w:val="center"/>
            <w:hideMark/>
          </w:tcPr>
          <w:p w14:paraId="00EE2492"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Año</w:t>
            </w:r>
          </w:p>
        </w:tc>
        <w:tc>
          <w:tcPr>
            <w:tcW w:w="2510" w:type="dxa"/>
            <w:gridSpan w:val="2"/>
            <w:tcBorders>
              <w:top w:val="single" w:sz="4" w:space="0" w:color="auto"/>
              <w:left w:val="nil"/>
              <w:bottom w:val="single" w:sz="4" w:space="0" w:color="auto"/>
              <w:right w:val="single" w:sz="4" w:space="0" w:color="000000"/>
            </w:tcBorders>
            <w:shd w:val="clear" w:color="000000" w:fill="AB0033"/>
            <w:vAlign w:val="center"/>
            <w:hideMark/>
          </w:tcPr>
          <w:p w14:paraId="4AFDA571"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2023</w:t>
            </w:r>
          </w:p>
        </w:tc>
        <w:tc>
          <w:tcPr>
            <w:tcW w:w="2451" w:type="dxa"/>
            <w:gridSpan w:val="2"/>
            <w:tcBorders>
              <w:top w:val="single" w:sz="4" w:space="0" w:color="auto"/>
              <w:left w:val="nil"/>
              <w:bottom w:val="single" w:sz="4" w:space="0" w:color="auto"/>
              <w:right w:val="single" w:sz="4" w:space="0" w:color="000000"/>
            </w:tcBorders>
            <w:shd w:val="clear" w:color="000000" w:fill="AB0033"/>
            <w:vAlign w:val="center"/>
            <w:hideMark/>
          </w:tcPr>
          <w:p w14:paraId="7FC0C6ED"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2022</w:t>
            </w:r>
          </w:p>
        </w:tc>
        <w:tc>
          <w:tcPr>
            <w:tcW w:w="2475" w:type="dxa"/>
            <w:gridSpan w:val="2"/>
            <w:tcBorders>
              <w:top w:val="single" w:sz="4" w:space="0" w:color="auto"/>
              <w:left w:val="nil"/>
              <w:bottom w:val="single" w:sz="4" w:space="0" w:color="auto"/>
              <w:right w:val="single" w:sz="4" w:space="0" w:color="000000"/>
            </w:tcBorders>
            <w:shd w:val="clear" w:color="000000" w:fill="AB0033"/>
            <w:vAlign w:val="center"/>
            <w:hideMark/>
          </w:tcPr>
          <w:p w14:paraId="219C6677"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Cheques cobrados 2023</w:t>
            </w:r>
          </w:p>
        </w:tc>
      </w:tr>
      <w:tr w:rsidR="004C35FE" w:rsidRPr="004C35FE" w14:paraId="65B77D29" w14:textId="77777777" w:rsidTr="005F393A">
        <w:trPr>
          <w:trHeight w:val="552"/>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730DA979" w14:textId="77777777" w:rsidR="004C35FE" w:rsidRPr="004C35FE" w:rsidRDefault="004C35FE" w:rsidP="004C35FE">
            <w:pPr>
              <w:spacing w:after="0" w:line="240" w:lineRule="auto"/>
              <w:rPr>
                <w:rFonts w:eastAsia="Times New Roman" w:cs="Calibri"/>
                <w:b/>
                <w:bCs/>
                <w:color w:val="FFFFFF"/>
                <w:sz w:val="16"/>
                <w:szCs w:val="16"/>
                <w:lang w:eastAsia="es-MX"/>
              </w:rPr>
            </w:pPr>
          </w:p>
        </w:tc>
        <w:tc>
          <w:tcPr>
            <w:tcW w:w="1134" w:type="dxa"/>
            <w:tcBorders>
              <w:top w:val="nil"/>
              <w:left w:val="nil"/>
              <w:bottom w:val="single" w:sz="4" w:space="0" w:color="auto"/>
              <w:right w:val="single" w:sz="4" w:space="0" w:color="auto"/>
            </w:tcBorders>
            <w:shd w:val="clear" w:color="000000" w:fill="AB0033"/>
            <w:vAlign w:val="center"/>
            <w:hideMark/>
          </w:tcPr>
          <w:p w14:paraId="6E2B88F5"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No. De Cheques</w:t>
            </w:r>
          </w:p>
        </w:tc>
        <w:tc>
          <w:tcPr>
            <w:tcW w:w="1376" w:type="dxa"/>
            <w:tcBorders>
              <w:top w:val="nil"/>
              <w:left w:val="nil"/>
              <w:bottom w:val="single" w:sz="4" w:space="0" w:color="auto"/>
              <w:right w:val="single" w:sz="4" w:space="0" w:color="auto"/>
            </w:tcBorders>
            <w:shd w:val="clear" w:color="000000" w:fill="AB0033"/>
            <w:vAlign w:val="center"/>
            <w:hideMark/>
          </w:tcPr>
          <w:p w14:paraId="1731FE8A"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Importe</w:t>
            </w:r>
          </w:p>
        </w:tc>
        <w:tc>
          <w:tcPr>
            <w:tcW w:w="1186" w:type="dxa"/>
            <w:tcBorders>
              <w:top w:val="nil"/>
              <w:left w:val="nil"/>
              <w:bottom w:val="single" w:sz="4" w:space="0" w:color="auto"/>
              <w:right w:val="single" w:sz="4" w:space="0" w:color="auto"/>
            </w:tcBorders>
            <w:shd w:val="clear" w:color="000000" w:fill="AB0033"/>
            <w:vAlign w:val="center"/>
            <w:hideMark/>
          </w:tcPr>
          <w:p w14:paraId="73FEBE62"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No. De Cheques</w:t>
            </w:r>
          </w:p>
        </w:tc>
        <w:tc>
          <w:tcPr>
            <w:tcW w:w="1265" w:type="dxa"/>
            <w:tcBorders>
              <w:top w:val="nil"/>
              <w:left w:val="nil"/>
              <w:bottom w:val="single" w:sz="4" w:space="0" w:color="auto"/>
              <w:right w:val="single" w:sz="4" w:space="0" w:color="auto"/>
            </w:tcBorders>
            <w:shd w:val="clear" w:color="000000" w:fill="AB0033"/>
            <w:vAlign w:val="center"/>
            <w:hideMark/>
          </w:tcPr>
          <w:p w14:paraId="0EDAB608"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Importe</w:t>
            </w:r>
          </w:p>
        </w:tc>
        <w:tc>
          <w:tcPr>
            <w:tcW w:w="1199" w:type="dxa"/>
            <w:tcBorders>
              <w:top w:val="nil"/>
              <w:left w:val="nil"/>
              <w:bottom w:val="single" w:sz="4" w:space="0" w:color="auto"/>
              <w:right w:val="single" w:sz="4" w:space="0" w:color="auto"/>
            </w:tcBorders>
            <w:shd w:val="clear" w:color="000000" w:fill="AB0033"/>
            <w:vAlign w:val="center"/>
            <w:hideMark/>
          </w:tcPr>
          <w:p w14:paraId="77861144"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En Cheques</w:t>
            </w:r>
          </w:p>
        </w:tc>
        <w:tc>
          <w:tcPr>
            <w:tcW w:w="1276" w:type="dxa"/>
            <w:tcBorders>
              <w:top w:val="nil"/>
              <w:left w:val="nil"/>
              <w:bottom w:val="single" w:sz="4" w:space="0" w:color="auto"/>
              <w:right w:val="single" w:sz="4" w:space="0" w:color="auto"/>
            </w:tcBorders>
            <w:shd w:val="clear" w:color="000000" w:fill="AB0033"/>
            <w:vAlign w:val="center"/>
            <w:hideMark/>
          </w:tcPr>
          <w:p w14:paraId="6D515F07" w14:textId="77777777" w:rsidR="004C35FE" w:rsidRPr="004C35FE" w:rsidRDefault="004C35FE" w:rsidP="004C35FE">
            <w:pPr>
              <w:spacing w:after="0" w:line="240" w:lineRule="auto"/>
              <w:jc w:val="center"/>
              <w:rPr>
                <w:rFonts w:eastAsia="Times New Roman" w:cs="Calibri"/>
                <w:b/>
                <w:bCs/>
                <w:color w:val="FFFFFF"/>
                <w:sz w:val="16"/>
                <w:szCs w:val="16"/>
                <w:lang w:eastAsia="es-MX"/>
              </w:rPr>
            </w:pPr>
            <w:r w:rsidRPr="004C35FE">
              <w:rPr>
                <w:rFonts w:eastAsia="Times New Roman" w:cs="Calibri"/>
                <w:b/>
                <w:bCs/>
                <w:color w:val="FFFFFF"/>
                <w:sz w:val="16"/>
                <w:szCs w:val="16"/>
                <w:lang w:eastAsia="es-MX"/>
              </w:rPr>
              <w:t>Importe</w:t>
            </w:r>
          </w:p>
        </w:tc>
      </w:tr>
      <w:tr w:rsidR="004C35FE" w:rsidRPr="004C35FE" w14:paraId="1343225A" w14:textId="77777777" w:rsidTr="005F393A">
        <w:trPr>
          <w:trHeight w:val="34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498435"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Hasta 2013</w:t>
            </w:r>
          </w:p>
        </w:tc>
        <w:tc>
          <w:tcPr>
            <w:tcW w:w="1134" w:type="dxa"/>
            <w:tcBorders>
              <w:top w:val="nil"/>
              <w:left w:val="nil"/>
              <w:bottom w:val="single" w:sz="4" w:space="0" w:color="auto"/>
              <w:right w:val="single" w:sz="4" w:space="0" w:color="auto"/>
            </w:tcBorders>
            <w:shd w:val="clear" w:color="auto" w:fill="auto"/>
            <w:noWrap/>
            <w:vAlign w:val="center"/>
            <w:hideMark/>
          </w:tcPr>
          <w:p w14:paraId="5E61B7D3"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636</w:t>
            </w:r>
          </w:p>
        </w:tc>
        <w:tc>
          <w:tcPr>
            <w:tcW w:w="1376" w:type="dxa"/>
            <w:tcBorders>
              <w:top w:val="nil"/>
              <w:left w:val="nil"/>
              <w:bottom w:val="single" w:sz="4" w:space="0" w:color="auto"/>
              <w:right w:val="single" w:sz="4" w:space="0" w:color="auto"/>
            </w:tcBorders>
            <w:shd w:val="clear" w:color="auto" w:fill="auto"/>
            <w:noWrap/>
            <w:vAlign w:val="center"/>
            <w:hideMark/>
          </w:tcPr>
          <w:p w14:paraId="65D5F9EF"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12,315,806</w:t>
            </w:r>
          </w:p>
        </w:tc>
        <w:tc>
          <w:tcPr>
            <w:tcW w:w="1186" w:type="dxa"/>
            <w:tcBorders>
              <w:top w:val="nil"/>
              <w:left w:val="nil"/>
              <w:bottom w:val="single" w:sz="4" w:space="0" w:color="auto"/>
              <w:right w:val="single" w:sz="4" w:space="0" w:color="auto"/>
            </w:tcBorders>
            <w:shd w:val="clear" w:color="auto" w:fill="auto"/>
            <w:noWrap/>
            <w:vAlign w:val="center"/>
            <w:hideMark/>
          </w:tcPr>
          <w:p w14:paraId="5CE22F52"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636</w:t>
            </w:r>
          </w:p>
        </w:tc>
        <w:tc>
          <w:tcPr>
            <w:tcW w:w="1265" w:type="dxa"/>
            <w:tcBorders>
              <w:top w:val="nil"/>
              <w:left w:val="nil"/>
              <w:bottom w:val="single" w:sz="4" w:space="0" w:color="auto"/>
              <w:right w:val="single" w:sz="4" w:space="0" w:color="auto"/>
            </w:tcBorders>
            <w:shd w:val="clear" w:color="auto" w:fill="auto"/>
            <w:noWrap/>
            <w:vAlign w:val="center"/>
            <w:hideMark/>
          </w:tcPr>
          <w:p w14:paraId="6C3E5366"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12,315,806</w:t>
            </w:r>
          </w:p>
        </w:tc>
        <w:tc>
          <w:tcPr>
            <w:tcW w:w="1199" w:type="dxa"/>
            <w:tcBorders>
              <w:top w:val="nil"/>
              <w:left w:val="nil"/>
              <w:bottom w:val="single" w:sz="4" w:space="0" w:color="auto"/>
              <w:right w:val="single" w:sz="4" w:space="0" w:color="auto"/>
            </w:tcBorders>
            <w:shd w:val="clear" w:color="auto" w:fill="auto"/>
            <w:noWrap/>
            <w:vAlign w:val="center"/>
            <w:hideMark/>
          </w:tcPr>
          <w:p w14:paraId="2E125E80"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11C02474"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0</w:t>
            </w:r>
          </w:p>
        </w:tc>
      </w:tr>
      <w:tr w:rsidR="004C35FE" w:rsidRPr="004C35FE" w14:paraId="15202E68"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89909E"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2014</w:t>
            </w:r>
          </w:p>
        </w:tc>
        <w:tc>
          <w:tcPr>
            <w:tcW w:w="1134" w:type="dxa"/>
            <w:tcBorders>
              <w:top w:val="nil"/>
              <w:left w:val="nil"/>
              <w:bottom w:val="single" w:sz="4" w:space="0" w:color="auto"/>
              <w:right w:val="single" w:sz="4" w:space="0" w:color="auto"/>
            </w:tcBorders>
            <w:shd w:val="clear" w:color="auto" w:fill="auto"/>
            <w:noWrap/>
            <w:vAlign w:val="center"/>
            <w:hideMark/>
          </w:tcPr>
          <w:p w14:paraId="657DC088"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30</w:t>
            </w:r>
          </w:p>
        </w:tc>
        <w:tc>
          <w:tcPr>
            <w:tcW w:w="1376" w:type="dxa"/>
            <w:tcBorders>
              <w:top w:val="nil"/>
              <w:left w:val="nil"/>
              <w:bottom w:val="single" w:sz="4" w:space="0" w:color="auto"/>
              <w:right w:val="single" w:sz="4" w:space="0" w:color="auto"/>
            </w:tcBorders>
            <w:shd w:val="clear" w:color="auto" w:fill="auto"/>
            <w:noWrap/>
            <w:vAlign w:val="center"/>
            <w:hideMark/>
          </w:tcPr>
          <w:p w14:paraId="24501805"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882,764</w:t>
            </w:r>
          </w:p>
        </w:tc>
        <w:tc>
          <w:tcPr>
            <w:tcW w:w="1186" w:type="dxa"/>
            <w:tcBorders>
              <w:top w:val="nil"/>
              <w:left w:val="nil"/>
              <w:bottom w:val="single" w:sz="4" w:space="0" w:color="auto"/>
              <w:right w:val="single" w:sz="4" w:space="0" w:color="auto"/>
            </w:tcBorders>
            <w:shd w:val="clear" w:color="auto" w:fill="auto"/>
            <w:noWrap/>
            <w:vAlign w:val="center"/>
            <w:hideMark/>
          </w:tcPr>
          <w:p w14:paraId="2FB63FE6"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30</w:t>
            </w:r>
          </w:p>
        </w:tc>
        <w:tc>
          <w:tcPr>
            <w:tcW w:w="1265" w:type="dxa"/>
            <w:tcBorders>
              <w:top w:val="nil"/>
              <w:left w:val="nil"/>
              <w:bottom w:val="single" w:sz="4" w:space="0" w:color="auto"/>
              <w:right w:val="single" w:sz="4" w:space="0" w:color="auto"/>
            </w:tcBorders>
            <w:shd w:val="clear" w:color="auto" w:fill="auto"/>
            <w:noWrap/>
            <w:vAlign w:val="center"/>
            <w:hideMark/>
          </w:tcPr>
          <w:p w14:paraId="7DBE2A5A"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882,764</w:t>
            </w:r>
          </w:p>
        </w:tc>
        <w:tc>
          <w:tcPr>
            <w:tcW w:w="1199" w:type="dxa"/>
            <w:tcBorders>
              <w:top w:val="nil"/>
              <w:left w:val="nil"/>
              <w:bottom w:val="single" w:sz="4" w:space="0" w:color="auto"/>
              <w:right w:val="single" w:sz="4" w:space="0" w:color="auto"/>
            </w:tcBorders>
            <w:shd w:val="clear" w:color="auto" w:fill="auto"/>
            <w:noWrap/>
            <w:vAlign w:val="center"/>
            <w:hideMark/>
          </w:tcPr>
          <w:p w14:paraId="036BA9B2"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5459D3D3"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0</w:t>
            </w:r>
          </w:p>
        </w:tc>
      </w:tr>
      <w:tr w:rsidR="004C35FE" w:rsidRPr="004C35FE" w14:paraId="651BEE53"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EA0FCB6"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2015</w:t>
            </w:r>
          </w:p>
        </w:tc>
        <w:tc>
          <w:tcPr>
            <w:tcW w:w="1134" w:type="dxa"/>
            <w:tcBorders>
              <w:top w:val="nil"/>
              <w:left w:val="nil"/>
              <w:bottom w:val="single" w:sz="4" w:space="0" w:color="auto"/>
              <w:right w:val="single" w:sz="4" w:space="0" w:color="auto"/>
            </w:tcBorders>
            <w:shd w:val="clear" w:color="auto" w:fill="auto"/>
            <w:noWrap/>
            <w:vAlign w:val="center"/>
            <w:hideMark/>
          </w:tcPr>
          <w:p w14:paraId="510B9D0B"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16</w:t>
            </w:r>
          </w:p>
        </w:tc>
        <w:tc>
          <w:tcPr>
            <w:tcW w:w="1376" w:type="dxa"/>
            <w:tcBorders>
              <w:top w:val="nil"/>
              <w:left w:val="nil"/>
              <w:bottom w:val="single" w:sz="4" w:space="0" w:color="auto"/>
              <w:right w:val="single" w:sz="4" w:space="0" w:color="auto"/>
            </w:tcBorders>
            <w:shd w:val="clear" w:color="auto" w:fill="auto"/>
            <w:noWrap/>
            <w:vAlign w:val="center"/>
            <w:hideMark/>
          </w:tcPr>
          <w:p w14:paraId="4594A169"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259,878</w:t>
            </w:r>
          </w:p>
        </w:tc>
        <w:tc>
          <w:tcPr>
            <w:tcW w:w="1186" w:type="dxa"/>
            <w:tcBorders>
              <w:top w:val="nil"/>
              <w:left w:val="nil"/>
              <w:bottom w:val="single" w:sz="4" w:space="0" w:color="auto"/>
              <w:right w:val="single" w:sz="4" w:space="0" w:color="auto"/>
            </w:tcBorders>
            <w:shd w:val="clear" w:color="auto" w:fill="auto"/>
            <w:noWrap/>
            <w:vAlign w:val="center"/>
            <w:hideMark/>
          </w:tcPr>
          <w:p w14:paraId="720120FE"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17</w:t>
            </w:r>
          </w:p>
        </w:tc>
        <w:tc>
          <w:tcPr>
            <w:tcW w:w="1265" w:type="dxa"/>
            <w:tcBorders>
              <w:top w:val="nil"/>
              <w:left w:val="nil"/>
              <w:bottom w:val="single" w:sz="4" w:space="0" w:color="auto"/>
              <w:right w:val="single" w:sz="4" w:space="0" w:color="auto"/>
            </w:tcBorders>
            <w:shd w:val="clear" w:color="auto" w:fill="auto"/>
            <w:noWrap/>
            <w:vAlign w:val="center"/>
            <w:hideMark/>
          </w:tcPr>
          <w:p w14:paraId="305BA709"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290,551</w:t>
            </w:r>
          </w:p>
        </w:tc>
        <w:tc>
          <w:tcPr>
            <w:tcW w:w="1199" w:type="dxa"/>
            <w:tcBorders>
              <w:top w:val="nil"/>
              <w:left w:val="nil"/>
              <w:bottom w:val="single" w:sz="4" w:space="0" w:color="auto"/>
              <w:right w:val="single" w:sz="4" w:space="0" w:color="auto"/>
            </w:tcBorders>
            <w:shd w:val="clear" w:color="auto" w:fill="auto"/>
            <w:noWrap/>
            <w:vAlign w:val="center"/>
            <w:hideMark/>
          </w:tcPr>
          <w:p w14:paraId="4723DA5D"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457CF04F"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30,673</w:t>
            </w:r>
          </w:p>
        </w:tc>
      </w:tr>
      <w:tr w:rsidR="004C35FE" w:rsidRPr="004C35FE" w14:paraId="097342D1"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92C801"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2016</w:t>
            </w:r>
          </w:p>
        </w:tc>
        <w:tc>
          <w:tcPr>
            <w:tcW w:w="1134" w:type="dxa"/>
            <w:tcBorders>
              <w:top w:val="nil"/>
              <w:left w:val="nil"/>
              <w:bottom w:val="single" w:sz="4" w:space="0" w:color="auto"/>
              <w:right w:val="single" w:sz="4" w:space="0" w:color="auto"/>
            </w:tcBorders>
            <w:shd w:val="clear" w:color="auto" w:fill="auto"/>
            <w:noWrap/>
            <w:vAlign w:val="center"/>
            <w:hideMark/>
          </w:tcPr>
          <w:p w14:paraId="490FD71B"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33</w:t>
            </w:r>
          </w:p>
        </w:tc>
        <w:tc>
          <w:tcPr>
            <w:tcW w:w="1376" w:type="dxa"/>
            <w:tcBorders>
              <w:top w:val="nil"/>
              <w:left w:val="nil"/>
              <w:bottom w:val="single" w:sz="4" w:space="0" w:color="auto"/>
              <w:right w:val="single" w:sz="4" w:space="0" w:color="auto"/>
            </w:tcBorders>
            <w:shd w:val="clear" w:color="auto" w:fill="auto"/>
            <w:noWrap/>
            <w:vAlign w:val="center"/>
            <w:hideMark/>
          </w:tcPr>
          <w:p w14:paraId="7FBC13AD"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693,734</w:t>
            </w:r>
          </w:p>
        </w:tc>
        <w:tc>
          <w:tcPr>
            <w:tcW w:w="1186" w:type="dxa"/>
            <w:tcBorders>
              <w:top w:val="nil"/>
              <w:left w:val="nil"/>
              <w:bottom w:val="single" w:sz="4" w:space="0" w:color="auto"/>
              <w:right w:val="single" w:sz="4" w:space="0" w:color="auto"/>
            </w:tcBorders>
            <w:shd w:val="clear" w:color="auto" w:fill="auto"/>
            <w:noWrap/>
            <w:vAlign w:val="center"/>
            <w:hideMark/>
          </w:tcPr>
          <w:p w14:paraId="6D4BD120"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33</w:t>
            </w:r>
          </w:p>
        </w:tc>
        <w:tc>
          <w:tcPr>
            <w:tcW w:w="1265" w:type="dxa"/>
            <w:tcBorders>
              <w:top w:val="nil"/>
              <w:left w:val="nil"/>
              <w:bottom w:val="single" w:sz="4" w:space="0" w:color="auto"/>
              <w:right w:val="single" w:sz="4" w:space="0" w:color="auto"/>
            </w:tcBorders>
            <w:shd w:val="clear" w:color="auto" w:fill="auto"/>
            <w:noWrap/>
            <w:vAlign w:val="center"/>
            <w:hideMark/>
          </w:tcPr>
          <w:p w14:paraId="10A2AD71"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693,734</w:t>
            </w:r>
          </w:p>
        </w:tc>
        <w:tc>
          <w:tcPr>
            <w:tcW w:w="1199" w:type="dxa"/>
            <w:tcBorders>
              <w:top w:val="nil"/>
              <w:left w:val="nil"/>
              <w:bottom w:val="single" w:sz="4" w:space="0" w:color="auto"/>
              <w:right w:val="single" w:sz="4" w:space="0" w:color="auto"/>
            </w:tcBorders>
            <w:shd w:val="clear" w:color="auto" w:fill="auto"/>
            <w:noWrap/>
            <w:vAlign w:val="center"/>
            <w:hideMark/>
          </w:tcPr>
          <w:p w14:paraId="4BE4826B"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186C2FD2"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0</w:t>
            </w:r>
          </w:p>
        </w:tc>
      </w:tr>
      <w:tr w:rsidR="004C35FE" w:rsidRPr="004C35FE" w14:paraId="4E39F6B8"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D6EFE5"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2017</w:t>
            </w:r>
          </w:p>
        </w:tc>
        <w:tc>
          <w:tcPr>
            <w:tcW w:w="1134" w:type="dxa"/>
            <w:tcBorders>
              <w:top w:val="nil"/>
              <w:left w:val="nil"/>
              <w:bottom w:val="single" w:sz="4" w:space="0" w:color="auto"/>
              <w:right w:val="single" w:sz="4" w:space="0" w:color="auto"/>
            </w:tcBorders>
            <w:shd w:val="clear" w:color="auto" w:fill="auto"/>
            <w:noWrap/>
            <w:vAlign w:val="center"/>
            <w:hideMark/>
          </w:tcPr>
          <w:p w14:paraId="41BDDEDC"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24</w:t>
            </w:r>
          </w:p>
        </w:tc>
        <w:tc>
          <w:tcPr>
            <w:tcW w:w="1376" w:type="dxa"/>
            <w:tcBorders>
              <w:top w:val="nil"/>
              <w:left w:val="nil"/>
              <w:bottom w:val="single" w:sz="4" w:space="0" w:color="auto"/>
              <w:right w:val="single" w:sz="4" w:space="0" w:color="auto"/>
            </w:tcBorders>
            <w:shd w:val="clear" w:color="auto" w:fill="auto"/>
            <w:noWrap/>
            <w:vAlign w:val="center"/>
            <w:hideMark/>
          </w:tcPr>
          <w:p w14:paraId="2C1B8061"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561,387</w:t>
            </w:r>
          </w:p>
        </w:tc>
        <w:tc>
          <w:tcPr>
            <w:tcW w:w="1186" w:type="dxa"/>
            <w:tcBorders>
              <w:top w:val="nil"/>
              <w:left w:val="nil"/>
              <w:bottom w:val="single" w:sz="4" w:space="0" w:color="auto"/>
              <w:right w:val="single" w:sz="4" w:space="0" w:color="auto"/>
            </w:tcBorders>
            <w:shd w:val="clear" w:color="auto" w:fill="auto"/>
            <w:noWrap/>
            <w:vAlign w:val="center"/>
            <w:hideMark/>
          </w:tcPr>
          <w:p w14:paraId="3618D6A4"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25</w:t>
            </w:r>
          </w:p>
        </w:tc>
        <w:tc>
          <w:tcPr>
            <w:tcW w:w="1265" w:type="dxa"/>
            <w:tcBorders>
              <w:top w:val="nil"/>
              <w:left w:val="nil"/>
              <w:bottom w:val="single" w:sz="4" w:space="0" w:color="auto"/>
              <w:right w:val="single" w:sz="4" w:space="0" w:color="auto"/>
            </w:tcBorders>
            <w:shd w:val="clear" w:color="auto" w:fill="auto"/>
            <w:noWrap/>
            <w:vAlign w:val="center"/>
            <w:hideMark/>
          </w:tcPr>
          <w:p w14:paraId="71EF1D67"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563,151</w:t>
            </w:r>
          </w:p>
        </w:tc>
        <w:tc>
          <w:tcPr>
            <w:tcW w:w="1199" w:type="dxa"/>
            <w:tcBorders>
              <w:top w:val="nil"/>
              <w:left w:val="nil"/>
              <w:bottom w:val="single" w:sz="4" w:space="0" w:color="auto"/>
              <w:right w:val="single" w:sz="4" w:space="0" w:color="auto"/>
            </w:tcBorders>
            <w:shd w:val="clear" w:color="auto" w:fill="auto"/>
            <w:noWrap/>
            <w:vAlign w:val="center"/>
            <w:hideMark/>
          </w:tcPr>
          <w:p w14:paraId="7D47F1B9"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4C114968"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1,764</w:t>
            </w:r>
          </w:p>
        </w:tc>
      </w:tr>
      <w:tr w:rsidR="004C35FE" w:rsidRPr="004C35FE" w14:paraId="7D53E6C2"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BAC5D1"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384395A7"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37</w:t>
            </w:r>
          </w:p>
        </w:tc>
        <w:tc>
          <w:tcPr>
            <w:tcW w:w="1376" w:type="dxa"/>
            <w:tcBorders>
              <w:top w:val="nil"/>
              <w:left w:val="nil"/>
              <w:bottom w:val="single" w:sz="4" w:space="0" w:color="auto"/>
              <w:right w:val="single" w:sz="4" w:space="0" w:color="auto"/>
            </w:tcBorders>
            <w:shd w:val="clear" w:color="auto" w:fill="auto"/>
            <w:noWrap/>
            <w:vAlign w:val="center"/>
            <w:hideMark/>
          </w:tcPr>
          <w:p w14:paraId="13D10063"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1,043,023</w:t>
            </w:r>
          </w:p>
        </w:tc>
        <w:tc>
          <w:tcPr>
            <w:tcW w:w="1186" w:type="dxa"/>
            <w:tcBorders>
              <w:top w:val="nil"/>
              <w:left w:val="nil"/>
              <w:bottom w:val="single" w:sz="4" w:space="0" w:color="auto"/>
              <w:right w:val="single" w:sz="4" w:space="0" w:color="auto"/>
            </w:tcBorders>
            <w:shd w:val="clear" w:color="auto" w:fill="auto"/>
            <w:noWrap/>
            <w:vAlign w:val="center"/>
            <w:hideMark/>
          </w:tcPr>
          <w:p w14:paraId="54088BD6"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38</w:t>
            </w:r>
          </w:p>
        </w:tc>
        <w:tc>
          <w:tcPr>
            <w:tcW w:w="1265" w:type="dxa"/>
            <w:tcBorders>
              <w:top w:val="nil"/>
              <w:left w:val="nil"/>
              <w:bottom w:val="single" w:sz="4" w:space="0" w:color="auto"/>
              <w:right w:val="single" w:sz="4" w:space="0" w:color="auto"/>
            </w:tcBorders>
            <w:shd w:val="clear" w:color="auto" w:fill="auto"/>
            <w:noWrap/>
            <w:vAlign w:val="center"/>
            <w:hideMark/>
          </w:tcPr>
          <w:p w14:paraId="66E98195"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1,048,665</w:t>
            </w:r>
          </w:p>
        </w:tc>
        <w:tc>
          <w:tcPr>
            <w:tcW w:w="1199" w:type="dxa"/>
            <w:tcBorders>
              <w:top w:val="nil"/>
              <w:left w:val="nil"/>
              <w:bottom w:val="single" w:sz="4" w:space="0" w:color="auto"/>
              <w:right w:val="single" w:sz="4" w:space="0" w:color="auto"/>
            </w:tcBorders>
            <w:shd w:val="clear" w:color="auto" w:fill="auto"/>
            <w:noWrap/>
            <w:vAlign w:val="center"/>
            <w:hideMark/>
          </w:tcPr>
          <w:p w14:paraId="271D2019"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2365394C"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5,642</w:t>
            </w:r>
          </w:p>
        </w:tc>
      </w:tr>
      <w:tr w:rsidR="004C35FE" w:rsidRPr="004C35FE" w14:paraId="68F29E77"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6C88BA0"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lastRenderedPageBreak/>
              <w:t>2019</w:t>
            </w:r>
          </w:p>
        </w:tc>
        <w:tc>
          <w:tcPr>
            <w:tcW w:w="1134" w:type="dxa"/>
            <w:tcBorders>
              <w:top w:val="nil"/>
              <w:left w:val="nil"/>
              <w:bottom w:val="single" w:sz="4" w:space="0" w:color="auto"/>
              <w:right w:val="single" w:sz="4" w:space="0" w:color="auto"/>
            </w:tcBorders>
            <w:shd w:val="clear" w:color="auto" w:fill="auto"/>
            <w:noWrap/>
            <w:vAlign w:val="center"/>
            <w:hideMark/>
          </w:tcPr>
          <w:p w14:paraId="26A14960"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56</w:t>
            </w:r>
          </w:p>
        </w:tc>
        <w:tc>
          <w:tcPr>
            <w:tcW w:w="1376" w:type="dxa"/>
            <w:tcBorders>
              <w:top w:val="nil"/>
              <w:left w:val="nil"/>
              <w:bottom w:val="single" w:sz="4" w:space="0" w:color="auto"/>
              <w:right w:val="single" w:sz="4" w:space="0" w:color="auto"/>
            </w:tcBorders>
            <w:shd w:val="clear" w:color="auto" w:fill="auto"/>
            <w:noWrap/>
            <w:vAlign w:val="center"/>
            <w:hideMark/>
          </w:tcPr>
          <w:p w14:paraId="1488AFF6"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1,000,236</w:t>
            </w:r>
          </w:p>
        </w:tc>
        <w:tc>
          <w:tcPr>
            <w:tcW w:w="1186" w:type="dxa"/>
            <w:tcBorders>
              <w:top w:val="nil"/>
              <w:left w:val="nil"/>
              <w:bottom w:val="single" w:sz="4" w:space="0" w:color="auto"/>
              <w:right w:val="single" w:sz="4" w:space="0" w:color="auto"/>
            </w:tcBorders>
            <w:shd w:val="clear" w:color="auto" w:fill="auto"/>
            <w:noWrap/>
            <w:vAlign w:val="center"/>
            <w:hideMark/>
          </w:tcPr>
          <w:p w14:paraId="5AD319CD"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57</w:t>
            </w:r>
          </w:p>
        </w:tc>
        <w:tc>
          <w:tcPr>
            <w:tcW w:w="1265" w:type="dxa"/>
            <w:tcBorders>
              <w:top w:val="nil"/>
              <w:left w:val="nil"/>
              <w:bottom w:val="single" w:sz="4" w:space="0" w:color="auto"/>
              <w:right w:val="single" w:sz="4" w:space="0" w:color="auto"/>
            </w:tcBorders>
            <w:shd w:val="clear" w:color="auto" w:fill="auto"/>
            <w:noWrap/>
            <w:vAlign w:val="center"/>
            <w:hideMark/>
          </w:tcPr>
          <w:p w14:paraId="6F91B878"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1,001,719</w:t>
            </w:r>
          </w:p>
        </w:tc>
        <w:tc>
          <w:tcPr>
            <w:tcW w:w="1199" w:type="dxa"/>
            <w:tcBorders>
              <w:top w:val="nil"/>
              <w:left w:val="nil"/>
              <w:bottom w:val="single" w:sz="4" w:space="0" w:color="auto"/>
              <w:right w:val="single" w:sz="4" w:space="0" w:color="auto"/>
            </w:tcBorders>
            <w:shd w:val="clear" w:color="auto" w:fill="auto"/>
            <w:noWrap/>
            <w:vAlign w:val="center"/>
            <w:hideMark/>
          </w:tcPr>
          <w:p w14:paraId="445EBC1E"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0163B3BA"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1,483</w:t>
            </w:r>
          </w:p>
        </w:tc>
      </w:tr>
      <w:tr w:rsidR="004C35FE" w:rsidRPr="004C35FE" w14:paraId="4F9393AD"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EB62867"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2020</w:t>
            </w:r>
          </w:p>
        </w:tc>
        <w:tc>
          <w:tcPr>
            <w:tcW w:w="1134" w:type="dxa"/>
            <w:tcBorders>
              <w:top w:val="nil"/>
              <w:left w:val="nil"/>
              <w:bottom w:val="single" w:sz="4" w:space="0" w:color="auto"/>
              <w:right w:val="single" w:sz="4" w:space="0" w:color="auto"/>
            </w:tcBorders>
            <w:shd w:val="clear" w:color="auto" w:fill="auto"/>
            <w:noWrap/>
            <w:vAlign w:val="center"/>
            <w:hideMark/>
          </w:tcPr>
          <w:p w14:paraId="6D38CF4E"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4</w:t>
            </w:r>
          </w:p>
        </w:tc>
        <w:tc>
          <w:tcPr>
            <w:tcW w:w="1376" w:type="dxa"/>
            <w:tcBorders>
              <w:top w:val="nil"/>
              <w:left w:val="nil"/>
              <w:bottom w:val="single" w:sz="4" w:space="0" w:color="auto"/>
              <w:right w:val="single" w:sz="4" w:space="0" w:color="auto"/>
            </w:tcBorders>
            <w:shd w:val="clear" w:color="auto" w:fill="auto"/>
            <w:noWrap/>
            <w:vAlign w:val="center"/>
            <w:hideMark/>
          </w:tcPr>
          <w:p w14:paraId="3775E603"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16,408</w:t>
            </w:r>
          </w:p>
        </w:tc>
        <w:tc>
          <w:tcPr>
            <w:tcW w:w="1186" w:type="dxa"/>
            <w:tcBorders>
              <w:top w:val="nil"/>
              <w:left w:val="nil"/>
              <w:bottom w:val="single" w:sz="4" w:space="0" w:color="auto"/>
              <w:right w:val="single" w:sz="4" w:space="0" w:color="auto"/>
            </w:tcBorders>
            <w:shd w:val="clear" w:color="auto" w:fill="auto"/>
            <w:noWrap/>
            <w:vAlign w:val="center"/>
            <w:hideMark/>
          </w:tcPr>
          <w:p w14:paraId="4105D28A"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4</w:t>
            </w:r>
          </w:p>
        </w:tc>
        <w:tc>
          <w:tcPr>
            <w:tcW w:w="1265" w:type="dxa"/>
            <w:tcBorders>
              <w:top w:val="nil"/>
              <w:left w:val="nil"/>
              <w:bottom w:val="single" w:sz="4" w:space="0" w:color="auto"/>
              <w:right w:val="single" w:sz="4" w:space="0" w:color="auto"/>
            </w:tcBorders>
            <w:shd w:val="clear" w:color="auto" w:fill="auto"/>
            <w:noWrap/>
            <w:vAlign w:val="center"/>
            <w:hideMark/>
          </w:tcPr>
          <w:p w14:paraId="176ABC9F"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16,408</w:t>
            </w:r>
          </w:p>
        </w:tc>
        <w:tc>
          <w:tcPr>
            <w:tcW w:w="1199" w:type="dxa"/>
            <w:tcBorders>
              <w:top w:val="nil"/>
              <w:left w:val="nil"/>
              <w:bottom w:val="single" w:sz="4" w:space="0" w:color="auto"/>
              <w:right w:val="single" w:sz="4" w:space="0" w:color="auto"/>
            </w:tcBorders>
            <w:shd w:val="clear" w:color="auto" w:fill="auto"/>
            <w:noWrap/>
            <w:vAlign w:val="center"/>
            <w:hideMark/>
          </w:tcPr>
          <w:p w14:paraId="74D2D3FC"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571B5B8A"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0</w:t>
            </w:r>
          </w:p>
        </w:tc>
      </w:tr>
      <w:tr w:rsidR="004C35FE" w:rsidRPr="004C35FE" w14:paraId="3D3E92D3"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B9525D1"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2021</w:t>
            </w:r>
          </w:p>
        </w:tc>
        <w:tc>
          <w:tcPr>
            <w:tcW w:w="1134" w:type="dxa"/>
            <w:tcBorders>
              <w:top w:val="nil"/>
              <w:left w:val="nil"/>
              <w:bottom w:val="single" w:sz="4" w:space="0" w:color="auto"/>
              <w:right w:val="single" w:sz="4" w:space="0" w:color="auto"/>
            </w:tcBorders>
            <w:shd w:val="clear" w:color="auto" w:fill="auto"/>
            <w:noWrap/>
            <w:vAlign w:val="center"/>
            <w:hideMark/>
          </w:tcPr>
          <w:p w14:paraId="53D8B830"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8</w:t>
            </w:r>
          </w:p>
        </w:tc>
        <w:tc>
          <w:tcPr>
            <w:tcW w:w="1376" w:type="dxa"/>
            <w:tcBorders>
              <w:top w:val="nil"/>
              <w:left w:val="nil"/>
              <w:bottom w:val="single" w:sz="4" w:space="0" w:color="auto"/>
              <w:right w:val="single" w:sz="4" w:space="0" w:color="auto"/>
            </w:tcBorders>
            <w:shd w:val="clear" w:color="auto" w:fill="auto"/>
            <w:noWrap/>
            <w:vAlign w:val="center"/>
            <w:hideMark/>
          </w:tcPr>
          <w:p w14:paraId="3C1EED9E"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135,030</w:t>
            </w:r>
          </w:p>
        </w:tc>
        <w:tc>
          <w:tcPr>
            <w:tcW w:w="1186" w:type="dxa"/>
            <w:tcBorders>
              <w:top w:val="nil"/>
              <w:left w:val="nil"/>
              <w:bottom w:val="single" w:sz="4" w:space="0" w:color="auto"/>
              <w:right w:val="single" w:sz="4" w:space="0" w:color="auto"/>
            </w:tcBorders>
            <w:shd w:val="clear" w:color="auto" w:fill="auto"/>
            <w:noWrap/>
            <w:vAlign w:val="center"/>
            <w:hideMark/>
          </w:tcPr>
          <w:p w14:paraId="098E9A9F"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8</w:t>
            </w:r>
          </w:p>
        </w:tc>
        <w:tc>
          <w:tcPr>
            <w:tcW w:w="1265" w:type="dxa"/>
            <w:tcBorders>
              <w:top w:val="nil"/>
              <w:left w:val="nil"/>
              <w:bottom w:val="single" w:sz="4" w:space="0" w:color="auto"/>
              <w:right w:val="single" w:sz="4" w:space="0" w:color="auto"/>
            </w:tcBorders>
            <w:shd w:val="clear" w:color="auto" w:fill="auto"/>
            <w:noWrap/>
            <w:vAlign w:val="center"/>
            <w:hideMark/>
          </w:tcPr>
          <w:p w14:paraId="3ECE7F88"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135,030</w:t>
            </w:r>
          </w:p>
        </w:tc>
        <w:tc>
          <w:tcPr>
            <w:tcW w:w="1199" w:type="dxa"/>
            <w:tcBorders>
              <w:top w:val="nil"/>
              <w:left w:val="nil"/>
              <w:bottom w:val="single" w:sz="4" w:space="0" w:color="auto"/>
              <w:right w:val="single" w:sz="4" w:space="0" w:color="auto"/>
            </w:tcBorders>
            <w:shd w:val="clear" w:color="auto" w:fill="auto"/>
            <w:noWrap/>
            <w:vAlign w:val="center"/>
            <w:hideMark/>
          </w:tcPr>
          <w:p w14:paraId="12FF5FF9"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6A118595"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0</w:t>
            </w:r>
          </w:p>
        </w:tc>
      </w:tr>
      <w:tr w:rsidR="004C35FE" w:rsidRPr="004C35FE" w14:paraId="11DBBEE5"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937F7F"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2022</w:t>
            </w:r>
          </w:p>
        </w:tc>
        <w:tc>
          <w:tcPr>
            <w:tcW w:w="1134" w:type="dxa"/>
            <w:tcBorders>
              <w:top w:val="nil"/>
              <w:left w:val="nil"/>
              <w:bottom w:val="single" w:sz="4" w:space="0" w:color="auto"/>
              <w:right w:val="single" w:sz="4" w:space="0" w:color="auto"/>
            </w:tcBorders>
            <w:shd w:val="clear" w:color="auto" w:fill="auto"/>
            <w:noWrap/>
            <w:vAlign w:val="center"/>
            <w:hideMark/>
          </w:tcPr>
          <w:p w14:paraId="498EF29E"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7</w:t>
            </w:r>
          </w:p>
        </w:tc>
        <w:tc>
          <w:tcPr>
            <w:tcW w:w="1376" w:type="dxa"/>
            <w:tcBorders>
              <w:top w:val="nil"/>
              <w:left w:val="nil"/>
              <w:bottom w:val="single" w:sz="4" w:space="0" w:color="auto"/>
              <w:right w:val="single" w:sz="4" w:space="0" w:color="auto"/>
            </w:tcBorders>
            <w:shd w:val="clear" w:color="auto" w:fill="auto"/>
            <w:noWrap/>
            <w:vAlign w:val="center"/>
            <w:hideMark/>
          </w:tcPr>
          <w:p w14:paraId="0BFE7C2E"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117,407</w:t>
            </w:r>
          </w:p>
        </w:tc>
        <w:tc>
          <w:tcPr>
            <w:tcW w:w="1186" w:type="dxa"/>
            <w:tcBorders>
              <w:top w:val="nil"/>
              <w:left w:val="nil"/>
              <w:bottom w:val="single" w:sz="4" w:space="0" w:color="auto"/>
              <w:right w:val="single" w:sz="4" w:space="0" w:color="auto"/>
            </w:tcBorders>
            <w:shd w:val="clear" w:color="auto" w:fill="auto"/>
            <w:noWrap/>
            <w:vAlign w:val="center"/>
            <w:hideMark/>
          </w:tcPr>
          <w:p w14:paraId="3CEEAFF3"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23</w:t>
            </w:r>
          </w:p>
        </w:tc>
        <w:tc>
          <w:tcPr>
            <w:tcW w:w="1265" w:type="dxa"/>
            <w:tcBorders>
              <w:top w:val="nil"/>
              <w:left w:val="nil"/>
              <w:bottom w:val="single" w:sz="4" w:space="0" w:color="auto"/>
              <w:right w:val="single" w:sz="4" w:space="0" w:color="auto"/>
            </w:tcBorders>
            <w:shd w:val="clear" w:color="auto" w:fill="auto"/>
            <w:noWrap/>
            <w:vAlign w:val="center"/>
            <w:hideMark/>
          </w:tcPr>
          <w:p w14:paraId="2BE0E2CF"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320,628</w:t>
            </w:r>
          </w:p>
        </w:tc>
        <w:tc>
          <w:tcPr>
            <w:tcW w:w="1199" w:type="dxa"/>
            <w:tcBorders>
              <w:top w:val="nil"/>
              <w:left w:val="nil"/>
              <w:bottom w:val="single" w:sz="4" w:space="0" w:color="auto"/>
              <w:right w:val="single" w:sz="4" w:space="0" w:color="auto"/>
            </w:tcBorders>
            <w:shd w:val="clear" w:color="auto" w:fill="auto"/>
            <w:noWrap/>
            <w:vAlign w:val="center"/>
            <w:hideMark/>
          </w:tcPr>
          <w:p w14:paraId="6D69D765"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16</w:t>
            </w:r>
          </w:p>
        </w:tc>
        <w:tc>
          <w:tcPr>
            <w:tcW w:w="1276" w:type="dxa"/>
            <w:tcBorders>
              <w:top w:val="nil"/>
              <w:left w:val="nil"/>
              <w:bottom w:val="single" w:sz="4" w:space="0" w:color="auto"/>
              <w:right w:val="single" w:sz="4" w:space="0" w:color="auto"/>
            </w:tcBorders>
            <w:shd w:val="clear" w:color="auto" w:fill="auto"/>
            <w:noWrap/>
            <w:vAlign w:val="center"/>
            <w:hideMark/>
          </w:tcPr>
          <w:p w14:paraId="10792060"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203,221</w:t>
            </w:r>
          </w:p>
        </w:tc>
      </w:tr>
      <w:tr w:rsidR="004C35FE" w:rsidRPr="004C35FE" w14:paraId="198B3A80" w14:textId="77777777" w:rsidTr="005F393A">
        <w:trPr>
          <w:trHeight w:val="2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371DA0"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2023</w:t>
            </w:r>
          </w:p>
        </w:tc>
        <w:tc>
          <w:tcPr>
            <w:tcW w:w="1134" w:type="dxa"/>
            <w:tcBorders>
              <w:top w:val="nil"/>
              <w:left w:val="nil"/>
              <w:bottom w:val="single" w:sz="4" w:space="0" w:color="auto"/>
              <w:right w:val="single" w:sz="4" w:space="0" w:color="auto"/>
            </w:tcBorders>
            <w:shd w:val="clear" w:color="auto" w:fill="auto"/>
            <w:noWrap/>
            <w:vAlign w:val="center"/>
            <w:hideMark/>
          </w:tcPr>
          <w:p w14:paraId="7B785312"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1</w:t>
            </w:r>
          </w:p>
        </w:tc>
        <w:tc>
          <w:tcPr>
            <w:tcW w:w="1376" w:type="dxa"/>
            <w:tcBorders>
              <w:top w:val="nil"/>
              <w:left w:val="nil"/>
              <w:bottom w:val="single" w:sz="4" w:space="0" w:color="auto"/>
              <w:right w:val="single" w:sz="4" w:space="0" w:color="auto"/>
            </w:tcBorders>
            <w:shd w:val="clear" w:color="auto" w:fill="auto"/>
            <w:noWrap/>
            <w:vAlign w:val="center"/>
            <w:hideMark/>
          </w:tcPr>
          <w:p w14:paraId="5217D279"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2,000</w:t>
            </w:r>
          </w:p>
        </w:tc>
        <w:tc>
          <w:tcPr>
            <w:tcW w:w="1186" w:type="dxa"/>
            <w:tcBorders>
              <w:top w:val="nil"/>
              <w:left w:val="nil"/>
              <w:bottom w:val="single" w:sz="4" w:space="0" w:color="auto"/>
              <w:right w:val="single" w:sz="4" w:space="0" w:color="auto"/>
            </w:tcBorders>
            <w:shd w:val="clear" w:color="auto" w:fill="auto"/>
            <w:noWrap/>
            <w:vAlign w:val="center"/>
            <w:hideMark/>
          </w:tcPr>
          <w:p w14:paraId="76F24C63"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 </w:t>
            </w:r>
          </w:p>
        </w:tc>
        <w:tc>
          <w:tcPr>
            <w:tcW w:w="1265" w:type="dxa"/>
            <w:tcBorders>
              <w:top w:val="nil"/>
              <w:left w:val="nil"/>
              <w:bottom w:val="single" w:sz="4" w:space="0" w:color="auto"/>
              <w:right w:val="single" w:sz="4" w:space="0" w:color="auto"/>
            </w:tcBorders>
            <w:shd w:val="clear" w:color="auto" w:fill="auto"/>
            <w:noWrap/>
            <w:vAlign w:val="center"/>
            <w:hideMark/>
          </w:tcPr>
          <w:p w14:paraId="48696966"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 </w:t>
            </w:r>
          </w:p>
        </w:tc>
        <w:tc>
          <w:tcPr>
            <w:tcW w:w="1199" w:type="dxa"/>
            <w:tcBorders>
              <w:top w:val="nil"/>
              <w:left w:val="nil"/>
              <w:bottom w:val="single" w:sz="4" w:space="0" w:color="auto"/>
              <w:right w:val="single" w:sz="4" w:space="0" w:color="auto"/>
            </w:tcBorders>
            <w:shd w:val="clear" w:color="auto" w:fill="auto"/>
            <w:noWrap/>
            <w:vAlign w:val="center"/>
            <w:hideMark/>
          </w:tcPr>
          <w:p w14:paraId="0EFD5C94" w14:textId="77777777" w:rsidR="004C35FE" w:rsidRPr="004C35FE" w:rsidRDefault="004C35FE" w:rsidP="004C35FE">
            <w:pPr>
              <w:spacing w:after="0" w:line="240" w:lineRule="auto"/>
              <w:jc w:val="center"/>
              <w:rPr>
                <w:rFonts w:eastAsia="Times New Roman" w:cs="Calibri"/>
                <w:color w:val="000000"/>
                <w:sz w:val="14"/>
                <w:szCs w:val="14"/>
                <w:lang w:eastAsia="es-MX"/>
              </w:rPr>
            </w:pPr>
            <w:r w:rsidRPr="004C35FE">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D54A2C" w14:textId="77777777" w:rsidR="004C35FE" w:rsidRPr="004C35FE" w:rsidRDefault="004C35FE" w:rsidP="004C35FE">
            <w:pPr>
              <w:spacing w:after="0" w:line="240" w:lineRule="auto"/>
              <w:jc w:val="right"/>
              <w:rPr>
                <w:rFonts w:eastAsia="Times New Roman" w:cs="Calibri"/>
                <w:color w:val="000000"/>
                <w:sz w:val="14"/>
                <w:szCs w:val="14"/>
                <w:lang w:eastAsia="es-MX"/>
              </w:rPr>
            </w:pPr>
            <w:r w:rsidRPr="004C35FE">
              <w:rPr>
                <w:rFonts w:eastAsia="Times New Roman" w:cs="Calibri"/>
                <w:color w:val="000000"/>
                <w:sz w:val="14"/>
                <w:szCs w:val="14"/>
                <w:lang w:eastAsia="es-MX"/>
              </w:rPr>
              <w:t> </w:t>
            </w:r>
          </w:p>
        </w:tc>
      </w:tr>
      <w:tr w:rsidR="004C35FE" w:rsidRPr="004C35FE" w14:paraId="14181C76" w14:textId="77777777" w:rsidTr="00DB44EA">
        <w:trPr>
          <w:trHeight w:val="284"/>
        </w:trPr>
        <w:tc>
          <w:tcPr>
            <w:tcW w:w="988" w:type="dxa"/>
            <w:tcBorders>
              <w:top w:val="nil"/>
              <w:left w:val="single" w:sz="4" w:space="0" w:color="auto"/>
              <w:bottom w:val="single" w:sz="4" w:space="0" w:color="auto"/>
              <w:right w:val="single" w:sz="4" w:space="0" w:color="auto"/>
            </w:tcBorders>
            <w:shd w:val="clear" w:color="000000" w:fill="DDC9A3"/>
            <w:vAlign w:val="center"/>
            <w:hideMark/>
          </w:tcPr>
          <w:p w14:paraId="0D50030A" w14:textId="77777777" w:rsidR="004C35FE" w:rsidRPr="004C35FE" w:rsidRDefault="004C35FE" w:rsidP="004C35FE">
            <w:pPr>
              <w:spacing w:after="0" w:line="240" w:lineRule="auto"/>
              <w:jc w:val="center"/>
              <w:rPr>
                <w:rFonts w:eastAsia="Times New Roman" w:cs="Calibri"/>
                <w:b/>
                <w:bCs/>
                <w:color w:val="000000"/>
                <w:sz w:val="14"/>
                <w:szCs w:val="14"/>
                <w:lang w:eastAsia="es-MX"/>
              </w:rPr>
            </w:pPr>
            <w:r w:rsidRPr="004C35FE">
              <w:rPr>
                <w:rFonts w:eastAsia="Times New Roman" w:cs="Calibri"/>
                <w:b/>
                <w:bCs/>
                <w:color w:val="000000"/>
                <w:sz w:val="14"/>
                <w:szCs w:val="14"/>
                <w:lang w:eastAsia="es-MX"/>
              </w:rPr>
              <w:t xml:space="preserve">Total </w:t>
            </w:r>
          </w:p>
        </w:tc>
        <w:tc>
          <w:tcPr>
            <w:tcW w:w="1134" w:type="dxa"/>
            <w:tcBorders>
              <w:top w:val="nil"/>
              <w:left w:val="nil"/>
              <w:bottom w:val="single" w:sz="4" w:space="0" w:color="auto"/>
              <w:right w:val="single" w:sz="4" w:space="0" w:color="auto"/>
            </w:tcBorders>
            <w:shd w:val="clear" w:color="000000" w:fill="DDC9A3"/>
            <w:vAlign w:val="center"/>
            <w:hideMark/>
          </w:tcPr>
          <w:p w14:paraId="5191557F" w14:textId="77777777" w:rsidR="004C35FE" w:rsidRPr="004C35FE" w:rsidRDefault="004C35FE" w:rsidP="004C35FE">
            <w:pPr>
              <w:spacing w:after="0" w:line="240" w:lineRule="auto"/>
              <w:jc w:val="center"/>
              <w:rPr>
                <w:rFonts w:eastAsia="Times New Roman" w:cs="Calibri"/>
                <w:b/>
                <w:bCs/>
                <w:color w:val="000000"/>
                <w:sz w:val="14"/>
                <w:szCs w:val="14"/>
                <w:lang w:eastAsia="es-MX"/>
              </w:rPr>
            </w:pPr>
            <w:r w:rsidRPr="004C35FE">
              <w:rPr>
                <w:rFonts w:eastAsia="Times New Roman" w:cs="Calibri"/>
                <w:b/>
                <w:bCs/>
                <w:color w:val="000000"/>
                <w:sz w:val="14"/>
                <w:szCs w:val="14"/>
                <w:lang w:eastAsia="es-MX"/>
              </w:rPr>
              <w:t>852</w:t>
            </w:r>
          </w:p>
        </w:tc>
        <w:tc>
          <w:tcPr>
            <w:tcW w:w="1376" w:type="dxa"/>
            <w:tcBorders>
              <w:top w:val="nil"/>
              <w:left w:val="nil"/>
              <w:bottom w:val="single" w:sz="4" w:space="0" w:color="auto"/>
              <w:right w:val="single" w:sz="4" w:space="0" w:color="auto"/>
            </w:tcBorders>
            <w:shd w:val="clear" w:color="000000" w:fill="DDC9A3"/>
            <w:vAlign w:val="center"/>
            <w:hideMark/>
          </w:tcPr>
          <w:p w14:paraId="4F89D230" w14:textId="77777777" w:rsidR="004C35FE" w:rsidRPr="004C35FE" w:rsidRDefault="004C35FE" w:rsidP="004C35FE">
            <w:pPr>
              <w:spacing w:after="0" w:line="240" w:lineRule="auto"/>
              <w:jc w:val="right"/>
              <w:rPr>
                <w:rFonts w:eastAsia="Times New Roman" w:cs="Calibri"/>
                <w:b/>
                <w:bCs/>
                <w:color w:val="000000"/>
                <w:sz w:val="14"/>
                <w:szCs w:val="14"/>
                <w:lang w:eastAsia="es-MX"/>
              </w:rPr>
            </w:pPr>
            <w:r w:rsidRPr="004C35FE">
              <w:rPr>
                <w:rFonts w:eastAsia="Times New Roman" w:cs="Calibri"/>
                <w:b/>
                <w:bCs/>
                <w:color w:val="000000"/>
                <w:sz w:val="14"/>
                <w:szCs w:val="14"/>
                <w:lang w:eastAsia="es-MX"/>
              </w:rPr>
              <w:t>17,027,673</w:t>
            </w:r>
          </w:p>
        </w:tc>
        <w:tc>
          <w:tcPr>
            <w:tcW w:w="1186" w:type="dxa"/>
            <w:tcBorders>
              <w:top w:val="nil"/>
              <w:left w:val="nil"/>
              <w:bottom w:val="single" w:sz="4" w:space="0" w:color="auto"/>
              <w:right w:val="single" w:sz="4" w:space="0" w:color="auto"/>
            </w:tcBorders>
            <w:shd w:val="clear" w:color="000000" w:fill="DDC9A3"/>
            <w:vAlign w:val="center"/>
            <w:hideMark/>
          </w:tcPr>
          <w:p w14:paraId="7551483C" w14:textId="77777777" w:rsidR="004C35FE" w:rsidRPr="004C35FE" w:rsidRDefault="004C35FE" w:rsidP="004C35FE">
            <w:pPr>
              <w:spacing w:after="0" w:line="240" w:lineRule="auto"/>
              <w:jc w:val="center"/>
              <w:rPr>
                <w:rFonts w:eastAsia="Times New Roman" w:cs="Calibri"/>
                <w:b/>
                <w:bCs/>
                <w:color w:val="000000"/>
                <w:sz w:val="14"/>
                <w:szCs w:val="14"/>
                <w:lang w:eastAsia="es-MX"/>
              </w:rPr>
            </w:pPr>
            <w:r w:rsidRPr="004C35FE">
              <w:rPr>
                <w:rFonts w:eastAsia="Times New Roman" w:cs="Calibri"/>
                <w:b/>
                <w:bCs/>
                <w:color w:val="000000"/>
                <w:sz w:val="14"/>
                <w:szCs w:val="14"/>
                <w:lang w:eastAsia="es-MX"/>
              </w:rPr>
              <w:t>871</w:t>
            </w:r>
          </w:p>
        </w:tc>
        <w:tc>
          <w:tcPr>
            <w:tcW w:w="1265" w:type="dxa"/>
            <w:tcBorders>
              <w:top w:val="nil"/>
              <w:left w:val="nil"/>
              <w:bottom w:val="single" w:sz="4" w:space="0" w:color="auto"/>
              <w:right w:val="single" w:sz="4" w:space="0" w:color="auto"/>
            </w:tcBorders>
            <w:shd w:val="clear" w:color="000000" w:fill="DDC9A3"/>
            <w:vAlign w:val="center"/>
            <w:hideMark/>
          </w:tcPr>
          <w:p w14:paraId="4A4D2CF8" w14:textId="77777777" w:rsidR="004C35FE" w:rsidRPr="004C35FE" w:rsidRDefault="004C35FE" w:rsidP="004C35FE">
            <w:pPr>
              <w:spacing w:after="0" w:line="240" w:lineRule="auto"/>
              <w:jc w:val="right"/>
              <w:rPr>
                <w:rFonts w:eastAsia="Times New Roman" w:cs="Calibri"/>
                <w:b/>
                <w:bCs/>
                <w:color w:val="000000"/>
                <w:sz w:val="14"/>
                <w:szCs w:val="14"/>
                <w:lang w:eastAsia="es-MX"/>
              </w:rPr>
            </w:pPr>
            <w:r w:rsidRPr="004C35FE">
              <w:rPr>
                <w:rFonts w:eastAsia="Times New Roman" w:cs="Calibri"/>
                <w:b/>
                <w:bCs/>
                <w:color w:val="000000"/>
                <w:sz w:val="14"/>
                <w:szCs w:val="14"/>
                <w:lang w:eastAsia="es-MX"/>
              </w:rPr>
              <w:t>17,268,456</w:t>
            </w:r>
          </w:p>
        </w:tc>
        <w:tc>
          <w:tcPr>
            <w:tcW w:w="1199" w:type="dxa"/>
            <w:tcBorders>
              <w:top w:val="nil"/>
              <w:left w:val="nil"/>
              <w:bottom w:val="single" w:sz="4" w:space="0" w:color="auto"/>
              <w:right w:val="single" w:sz="4" w:space="0" w:color="auto"/>
            </w:tcBorders>
            <w:shd w:val="clear" w:color="000000" w:fill="DDC9A3"/>
            <w:vAlign w:val="center"/>
            <w:hideMark/>
          </w:tcPr>
          <w:p w14:paraId="0DC2F3A6" w14:textId="77777777" w:rsidR="004C35FE" w:rsidRPr="004C35FE" w:rsidRDefault="004C35FE" w:rsidP="004C35FE">
            <w:pPr>
              <w:spacing w:after="0" w:line="240" w:lineRule="auto"/>
              <w:jc w:val="center"/>
              <w:rPr>
                <w:rFonts w:eastAsia="Times New Roman" w:cs="Calibri"/>
                <w:b/>
                <w:bCs/>
                <w:color w:val="000000"/>
                <w:sz w:val="14"/>
                <w:szCs w:val="14"/>
                <w:lang w:eastAsia="es-MX"/>
              </w:rPr>
            </w:pPr>
            <w:r w:rsidRPr="004C35FE">
              <w:rPr>
                <w:rFonts w:eastAsia="Times New Roman" w:cs="Calibri"/>
                <w:b/>
                <w:bCs/>
                <w:color w:val="000000"/>
                <w:sz w:val="14"/>
                <w:szCs w:val="14"/>
                <w:lang w:eastAsia="es-MX"/>
              </w:rPr>
              <w:t> </w:t>
            </w:r>
          </w:p>
        </w:tc>
        <w:tc>
          <w:tcPr>
            <w:tcW w:w="1276" w:type="dxa"/>
            <w:tcBorders>
              <w:top w:val="nil"/>
              <w:left w:val="nil"/>
              <w:bottom w:val="single" w:sz="4" w:space="0" w:color="auto"/>
              <w:right w:val="single" w:sz="4" w:space="0" w:color="auto"/>
            </w:tcBorders>
            <w:shd w:val="clear" w:color="000000" w:fill="DDC9A3"/>
            <w:vAlign w:val="center"/>
            <w:hideMark/>
          </w:tcPr>
          <w:p w14:paraId="0B09DAB6" w14:textId="77777777" w:rsidR="004C35FE" w:rsidRPr="004C35FE" w:rsidRDefault="004C35FE" w:rsidP="004C35FE">
            <w:pPr>
              <w:spacing w:after="0" w:line="240" w:lineRule="auto"/>
              <w:jc w:val="right"/>
              <w:rPr>
                <w:rFonts w:eastAsia="Times New Roman" w:cs="Calibri"/>
                <w:b/>
                <w:bCs/>
                <w:color w:val="000000"/>
                <w:sz w:val="14"/>
                <w:szCs w:val="14"/>
                <w:lang w:eastAsia="es-MX"/>
              </w:rPr>
            </w:pPr>
            <w:r w:rsidRPr="004C35FE">
              <w:rPr>
                <w:rFonts w:eastAsia="Times New Roman" w:cs="Calibri"/>
                <w:b/>
                <w:bCs/>
                <w:color w:val="000000"/>
                <w:sz w:val="14"/>
                <w:szCs w:val="14"/>
                <w:lang w:eastAsia="es-MX"/>
              </w:rPr>
              <w:t>242,783</w:t>
            </w:r>
          </w:p>
        </w:tc>
      </w:tr>
    </w:tbl>
    <w:p w14:paraId="70F526FC" w14:textId="4FFC1934" w:rsidR="003009E8" w:rsidRPr="009368ED" w:rsidRDefault="003009E8" w:rsidP="003009E8">
      <w:pPr>
        <w:spacing w:after="0" w:line="240" w:lineRule="auto"/>
        <w:ind w:hanging="426"/>
        <w:jc w:val="both"/>
        <w:rPr>
          <w:rFonts w:asciiTheme="minorHAnsi" w:eastAsia="Times New Roman" w:hAnsiTheme="minorHAnsi" w:cstheme="minorHAnsi"/>
          <w:color w:val="333333"/>
          <w:sz w:val="18"/>
          <w:szCs w:val="18"/>
          <w:lang w:eastAsia="es-MX"/>
        </w:rPr>
      </w:pPr>
      <w:r>
        <w:rPr>
          <w:rFonts w:asciiTheme="minorHAnsi" w:hAnsiTheme="minorHAnsi" w:cstheme="minorHAnsi"/>
          <w:sz w:val="18"/>
          <w:szCs w:val="18"/>
        </w:rPr>
        <w:t xml:space="preserve">   </w:t>
      </w:r>
      <w:r>
        <w:rPr>
          <w:rFonts w:asciiTheme="minorHAnsi" w:hAnsiTheme="minorHAnsi" w:cstheme="minorHAnsi"/>
          <w:sz w:val="18"/>
          <w:szCs w:val="18"/>
        </w:rPr>
        <w:tab/>
      </w:r>
      <w:r w:rsidRPr="009368ED">
        <w:rPr>
          <w:rFonts w:asciiTheme="minorHAnsi" w:eastAsia="Times New Roman" w:hAnsiTheme="minorHAnsi" w:cstheme="minorHAnsi"/>
          <w:color w:val="333333"/>
          <w:sz w:val="18"/>
          <w:szCs w:val="18"/>
          <w:lang w:eastAsia="es-MX"/>
        </w:rPr>
        <w:t>El renglón de Otros Derechos a Recibir Efectivo o Equivalentes a corto plazo se constituye por $</w:t>
      </w:r>
      <w:r w:rsidR="008325AD" w:rsidRPr="009368ED">
        <w:rPr>
          <w:rFonts w:asciiTheme="minorHAnsi" w:eastAsia="Times New Roman" w:hAnsiTheme="minorHAnsi" w:cstheme="minorHAnsi"/>
          <w:color w:val="333333"/>
          <w:sz w:val="18"/>
          <w:szCs w:val="18"/>
          <w:lang w:eastAsia="es-MX"/>
        </w:rPr>
        <w:t>24,850,531</w:t>
      </w:r>
      <w:r w:rsidRPr="009368ED">
        <w:rPr>
          <w:rFonts w:asciiTheme="minorHAnsi" w:eastAsia="Times New Roman" w:hAnsiTheme="minorHAnsi" w:cstheme="minorHAnsi"/>
          <w:color w:val="333333"/>
          <w:sz w:val="18"/>
          <w:szCs w:val="18"/>
          <w:lang w:eastAsia="es-MX"/>
        </w:rPr>
        <w:t>, que corresponden al ingreso del último día hábil de la recaudación en las Oficinas Fiscales del Estado.</w:t>
      </w:r>
    </w:p>
    <w:p w14:paraId="07E59456" w14:textId="2BB9EF2C" w:rsidR="003009E8" w:rsidRDefault="003009E8" w:rsidP="003009E8">
      <w:pPr>
        <w:shd w:val="clear" w:color="auto" w:fill="FFFFFF"/>
        <w:spacing w:before="100" w:beforeAutospacing="1" w:after="100" w:afterAutospacing="1" w:line="240" w:lineRule="auto"/>
        <w:jc w:val="both"/>
        <w:rPr>
          <w:rFonts w:eastAsia="Times New Roman" w:cstheme="minorHAnsi"/>
          <w:color w:val="333333"/>
          <w:sz w:val="18"/>
          <w:szCs w:val="18"/>
          <w:lang w:eastAsia="es-MX"/>
        </w:rPr>
      </w:pPr>
      <w:r>
        <w:rPr>
          <w:rFonts w:asciiTheme="minorHAnsi" w:eastAsia="Times New Roman" w:hAnsiTheme="minorHAnsi" w:cstheme="minorHAnsi"/>
          <w:color w:val="333333"/>
          <w:sz w:val="18"/>
          <w:szCs w:val="18"/>
          <w:lang w:eastAsia="es-MX"/>
        </w:rPr>
        <w:t>Con respecto a</w:t>
      </w:r>
      <w:r w:rsidRPr="0015422D">
        <w:rPr>
          <w:rFonts w:asciiTheme="minorHAnsi" w:eastAsia="Times New Roman" w:hAnsiTheme="minorHAnsi" w:cstheme="minorHAnsi"/>
          <w:color w:val="333333"/>
          <w:sz w:val="18"/>
          <w:szCs w:val="18"/>
          <w:lang w:eastAsia="es-MX"/>
        </w:rPr>
        <w:t xml:space="preserve"> los pagos realizados por  el Fideicomiso Irrevocable de Administración y Fuente de Pago número  3404 /2019  Banca MIFEL de la cuenta 01000595590 los días  21 de abril y el 3 de mayo, a la empresa denominada TRES10 </w:t>
      </w:r>
      <w:r w:rsidR="005F393A" w:rsidRPr="0015422D">
        <w:rPr>
          <w:rFonts w:asciiTheme="minorHAnsi" w:eastAsia="Times New Roman" w:hAnsiTheme="minorHAnsi" w:cstheme="minorHAnsi"/>
          <w:color w:val="333333"/>
          <w:sz w:val="18"/>
          <w:szCs w:val="18"/>
          <w:lang w:eastAsia="es-MX"/>
        </w:rPr>
        <w:t>S. A</w:t>
      </w:r>
      <w:r w:rsidRPr="0015422D">
        <w:rPr>
          <w:rFonts w:asciiTheme="minorHAnsi" w:eastAsia="Times New Roman" w:hAnsiTheme="minorHAnsi" w:cstheme="minorHAnsi"/>
          <w:color w:val="333333"/>
          <w:sz w:val="18"/>
          <w:szCs w:val="18"/>
          <w:lang w:eastAsia="es-MX"/>
        </w:rPr>
        <w:t xml:space="preserve"> de C.V. por </w:t>
      </w:r>
      <w:r>
        <w:rPr>
          <w:rFonts w:asciiTheme="minorHAnsi" w:eastAsia="Times New Roman" w:hAnsiTheme="minorHAnsi" w:cstheme="minorHAnsi"/>
          <w:color w:val="333333"/>
          <w:sz w:val="18"/>
          <w:szCs w:val="18"/>
          <w:lang w:eastAsia="es-MX"/>
        </w:rPr>
        <w:t>la cantidad de  $493,358,209.18 (</w:t>
      </w:r>
      <w:r w:rsidRPr="0015422D">
        <w:rPr>
          <w:rFonts w:asciiTheme="minorHAnsi" w:eastAsia="Times New Roman" w:hAnsiTheme="minorHAnsi" w:cstheme="minorHAnsi"/>
          <w:color w:val="333333"/>
          <w:sz w:val="18"/>
          <w:szCs w:val="18"/>
          <w:lang w:eastAsia="es-MX"/>
        </w:rPr>
        <w:t xml:space="preserve">cuatrocientos noventa y tres millones trescientos cincuenta y ocho mil doscientos nueve pesos 18/100 M.N.) y </w:t>
      </w:r>
      <w:r>
        <w:rPr>
          <w:rFonts w:asciiTheme="minorHAnsi" w:eastAsia="Times New Roman" w:hAnsiTheme="minorHAnsi" w:cstheme="minorHAnsi"/>
          <w:color w:val="333333"/>
          <w:sz w:val="18"/>
          <w:szCs w:val="18"/>
          <w:lang w:eastAsia="es-MX"/>
        </w:rPr>
        <w:t>$64,804,198.32 (</w:t>
      </w:r>
      <w:r w:rsidRPr="0015422D">
        <w:rPr>
          <w:rFonts w:asciiTheme="minorHAnsi" w:eastAsia="Times New Roman" w:hAnsiTheme="minorHAnsi" w:cstheme="minorHAnsi"/>
          <w:color w:val="333333"/>
          <w:sz w:val="18"/>
          <w:szCs w:val="18"/>
          <w:lang w:eastAsia="es-MX"/>
        </w:rPr>
        <w:t>sesenta y cuatro millones ochocientos cuatro mil ciento noventa y ocho pesos 32/100 M.N.),</w:t>
      </w:r>
      <w:r>
        <w:rPr>
          <w:rFonts w:asciiTheme="minorHAnsi" w:eastAsia="Times New Roman" w:hAnsiTheme="minorHAnsi" w:cstheme="minorHAnsi"/>
          <w:color w:val="333333"/>
          <w:sz w:val="18"/>
          <w:szCs w:val="18"/>
          <w:lang w:eastAsia="es-MX"/>
        </w:rPr>
        <w:t xml:space="preserve"> los</w:t>
      </w:r>
      <w:r>
        <w:rPr>
          <w:rFonts w:eastAsia="Times New Roman" w:cstheme="minorHAnsi"/>
          <w:color w:val="333333"/>
          <w:sz w:val="18"/>
          <w:szCs w:val="18"/>
          <w:lang w:eastAsia="es-MX"/>
        </w:rPr>
        <w:t xml:space="preserve"> cuales fueron registrados en el rubro de otros derechos a recibir efectivo o equivalentes a corto plazo, dicho registro es cancelada debido a que el 29 de Diciembre se firma el CONVENIO DE </w:t>
      </w:r>
      <w:r w:rsidR="005F393A">
        <w:rPr>
          <w:rFonts w:eastAsia="Times New Roman" w:cstheme="minorHAnsi"/>
          <w:color w:val="333333"/>
          <w:sz w:val="18"/>
          <w:szCs w:val="18"/>
          <w:lang w:eastAsia="es-MX"/>
        </w:rPr>
        <w:t>TERMINACIÓN</w:t>
      </w:r>
      <w:r>
        <w:rPr>
          <w:rFonts w:eastAsia="Times New Roman" w:cstheme="minorHAnsi"/>
          <w:color w:val="333333"/>
          <w:sz w:val="18"/>
          <w:szCs w:val="18"/>
          <w:lang w:eastAsia="es-MX"/>
        </w:rPr>
        <w:t xml:space="preserve"> ANTICIPADA Y FINIQUITO del contrato de </w:t>
      </w:r>
      <w:r w:rsidRPr="004B678C">
        <w:rPr>
          <w:rFonts w:eastAsia="Times New Roman" w:cstheme="minorHAnsi"/>
          <w:color w:val="333333"/>
          <w:sz w:val="18"/>
          <w:szCs w:val="18"/>
          <w:lang w:eastAsia="es-MX"/>
        </w:rPr>
        <w:t>Asociación Público P</w:t>
      </w:r>
      <w:r>
        <w:rPr>
          <w:rFonts w:eastAsia="Times New Roman" w:cstheme="minorHAnsi"/>
          <w:color w:val="333333"/>
          <w:sz w:val="18"/>
          <w:szCs w:val="18"/>
          <w:lang w:eastAsia="es-MX"/>
        </w:rPr>
        <w:t xml:space="preserve">rivada número CAPP-TAM-SGG-1901 para la prestación del servicio de red de seguridad pública en el Estado de Tamaulipas, convenio en el cual se reconoce tácitamente que lo  efectivamente pagado a la fecha del convenio, incluye los pagos antes mencionados. </w:t>
      </w:r>
    </w:p>
    <w:p w14:paraId="0D785913" w14:textId="77777777" w:rsidR="003009E8" w:rsidRPr="00FC0239" w:rsidRDefault="003009E8" w:rsidP="003009E8">
      <w:pPr>
        <w:shd w:val="clear" w:color="auto" w:fill="FFFFFF"/>
        <w:spacing w:before="100" w:beforeAutospacing="1" w:after="100" w:afterAutospacing="1" w:line="240" w:lineRule="auto"/>
        <w:jc w:val="both"/>
        <w:rPr>
          <w:rFonts w:eastAsia="Times New Roman" w:cstheme="minorHAnsi"/>
          <w:color w:val="333333"/>
          <w:sz w:val="18"/>
          <w:szCs w:val="18"/>
          <w:lang w:eastAsia="es-MX"/>
        </w:rPr>
      </w:pPr>
      <w:r>
        <w:rPr>
          <w:rFonts w:eastAsia="Times New Roman" w:cstheme="minorHAnsi"/>
          <w:color w:val="333333"/>
          <w:sz w:val="18"/>
          <w:szCs w:val="18"/>
          <w:lang w:eastAsia="es-MX"/>
        </w:rPr>
        <w:t>El  Convenio incluye un reembolso por terminación anticipada de $800,000,000.00 (Ochocientos millones de pesos 00/100 m.n.), de los cuales la cantidad de $520,529,424.00 (Quinientos veinte millones quinientos veintinueve mil cuatrocientos veinticuatro pesos m.n.), fue pagada el 29 de diciembre de 2023 y la cantidad restante de $279,470,576.00 (Doscientos setenta y nueve millones cuatrocientos setenta mil quinientos setenta y seis pesos 00/100m.n.), será cubierta a más tardar el 31 de enero de 2024.</w:t>
      </w:r>
    </w:p>
    <w:p w14:paraId="5CFDD95C" w14:textId="77777777" w:rsidR="003009E8" w:rsidRDefault="003009E8" w:rsidP="003009E8">
      <w:pPr>
        <w:pStyle w:val="Texto"/>
        <w:spacing w:after="0" w:line="240" w:lineRule="exact"/>
        <w:ind w:firstLine="646"/>
        <w:rPr>
          <w:rFonts w:asciiTheme="minorHAnsi" w:hAnsiTheme="minorHAnsi" w:cstheme="minorHAnsi"/>
          <w:b/>
          <w:i/>
          <w:sz w:val="20"/>
          <w:szCs w:val="18"/>
        </w:rPr>
      </w:pPr>
    </w:p>
    <w:p w14:paraId="118885C0" w14:textId="77777777" w:rsidR="003009E8" w:rsidRPr="00686668" w:rsidRDefault="003009E8" w:rsidP="003009E8">
      <w:pPr>
        <w:pStyle w:val="Texto"/>
        <w:spacing w:after="0" w:line="240" w:lineRule="exact"/>
        <w:ind w:firstLine="0"/>
        <w:rPr>
          <w:rFonts w:asciiTheme="minorHAnsi" w:hAnsiTheme="minorHAnsi" w:cstheme="minorHAnsi"/>
          <w:b/>
          <w:i/>
          <w:sz w:val="20"/>
          <w:szCs w:val="18"/>
          <w:u w:val="single"/>
        </w:rPr>
      </w:pPr>
      <w:r w:rsidRPr="00686668">
        <w:rPr>
          <w:rFonts w:asciiTheme="minorHAnsi" w:hAnsiTheme="minorHAnsi" w:cstheme="minorHAnsi"/>
          <w:b/>
          <w:i/>
          <w:sz w:val="20"/>
          <w:szCs w:val="18"/>
          <w:u w:val="single"/>
        </w:rPr>
        <w:t xml:space="preserve">DERECHOS A RECIBIR BIENES O SERVICIOS  </w:t>
      </w:r>
    </w:p>
    <w:p w14:paraId="3D7FDCBC" w14:textId="77777777" w:rsidR="003009E8" w:rsidRPr="005F45A3" w:rsidRDefault="003009E8" w:rsidP="003009E8">
      <w:pPr>
        <w:pStyle w:val="Texto"/>
        <w:spacing w:after="0" w:line="240" w:lineRule="exact"/>
        <w:ind w:firstLine="0"/>
        <w:rPr>
          <w:rFonts w:asciiTheme="minorHAnsi" w:hAnsiTheme="minorHAnsi" w:cstheme="minorHAnsi"/>
          <w:szCs w:val="18"/>
        </w:rPr>
      </w:pPr>
    </w:p>
    <w:p w14:paraId="6D43E4CC" w14:textId="780EAD5B" w:rsidR="003009E8" w:rsidRDefault="003009E8" w:rsidP="003009E8">
      <w:pPr>
        <w:pStyle w:val="Texto"/>
        <w:numPr>
          <w:ilvl w:val="0"/>
          <w:numId w:val="18"/>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 xml:space="preserve">Derechos a Recibir Bienes o Servicios </w:t>
      </w:r>
    </w:p>
    <w:p w14:paraId="661D7391" w14:textId="3B5F4877" w:rsidR="009368ED" w:rsidRDefault="009368ED" w:rsidP="009368ED">
      <w:pPr>
        <w:pStyle w:val="Texto"/>
        <w:spacing w:after="0" w:line="240" w:lineRule="exact"/>
        <w:rPr>
          <w:rFonts w:asciiTheme="minorHAnsi" w:hAnsiTheme="minorHAnsi" w:cstheme="minorHAnsi"/>
          <w:sz w:val="20"/>
          <w:szCs w:val="18"/>
        </w:rPr>
      </w:pPr>
    </w:p>
    <w:tbl>
      <w:tblPr>
        <w:tblW w:w="9493" w:type="dxa"/>
        <w:tblCellMar>
          <w:left w:w="70" w:type="dxa"/>
          <w:right w:w="70" w:type="dxa"/>
        </w:tblCellMar>
        <w:tblLook w:val="04A0" w:firstRow="1" w:lastRow="0" w:firstColumn="1" w:lastColumn="0" w:noHBand="0" w:noVBand="1"/>
      </w:tblPr>
      <w:tblGrid>
        <w:gridCol w:w="3539"/>
        <w:gridCol w:w="1134"/>
        <w:gridCol w:w="1134"/>
        <w:gridCol w:w="1200"/>
        <w:gridCol w:w="1200"/>
        <w:gridCol w:w="1286"/>
      </w:tblGrid>
      <w:tr w:rsidR="009368ED" w:rsidRPr="009368ED" w14:paraId="5C8FDB56" w14:textId="77777777" w:rsidTr="009368ED">
        <w:trPr>
          <w:trHeight w:val="450"/>
        </w:trPr>
        <w:tc>
          <w:tcPr>
            <w:tcW w:w="353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74F26D0" w14:textId="77777777" w:rsidR="009368ED" w:rsidRPr="009368ED" w:rsidRDefault="009368ED" w:rsidP="009368ED">
            <w:pPr>
              <w:spacing w:after="0" w:line="240" w:lineRule="auto"/>
              <w:jc w:val="center"/>
              <w:rPr>
                <w:rFonts w:eastAsia="Times New Roman" w:cs="Calibri"/>
                <w:b/>
                <w:bCs/>
                <w:color w:val="FFFFFF"/>
                <w:sz w:val="16"/>
                <w:szCs w:val="16"/>
                <w:lang w:eastAsia="es-MX"/>
              </w:rPr>
            </w:pPr>
            <w:r w:rsidRPr="009368ED">
              <w:rPr>
                <w:rFonts w:eastAsia="Times New Roman" w:cs="Calibri"/>
                <w:b/>
                <w:bCs/>
                <w:color w:val="FFFFFF"/>
                <w:sz w:val="16"/>
                <w:szCs w:val="16"/>
                <w:lang w:eastAsia="es-MX"/>
              </w:rPr>
              <w:t xml:space="preserve">Descripción de la Cuenta </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2290C9D0" w14:textId="77777777" w:rsidR="009368ED" w:rsidRPr="009368ED" w:rsidRDefault="009368ED" w:rsidP="009368ED">
            <w:pPr>
              <w:spacing w:after="0" w:line="240" w:lineRule="auto"/>
              <w:jc w:val="center"/>
              <w:rPr>
                <w:rFonts w:eastAsia="Times New Roman" w:cs="Calibri"/>
                <w:b/>
                <w:bCs/>
                <w:color w:val="FFFFFF"/>
                <w:sz w:val="16"/>
                <w:szCs w:val="16"/>
                <w:lang w:eastAsia="es-MX"/>
              </w:rPr>
            </w:pPr>
            <w:r w:rsidRPr="009368ED">
              <w:rPr>
                <w:rFonts w:eastAsia="Times New Roman" w:cs="Calibri"/>
                <w:b/>
                <w:bCs/>
                <w:color w:val="FFFFFF"/>
                <w:sz w:val="16"/>
                <w:szCs w:val="16"/>
                <w:lang w:eastAsia="es-MX"/>
              </w:rPr>
              <w:t>90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279AF8A5" w14:textId="77777777" w:rsidR="009368ED" w:rsidRPr="009368ED" w:rsidRDefault="009368ED" w:rsidP="009368ED">
            <w:pPr>
              <w:spacing w:after="0" w:line="240" w:lineRule="auto"/>
              <w:jc w:val="center"/>
              <w:rPr>
                <w:rFonts w:eastAsia="Times New Roman" w:cs="Calibri"/>
                <w:b/>
                <w:bCs/>
                <w:color w:val="FFFFFF"/>
                <w:sz w:val="16"/>
                <w:szCs w:val="16"/>
                <w:lang w:eastAsia="es-MX"/>
              </w:rPr>
            </w:pPr>
            <w:r w:rsidRPr="009368ED">
              <w:rPr>
                <w:rFonts w:eastAsia="Times New Roman" w:cs="Calibri"/>
                <w:b/>
                <w:bCs/>
                <w:color w:val="FFFFFF"/>
                <w:sz w:val="16"/>
                <w:szCs w:val="16"/>
                <w:lang w:eastAsia="es-MX"/>
              </w:rPr>
              <w:t>180 Días</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7F41A1BD" w14:textId="77777777" w:rsidR="009368ED" w:rsidRPr="009368ED" w:rsidRDefault="009368ED" w:rsidP="009368ED">
            <w:pPr>
              <w:spacing w:after="0" w:line="240" w:lineRule="auto"/>
              <w:jc w:val="center"/>
              <w:rPr>
                <w:rFonts w:eastAsia="Times New Roman" w:cs="Calibri"/>
                <w:b/>
                <w:bCs/>
                <w:color w:val="FFFFFF"/>
                <w:sz w:val="16"/>
                <w:szCs w:val="16"/>
                <w:lang w:eastAsia="es-MX"/>
              </w:rPr>
            </w:pPr>
            <w:r w:rsidRPr="009368ED">
              <w:rPr>
                <w:rFonts w:eastAsia="Times New Roman" w:cs="Calibri"/>
                <w:b/>
                <w:bCs/>
                <w:color w:val="FFFFFF"/>
                <w:sz w:val="16"/>
                <w:szCs w:val="16"/>
                <w:lang w:eastAsia="es-MX"/>
              </w:rPr>
              <w:t>Menor a 365 Días</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13E6BAA9" w14:textId="77777777" w:rsidR="009368ED" w:rsidRPr="009368ED" w:rsidRDefault="009368ED" w:rsidP="009368ED">
            <w:pPr>
              <w:spacing w:after="0" w:line="240" w:lineRule="auto"/>
              <w:jc w:val="center"/>
              <w:rPr>
                <w:rFonts w:eastAsia="Times New Roman" w:cs="Calibri"/>
                <w:b/>
                <w:bCs/>
                <w:color w:val="FFFFFF"/>
                <w:sz w:val="16"/>
                <w:szCs w:val="16"/>
                <w:lang w:eastAsia="es-MX"/>
              </w:rPr>
            </w:pPr>
            <w:r w:rsidRPr="009368ED">
              <w:rPr>
                <w:rFonts w:eastAsia="Times New Roman" w:cs="Calibri"/>
                <w:b/>
                <w:bCs/>
                <w:color w:val="FFFFFF"/>
                <w:sz w:val="16"/>
                <w:szCs w:val="16"/>
                <w:lang w:eastAsia="es-MX"/>
              </w:rPr>
              <w:t>Mayor a 365 Días</w:t>
            </w:r>
          </w:p>
        </w:tc>
        <w:tc>
          <w:tcPr>
            <w:tcW w:w="1286" w:type="dxa"/>
            <w:tcBorders>
              <w:top w:val="single" w:sz="4" w:space="0" w:color="auto"/>
              <w:left w:val="nil"/>
              <w:bottom w:val="single" w:sz="4" w:space="0" w:color="auto"/>
              <w:right w:val="single" w:sz="4" w:space="0" w:color="auto"/>
            </w:tcBorders>
            <w:shd w:val="clear" w:color="000000" w:fill="AB0033"/>
            <w:vAlign w:val="center"/>
            <w:hideMark/>
          </w:tcPr>
          <w:p w14:paraId="1593A78F" w14:textId="77777777" w:rsidR="009368ED" w:rsidRPr="009368ED" w:rsidRDefault="009368ED" w:rsidP="009368ED">
            <w:pPr>
              <w:spacing w:after="0" w:line="240" w:lineRule="auto"/>
              <w:jc w:val="center"/>
              <w:rPr>
                <w:rFonts w:eastAsia="Times New Roman" w:cs="Calibri"/>
                <w:b/>
                <w:bCs/>
                <w:color w:val="FFFFFF"/>
                <w:sz w:val="16"/>
                <w:szCs w:val="16"/>
                <w:lang w:eastAsia="es-MX"/>
              </w:rPr>
            </w:pPr>
            <w:r w:rsidRPr="009368ED">
              <w:rPr>
                <w:rFonts w:eastAsia="Times New Roman" w:cs="Calibri"/>
                <w:b/>
                <w:bCs/>
                <w:color w:val="FFFFFF"/>
                <w:sz w:val="16"/>
                <w:szCs w:val="16"/>
                <w:lang w:eastAsia="es-MX"/>
              </w:rPr>
              <w:t>Importe</w:t>
            </w:r>
          </w:p>
        </w:tc>
      </w:tr>
      <w:tr w:rsidR="009368ED" w:rsidRPr="009368ED" w14:paraId="5681010B" w14:textId="77777777" w:rsidTr="009368ED">
        <w:trPr>
          <w:trHeight w:val="3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5DE4989" w14:textId="77777777" w:rsidR="009368ED" w:rsidRPr="009368ED" w:rsidRDefault="009368ED" w:rsidP="009368ED">
            <w:pPr>
              <w:spacing w:after="0" w:line="240" w:lineRule="auto"/>
              <w:jc w:val="both"/>
              <w:rPr>
                <w:rFonts w:eastAsia="Times New Roman" w:cs="Calibri"/>
                <w:color w:val="000000"/>
                <w:sz w:val="14"/>
                <w:szCs w:val="14"/>
                <w:lang w:eastAsia="es-MX"/>
              </w:rPr>
            </w:pPr>
            <w:r w:rsidRPr="009368ED">
              <w:rPr>
                <w:rFonts w:eastAsia="Times New Roman" w:cs="Calibri"/>
                <w:color w:val="000000"/>
                <w:sz w:val="14"/>
                <w:szCs w:val="14"/>
                <w:lang w:eastAsia="es-MX"/>
              </w:rPr>
              <w:t>Anticipos a Proveedores por Adquisición de Bienes y Prestación de Servicios  a Corto Plazo</w:t>
            </w:r>
          </w:p>
        </w:tc>
        <w:tc>
          <w:tcPr>
            <w:tcW w:w="1134" w:type="dxa"/>
            <w:tcBorders>
              <w:top w:val="nil"/>
              <w:left w:val="nil"/>
              <w:bottom w:val="single" w:sz="4" w:space="0" w:color="auto"/>
              <w:right w:val="single" w:sz="4" w:space="0" w:color="auto"/>
            </w:tcBorders>
            <w:shd w:val="clear" w:color="auto" w:fill="auto"/>
            <w:vAlign w:val="center"/>
            <w:hideMark/>
          </w:tcPr>
          <w:p w14:paraId="0BB7D7B4"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11,159,529</w:t>
            </w:r>
          </w:p>
        </w:tc>
        <w:tc>
          <w:tcPr>
            <w:tcW w:w="1134" w:type="dxa"/>
            <w:tcBorders>
              <w:top w:val="nil"/>
              <w:left w:val="nil"/>
              <w:bottom w:val="single" w:sz="4" w:space="0" w:color="auto"/>
              <w:right w:val="single" w:sz="4" w:space="0" w:color="auto"/>
            </w:tcBorders>
            <w:shd w:val="clear" w:color="auto" w:fill="auto"/>
            <w:vAlign w:val="center"/>
            <w:hideMark/>
          </w:tcPr>
          <w:p w14:paraId="26DABA15"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8,643,185</w:t>
            </w:r>
          </w:p>
        </w:tc>
        <w:tc>
          <w:tcPr>
            <w:tcW w:w="1200" w:type="dxa"/>
            <w:tcBorders>
              <w:top w:val="nil"/>
              <w:left w:val="nil"/>
              <w:bottom w:val="single" w:sz="4" w:space="0" w:color="auto"/>
              <w:right w:val="single" w:sz="4" w:space="0" w:color="auto"/>
            </w:tcBorders>
            <w:shd w:val="clear" w:color="auto" w:fill="auto"/>
            <w:vAlign w:val="center"/>
            <w:hideMark/>
          </w:tcPr>
          <w:p w14:paraId="3021791E"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1,773,363</w:t>
            </w:r>
          </w:p>
        </w:tc>
        <w:tc>
          <w:tcPr>
            <w:tcW w:w="1200" w:type="dxa"/>
            <w:tcBorders>
              <w:top w:val="nil"/>
              <w:left w:val="nil"/>
              <w:bottom w:val="single" w:sz="4" w:space="0" w:color="auto"/>
              <w:right w:val="single" w:sz="4" w:space="0" w:color="auto"/>
            </w:tcBorders>
            <w:shd w:val="clear" w:color="auto" w:fill="auto"/>
            <w:vAlign w:val="center"/>
            <w:hideMark/>
          </w:tcPr>
          <w:p w14:paraId="0F30444D"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18,524,704</w:t>
            </w:r>
          </w:p>
        </w:tc>
        <w:tc>
          <w:tcPr>
            <w:tcW w:w="1286" w:type="dxa"/>
            <w:tcBorders>
              <w:top w:val="nil"/>
              <w:left w:val="nil"/>
              <w:bottom w:val="single" w:sz="4" w:space="0" w:color="auto"/>
              <w:right w:val="single" w:sz="4" w:space="0" w:color="auto"/>
            </w:tcBorders>
            <w:shd w:val="clear" w:color="auto" w:fill="auto"/>
            <w:vAlign w:val="center"/>
            <w:hideMark/>
          </w:tcPr>
          <w:p w14:paraId="49B8EDA0"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40,100,781</w:t>
            </w:r>
          </w:p>
        </w:tc>
      </w:tr>
      <w:tr w:rsidR="009368ED" w:rsidRPr="009368ED" w14:paraId="79C3EC56" w14:textId="77777777" w:rsidTr="009368ED">
        <w:trPr>
          <w:trHeight w:val="3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E11EEBF" w14:textId="77777777" w:rsidR="009368ED" w:rsidRPr="009368ED" w:rsidRDefault="009368ED" w:rsidP="009368ED">
            <w:pPr>
              <w:spacing w:after="0" w:line="240" w:lineRule="auto"/>
              <w:jc w:val="both"/>
              <w:rPr>
                <w:rFonts w:eastAsia="Times New Roman" w:cs="Calibri"/>
                <w:color w:val="000000"/>
                <w:sz w:val="14"/>
                <w:szCs w:val="14"/>
                <w:lang w:eastAsia="es-MX"/>
              </w:rPr>
            </w:pPr>
            <w:r w:rsidRPr="009368ED">
              <w:rPr>
                <w:rFonts w:eastAsia="Times New Roman" w:cs="Calibri"/>
                <w:color w:val="000000"/>
                <w:sz w:val="14"/>
                <w:szCs w:val="14"/>
                <w:lang w:eastAsia="es-MX"/>
              </w:rPr>
              <w:t>Anticipos a Proveedores por Adquisición de Bienes Muebles e Inmuebles a Corto Plazo</w:t>
            </w:r>
          </w:p>
        </w:tc>
        <w:tc>
          <w:tcPr>
            <w:tcW w:w="1134" w:type="dxa"/>
            <w:tcBorders>
              <w:top w:val="nil"/>
              <w:left w:val="nil"/>
              <w:bottom w:val="single" w:sz="4" w:space="0" w:color="auto"/>
              <w:right w:val="single" w:sz="4" w:space="0" w:color="auto"/>
            </w:tcBorders>
            <w:shd w:val="clear" w:color="auto" w:fill="auto"/>
            <w:vAlign w:val="center"/>
            <w:hideMark/>
          </w:tcPr>
          <w:p w14:paraId="0100D082"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174BCAC5"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51AE9C3E"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32ACD01A"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86" w:type="dxa"/>
            <w:tcBorders>
              <w:top w:val="nil"/>
              <w:left w:val="nil"/>
              <w:bottom w:val="single" w:sz="4" w:space="0" w:color="auto"/>
              <w:right w:val="single" w:sz="4" w:space="0" w:color="auto"/>
            </w:tcBorders>
            <w:shd w:val="clear" w:color="auto" w:fill="auto"/>
            <w:vAlign w:val="center"/>
            <w:hideMark/>
          </w:tcPr>
          <w:p w14:paraId="2AB841E0"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r>
      <w:tr w:rsidR="009368ED" w:rsidRPr="009368ED" w14:paraId="21439C5C" w14:textId="77777777" w:rsidTr="009368ED">
        <w:trPr>
          <w:trHeight w:val="3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C4EA7C2" w14:textId="77777777" w:rsidR="009368ED" w:rsidRPr="009368ED" w:rsidRDefault="009368ED" w:rsidP="009368ED">
            <w:pPr>
              <w:spacing w:after="0" w:line="240" w:lineRule="auto"/>
              <w:jc w:val="both"/>
              <w:rPr>
                <w:rFonts w:eastAsia="Times New Roman" w:cs="Calibri"/>
                <w:color w:val="000000"/>
                <w:sz w:val="14"/>
                <w:szCs w:val="14"/>
                <w:lang w:eastAsia="es-MX"/>
              </w:rPr>
            </w:pPr>
            <w:r w:rsidRPr="009368ED">
              <w:rPr>
                <w:rFonts w:eastAsia="Times New Roman" w:cs="Calibri"/>
                <w:color w:val="000000"/>
                <w:sz w:val="14"/>
                <w:szCs w:val="14"/>
                <w:lang w:eastAsia="es-MX"/>
              </w:rPr>
              <w:t>Anticipo a Proveedores por Adquisición de Bienes Intangibles a Corto Plazo</w:t>
            </w:r>
          </w:p>
        </w:tc>
        <w:tc>
          <w:tcPr>
            <w:tcW w:w="1134" w:type="dxa"/>
            <w:tcBorders>
              <w:top w:val="nil"/>
              <w:left w:val="nil"/>
              <w:bottom w:val="single" w:sz="4" w:space="0" w:color="auto"/>
              <w:right w:val="single" w:sz="4" w:space="0" w:color="auto"/>
            </w:tcBorders>
            <w:shd w:val="clear" w:color="auto" w:fill="auto"/>
            <w:vAlign w:val="center"/>
            <w:hideMark/>
          </w:tcPr>
          <w:p w14:paraId="2086BBE2"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6BE2910F"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6DE3E2FC"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5A87C52C"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86" w:type="dxa"/>
            <w:tcBorders>
              <w:top w:val="nil"/>
              <w:left w:val="nil"/>
              <w:bottom w:val="single" w:sz="4" w:space="0" w:color="auto"/>
              <w:right w:val="single" w:sz="4" w:space="0" w:color="auto"/>
            </w:tcBorders>
            <w:shd w:val="clear" w:color="auto" w:fill="auto"/>
            <w:vAlign w:val="center"/>
            <w:hideMark/>
          </w:tcPr>
          <w:p w14:paraId="25A40AEB"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r>
      <w:tr w:rsidR="009368ED" w:rsidRPr="009368ED" w14:paraId="4C1E854A" w14:textId="77777777" w:rsidTr="009368ED">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9D237BC" w14:textId="77777777" w:rsidR="009368ED" w:rsidRPr="009368ED" w:rsidRDefault="009368ED" w:rsidP="009368ED">
            <w:pPr>
              <w:spacing w:after="0" w:line="240" w:lineRule="auto"/>
              <w:jc w:val="both"/>
              <w:rPr>
                <w:rFonts w:eastAsia="Times New Roman" w:cs="Calibri"/>
                <w:color w:val="000000"/>
                <w:sz w:val="14"/>
                <w:szCs w:val="14"/>
                <w:lang w:eastAsia="es-MX"/>
              </w:rPr>
            </w:pPr>
            <w:r w:rsidRPr="009368ED">
              <w:rPr>
                <w:rFonts w:eastAsia="Times New Roman" w:cs="Calibri"/>
                <w:color w:val="000000"/>
                <w:sz w:val="14"/>
                <w:szCs w:val="14"/>
                <w:lang w:eastAsia="es-MX"/>
              </w:rPr>
              <w:t>Anticipo a Contratistas por Obras Publicas a Corto Plazo</w:t>
            </w:r>
          </w:p>
        </w:tc>
        <w:tc>
          <w:tcPr>
            <w:tcW w:w="1134" w:type="dxa"/>
            <w:tcBorders>
              <w:top w:val="nil"/>
              <w:left w:val="nil"/>
              <w:bottom w:val="single" w:sz="4" w:space="0" w:color="auto"/>
              <w:right w:val="single" w:sz="4" w:space="0" w:color="auto"/>
            </w:tcBorders>
            <w:shd w:val="clear" w:color="auto" w:fill="auto"/>
            <w:vAlign w:val="center"/>
            <w:hideMark/>
          </w:tcPr>
          <w:p w14:paraId="50B0F79F"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349,540,213</w:t>
            </w:r>
          </w:p>
        </w:tc>
        <w:tc>
          <w:tcPr>
            <w:tcW w:w="1134" w:type="dxa"/>
            <w:tcBorders>
              <w:top w:val="nil"/>
              <w:left w:val="nil"/>
              <w:bottom w:val="single" w:sz="4" w:space="0" w:color="auto"/>
              <w:right w:val="single" w:sz="4" w:space="0" w:color="auto"/>
            </w:tcBorders>
            <w:shd w:val="clear" w:color="auto" w:fill="auto"/>
            <w:vAlign w:val="center"/>
            <w:hideMark/>
          </w:tcPr>
          <w:p w14:paraId="30185DD0"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51,051,790</w:t>
            </w:r>
          </w:p>
        </w:tc>
        <w:tc>
          <w:tcPr>
            <w:tcW w:w="1200" w:type="dxa"/>
            <w:tcBorders>
              <w:top w:val="nil"/>
              <w:left w:val="nil"/>
              <w:bottom w:val="single" w:sz="4" w:space="0" w:color="auto"/>
              <w:right w:val="single" w:sz="4" w:space="0" w:color="auto"/>
            </w:tcBorders>
            <w:shd w:val="clear" w:color="auto" w:fill="auto"/>
            <w:vAlign w:val="center"/>
            <w:hideMark/>
          </w:tcPr>
          <w:p w14:paraId="31D3C03E"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2382CF89"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111,735,130</w:t>
            </w:r>
          </w:p>
        </w:tc>
        <w:tc>
          <w:tcPr>
            <w:tcW w:w="1286" w:type="dxa"/>
            <w:tcBorders>
              <w:top w:val="nil"/>
              <w:left w:val="nil"/>
              <w:bottom w:val="single" w:sz="4" w:space="0" w:color="auto"/>
              <w:right w:val="single" w:sz="4" w:space="0" w:color="auto"/>
            </w:tcBorders>
            <w:shd w:val="clear" w:color="auto" w:fill="auto"/>
            <w:vAlign w:val="center"/>
            <w:hideMark/>
          </w:tcPr>
          <w:p w14:paraId="6C607968"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512,327,133</w:t>
            </w:r>
          </w:p>
        </w:tc>
      </w:tr>
      <w:tr w:rsidR="009368ED" w:rsidRPr="009368ED" w14:paraId="137BFE31" w14:textId="77777777" w:rsidTr="009368ED">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9EC411F" w14:textId="77777777" w:rsidR="009368ED" w:rsidRPr="009368ED" w:rsidRDefault="009368ED" w:rsidP="009368ED">
            <w:pPr>
              <w:spacing w:after="0" w:line="240" w:lineRule="auto"/>
              <w:jc w:val="both"/>
              <w:rPr>
                <w:rFonts w:eastAsia="Times New Roman" w:cs="Calibri"/>
                <w:color w:val="000000"/>
                <w:sz w:val="14"/>
                <w:szCs w:val="14"/>
                <w:lang w:eastAsia="es-MX"/>
              </w:rPr>
            </w:pPr>
            <w:r w:rsidRPr="009368ED">
              <w:rPr>
                <w:rFonts w:eastAsia="Times New Roman" w:cs="Calibri"/>
                <w:color w:val="000000"/>
                <w:sz w:val="14"/>
                <w:szCs w:val="14"/>
                <w:lang w:eastAsia="es-MX"/>
              </w:rPr>
              <w:t>Otros Derechos a recibir Bienes o Servicios a Corto Plazo</w:t>
            </w:r>
          </w:p>
        </w:tc>
        <w:tc>
          <w:tcPr>
            <w:tcW w:w="1134" w:type="dxa"/>
            <w:tcBorders>
              <w:top w:val="nil"/>
              <w:left w:val="nil"/>
              <w:bottom w:val="single" w:sz="4" w:space="0" w:color="auto"/>
              <w:right w:val="single" w:sz="4" w:space="0" w:color="auto"/>
            </w:tcBorders>
            <w:shd w:val="clear" w:color="auto" w:fill="auto"/>
            <w:vAlign w:val="center"/>
            <w:hideMark/>
          </w:tcPr>
          <w:p w14:paraId="078B28EB"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506420069.2</w:t>
            </w:r>
          </w:p>
        </w:tc>
        <w:tc>
          <w:tcPr>
            <w:tcW w:w="1134" w:type="dxa"/>
            <w:tcBorders>
              <w:top w:val="nil"/>
              <w:left w:val="nil"/>
              <w:bottom w:val="single" w:sz="4" w:space="0" w:color="auto"/>
              <w:right w:val="single" w:sz="4" w:space="0" w:color="auto"/>
            </w:tcBorders>
            <w:shd w:val="clear" w:color="auto" w:fill="auto"/>
            <w:vAlign w:val="center"/>
            <w:hideMark/>
          </w:tcPr>
          <w:p w14:paraId="00AD6D02"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183B8A98"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3F40AAC8"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422,310,213</w:t>
            </w:r>
          </w:p>
        </w:tc>
        <w:tc>
          <w:tcPr>
            <w:tcW w:w="1286" w:type="dxa"/>
            <w:tcBorders>
              <w:top w:val="nil"/>
              <w:left w:val="nil"/>
              <w:bottom w:val="single" w:sz="4" w:space="0" w:color="auto"/>
              <w:right w:val="single" w:sz="4" w:space="0" w:color="auto"/>
            </w:tcBorders>
            <w:shd w:val="clear" w:color="auto" w:fill="auto"/>
            <w:vAlign w:val="center"/>
            <w:hideMark/>
          </w:tcPr>
          <w:p w14:paraId="2EE49D87" w14:textId="77777777" w:rsidR="009368ED" w:rsidRPr="009368ED" w:rsidRDefault="009368ED" w:rsidP="009368ED">
            <w:pPr>
              <w:spacing w:after="0" w:line="240" w:lineRule="auto"/>
              <w:jc w:val="right"/>
              <w:rPr>
                <w:rFonts w:eastAsia="Times New Roman" w:cs="Calibri"/>
                <w:color w:val="000000"/>
                <w:sz w:val="14"/>
                <w:szCs w:val="14"/>
                <w:lang w:eastAsia="es-MX"/>
              </w:rPr>
            </w:pPr>
            <w:r w:rsidRPr="009368ED">
              <w:rPr>
                <w:rFonts w:eastAsia="Times New Roman" w:cs="Calibri"/>
                <w:color w:val="000000"/>
                <w:sz w:val="14"/>
                <w:szCs w:val="14"/>
                <w:lang w:eastAsia="es-MX"/>
              </w:rPr>
              <w:t>928,730,282</w:t>
            </w:r>
          </w:p>
        </w:tc>
      </w:tr>
      <w:tr w:rsidR="009368ED" w:rsidRPr="009368ED" w14:paraId="5C70A479" w14:textId="77777777" w:rsidTr="009368ED">
        <w:trPr>
          <w:trHeight w:val="300"/>
        </w:trPr>
        <w:tc>
          <w:tcPr>
            <w:tcW w:w="3539" w:type="dxa"/>
            <w:tcBorders>
              <w:top w:val="nil"/>
              <w:left w:val="single" w:sz="4" w:space="0" w:color="auto"/>
              <w:bottom w:val="single" w:sz="4" w:space="0" w:color="auto"/>
              <w:right w:val="single" w:sz="4" w:space="0" w:color="auto"/>
            </w:tcBorders>
            <w:shd w:val="clear" w:color="000000" w:fill="DDC9A3"/>
            <w:vAlign w:val="center"/>
            <w:hideMark/>
          </w:tcPr>
          <w:p w14:paraId="16D34F7B" w14:textId="77777777" w:rsidR="009368ED" w:rsidRPr="009368ED" w:rsidRDefault="009368ED" w:rsidP="009368ED">
            <w:pPr>
              <w:spacing w:after="0" w:line="240" w:lineRule="auto"/>
              <w:jc w:val="center"/>
              <w:rPr>
                <w:rFonts w:eastAsia="Times New Roman" w:cs="Calibri"/>
                <w:b/>
                <w:bCs/>
                <w:color w:val="000000"/>
                <w:sz w:val="14"/>
                <w:szCs w:val="14"/>
                <w:lang w:eastAsia="es-MX"/>
              </w:rPr>
            </w:pPr>
            <w:r w:rsidRPr="009368ED">
              <w:rPr>
                <w:rFonts w:eastAsia="Times New Roman" w:cs="Calibri"/>
                <w:b/>
                <w:bCs/>
                <w:color w:val="000000"/>
                <w:sz w:val="14"/>
                <w:szCs w:val="14"/>
                <w:lang w:eastAsia="es-MX"/>
              </w:rPr>
              <w:t>TOTAL</w:t>
            </w:r>
          </w:p>
        </w:tc>
        <w:tc>
          <w:tcPr>
            <w:tcW w:w="1134" w:type="dxa"/>
            <w:tcBorders>
              <w:top w:val="nil"/>
              <w:left w:val="nil"/>
              <w:bottom w:val="single" w:sz="4" w:space="0" w:color="auto"/>
              <w:right w:val="single" w:sz="4" w:space="0" w:color="auto"/>
            </w:tcBorders>
            <w:shd w:val="clear" w:color="000000" w:fill="DDC9A3"/>
            <w:vAlign w:val="center"/>
            <w:hideMark/>
          </w:tcPr>
          <w:p w14:paraId="439CE592" w14:textId="77777777" w:rsidR="009368ED" w:rsidRPr="009368ED" w:rsidRDefault="009368ED" w:rsidP="009368ED">
            <w:pPr>
              <w:spacing w:after="0" w:line="240" w:lineRule="auto"/>
              <w:jc w:val="right"/>
              <w:rPr>
                <w:rFonts w:eastAsia="Times New Roman" w:cs="Calibri"/>
                <w:b/>
                <w:bCs/>
                <w:color w:val="000000"/>
                <w:sz w:val="14"/>
                <w:szCs w:val="14"/>
                <w:lang w:eastAsia="es-MX"/>
              </w:rPr>
            </w:pPr>
            <w:r w:rsidRPr="009368ED">
              <w:rPr>
                <w:rFonts w:eastAsia="Times New Roman" w:cs="Calibri"/>
                <w:b/>
                <w:bCs/>
                <w:color w:val="000000"/>
                <w:sz w:val="14"/>
                <w:szCs w:val="14"/>
                <w:lang w:eastAsia="es-MX"/>
              </w:rPr>
              <w:t>867,119,811</w:t>
            </w:r>
          </w:p>
        </w:tc>
        <w:tc>
          <w:tcPr>
            <w:tcW w:w="1134" w:type="dxa"/>
            <w:tcBorders>
              <w:top w:val="nil"/>
              <w:left w:val="nil"/>
              <w:bottom w:val="single" w:sz="4" w:space="0" w:color="auto"/>
              <w:right w:val="single" w:sz="4" w:space="0" w:color="auto"/>
            </w:tcBorders>
            <w:shd w:val="clear" w:color="000000" w:fill="DDC9A3"/>
            <w:vAlign w:val="center"/>
            <w:hideMark/>
          </w:tcPr>
          <w:p w14:paraId="751FDB3E" w14:textId="77777777" w:rsidR="009368ED" w:rsidRPr="009368ED" w:rsidRDefault="009368ED" w:rsidP="009368ED">
            <w:pPr>
              <w:spacing w:after="0" w:line="240" w:lineRule="auto"/>
              <w:jc w:val="right"/>
              <w:rPr>
                <w:rFonts w:eastAsia="Times New Roman" w:cs="Calibri"/>
                <w:b/>
                <w:bCs/>
                <w:color w:val="000000"/>
                <w:sz w:val="14"/>
                <w:szCs w:val="14"/>
                <w:lang w:eastAsia="es-MX"/>
              </w:rPr>
            </w:pPr>
            <w:r w:rsidRPr="009368ED">
              <w:rPr>
                <w:rFonts w:eastAsia="Times New Roman" w:cs="Calibri"/>
                <w:b/>
                <w:bCs/>
                <w:color w:val="000000"/>
                <w:sz w:val="14"/>
                <w:szCs w:val="14"/>
                <w:lang w:eastAsia="es-MX"/>
              </w:rPr>
              <w:t>59,694,976</w:t>
            </w:r>
          </w:p>
        </w:tc>
        <w:tc>
          <w:tcPr>
            <w:tcW w:w="1200" w:type="dxa"/>
            <w:tcBorders>
              <w:top w:val="nil"/>
              <w:left w:val="nil"/>
              <w:bottom w:val="single" w:sz="4" w:space="0" w:color="auto"/>
              <w:right w:val="single" w:sz="4" w:space="0" w:color="auto"/>
            </w:tcBorders>
            <w:shd w:val="clear" w:color="000000" w:fill="DDC9A3"/>
            <w:vAlign w:val="center"/>
            <w:hideMark/>
          </w:tcPr>
          <w:p w14:paraId="622AC51E" w14:textId="77777777" w:rsidR="009368ED" w:rsidRPr="009368ED" w:rsidRDefault="009368ED" w:rsidP="009368ED">
            <w:pPr>
              <w:spacing w:after="0" w:line="240" w:lineRule="auto"/>
              <w:jc w:val="right"/>
              <w:rPr>
                <w:rFonts w:eastAsia="Times New Roman" w:cs="Calibri"/>
                <w:b/>
                <w:bCs/>
                <w:color w:val="000000"/>
                <w:sz w:val="14"/>
                <w:szCs w:val="14"/>
                <w:lang w:eastAsia="es-MX"/>
              </w:rPr>
            </w:pPr>
            <w:r w:rsidRPr="009368ED">
              <w:rPr>
                <w:rFonts w:eastAsia="Times New Roman" w:cs="Calibri"/>
                <w:b/>
                <w:bCs/>
                <w:color w:val="000000"/>
                <w:sz w:val="14"/>
                <w:szCs w:val="14"/>
                <w:lang w:eastAsia="es-MX"/>
              </w:rPr>
              <w:t>1,773,363</w:t>
            </w:r>
          </w:p>
        </w:tc>
        <w:tc>
          <w:tcPr>
            <w:tcW w:w="1200" w:type="dxa"/>
            <w:tcBorders>
              <w:top w:val="nil"/>
              <w:left w:val="nil"/>
              <w:bottom w:val="single" w:sz="4" w:space="0" w:color="auto"/>
              <w:right w:val="single" w:sz="4" w:space="0" w:color="auto"/>
            </w:tcBorders>
            <w:shd w:val="clear" w:color="000000" w:fill="DDC9A3"/>
            <w:vAlign w:val="center"/>
            <w:hideMark/>
          </w:tcPr>
          <w:p w14:paraId="1DD909CF" w14:textId="77777777" w:rsidR="009368ED" w:rsidRPr="009368ED" w:rsidRDefault="009368ED" w:rsidP="009368ED">
            <w:pPr>
              <w:spacing w:after="0" w:line="240" w:lineRule="auto"/>
              <w:jc w:val="right"/>
              <w:rPr>
                <w:rFonts w:eastAsia="Times New Roman" w:cs="Calibri"/>
                <w:b/>
                <w:bCs/>
                <w:color w:val="000000"/>
                <w:sz w:val="14"/>
                <w:szCs w:val="14"/>
                <w:lang w:eastAsia="es-MX"/>
              </w:rPr>
            </w:pPr>
            <w:r w:rsidRPr="009368ED">
              <w:rPr>
                <w:rFonts w:eastAsia="Times New Roman" w:cs="Calibri"/>
                <w:b/>
                <w:bCs/>
                <w:color w:val="000000"/>
                <w:sz w:val="14"/>
                <w:szCs w:val="14"/>
                <w:lang w:eastAsia="es-MX"/>
              </w:rPr>
              <w:t>552,570,046</w:t>
            </w:r>
          </w:p>
        </w:tc>
        <w:tc>
          <w:tcPr>
            <w:tcW w:w="1286" w:type="dxa"/>
            <w:tcBorders>
              <w:top w:val="nil"/>
              <w:left w:val="nil"/>
              <w:bottom w:val="single" w:sz="4" w:space="0" w:color="auto"/>
              <w:right w:val="single" w:sz="4" w:space="0" w:color="auto"/>
            </w:tcBorders>
            <w:shd w:val="clear" w:color="000000" w:fill="DDC9A3"/>
            <w:vAlign w:val="center"/>
            <w:hideMark/>
          </w:tcPr>
          <w:p w14:paraId="2A5A11FB" w14:textId="77777777" w:rsidR="009368ED" w:rsidRPr="009368ED" w:rsidRDefault="009368ED" w:rsidP="009368ED">
            <w:pPr>
              <w:spacing w:after="0" w:line="240" w:lineRule="auto"/>
              <w:jc w:val="right"/>
              <w:rPr>
                <w:rFonts w:eastAsia="Times New Roman" w:cs="Calibri"/>
                <w:b/>
                <w:bCs/>
                <w:color w:val="000000"/>
                <w:sz w:val="14"/>
                <w:szCs w:val="14"/>
                <w:lang w:eastAsia="es-MX"/>
              </w:rPr>
            </w:pPr>
            <w:r w:rsidRPr="009368ED">
              <w:rPr>
                <w:rFonts w:eastAsia="Times New Roman" w:cs="Calibri"/>
                <w:b/>
                <w:bCs/>
                <w:color w:val="000000"/>
                <w:sz w:val="14"/>
                <w:szCs w:val="14"/>
                <w:lang w:eastAsia="es-MX"/>
              </w:rPr>
              <w:t>1,481,158,196</w:t>
            </w:r>
          </w:p>
        </w:tc>
      </w:tr>
    </w:tbl>
    <w:p w14:paraId="48D00F79" w14:textId="77777777" w:rsidR="003009E8" w:rsidRPr="009368ED" w:rsidRDefault="003009E8" w:rsidP="003009E8">
      <w:pPr>
        <w:pStyle w:val="Texto"/>
        <w:spacing w:after="0" w:line="240" w:lineRule="exact"/>
        <w:ind w:firstLine="0"/>
        <w:rPr>
          <w:rFonts w:asciiTheme="minorHAnsi" w:hAnsiTheme="minorHAnsi" w:cstheme="minorHAnsi"/>
          <w:sz w:val="16"/>
          <w:szCs w:val="18"/>
        </w:rPr>
      </w:pPr>
      <w:r w:rsidRPr="009368ED">
        <w:rPr>
          <w:rFonts w:asciiTheme="minorHAnsi" w:hAnsiTheme="minorHAnsi" w:cstheme="minorHAnsi"/>
          <w:sz w:val="16"/>
          <w:szCs w:val="18"/>
        </w:rPr>
        <w:t xml:space="preserve">           </w:t>
      </w:r>
    </w:p>
    <w:p w14:paraId="70EE7756" w14:textId="77777777" w:rsidR="003009E8" w:rsidRDefault="003009E8" w:rsidP="003009E8">
      <w:pPr>
        <w:pStyle w:val="Texto"/>
        <w:spacing w:after="0" w:line="240" w:lineRule="exact"/>
        <w:ind w:firstLine="0"/>
        <w:rPr>
          <w:rFonts w:asciiTheme="minorHAnsi" w:eastAsia="Calibri" w:hAnsiTheme="minorHAnsi" w:cstheme="minorHAnsi"/>
          <w:szCs w:val="18"/>
          <w:lang w:val="es-MX" w:eastAsia="en-US"/>
        </w:rPr>
      </w:pPr>
      <w:r>
        <w:rPr>
          <w:rFonts w:asciiTheme="minorHAnsi" w:eastAsia="Calibri" w:hAnsiTheme="minorHAnsi" w:cstheme="minorHAnsi"/>
          <w:szCs w:val="18"/>
          <w:lang w:val="es-MX" w:eastAsia="en-US"/>
        </w:rPr>
        <w:t xml:space="preserve">En estas cuentas se refleja con el importe más significativo  el </w:t>
      </w:r>
      <w:r w:rsidRPr="005F45A3">
        <w:rPr>
          <w:rFonts w:asciiTheme="minorHAnsi" w:eastAsia="Calibri" w:hAnsiTheme="minorHAnsi" w:cstheme="minorHAnsi"/>
          <w:szCs w:val="18"/>
          <w:lang w:val="es-MX" w:eastAsia="en-US"/>
        </w:rPr>
        <w:t xml:space="preserve"> Fideicomiso </w:t>
      </w:r>
      <w:r>
        <w:rPr>
          <w:rFonts w:asciiTheme="minorHAnsi" w:eastAsia="Calibri" w:hAnsiTheme="minorHAnsi" w:cstheme="minorHAnsi"/>
          <w:szCs w:val="18"/>
          <w:lang w:val="es-MX" w:eastAsia="en-US"/>
        </w:rPr>
        <w:t>del Puente Internacional Río Bravo-</w:t>
      </w:r>
      <w:proofErr w:type="spellStart"/>
      <w:r>
        <w:rPr>
          <w:rFonts w:asciiTheme="minorHAnsi" w:eastAsia="Calibri" w:hAnsiTheme="minorHAnsi" w:cstheme="minorHAnsi"/>
          <w:szCs w:val="18"/>
          <w:lang w:val="es-MX" w:eastAsia="en-US"/>
        </w:rPr>
        <w:t>Donna</w:t>
      </w:r>
      <w:proofErr w:type="spellEnd"/>
      <w:r>
        <w:rPr>
          <w:rFonts w:asciiTheme="minorHAnsi" w:eastAsia="Calibri" w:hAnsiTheme="minorHAnsi" w:cstheme="minorHAnsi"/>
          <w:szCs w:val="18"/>
          <w:lang w:val="es-MX" w:eastAsia="en-US"/>
        </w:rPr>
        <w:t xml:space="preserve"> </w:t>
      </w:r>
      <w:r w:rsidRPr="005F45A3">
        <w:rPr>
          <w:rFonts w:asciiTheme="minorHAnsi" w:eastAsia="Calibri" w:hAnsiTheme="minorHAnsi" w:cstheme="minorHAnsi"/>
          <w:szCs w:val="18"/>
          <w:lang w:val="es-MX" w:eastAsia="en-US"/>
        </w:rPr>
        <w:t xml:space="preserve"> el importe de $422,310,213</w:t>
      </w:r>
      <w:r w:rsidRPr="00570D09">
        <w:rPr>
          <w:rFonts w:asciiTheme="minorHAnsi" w:eastAsia="Calibri" w:hAnsiTheme="minorHAnsi" w:cstheme="minorHAnsi"/>
          <w:szCs w:val="18"/>
          <w:lang w:val="es-MX" w:eastAsia="en-US"/>
        </w:rPr>
        <w:t xml:space="preserve">, integrado por las acciones </w:t>
      </w:r>
      <w:proofErr w:type="spellStart"/>
      <w:r w:rsidRPr="00570D09">
        <w:rPr>
          <w:rFonts w:asciiTheme="minorHAnsi" w:eastAsia="Calibri" w:hAnsiTheme="minorHAnsi" w:cstheme="minorHAnsi"/>
          <w:szCs w:val="18"/>
          <w:lang w:val="es-MX" w:eastAsia="en-US"/>
        </w:rPr>
        <w:t>fideicomitadas</w:t>
      </w:r>
      <w:proofErr w:type="spellEnd"/>
      <w:r w:rsidRPr="00570D09">
        <w:rPr>
          <w:rFonts w:asciiTheme="minorHAnsi" w:eastAsia="Calibri" w:hAnsiTheme="minorHAnsi" w:cstheme="minorHAnsi"/>
          <w:szCs w:val="18"/>
          <w:lang w:val="es-MX" w:eastAsia="en-US"/>
        </w:rPr>
        <w:t xml:space="preserve"> representativas del capital social de COPA, S.A. que fueron incorporadas al patrimonio del Fideicomiso y como lo establece el contrato de fideicomiso los recursos propios fueron reconocidos como aportación de COPA, S.A, así mismo el saldo actual corresponde a productos de la actualización del capital de riesgo.</w:t>
      </w:r>
    </w:p>
    <w:p w14:paraId="07650B0B" w14:textId="77777777" w:rsidR="003009E8" w:rsidRDefault="003009E8" w:rsidP="003009E8">
      <w:pPr>
        <w:pStyle w:val="Texto"/>
        <w:spacing w:after="0" w:line="240" w:lineRule="exact"/>
        <w:ind w:firstLine="0"/>
        <w:rPr>
          <w:rFonts w:asciiTheme="minorHAnsi" w:eastAsia="Calibri" w:hAnsiTheme="minorHAnsi" w:cstheme="minorHAnsi"/>
          <w:szCs w:val="18"/>
          <w:lang w:val="es-MX" w:eastAsia="en-US"/>
        </w:rPr>
      </w:pPr>
    </w:p>
    <w:p w14:paraId="4A654E95" w14:textId="77777777" w:rsidR="003009E8" w:rsidRPr="005F45A3" w:rsidRDefault="003009E8" w:rsidP="003009E8">
      <w:pPr>
        <w:pStyle w:val="Texto"/>
        <w:spacing w:after="0" w:line="240" w:lineRule="exact"/>
        <w:ind w:firstLine="0"/>
        <w:rPr>
          <w:rFonts w:asciiTheme="minorHAnsi" w:eastAsia="Calibri" w:hAnsiTheme="minorHAnsi" w:cstheme="minorHAnsi"/>
          <w:szCs w:val="18"/>
          <w:lang w:val="es-MX" w:eastAsia="en-US"/>
        </w:rPr>
      </w:pPr>
    </w:p>
    <w:p w14:paraId="2B847CB4" w14:textId="77777777" w:rsidR="003009E8" w:rsidRPr="00686668" w:rsidRDefault="003009E8" w:rsidP="003009E8">
      <w:pPr>
        <w:pStyle w:val="Texto"/>
        <w:spacing w:after="0" w:line="240" w:lineRule="exact"/>
        <w:ind w:firstLine="0"/>
        <w:rPr>
          <w:rFonts w:asciiTheme="minorHAnsi" w:hAnsiTheme="minorHAnsi" w:cstheme="minorHAnsi"/>
          <w:b/>
          <w:i/>
          <w:sz w:val="20"/>
          <w:szCs w:val="18"/>
          <w:u w:val="single"/>
        </w:rPr>
      </w:pPr>
      <w:r w:rsidRPr="00686668">
        <w:rPr>
          <w:rFonts w:asciiTheme="minorHAnsi" w:hAnsiTheme="minorHAnsi" w:cstheme="minorHAnsi"/>
          <w:b/>
          <w:i/>
          <w:sz w:val="20"/>
          <w:szCs w:val="18"/>
          <w:u w:val="single"/>
        </w:rPr>
        <w:t xml:space="preserve">BIENES DISPONIBLES PARA SU TRANSFORMACIÓN O CONSUMO (Inventarios)   </w:t>
      </w:r>
    </w:p>
    <w:p w14:paraId="14B0BF50" w14:textId="77777777" w:rsidR="003009E8" w:rsidRPr="005F45A3" w:rsidRDefault="003009E8" w:rsidP="003009E8">
      <w:pPr>
        <w:pStyle w:val="Texto"/>
        <w:spacing w:after="0" w:line="240" w:lineRule="exact"/>
        <w:ind w:firstLine="0"/>
        <w:rPr>
          <w:rFonts w:asciiTheme="minorHAnsi" w:hAnsiTheme="minorHAnsi" w:cstheme="minorHAnsi"/>
          <w:szCs w:val="18"/>
        </w:rPr>
      </w:pPr>
    </w:p>
    <w:p w14:paraId="5BA82332" w14:textId="77777777" w:rsidR="003009E8" w:rsidRPr="005F45A3" w:rsidRDefault="003009E8" w:rsidP="003009E8">
      <w:pPr>
        <w:pStyle w:val="Texto"/>
        <w:numPr>
          <w:ilvl w:val="0"/>
          <w:numId w:val="18"/>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Inventarios:  No Aplica</w:t>
      </w:r>
    </w:p>
    <w:p w14:paraId="5C5B2BC6" w14:textId="77777777" w:rsidR="003009E8" w:rsidRPr="005F45A3" w:rsidRDefault="003009E8" w:rsidP="003009E8">
      <w:pPr>
        <w:pStyle w:val="Texto"/>
        <w:spacing w:after="0" w:line="240" w:lineRule="exact"/>
        <w:ind w:firstLine="0"/>
        <w:rPr>
          <w:rFonts w:asciiTheme="minorHAnsi" w:hAnsiTheme="minorHAnsi" w:cstheme="minorHAnsi"/>
          <w:szCs w:val="18"/>
        </w:rPr>
      </w:pPr>
    </w:p>
    <w:p w14:paraId="78790784" w14:textId="79294D4B" w:rsidR="00F83D2E" w:rsidRDefault="003009E8" w:rsidP="00F83D2E">
      <w:pPr>
        <w:pStyle w:val="Texto"/>
        <w:numPr>
          <w:ilvl w:val="0"/>
          <w:numId w:val="18"/>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Almacén:  No Aplica</w:t>
      </w:r>
    </w:p>
    <w:p w14:paraId="408733D1" w14:textId="4C13B0D3" w:rsidR="00F83D2E" w:rsidRDefault="00F83D2E" w:rsidP="00F83D2E">
      <w:pPr>
        <w:pStyle w:val="Texto"/>
        <w:spacing w:after="0" w:line="240" w:lineRule="exact"/>
        <w:ind w:firstLine="0"/>
        <w:rPr>
          <w:rFonts w:asciiTheme="minorHAnsi" w:hAnsiTheme="minorHAnsi" w:cstheme="minorHAnsi"/>
          <w:sz w:val="20"/>
          <w:szCs w:val="18"/>
        </w:rPr>
      </w:pPr>
    </w:p>
    <w:p w14:paraId="2A735F5A" w14:textId="1650EE2F" w:rsidR="005F393A" w:rsidRDefault="005F393A" w:rsidP="00F83D2E">
      <w:pPr>
        <w:pStyle w:val="Texto"/>
        <w:spacing w:after="0" w:line="240" w:lineRule="exact"/>
        <w:ind w:firstLine="0"/>
        <w:rPr>
          <w:rFonts w:asciiTheme="minorHAnsi" w:hAnsiTheme="minorHAnsi" w:cstheme="minorHAnsi"/>
          <w:sz w:val="20"/>
          <w:szCs w:val="18"/>
        </w:rPr>
      </w:pPr>
    </w:p>
    <w:p w14:paraId="39CE4569" w14:textId="7FC1E5B0" w:rsidR="005F393A" w:rsidRDefault="005F393A" w:rsidP="00F83D2E">
      <w:pPr>
        <w:pStyle w:val="Texto"/>
        <w:spacing w:after="0" w:line="240" w:lineRule="exact"/>
        <w:ind w:firstLine="0"/>
        <w:rPr>
          <w:rFonts w:asciiTheme="minorHAnsi" w:hAnsiTheme="minorHAnsi" w:cstheme="minorHAnsi"/>
          <w:sz w:val="20"/>
          <w:szCs w:val="18"/>
        </w:rPr>
      </w:pPr>
    </w:p>
    <w:p w14:paraId="4C959C87" w14:textId="63B352EE" w:rsidR="00EC037F" w:rsidRDefault="00EC037F" w:rsidP="00F83D2E">
      <w:pPr>
        <w:pStyle w:val="Texto"/>
        <w:spacing w:after="0" w:line="240" w:lineRule="exact"/>
        <w:ind w:firstLine="0"/>
        <w:rPr>
          <w:rFonts w:asciiTheme="minorHAnsi" w:hAnsiTheme="minorHAnsi" w:cstheme="minorHAnsi"/>
          <w:sz w:val="20"/>
          <w:szCs w:val="18"/>
        </w:rPr>
      </w:pPr>
    </w:p>
    <w:p w14:paraId="7181721D" w14:textId="46303411" w:rsidR="00EC037F" w:rsidRDefault="00EC037F" w:rsidP="00F83D2E">
      <w:pPr>
        <w:pStyle w:val="Texto"/>
        <w:spacing w:after="0" w:line="240" w:lineRule="exact"/>
        <w:ind w:firstLine="0"/>
        <w:rPr>
          <w:rFonts w:asciiTheme="minorHAnsi" w:hAnsiTheme="minorHAnsi" w:cstheme="minorHAnsi"/>
          <w:sz w:val="20"/>
          <w:szCs w:val="18"/>
        </w:rPr>
      </w:pPr>
    </w:p>
    <w:p w14:paraId="424A54CE" w14:textId="77777777" w:rsidR="00EC037F" w:rsidRPr="00F83D2E" w:rsidRDefault="00EC037F" w:rsidP="00F83D2E">
      <w:pPr>
        <w:pStyle w:val="Texto"/>
        <w:spacing w:after="0" w:line="240" w:lineRule="exact"/>
        <w:ind w:firstLine="0"/>
        <w:rPr>
          <w:rFonts w:asciiTheme="minorHAnsi" w:hAnsiTheme="minorHAnsi" w:cstheme="minorHAnsi"/>
          <w:sz w:val="20"/>
          <w:szCs w:val="18"/>
        </w:rPr>
      </w:pPr>
    </w:p>
    <w:p w14:paraId="39A9BE6C" w14:textId="77777777" w:rsidR="003009E8" w:rsidRPr="00686668" w:rsidRDefault="003009E8" w:rsidP="003009E8">
      <w:pPr>
        <w:pStyle w:val="Texto"/>
        <w:spacing w:after="0" w:line="240" w:lineRule="exact"/>
        <w:ind w:firstLine="0"/>
        <w:rPr>
          <w:rFonts w:asciiTheme="minorHAnsi" w:hAnsiTheme="minorHAnsi" w:cstheme="minorHAnsi"/>
          <w:b/>
          <w:i/>
          <w:sz w:val="20"/>
          <w:szCs w:val="18"/>
          <w:u w:val="single"/>
        </w:rPr>
      </w:pPr>
      <w:r w:rsidRPr="00686668">
        <w:rPr>
          <w:rFonts w:asciiTheme="minorHAnsi" w:hAnsiTheme="minorHAnsi" w:cstheme="minorHAnsi"/>
          <w:b/>
          <w:i/>
          <w:sz w:val="20"/>
          <w:szCs w:val="18"/>
          <w:u w:val="single"/>
        </w:rPr>
        <w:t xml:space="preserve">INVERSIONES FINANCIERAS A LARGO PLAZO </w:t>
      </w:r>
    </w:p>
    <w:p w14:paraId="3FFAF6B9" w14:textId="77777777" w:rsidR="003009E8" w:rsidRPr="005F45A3" w:rsidRDefault="003009E8" w:rsidP="003009E8">
      <w:pPr>
        <w:pStyle w:val="Texto"/>
        <w:spacing w:after="0" w:line="240" w:lineRule="exact"/>
        <w:ind w:firstLine="0"/>
        <w:rPr>
          <w:rFonts w:asciiTheme="minorHAnsi" w:hAnsiTheme="minorHAnsi" w:cstheme="minorHAnsi"/>
          <w:szCs w:val="18"/>
        </w:rPr>
      </w:pPr>
    </w:p>
    <w:p w14:paraId="19D7E79C" w14:textId="3A8A79CD" w:rsidR="003009E8" w:rsidRDefault="003009E8" w:rsidP="003009E8">
      <w:pPr>
        <w:pStyle w:val="Texto"/>
        <w:numPr>
          <w:ilvl w:val="0"/>
          <w:numId w:val="20"/>
        </w:numPr>
        <w:spacing w:after="0" w:line="276" w:lineRule="auto"/>
        <w:ind w:left="567" w:hanging="283"/>
        <w:rPr>
          <w:rFonts w:asciiTheme="minorHAnsi" w:hAnsiTheme="minorHAnsi" w:cstheme="minorHAnsi"/>
          <w:szCs w:val="18"/>
          <w:lang w:val="es-MX"/>
        </w:rPr>
      </w:pPr>
      <w:r w:rsidRPr="005F45A3">
        <w:rPr>
          <w:rFonts w:asciiTheme="minorHAnsi" w:hAnsiTheme="minorHAnsi" w:cstheme="minorHAnsi"/>
          <w:szCs w:val="18"/>
        </w:rPr>
        <w:t xml:space="preserve">La cuenta Inversiones Financieras </w:t>
      </w:r>
      <w:r w:rsidRPr="005F45A3">
        <w:rPr>
          <w:rFonts w:asciiTheme="minorHAnsi" w:hAnsiTheme="minorHAnsi" w:cstheme="minorHAnsi"/>
          <w:szCs w:val="18"/>
          <w:lang w:val="es-MX"/>
        </w:rPr>
        <w:t>está integrada en el rubro de Títulos y Valores a Largo Plazo por la cantidad de $72,829,</w:t>
      </w:r>
      <w:r>
        <w:rPr>
          <w:rFonts w:asciiTheme="minorHAnsi" w:hAnsiTheme="minorHAnsi" w:cstheme="minorHAnsi"/>
          <w:szCs w:val="18"/>
          <w:lang w:val="es-MX"/>
        </w:rPr>
        <w:t xml:space="preserve">060, </w:t>
      </w:r>
      <w:r w:rsidR="0000384D">
        <w:rPr>
          <w:rFonts w:asciiTheme="minorHAnsi" w:hAnsiTheme="minorHAnsi" w:cstheme="minorHAnsi"/>
          <w:szCs w:val="18"/>
          <w:lang w:val="es-MX"/>
        </w:rPr>
        <w:t xml:space="preserve">en la relación a los Fideicomisos se cuenta con </w:t>
      </w:r>
      <w:r>
        <w:rPr>
          <w:rFonts w:asciiTheme="minorHAnsi" w:hAnsiTheme="minorHAnsi" w:cstheme="minorHAnsi"/>
          <w:szCs w:val="18"/>
          <w:lang w:val="es-MX"/>
        </w:rPr>
        <w:t>los Fideicomisos de Deuda</w:t>
      </w:r>
      <w:r w:rsidR="0000384D">
        <w:rPr>
          <w:rFonts w:asciiTheme="minorHAnsi" w:hAnsiTheme="minorHAnsi" w:cstheme="minorHAnsi"/>
          <w:szCs w:val="18"/>
          <w:lang w:val="es-MX"/>
        </w:rPr>
        <w:t xml:space="preserve"> con la cantidad </w:t>
      </w:r>
      <w:r w:rsidR="0015330F">
        <w:rPr>
          <w:rFonts w:asciiTheme="minorHAnsi" w:hAnsiTheme="minorHAnsi" w:cstheme="minorHAnsi"/>
          <w:szCs w:val="18"/>
          <w:lang w:val="es-MX"/>
        </w:rPr>
        <w:t>de $</w:t>
      </w:r>
      <w:r w:rsidR="00656277">
        <w:rPr>
          <w:rFonts w:asciiTheme="minorHAnsi" w:hAnsiTheme="minorHAnsi" w:cstheme="minorHAnsi"/>
          <w:szCs w:val="18"/>
          <w:lang w:val="es-MX"/>
        </w:rPr>
        <w:t>798,712,311,</w:t>
      </w:r>
      <w:r>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y los </w:t>
      </w:r>
      <w:r>
        <w:rPr>
          <w:rFonts w:asciiTheme="minorHAnsi" w:hAnsiTheme="minorHAnsi" w:cstheme="minorHAnsi"/>
          <w:szCs w:val="18"/>
          <w:lang w:val="es-MX"/>
        </w:rPr>
        <w:t>F</w:t>
      </w:r>
      <w:r w:rsidRPr="005F45A3">
        <w:rPr>
          <w:rFonts w:asciiTheme="minorHAnsi" w:hAnsiTheme="minorHAnsi" w:cstheme="minorHAnsi"/>
          <w:szCs w:val="18"/>
          <w:lang w:val="es-MX"/>
        </w:rPr>
        <w:t>ideicomisos sin estructura</w:t>
      </w:r>
      <w:r w:rsidR="0000384D">
        <w:rPr>
          <w:rFonts w:asciiTheme="minorHAnsi" w:hAnsiTheme="minorHAnsi" w:cstheme="minorHAnsi"/>
          <w:szCs w:val="18"/>
          <w:lang w:val="es-MX"/>
        </w:rPr>
        <w:t xml:space="preserve"> </w:t>
      </w:r>
      <w:r w:rsidR="0015330F">
        <w:rPr>
          <w:rFonts w:asciiTheme="minorHAnsi" w:hAnsiTheme="minorHAnsi" w:cstheme="minorHAnsi"/>
          <w:szCs w:val="18"/>
          <w:lang w:val="es-MX"/>
        </w:rPr>
        <w:t xml:space="preserve">por </w:t>
      </w:r>
      <w:r w:rsidR="0015330F" w:rsidRPr="005F45A3">
        <w:rPr>
          <w:rFonts w:asciiTheme="minorHAnsi" w:hAnsiTheme="minorHAnsi" w:cstheme="minorHAnsi"/>
          <w:szCs w:val="18"/>
          <w:lang w:val="es-MX"/>
        </w:rPr>
        <w:t>$</w:t>
      </w:r>
      <w:r>
        <w:rPr>
          <w:rFonts w:asciiTheme="minorHAnsi" w:hAnsiTheme="minorHAnsi" w:cstheme="minorHAnsi"/>
          <w:szCs w:val="18"/>
          <w:lang w:val="es-MX"/>
        </w:rPr>
        <w:t>1,</w:t>
      </w:r>
      <w:r w:rsidR="00656277">
        <w:rPr>
          <w:rFonts w:asciiTheme="minorHAnsi" w:hAnsiTheme="minorHAnsi" w:cstheme="minorHAnsi"/>
          <w:szCs w:val="18"/>
          <w:lang w:val="es-MX"/>
        </w:rPr>
        <w:t>355,638,831</w:t>
      </w:r>
      <w:r>
        <w:rPr>
          <w:rFonts w:asciiTheme="minorHAnsi" w:hAnsiTheme="minorHAnsi" w:cstheme="minorHAnsi"/>
          <w:szCs w:val="18"/>
          <w:lang w:val="es-MX"/>
        </w:rPr>
        <w:t xml:space="preserve">, </w:t>
      </w:r>
      <w:r w:rsidRPr="005F45A3">
        <w:rPr>
          <w:rFonts w:asciiTheme="minorHAnsi" w:hAnsiTheme="minorHAnsi" w:cstheme="minorHAnsi"/>
          <w:szCs w:val="18"/>
          <w:lang w:val="es-MX"/>
        </w:rPr>
        <w:t>que en total ascienden a $</w:t>
      </w:r>
      <w:r>
        <w:rPr>
          <w:rFonts w:asciiTheme="minorHAnsi" w:hAnsiTheme="minorHAnsi" w:cstheme="minorHAnsi"/>
          <w:szCs w:val="18"/>
          <w:lang w:val="es-MX"/>
        </w:rPr>
        <w:t>2,154,351,142.,</w:t>
      </w:r>
      <w:r w:rsidRPr="005F45A3">
        <w:rPr>
          <w:rFonts w:asciiTheme="minorHAnsi" w:hAnsiTheme="minorHAnsi" w:cstheme="minorHAnsi"/>
          <w:szCs w:val="18"/>
          <w:lang w:val="es-MX"/>
        </w:rPr>
        <w:t xml:space="preserve"> y que a continuación se detallan:  </w:t>
      </w:r>
    </w:p>
    <w:tbl>
      <w:tblPr>
        <w:tblW w:w="6338" w:type="dxa"/>
        <w:tblInd w:w="601" w:type="dxa"/>
        <w:tblCellMar>
          <w:left w:w="70" w:type="dxa"/>
          <w:right w:w="70" w:type="dxa"/>
        </w:tblCellMar>
        <w:tblLook w:val="04A0" w:firstRow="1" w:lastRow="0" w:firstColumn="1" w:lastColumn="0" w:noHBand="0" w:noVBand="1"/>
      </w:tblPr>
      <w:tblGrid>
        <w:gridCol w:w="4502"/>
        <w:gridCol w:w="1836"/>
      </w:tblGrid>
      <w:tr w:rsidR="00656277" w:rsidRPr="00656277" w14:paraId="45C72B06" w14:textId="77777777" w:rsidTr="005F393A">
        <w:trPr>
          <w:trHeight w:val="316"/>
        </w:trPr>
        <w:tc>
          <w:tcPr>
            <w:tcW w:w="4502"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4291F93" w14:textId="77777777" w:rsidR="00656277" w:rsidRPr="00656277" w:rsidRDefault="00656277" w:rsidP="00656277">
            <w:pPr>
              <w:spacing w:after="0" w:line="240" w:lineRule="auto"/>
              <w:jc w:val="center"/>
              <w:rPr>
                <w:rFonts w:eastAsia="Times New Roman" w:cs="Calibri"/>
                <w:b/>
                <w:bCs/>
                <w:color w:val="FFFFFF"/>
                <w:sz w:val="16"/>
                <w:szCs w:val="16"/>
                <w:lang w:eastAsia="es-MX"/>
              </w:rPr>
            </w:pPr>
            <w:r w:rsidRPr="00656277">
              <w:rPr>
                <w:rFonts w:eastAsia="Times New Roman" w:cs="Calibri"/>
                <w:b/>
                <w:bCs/>
                <w:color w:val="FFFFFF"/>
                <w:sz w:val="16"/>
                <w:szCs w:val="16"/>
                <w:lang w:eastAsia="es-MX"/>
              </w:rPr>
              <w:t>Títulos y Valores a Largo Plazo</w:t>
            </w:r>
          </w:p>
        </w:tc>
        <w:tc>
          <w:tcPr>
            <w:tcW w:w="1836" w:type="dxa"/>
            <w:tcBorders>
              <w:top w:val="single" w:sz="4" w:space="0" w:color="auto"/>
              <w:left w:val="nil"/>
              <w:bottom w:val="single" w:sz="4" w:space="0" w:color="auto"/>
              <w:right w:val="single" w:sz="4" w:space="0" w:color="auto"/>
            </w:tcBorders>
            <w:shd w:val="clear" w:color="000000" w:fill="AB0033"/>
            <w:vAlign w:val="center"/>
            <w:hideMark/>
          </w:tcPr>
          <w:p w14:paraId="18AD273E" w14:textId="77777777" w:rsidR="00656277" w:rsidRPr="00656277" w:rsidRDefault="00656277" w:rsidP="00656277">
            <w:pPr>
              <w:spacing w:after="0" w:line="240" w:lineRule="auto"/>
              <w:jc w:val="center"/>
              <w:rPr>
                <w:rFonts w:eastAsia="Times New Roman" w:cs="Calibri"/>
                <w:b/>
                <w:bCs/>
                <w:color w:val="FFFFFF"/>
                <w:sz w:val="16"/>
                <w:szCs w:val="16"/>
                <w:lang w:eastAsia="es-MX"/>
              </w:rPr>
            </w:pPr>
            <w:r w:rsidRPr="00656277">
              <w:rPr>
                <w:rFonts w:eastAsia="Times New Roman" w:cs="Calibri"/>
                <w:b/>
                <w:bCs/>
                <w:color w:val="FFFFFF"/>
                <w:sz w:val="16"/>
                <w:szCs w:val="16"/>
                <w:lang w:eastAsia="es-MX"/>
              </w:rPr>
              <w:t>Importe</w:t>
            </w:r>
          </w:p>
        </w:tc>
      </w:tr>
      <w:tr w:rsidR="00656277" w:rsidRPr="00656277" w14:paraId="6F257E13"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vAlign w:val="center"/>
            <w:hideMark/>
          </w:tcPr>
          <w:p w14:paraId="04CA532F" w14:textId="77777777" w:rsidR="00656277" w:rsidRPr="00656277" w:rsidRDefault="00656277" w:rsidP="00656277">
            <w:pPr>
              <w:spacing w:after="0" w:line="240" w:lineRule="auto"/>
              <w:jc w:val="both"/>
              <w:rPr>
                <w:rFonts w:eastAsia="Times New Roman" w:cs="Calibri"/>
                <w:color w:val="000000"/>
                <w:sz w:val="14"/>
                <w:szCs w:val="14"/>
                <w:lang w:eastAsia="es-MX"/>
              </w:rPr>
            </w:pPr>
            <w:r w:rsidRPr="00656277">
              <w:rPr>
                <w:rFonts w:eastAsia="Times New Roman" w:cs="Calibri"/>
                <w:color w:val="000000"/>
                <w:sz w:val="14"/>
                <w:szCs w:val="14"/>
                <w:lang w:eastAsia="es-MX"/>
              </w:rPr>
              <w:t xml:space="preserve">Canal </w:t>
            </w:r>
            <w:proofErr w:type="spellStart"/>
            <w:r w:rsidRPr="00656277">
              <w:rPr>
                <w:rFonts w:eastAsia="Times New Roman" w:cs="Calibri"/>
                <w:color w:val="000000"/>
                <w:sz w:val="14"/>
                <w:szCs w:val="14"/>
                <w:lang w:eastAsia="es-MX"/>
              </w:rPr>
              <w:t>Intracostero</w:t>
            </w:r>
            <w:proofErr w:type="spellEnd"/>
            <w:r w:rsidRPr="00656277">
              <w:rPr>
                <w:rFonts w:eastAsia="Times New Roman" w:cs="Calibri"/>
                <w:color w:val="000000"/>
                <w:sz w:val="14"/>
                <w:szCs w:val="14"/>
                <w:lang w:eastAsia="es-MX"/>
              </w:rPr>
              <w:t xml:space="preserve"> Tamaulipeco S.A de C.V.</w:t>
            </w:r>
          </w:p>
        </w:tc>
        <w:tc>
          <w:tcPr>
            <w:tcW w:w="1836" w:type="dxa"/>
            <w:tcBorders>
              <w:top w:val="nil"/>
              <w:left w:val="nil"/>
              <w:bottom w:val="single" w:sz="4" w:space="0" w:color="auto"/>
              <w:right w:val="single" w:sz="4" w:space="0" w:color="auto"/>
            </w:tcBorders>
            <w:shd w:val="clear" w:color="auto" w:fill="auto"/>
            <w:vAlign w:val="center"/>
            <w:hideMark/>
          </w:tcPr>
          <w:p w14:paraId="60E5E8EC"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8,415,000</w:t>
            </w:r>
          </w:p>
        </w:tc>
      </w:tr>
      <w:tr w:rsidR="00656277" w:rsidRPr="00656277" w14:paraId="15CC0D29"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vAlign w:val="center"/>
            <w:hideMark/>
          </w:tcPr>
          <w:p w14:paraId="0C627EAA" w14:textId="77777777" w:rsidR="00656277" w:rsidRPr="00656277" w:rsidRDefault="00656277" w:rsidP="00656277">
            <w:pPr>
              <w:spacing w:after="0" w:line="240" w:lineRule="auto"/>
              <w:jc w:val="both"/>
              <w:rPr>
                <w:rFonts w:eastAsia="Times New Roman" w:cs="Calibri"/>
                <w:color w:val="000000"/>
                <w:sz w:val="14"/>
                <w:szCs w:val="14"/>
                <w:lang w:eastAsia="es-MX"/>
              </w:rPr>
            </w:pPr>
            <w:r w:rsidRPr="00656277">
              <w:rPr>
                <w:rFonts w:eastAsia="Times New Roman" w:cs="Calibri"/>
                <w:color w:val="000000"/>
                <w:sz w:val="14"/>
                <w:szCs w:val="14"/>
                <w:lang w:eastAsia="es-MX"/>
              </w:rPr>
              <w:t>Desarrollo Turístico de la Playa Miramar S.A. de C.V.</w:t>
            </w:r>
          </w:p>
        </w:tc>
        <w:tc>
          <w:tcPr>
            <w:tcW w:w="1836" w:type="dxa"/>
            <w:tcBorders>
              <w:top w:val="nil"/>
              <w:left w:val="nil"/>
              <w:bottom w:val="single" w:sz="4" w:space="0" w:color="auto"/>
              <w:right w:val="single" w:sz="4" w:space="0" w:color="auto"/>
            </w:tcBorders>
            <w:shd w:val="clear" w:color="auto" w:fill="auto"/>
            <w:vAlign w:val="center"/>
            <w:hideMark/>
          </w:tcPr>
          <w:p w14:paraId="39A1F8A1"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3,824,260</w:t>
            </w:r>
          </w:p>
        </w:tc>
      </w:tr>
      <w:tr w:rsidR="00656277" w:rsidRPr="00656277" w14:paraId="59259940"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vAlign w:val="center"/>
            <w:hideMark/>
          </w:tcPr>
          <w:p w14:paraId="50219B1C" w14:textId="77777777" w:rsidR="00656277" w:rsidRPr="00656277" w:rsidRDefault="00656277" w:rsidP="00656277">
            <w:pPr>
              <w:spacing w:after="0" w:line="240" w:lineRule="auto"/>
              <w:jc w:val="both"/>
              <w:rPr>
                <w:rFonts w:eastAsia="Times New Roman" w:cs="Calibri"/>
                <w:color w:val="000000"/>
                <w:sz w:val="14"/>
                <w:szCs w:val="14"/>
                <w:lang w:eastAsia="es-MX"/>
              </w:rPr>
            </w:pPr>
            <w:r w:rsidRPr="00656277">
              <w:rPr>
                <w:rFonts w:eastAsia="Times New Roman" w:cs="Calibri"/>
                <w:color w:val="000000"/>
                <w:sz w:val="14"/>
                <w:szCs w:val="14"/>
                <w:lang w:eastAsia="es-MX"/>
              </w:rPr>
              <w:t xml:space="preserve">Club de </w:t>
            </w:r>
            <w:proofErr w:type="spellStart"/>
            <w:r w:rsidRPr="00656277">
              <w:rPr>
                <w:rFonts w:eastAsia="Times New Roman" w:cs="Calibri"/>
                <w:color w:val="000000"/>
                <w:sz w:val="14"/>
                <w:szCs w:val="14"/>
                <w:lang w:eastAsia="es-MX"/>
              </w:rPr>
              <w:t>Foot</w:t>
            </w:r>
            <w:proofErr w:type="spellEnd"/>
            <w:r w:rsidRPr="00656277">
              <w:rPr>
                <w:rFonts w:eastAsia="Times New Roman" w:cs="Calibri"/>
                <w:color w:val="000000"/>
                <w:sz w:val="14"/>
                <w:szCs w:val="14"/>
                <w:lang w:eastAsia="es-MX"/>
              </w:rPr>
              <w:t xml:space="preserve"> </w:t>
            </w:r>
            <w:proofErr w:type="spellStart"/>
            <w:r w:rsidRPr="00656277">
              <w:rPr>
                <w:rFonts w:eastAsia="Times New Roman" w:cs="Calibri"/>
                <w:color w:val="000000"/>
                <w:sz w:val="14"/>
                <w:szCs w:val="14"/>
                <w:lang w:eastAsia="es-MX"/>
              </w:rPr>
              <w:t>Ball</w:t>
            </w:r>
            <w:proofErr w:type="spellEnd"/>
            <w:r w:rsidRPr="00656277">
              <w:rPr>
                <w:rFonts w:eastAsia="Times New Roman" w:cs="Calibri"/>
                <w:color w:val="000000"/>
                <w:sz w:val="14"/>
                <w:szCs w:val="14"/>
                <w:lang w:eastAsia="es-MX"/>
              </w:rPr>
              <w:t xml:space="preserve"> Correcaminos UAT S.A. de C.V.</w:t>
            </w:r>
          </w:p>
        </w:tc>
        <w:tc>
          <w:tcPr>
            <w:tcW w:w="1836" w:type="dxa"/>
            <w:tcBorders>
              <w:top w:val="nil"/>
              <w:left w:val="nil"/>
              <w:bottom w:val="single" w:sz="4" w:space="0" w:color="auto"/>
              <w:right w:val="single" w:sz="4" w:space="0" w:color="auto"/>
            </w:tcBorders>
            <w:shd w:val="clear" w:color="auto" w:fill="auto"/>
            <w:vAlign w:val="center"/>
            <w:hideMark/>
          </w:tcPr>
          <w:p w14:paraId="34486A5F"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3,616,750</w:t>
            </w:r>
          </w:p>
        </w:tc>
      </w:tr>
      <w:tr w:rsidR="00656277" w:rsidRPr="00656277" w14:paraId="64B147CA"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vAlign w:val="center"/>
            <w:hideMark/>
          </w:tcPr>
          <w:p w14:paraId="127504D1" w14:textId="77777777" w:rsidR="00656277" w:rsidRPr="00656277" w:rsidRDefault="00656277" w:rsidP="00656277">
            <w:pPr>
              <w:spacing w:after="0" w:line="240" w:lineRule="auto"/>
              <w:jc w:val="both"/>
              <w:rPr>
                <w:rFonts w:eastAsia="Times New Roman" w:cs="Calibri"/>
                <w:color w:val="000000"/>
                <w:sz w:val="14"/>
                <w:szCs w:val="14"/>
                <w:lang w:eastAsia="es-MX"/>
              </w:rPr>
            </w:pPr>
            <w:r w:rsidRPr="00656277">
              <w:rPr>
                <w:rFonts w:eastAsia="Times New Roman" w:cs="Calibri"/>
                <w:color w:val="000000"/>
                <w:sz w:val="14"/>
                <w:szCs w:val="14"/>
                <w:lang w:eastAsia="es-MX"/>
              </w:rPr>
              <w:t>Administración Portuaria Integral de Tamaulipas  S,A, de C.V.</w:t>
            </w:r>
          </w:p>
        </w:tc>
        <w:tc>
          <w:tcPr>
            <w:tcW w:w="1836" w:type="dxa"/>
            <w:tcBorders>
              <w:top w:val="nil"/>
              <w:left w:val="nil"/>
              <w:bottom w:val="single" w:sz="4" w:space="0" w:color="auto"/>
              <w:right w:val="single" w:sz="4" w:space="0" w:color="auto"/>
            </w:tcBorders>
            <w:shd w:val="clear" w:color="auto" w:fill="auto"/>
            <w:vAlign w:val="center"/>
            <w:hideMark/>
          </w:tcPr>
          <w:p w14:paraId="2E46943A"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3,647,500</w:t>
            </w:r>
          </w:p>
        </w:tc>
      </w:tr>
      <w:tr w:rsidR="00656277" w:rsidRPr="00656277" w14:paraId="10030AE5"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vAlign w:val="center"/>
            <w:hideMark/>
          </w:tcPr>
          <w:p w14:paraId="001BFE9B"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Desarrollo Urbano del Puerto Industrial de Altamira S.A. de C.V.</w:t>
            </w:r>
          </w:p>
        </w:tc>
        <w:tc>
          <w:tcPr>
            <w:tcW w:w="1836" w:type="dxa"/>
            <w:tcBorders>
              <w:top w:val="nil"/>
              <w:left w:val="nil"/>
              <w:bottom w:val="single" w:sz="4" w:space="0" w:color="auto"/>
              <w:right w:val="single" w:sz="4" w:space="0" w:color="auto"/>
            </w:tcBorders>
            <w:shd w:val="clear" w:color="auto" w:fill="auto"/>
            <w:vAlign w:val="center"/>
            <w:hideMark/>
          </w:tcPr>
          <w:p w14:paraId="4D033B34"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187,412</w:t>
            </w:r>
          </w:p>
        </w:tc>
      </w:tr>
      <w:tr w:rsidR="00656277" w:rsidRPr="00656277" w14:paraId="446A2955"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vAlign w:val="center"/>
            <w:hideMark/>
          </w:tcPr>
          <w:p w14:paraId="5FC59C40"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Servicios Aeroportuarios de Tamaulipas, S.A. de C.V.</w:t>
            </w:r>
          </w:p>
        </w:tc>
        <w:tc>
          <w:tcPr>
            <w:tcW w:w="1836" w:type="dxa"/>
            <w:tcBorders>
              <w:top w:val="nil"/>
              <w:left w:val="nil"/>
              <w:bottom w:val="single" w:sz="4" w:space="0" w:color="auto"/>
              <w:right w:val="single" w:sz="4" w:space="0" w:color="auto"/>
            </w:tcBorders>
            <w:shd w:val="clear" w:color="auto" w:fill="auto"/>
            <w:vAlign w:val="center"/>
            <w:hideMark/>
          </w:tcPr>
          <w:p w14:paraId="3B0831C5"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49,500</w:t>
            </w:r>
          </w:p>
        </w:tc>
      </w:tr>
      <w:tr w:rsidR="00656277" w:rsidRPr="00656277" w14:paraId="11708152"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vAlign w:val="center"/>
            <w:hideMark/>
          </w:tcPr>
          <w:p w14:paraId="37C088C2" w14:textId="77777777" w:rsidR="00656277" w:rsidRPr="00656277" w:rsidRDefault="00656277" w:rsidP="00656277">
            <w:pPr>
              <w:spacing w:after="0" w:line="240" w:lineRule="auto"/>
              <w:jc w:val="both"/>
              <w:rPr>
                <w:rFonts w:eastAsia="Times New Roman" w:cs="Calibri"/>
                <w:color w:val="000000"/>
                <w:sz w:val="14"/>
                <w:szCs w:val="14"/>
                <w:lang w:eastAsia="es-MX"/>
              </w:rPr>
            </w:pPr>
            <w:r w:rsidRPr="00656277">
              <w:rPr>
                <w:rFonts w:eastAsia="Times New Roman" w:cs="Calibri"/>
                <w:color w:val="000000"/>
                <w:sz w:val="14"/>
                <w:szCs w:val="14"/>
                <w:lang w:eastAsia="es-MX"/>
              </w:rPr>
              <w:t>Textil Altamira</w:t>
            </w:r>
          </w:p>
        </w:tc>
        <w:tc>
          <w:tcPr>
            <w:tcW w:w="1836" w:type="dxa"/>
            <w:tcBorders>
              <w:top w:val="nil"/>
              <w:left w:val="nil"/>
              <w:bottom w:val="single" w:sz="4" w:space="0" w:color="auto"/>
              <w:right w:val="single" w:sz="4" w:space="0" w:color="auto"/>
            </w:tcBorders>
            <w:shd w:val="clear" w:color="auto" w:fill="auto"/>
            <w:vAlign w:val="center"/>
            <w:hideMark/>
          </w:tcPr>
          <w:p w14:paraId="704B3D03"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53,088,638</w:t>
            </w:r>
          </w:p>
        </w:tc>
      </w:tr>
      <w:tr w:rsidR="00656277" w:rsidRPr="00656277" w14:paraId="484181F6" w14:textId="77777777" w:rsidTr="005F393A">
        <w:trPr>
          <w:trHeight w:val="242"/>
        </w:trPr>
        <w:tc>
          <w:tcPr>
            <w:tcW w:w="4502" w:type="dxa"/>
            <w:tcBorders>
              <w:top w:val="nil"/>
              <w:left w:val="single" w:sz="4" w:space="0" w:color="auto"/>
              <w:bottom w:val="single" w:sz="4" w:space="0" w:color="auto"/>
              <w:right w:val="single" w:sz="4" w:space="0" w:color="auto"/>
            </w:tcBorders>
            <w:shd w:val="clear" w:color="000000" w:fill="DDC9A3"/>
            <w:vAlign w:val="center"/>
            <w:hideMark/>
          </w:tcPr>
          <w:p w14:paraId="241DE98D" w14:textId="77777777" w:rsidR="00656277" w:rsidRPr="00656277" w:rsidRDefault="00656277" w:rsidP="00656277">
            <w:pPr>
              <w:spacing w:after="0" w:line="240" w:lineRule="auto"/>
              <w:jc w:val="center"/>
              <w:rPr>
                <w:rFonts w:eastAsia="Times New Roman" w:cs="Calibri"/>
                <w:b/>
                <w:bCs/>
                <w:color w:val="000000"/>
                <w:sz w:val="14"/>
                <w:szCs w:val="14"/>
                <w:lang w:eastAsia="es-MX"/>
              </w:rPr>
            </w:pPr>
            <w:r w:rsidRPr="00656277">
              <w:rPr>
                <w:rFonts w:eastAsia="Times New Roman" w:cs="Calibri"/>
                <w:b/>
                <w:bCs/>
                <w:color w:val="000000"/>
                <w:sz w:val="14"/>
                <w:szCs w:val="14"/>
                <w:lang w:eastAsia="es-MX"/>
              </w:rPr>
              <w:t>TOTAL</w:t>
            </w:r>
          </w:p>
        </w:tc>
        <w:tc>
          <w:tcPr>
            <w:tcW w:w="1836" w:type="dxa"/>
            <w:tcBorders>
              <w:top w:val="nil"/>
              <w:left w:val="nil"/>
              <w:bottom w:val="single" w:sz="4" w:space="0" w:color="auto"/>
              <w:right w:val="single" w:sz="4" w:space="0" w:color="auto"/>
            </w:tcBorders>
            <w:shd w:val="clear" w:color="000000" w:fill="DDC9A3"/>
            <w:vAlign w:val="center"/>
            <w:hideMark/>
          </w:tcPr>
          <w:p w14:paraId="2A9599FE" w14:textId="77777777" w:rsidR="00656277" w:rsidRPr="00656277" w:rsidRDefault="00656277" w:rsidP="00656277">
            <w:pPr>
              <w:spacing w:after="0" w:line="240" w:lineRule="auto"/>
              <w:jc w:val="right"/>
              <w:rPr>
                <w:rFonts w:eastAsia="Times New Roman" w:cs="Calibri"/>
                <w:b/>
                <w:bCs/>
                <w:color w:val="000000"/>
                <w:sz w:val="14"/>
                <w:szCs w:val="14"/>
                <w:lang w:eastAsia="es-MX"/>
              </w:rPr>
            </w:pPr>
            <w:r w:rsidRPr="00656277">
              <w:rPr>
                <w:rFonts w:eastAsia="Times New Roman" w:cs="Calibri"/>
                <w:b/>
                <w:bCs/>
                <w:color w:val="000000"/>
                <w:sz w:val="14"/>
                <w:szCs w:val="14"/>
                <w:lang w:eastAsia="es-MX"/>
              </w:rPr>
              <w:t>72,829,060</w:t>
            </w:r>
          </w:p>
        </w:tc>
      </w:tr>
      <w:tr w:rsidR="00656277" w:rsidRPr="00656277" w14:paraId="08FE46E0" w14:textId="77777777" w:rsidTr="005F393A">
        <w:trPr>
          <w:trHeight w:val="242"/>
        </w:trPr>
        <w:tc>
          <w:tcPr>
            <w:tcW w:w="4502" w:type="dxa"/>
            <w:tcBorders>
              <w:top w:val="nil"/>
              <w:left w:val="nil"/>
              <w:bottom w:val="nil"/>
              <w:right w:val="nil"/>
            </w:tcBorders>
            <w:shd w:val="clear" w:color="auto" w:fill="auto"/>
            <w:noWrap/>
            <w:vAlign w:val="bottom"/>
            <w:hideMark/>
          </w:tcPr>
          <w:p w14:paraId="1423884C" w14:textId="77777777" w:rsidR="00656277" w:rsidRPr="00656277" w:rsidRDefault="00656277" w:rsidP="00656277">
            <w:pPr>
              <w:spacing w:after="0" w:line="240" w:lineRule="auto"/>
              <w:jc w:val="right"/>
              <w:rPr>
                <w:rFonts w:eastAsia="Times New Roman" w:cs="Calibri"/>
                <w:b/>
                <w:bCs/>
                <w:color w:val="000000"/>
                <w:sz w:val="14"/>
                <w:szCs w:val="14"/>
                <w:lang w:eastAsia="es-MX"/>
              </w:rPr>
            </w:pPr>
          </w:p>
        </w:tc>
        <w:tc>
          <w:tcPr>
            <w:tcW w:w="1836" w:type="dxa"/>
            <w:tcBorders>
              <w:top w:val="nil"/>
              <w:left w:val="nil"/>
              <w:bottom w:val="nil"/>
              <w:right w:val="nil"/>
            </w:tcBorders>
            <w:shd w:val="clear" w:color="auto" w:fill="auto"/>
            <w:noWrap/>
            <w:vAlign w:val="bottom"/>
            <w:hideMark/>
          </w:tcPr>
          <w:p w14:paraId="32307B7D" w14:textId="77777777" w:rsidR="00656277" w:rsidRPr="00656277" w:rsidRDefault="00656277" w:rsidP="00656277">
            <w:pPr>
              <w:spacing w:after="0" w:line="240" w:lineRule="auto"/>
              <w:rPr>
                <w:rFonts w:ascii="Times New Roman" w:eastAsia="Times New Roman" w:hAnsi="Times New Roman"/>
                <w:sz w:val="20"/>
                <w:szCs w:val="20"/>
                <w:lang w:eastAsia="es-MX"/>
              </w:rPr>
            </w:pPr>
          </w:p>
        </w:tc>
      </w:tr>
      <w:tr w:rsidR="00656277" w:rsidRPr="00656277" w14:paraId="5CA587F2" w14:textId="77777777" w:rsidTr="005F393A">
        <w:trPr>
          <w:trHeight w:val="316"/>
        </w:trPr>
        <w:tc>
          <w:tcPr>
            <w:tcW w:w="4502"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DF1B866" w14:textId="77777777" w:rsidR="00656277" w:rsidRPr="00656277" w:rsidRDefault="00656277" w:rsidP="00656277">
            <w:pPr>
              <w:spacing w:after="0" w:line="240" w:lineRule="auto"/>
              <w:jc w:val="center"/>
              <w:rPr>
                <w:rFonts w:eastAsia="Times New Roman" w:cs="Calibri"/>
                <w:b/>
                <w:bCs/>
                <w:color w:val="FFFFFF"/>
                <w:sz w:val="16"/>
                <w:szCs w:val="16"/>
                <w:lang w:eastAsia="es-MX"/>
              </w:rPr>
            </w:pPr>
            <w:r w:rsidRPr="00656277">
              <w:rPr>
                <w:rFonts w:eastAsia="Times New Roman" w:cs="Calibri"/>
                <w:b/>
                <w:bCs/>
                <w:color w:val="FFFFFF"/>
                <w:sz w:val="16"/>
                <w:szCs w:val="16"/>
                <w:lang w:eastAsia="es-MX"/>
              </w:rPr>
              <w:t>Fideicomisos</w:t>
            </w:r>
          </w:p>
        </w:tc>
        <w:tc>
          <w:tcPr>
            <w:tcW w:w="1836" w:type="dxa"/>
            <w:tcBorders>
              <w:top w:val="single" w:sz="4" w:space="0" w:color="auto"/>
              <w:left w:val="nil"/>
              <w:bottom w:val="single" w:sz="4" w:space="0" w:color="auto"/>
              <w:right w:val="single" w:sz="4" w:space="0" w:color="auto"/>
            </w:tcBorders>
            <w:shd w:val="clear" w:color="000000" w:fill="AB0033"/>
            <w:vAlign w:val="center"/>
            <w:hideMark/>
          </w:tcPr>
          <w:p w14:paraId="5D3BDD4C" w14:textId="77777777" w:rsidR="00656277" w:rsidRPr="00656277" w:rsidRDefault="00656277" w:rsidP="00656277">
            <w:pPr>
              <w:spacing w:after="0" w:line="240" w:lineRule="auto"/>
              <w:jc w:val="center"/>
              <w:rPr>
                <w:rFonts w:eastAsia="Times New Roman" w:cs="Calibri"/>
                <w:b/>
                <w:bCs/>
                <w:color w:val="FFFFFF"/>
                <w:sz w:val="16"/>
                <w:szCs w:val="16"/>
                <w:lang w:eastAsia="es-MX"/>
              </w:rPr>
            </w:pPr>
            <w:r w:rsidRPr="00656277">
              <w:rPr>
                <w:rFonts w:eastAsia="Times New Roman" w:cs="Calibri"/>
                <w:b/>
                <w:bCs/>
                <w:color w:val="FFFFFF"/>
                <w:sz w:val="16"/>
                <w:szCs w:val="16"/>
                <w:lang w:eastAsia="es-MX"/>
              </w:rPr>
              <w:t>Importe</w:t>
            </w:r>
          </w:p>
        </w:tc>
      </w:tr>
      <w:tr w:rsidR="00656277" w:rsidRPr="00656277" w14:paraId="6D31F7E6"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555D38DD" w14:textId="1B8A1E5C"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Santander 200-3885 (</w:t>
            </w:r>
            <w:r w:rsidR="0015330F" w:rsidRPr="00656277">
              <w:rPr>
                <w:rFonts w:eastAsia="Times New Roman" w:cs="Calibri"/>
                <w:color w:val="000000"/>
                <w:sz w:val="14"/>
                <w:szCs w:val="14"/>
                <w:lang w:eastAsia="es-MX"/>
              </w:rPr>
              <w:t>CRÉDITOS</w:t>
            </w:r>
            <w:r w:rsidRPr="00656277">
              <w:rPr>
                <w:rFonts w:eastAsia="Times New Roman" w:cs="Calibri"/>
                <w:color w:val="000000"/>
                <w:sz w:val="14"/>
                <w:szCs w:val="14"/>
                <w:lang w:eastAsia="es-MX"/>
              </w:rPr>
              <w:t>)</w:t>
            </w:r>
          </w:p>
        </w:tc>
        <w:tc>
          <w:tcPr>
            <w:tcW w:w="1836" w:type="dxa"/>
            <w:tcBorders>
              <w:top w:val="nil"/>
              <w:left w:val="nil"/>
              <w:bottom w:val="single" w:sz="4" w:space="0" w:color="auto"/>
              <w:right w:val="single" w:sz="4" w:space="0" w:color="auto"/>
            </w:tcBorders>
            <w:shd w:val="clear" w:color="auto" w:fill="auto"/>
            <w:noWrap/>
            <w:vAlign w:val="bottom"/>
            <w:hideMark/>
          </w:tcPr>
          <w:p w14:paraId="745B49FA"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721,971,578.45</w:t>
            </w:r>
          </w:p>
        </w:tc>
      </w:tr>
      <w:tr w:rsidR="00656277" w:rsidRPr="00656277" w14:paraId="509B7C6F"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31002AF7"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Puente Internacional Nuevo Laredo III</w:t>
            </w:r>
          </w:p>
        </w:tc>
        <w:tc>
          <w:tcPr>
            <w:tcW w:w="1836" w:type="dxa"/>
            <w:tcBorders>
              <w:top w:val="nil"/>
              <w:left w:val="nil"/>
              <w:bottom w:val="single" w:sz="4" w:space="0" w:color="auto"/>
              <w:right w:val="single" w:sz="4" w:space="0" w:color="auto"/>
            </w:tcBorders>
            <w:shd w:val="clear" w:color="auto" w:fill="auto"/>
            <w:noWrap/>
            <w:vAlign w:val="bottom"/>
            <w:hideMark/>
          </w:tcPr>
          <w:p w14:paraId="6E7D1BAC"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681,926,209.33</w:t>
            </w:r>
          </w:p>
        </w:tc>
      </w:tr>
      <w:tr w:rsidR="00656277" w:rsidRPr="00656277" w14:paraId="1B4FE7A4"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78019E57"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 xml:space="preserve">Fideicomiso de Administración y  Fuente de Pago APP </w:t>
            </w:r>
          </w:p>
        </w:tc>
        <w:tc>
          <w:tcPr>
            <w:tcW w:w="1836" w:type="dxa"/>
            <w:tcBorders>
              <w:top w:val="nil"/>
              <w:left w:val="nil"/>
              <w:bottom w:val="single" w:sz="4" w:space="0" w:color="auto"/>
              <w:right w:val="single" w:sz="4" w:space="0" w:color="auto"/>
            </w:tcBorders>
            <w:shd w:val="clear" w:color="auto" w:fill="auto"/>
            <w:noWrap/>
            <w:vAlign w:val="bottom"/>
            <w:hideMark/>
          </w:tcPr>
          <w:p w14:paraId="71245EA6"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353,685,752.54</w:t>
            </w:r>
          </w:p>
        </w:tc>
      </w:tr>
      <w:tr w:rsidR="00656277" w:rsidRPr="00656277" w14:paraId="786E427D"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63763041"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FIPAC</w:t>
            </w:r>
          </w:p>
        </w:tc>
        <w:tc>
          <w:tcPr>
            <w:tcW w:w="1836" w:type="dxa"/>
            <w:tcBorders>
              <w:top w:val="nil"/>
              <w:left w:val="nil"/>
              <w:bottom w:val="single" w:sz="4" w:space="0" w:color="auto"/>
              <w:right w:val="single" w:sz="4" w:space="0" w:color="auto"/>
            </w:tcBorders>
            <w:shd w:val="clear" w:color="auto" w:fill="auto"/>
            <w:noWrap/>
            <w:vAlign w:val="bottom"/>
            <w:hideMark/>
          </w:tcPr>
          <w:p w14:paraId="482617DD"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74,203,955.17</w:t>
            </w:r>
          </w:p>
        </w:tc>
      </w:tr>
      <w:tr w:rsidR="00656277" w:rsidRPr="00656277" w14:paraId="08784E37"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38F9A102"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FOFAET</w:t>
            </w:r>
          </w:p>
        </w:tc>
        <w:tc>
          <w:tcPr>
            <w:tcW w:w="1836" w:type="dxa"/>
            <w:tcBorders>
              <w:top w:val="nil"/>
              <w:left w:val="nil"/>
              <w:bottom w:val="single" w:sz="4" w:space="0" w:color="auto"/>
              <w:right w:val="single" w:sz="4" w:space="0" w:color="auto"/>
            </w:tcBorders>
            <w:shd w:val="clear" w:color="auto" w:fill="auto"/>
            <w:noWrap/>
            <w:vAlign w:val="bottom"/>
            <w:hideMark/>
          </w:tcPr>
          <w:p w14:paraId="5BA29D45"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63,073,663.37</w:t>
            </w:r>
          </w:p>
        </w:tc>
      </w:tr>
      <w:tr w:rsidR="00656277" w:rsidRPr="00656277" w14:paraId="05C48416"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0A5D47E9"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FITABEC</w:t>
            </w:r>
          </w:p>
        </w:tc>
        <w:tc>
          <w:tcPr>
            <w:tcW w:w="1836" w:type="dxa"/>
            <w:tcBorders>
              <w:top w:val="nil"/>
              <w:left w:val="nil"/>
              <w:bottom w:val="single" w:sz="4" w:space="0" w:color="auto"/>
              <w:right w:val="single" w:sz="4" w:space="0" w:color="auto"/>
            </w:tcBorders>
            <w:shd w:val="clear" w:color="auto" w:fill="auto"/>
            <w:noWrap/>
            <w:vAlign w:val="bottom"/>
            <w:hideMark/>
          </w:tcPr>
          <w:p w14:paraId="379C6467"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52,946,416.37</w:t>
            </w:r>
          </w:p>
        </w:tc>
      </w:tr>
      <w:tr w:rsidR="00656277" w:rsidRPr="00656277" w14:paraId="6F1C99C2"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5F0BEA1A"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Nuevo Santander</w:t>
            </w:r>
          </w:p>
        </w:tc>
        <w:tc>
          <w:tcPr>
            <w:tcW w:w="1836" w:type="dxa"/>
            <w:tcBorders>
              <w:top w:val="nil"/>
              <w:left w:val="nil"/>
              <w:bottom w:val="single" w:sz="4" w:space="0" w:color="auto"/>
              <w:right w:val="single" w:sz="4" w:space="0" w:color="auto"/>
            </w:tcBorders>
            <w:shd w:val="clear" w:color="auto" w:fill="auto"/>
            <w:noWrap/>
            <w:vAlign w:val="bottom"/>
            <w:hideMark/>
          </w:tcPr>
          <w:p w14:paraId="6720C46E"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35,931,689.70</w:t>
            </w:r>
          </w:p>
        </w:tc>
      </w:tr>
      <w:tr w:rsidR="00656277" w:rsidRPr="00656277" w14:paraId="3BDCAFAA"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37439399"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sobre Hospedaje</w:t>
            </w:r>
          </w:p>
        </w:tc>
        <w:tc>
          <w:tcPr>
            <w:tcW w:w="1836" w:type="dxa"/>
            <w:tcBorders>
              <w:top w:val="nil"/>
              <w:left w:val="nil"/>
              <w:bottom w:val="single" w:sz="4" w:space="0" w:color="auto"/>
              <w:right w:val="single" w:sz="4" w:space="0" w:color="auto"/>
            </w:tcBorders>
            <w:shd w:val="clear" w:color="auto" w:fill="auto"/>
            <w:noWrap/>
            <w:vAlign w:val="bottom"/>
            <w:hideMark/>
          </w:tcPr>
          <w:p w14:paraId="3682329E"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33,350,225.58</w:t>
            </w:r>
          </w:p>
        </w:tc>
      </w:tr>
      <w:tr w:rsidR="00656277" w:rsidRPr="00656277" w14:paraId="17F8C589"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1C4BE58D"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Fondo de Capitalidad</w:t>
            </w:r>
          </w:p>
        </w:tc>
        <w:tc>
          <w:tcPr>
            <w:tcW w:w="1836" w:type="dxa"/>
            <w:tcBorders>
              <w:top w:val="nil"/>
              <w:left w:val="nil"/>
              <w:bottom w:val="single" w:sz="4" w:space="0" w:color="auto"/>
              <w:right w:val="single" w:sz="4" w:space="0" w:color="auto"/>
            </w:tcBorders>
            <w:shd w:val="clear" w:color="auto" w:fill="auto"/>
            <w:noWrap/>
            <w:vAlign w:val="bottom"/>
            <w:hideMark/>
          </w:tcPr>
          <w:p w14:paraId="26B20F11"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30,014,164.92</w:t>
            </w:r>
          </w:p>
        </w:tc>
      </w:tr>
      <w:tr w:rsidR="00656277" w:rsidRPr="00656277" w14:paraId="6C5F23F5"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3DBEE1C0"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Rio Bravo-DONNA</w:t>
            </w:r>
          </w:p>
        </w:tc>
        <w:tc>
          <w:tcPr>
            <w:tcW w:w="1836" w:type="dxa"/>
            <w:tcBorders>
              <w:top w:val="nil"/>
              <w:left w:val="nil"/>
              <w:bottom w:val="single" w:sz="4" w:space="0" w:color="auto"/>
              <w:right w:val="single" w:sz="4" w:space="0" w:color="auto"/>
            </w:tcBorders>
            <w:shd w:val="clear" w:color="auto" w:fill="auto"/>
            <w:noWrap/>
            <w:vAlign w:val="bottom"/>
            <w:hideMark/>
          </w:tcPr>
          <w:p w14:paraId="5EE75971"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26,228,966.65</w:t>
            </w:r>
          </w:p>
        </w:tc>
      </w:tr>
      <w:tr w:rsidR="00656277" w:rsidRPr="00656277" w14:paraId="2177315A"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18F35B07"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 xml:space="preserve">Fideicomiso  FOVIMAT </w:t>
            </w:r>
          </w:p>
        </w:tc>
        <w:tc>
          <w:tcPr>
            <w:tcW w:w="1836" w:type="dxa"/>
            <w:tcBorders>
              <w:top w:val="nil"/>
              <w:left w:val="nil"/>
              <w:bottom w:val="single" w:sz="4" w:space="0" w:color="auto"/>
              <w:right w:val="single" w:sz="4" w:space="0" w:color="auto"/>
            </w:tcBorders>
            <w:shd w:val="clear" w:color="auto" w:fill="auto"/>
            <w:noWrap/>
            <w:vAlign w:val="bottom"/>
            <w:hideMark/>
          </w:tcPr>
          <w:p w14:paraId="4AF7DA1C"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25,615,864.12</w:t>
            </w:r>
          </w:p>
        </w:tc>
      </w:tr>
      <w:tr w:rsidR="00656277" w:rsidRPr="00656277" w14:paraId="390BD764"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74AD009D"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Fondo de Desastres Naturales del Estado de Tamaulipas</w:t>
            </w:r>
          </w:p>
        </w:tc>
        <w:tc>
          <w:tcPr>
            <w:tcW w:w="1836" w:type="dxa"/>
            <w:tcBorders>
              <w:top w:val="nil"/>
              <w:left w:val="nil"/>
              <w:bottom w:val="single" w:sz="4" w:space="0" w:color="auto"/>
              <w:right w:val="single" w:sz="4" w:space="0" w:color="auto"/>
            </w:tcBorders>
            <w:shd w:val="clear" w:color="auto" w:fill="auto"/>
            <w:noWrap/>
            <w:vAlign w:val="bottom"/>
            <w:hideMark/>
          </w:tcPr>
          <w:p w14:paraId="2BFD8CB5"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24,922,036.49</w:t>
            </w:r>
          </w:p>
        </w:tc>
      </w:tr>
      <w:tr w:rsidR="00656277" w:rsidRPr="00656277" w14:paraId="2DB6AC70"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1652F6CA"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Tecnologías Educativas</w:t>
            </w:r>
          </w:p>
        </w:tc>
        <w:tc>
          <w:tcPr>
            <w:tcW w:w="1836" w:type="dxa"/>
            <w:tcBorders>
              <w:top w:val="nil"/>
              <w:left w:val="nil"/>
              <w:bottom w:val="single" w:sz="4" w:space="0" w:color="auto"/>
              <w:right w:val="single" w:sz="4" w:space="0" w:color="auto"/>
            </w:tcBorders>
            <w:shd w:val="clear" w:color="auto" w:fill="auto"/>
            <w:noWrap/>
            <w:vAlign w:val="bottom"/>
            <w:hideMark/>
          </w:tcPr>
          <w:p w14:paraId="07D26699"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10,263,826.10</w:t>
            </w:r>
          </w:p>
        </w:tc>
      </w:tr>
      <w:tr w:rsidR="00656277" w:rsidRPr="00656277" w14:paraId="7D7067CB"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540208A6"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Tamaulipas para Cobertura de Precios y Agricultura</w:t>
            </w:r>
          </w:p>
        </w:tc>
        <w:tc>
          <w:tcPr>
            <w:tcW w:w="1836" w:type="dxa"/>
            <w:tcBorders>
              <w:top w:val="nil"/>
              <w:left w:val="nil"/>
              <w:bottom w:val="single" w:sz="4" w:space="0" w:color="auto"/>
              <w:right w:val="single" w:sz="4" w:space="0" w:color="auto"/>
            </w:tcBorders>
            <w:shd w:val="clear" w:color="auto" w:fill="auto"/>
            <w:noWrap/>
            <w:vAlign w:val="bottom"/>
            <w:hideMark/>
          </w:tcPr>
          <w:p w14:paraId="6D12987A"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4,536,368.31</w:t>
            </w:r>
          </w:p>
        </w:tc>
      </w:tr>
      <w:tr w:rsidR="00656277" w:rsidRPr="00656277" w14:paraId="12245512"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bottom"/>
            <w:hideMark/>
          </w:tcPr>
          <w:p w14:paraId="5C4AD11A"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FOMICRO</w:t>
            </w:r>
          </w:p>
        </w:tc>
        <w:tc>
          <w:tcPr>
            <w:tcW w:w="1836" w:type="dxa"/>
            <w:tcBorders>
              <w:top w:val="nil"/>
              <w:left w:val="nil"/>
              <w:bottom w:val="single" w:sz="4" w:space="0" w:color="auto"/>
              <w:right w:val="single" w:sz="4" w:space="0" w:color="auto"/>
            </w:tcBorders>
            <w:shd w:val="clear" w:color="auto" w:fill="auto"/>
            <w:noWrap/>
            <w:vAlign w:val="bottom"/>
            <w:hideMark/>
          </w:tcPr>
          <w:p w14:paraId="3D44C41D"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4,500,000.00</w:t>
            </w:r>
          </w:p>
        </w:tc>
      </w:tr>
      <w:tr w:rsidR="00656277" w:rsidRPr="00656277" w14:paraId="0821DCA4"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16E0406D"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de Garantía Agropecuaria</w:t>
            </w:r>
          </w:p>
        </w:tc>
        <w:tc>
          <w:tcPr>
            <w:tcW w:w="1836" w:type="dxa"/>
            <w:tcBorders>
              <w:top w:val="nil"/>
              <w:left w:val="nil"/>
              <w:bottom w:val="single" w:sz="4" w:space="0" w:color="auto"/>
              <w:right w:val="single" w:sz="4" w:space="0" w:color="auto"/>
            </w:tcBorders>
            <w:shd w:val="clear" w:color="auto" w:fill="auto"/>
            <w:noWrap/>
            <w:vAlign w:val="bottom"/>
            <w:hideMark/>
          </w:tcPr>
          <w:p w14:paraId="34144182"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3,716,048.37</w:t>
            </w:r>
          </w:p>
        </w:tc>
      </w:tr>
      <w:tr w:rsidR="00656277" w:rsidRPr="00656277" w14:paraId="24B5A3F1"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161A2CD6"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 xml:space="preserve">Fideicomiso </w:t>
            </w:r>
            <w:proofErr w:type="spellStart"/>
            <w:r w:rsidRPr="00656277">
              <w:rPr>
                <w:rFonts w:eastAsia="Times New Roman" w:cs="Calibri"/>
                <w:color w:val="000000"/>
                <w:sz w:val="14"/>
                <w:szCs w:val="14"/>
                <w:lang w:eastAsia="es-MX"/>
              </w:rPr>
              <w:t>Banregio</w:t>
            </w:r>
            <w:proofErr w:type="spellEnd"/>
            <w:r w:rsidRPr="00656277">
              <w:rPr>
                <w:rFonts w:eastAsia="Times New Roman" w:cs="Calibri"/>
                <w:color w:val="000000"/>
                <w:sz w:val="14"/>
                <w:szCs w:val="14"/>
                <w:lang w:eastAsia="es-MX"/>
              </w:rPr>
              <w:t xml:space="preserve"> 851-00901 (CREDITOS)</w:t>
            </w:r>
          </w:p>
        </w:tc>
        <w:tc>
          <w:tcPr>
            <w:tcW w:w="1836" w:type="dxa"/>
            <w:tcBorders>
              <w:top w:val="nil"/>
              <w:left w:val="nil"/>
              <w:bottom w:val="single" w:sz="4" w:space="0" w:color="auto"/>
              <w:right w:val="single" w:sz="4" w:space="0" w:color="auto"/>
            </w:tcBorders>
            <w:shd w:val="clear" w:color="auto" w:fill="auto"/>
            <w:noWrap/>
            <w:vAlign w:val="bottom"/>
            <w:hideMark/>
          </w:tcPr>
          <w:p w14:paraId="0536DC7F"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2,536,777.52</w:t>
            </w:r>
          </w:p>
        </w:tc>
      </w:tr>
      <w:tr w:rsidR="00656277" w:rsidRPr="00656277" w14:paraId="5977CFBB"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675F2A0B"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para el Desarrollo Forestal Sustentable</w:t>
            </w:r>
          </w:p>
        </w:tc>
        <w:tc>
          <w:tcPr>
            <w:tcW w:w="1836" w:type="dxa"/>
            <w:tcBorders>
              <w:top w:val="nil"/>
              <w:left w:val="nil"/>
              <w:bottom w:val="single" w:sz="4" w:space="0" w:color="auto"/>
              <w:right w:val="single" w:sz="4" w:space="0" w:color="auto"/>
            </w:tcBorders>
            <w:shd w:val="clear" w:color="auto" w:fill="auto"/>
            <w:noWrap/>
            <w:vAlign w:val="bottom"/>
            <w:hideMark/>
          </w:tcPr>
          <w:p w14:paraId="48DCCB80"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2,147,922.18</w:t>
            </w:r>
          </w:p>
        </w:tc>
      </w:tr>
      <w:tr w:rsidR="00656277" w:rsidRPr="00656277" w14:paraId="7B582F02"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646917CA"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Garantía Liquida Solidaria</w:t>
            </w:r>
          </w:p>
        </w:tc>
        <w:tc>
          <w:tcPr>
            <w:tcW w:w="1836" w:type="dxa"/>
            <w:tcBorders>
              <w:top w:val="nil"/>
              <w:left w:val="nil"/>
              <w:bottom w:val="single" w:sz="4" w:space="0" w:color="auto"/>
              <w:right w:val="single" w:sz="4" w:space="0" w:color="auto"/>
            </w:tcBorders>
            <w:shd w:val="clear" w:color="auto" w:fill="auto"/>
            <w:noWrap/>
            <w:vAlign w:val="bottom"/>
            <w:hideMark/>
          </w:tcPr>
          <w:p w14:paraId="2EC29EF0"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1,590,067.27</w:t>
            </w:r>
          </w:p>
        </w:tc>
      </w:tr>
      <w:tr w:rsidR="00656277" w:rsidRPr="00656277" w14:paraId="77C620E9"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0110470F"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Fondo Metropolitano de Matamoros</w:t>
            </w:r>
          </w:p>
        </w:tc>
        <w:tc>
          <w:tcPr>
            <w:tcW w:w="1836" w:type="dxa"/>
            <w:tcBorders>
              <w:top w:val="nil"/>
              <w:left w:val="nil"/>
              <w:bottom w:val="single" w:sz="4" w:space="0" w:color="auto"/>
              <w:right w:val="single" w:sz="4" w:space="0" w:color="auto"/>
            </w:tcBorders>
            <w:shd w:val="clear" w:color="auto" w:fill="auto"/>
            <w:noWrap/>
            <w:vAlign w:val="bottom"/>
            <w:hideMark/>
          </w:tcPr>
          <w:p w14:paraId="6882AA24"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646,866.94</w:t>
            </w:r>
          </w:p>
        </w:tc>
      </w:tr>
      <w:tr w:rsidR="00656277" w:rsidRPr="00656277" w14:paraId="0BD8A7CA"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06E97D4A"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 xml:space="preserve">Fideicomiso Maestro Irrevocable de </w:t>
            </w:r>
            <w:proofErr w:type="spellStart"/>
            <w:r w:rsidRPr="00656277">
              <w:rPr>
                <w:rFonts w:eastAsia="Times New Roman" w:cs="Calibri"/>
                <w:color w:val="000000"/>
                <w:sz w:val="14"/>
                <w:szCs w:val="14"/>
                <w:lang w:eastAsia="es-MX"/>
              </w:rPr>
              <w:t>Admon</w:t>
            </w:r>
            <w:proofErr w:type="spellEnd"/>
            <w:r w:rsidRPr="00656277">
              <w:rPr>
                <w:rFonts w:eastAsia="Times New Roman" w:cs="Calibri"/>
                <w:color w:val="000000"/>
                <w:sz w:val="14"/>
                <w:szCs w:val="14"/>
                <w:lang w:eastAsia="es-MX"/>
              </w:rPr>
              <w:t xml:space="preserve"> y Fuente de Pago</w:t>
            </w:r>
          </w:p>
        </w:tc>
        <w:tc>
          <w:tcPr>
            <w:tcW w:w="1836" w:type="dxa"/>
            <w:tcBorders>
              <w:top w:val="nil"/>
              <w:left w:val="nil"/>
              <w:bottom w:val="single" w:sz="4" w:space="0" w:color="auto"/>
              <w:right w:val="single" w:sz="4" w:space="0" w:color="auto"/>
            </w:tcBorders>
            <w:shd w:val="clear" w:color="auto" w:fill="auto"/>
            <w:noWrap/>
            <w:vAlign w:val="bottom"/>
            <w:hideMark/>
          </w:tcPr>
          <w:p w14:paraId="46783010"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288,426.39</w:t>
            </w:r>
          </w:p>
        </w:tc>
      </w:tr>
      <w:tr w:rsidR="00656277" w:rsidRPr="00656277" w14:paraId="1AFB3C93"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11A998EC"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del Corredor Económico del Norte</w:t>
            </w:r>
          </w:p>
        </w:tc>
        <w:tc>
          <w:tcPr>
            <w:tcW w:w="1836" w:type="dxa"/>
            <w:tcBorders>
              <w:top w:val="nil"/>
              <w:left w:val="nil"/>
              <w:bottom w:val="single" w:sz="4" w:space="0" w:color="auto"/>
              <w:right w:val="single" w:sz="4" w:space="0" w:color="auto"/>
            </w:tcBorders>
            <w:shd w:val="clear" w:color="auto" w:fill="auto"/>
            <w:noWrap/>
            <w:vAlign w:val="bottom"/>
            <w:hideMark/>
          </w:tcPr>
          <w:p w14:paraId="325C537A"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206,652.24</w:t>
            </w:r>
          </w:p>
        </w:tc>
      </w:tr>
      <w:tr w:rsidR="00656277" w:rsidRPr="00656277" w14:paraId="3CF40F56"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334F914B"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  Centro Histórico De Tampico</w:t>
            </w:r>
          </w:p>
        </w:tc>
        <w:tc>
          <w:tcPr>
            <w:tcW w:w="1836" w:type="dxa"/>
            <w:tcBorders>
              <w:top w:val="nil"/>
              <w:left w:val="nil"/>
              <w:bottom w:val="single" w:sz="4" w:space="0" w:color="auto"/>
              <w:right w:val="single" w:sz="4" w:space="0" w:color="auto"/>
            </w:tcBorders>
            <w:shd w:val="clear" w:color="auto" w:fill="auto"/>
            <w:noWrap/>
            <w:vAlign w:val="bottom"/>
            <w:hideMark/>
          </w:tcPr>
          <w:p w14:paraId="0E85C570"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17,762.94</w:t>
            </w:r>
          </w:p>
        </w:tc>
      </w:tr>
      <w:tr w:rsidR="00656277" w:rsidRPr="00656277" w14:paraId="627D6373"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79FD322D"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lastRenderedPageBreak/>
              <w:t>Fideicomiso Mante-Ocampo-Tula</w:t>
            </w:r>
          </w:p>
        </w:tc>
        <w:tc>
          <w:tcPr>
            <w:tcW w:w="1836" w:type="dxa"/>
            <w:tcBorders>
              <w:top w:val="nil"/>
              <w:left w:val="nil"/>
              <w:bottom w:val="single" w:sz="4" w:space="0" w:color="auto"/>
              <w:right w:val="single" w:sz="4" w:space="0" w:color="auto"/>
            </w:tcBorders>
            <w:shd w:val="clear" w:color="auto" w:fill="auto"/>
            <w:noWrap/>
            <w:vAlign w:val="bottom"/>
            <w:hideMark/>
          </w:tcPr>
          <w:p w14:paraId="017AE3AF"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16,027.21</w:t>
            </w:r>
          </w:p>
        </w:tc>
      </w:tr>
      <w:tr w:rsidR="00656277" w:rsidRPr="00656277" w14:paraId="32D6A299"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7F5D196D"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 xml:space="preserve">Fideicomiso Para el Desarrollo Comercial Ignacio Zaragoza </w:t>
            </w:r>
          </w:p>
        </w:tc>
        <w:tc>
          <w:tcPr>
            <w:tcW w:w="1836" w:type="dxa"/>
            <w:tcBorders>
              <w:top w:val="nil"/>
              <w:left w:val="nil"/>
              <w:bottom w:val="single" w:sz="4" w:space="0" w:color="auto"/>
              <w:right w:val="single" w:sz="4" w:space="0" w:color="auto"/>
            </w:tcBorders>
            <w:shd w:val="clear" w:color="auto" w:fill="auto"/>
            <w:noWrap/>
            <w:vAlign w:val="bottom"/>
            <w:hideMark/>
          </w:tcPr>
          <w:p w14:paraId="31A5706C"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7,102.00</w:t>
            </w:r>
          </w:p>
        </w:tc>
      </w:tr>
      <w:tr w:rsidR="00656277" w:rsidRPr="00656277" w14:paraId="2630B438"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center"/>
            <w:hideMark/>
          </w:tcPr>
          <w:p w14:paraId="6F28865F"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 xml:space="preserve">Fideicomiso Centro Histórico De Matamoros </w:t>
            </w:r>
          </w:p>
        </w:tc>
        <w:tc>
          <w:tcPr>
            <w:tcW w:w="1836" w:type="dxa"/>
            <w:tcBorders>
              <w:top w:val="nil"/>
              <w:left w:val="nil"/>
              <w:bottom w:val="single" w:sz="4" w:space="0" w:color="auto"/>
              <w:right w:val="single" w:sz="4" w:space="0" w:color="auto"/>
            </w:tcBorders>
            <w:shd w:val="clear" w:color="auto" w:fill="auto"/>
            <w:noWrap/>
            <w:vAlign w:val="bottom"/>
            <w:hideMark/>
          </w:tcPr>
          <w:p w14:paraId="00B7CC99"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3,921.82</w:t>
            </w:r>
          </w:p>
        </w:tc>
      </w:tr>
      <w:tr w:rsidR="00656277" w:rsidRPr="00656277" w14:paraId="2CBDE927" w14:textId="77777777" w:rsidTr="005F393A">
        <w:trPr>
          <w:trHeight w:val="242"/>
        </w:trPr>
        <w:tc>
          <w:tcPr>
            <w:tcW w:w="4502" w:type="dxa"/>
            <w:tcBorders>
              <w:top w:val="nil"/>
              <w:left w:val="single" w:sz="4" w:space="0" w:color="auto"/>
              <w:bottom w:val="single" w:sz="4" w:space="0" w:color="auto"/>
              <w:right w:val="single" w:sz="4" w:space="0" w:color="auto"/>
            </w:tcBorders>
            <w:shd w:val="clear" w:color="auto" w:fill="auto"/>
            <w:noWrap/>
            <w:vAlign w:val="bottom"/>
            <w:hideMark/>
          </w:tcPr>
          <w:p w14:paraId="357E8962" w14:textId="77777777" w:rsidR="00656277" w:rsidRPr="00656277" w:rsidRDefault="00656277" w:rsidP="00656277">
            <w:pPr>
              <w:spacing w:after="0" w:line="240" w:lineRule="auto"/>
              <w:rPr>
                <w:rFonts w:eastAsia="Times New Roman" w:cs="Calibri"/>
                <w:color w:val="000000"/>
                <w:sz w:val="14"/>
                <w:szCs w:val="14"/>
                <w:lang w:eastAsia="es-MX"/>
              </w:rPr>
            </w:pPr>
            <w:r w:rsidRPr="00656277">
              <w:rPr>
                <w:rFonts w:eastAsia="Times New Roman" w:cs="Calibri"/>
                <w:color w:val="000000"/>
                <w:sz w:val="14"/>
                <w:szCs w:val="14"/>
                <w:lang w:eastAsia="es-MX"/>
              </w:rPr>
              <w:t>Fideicomisos Nuestros Niños Nuestro Futuro</w:t>
            </w:r>
          </w:p>
        </w:tc>
        <w:tc>
          <w:tcPr>
            <w:tcW w:w="1836" w:type="dxa"/>
            <w:tcBorders>
              <w:top w:val="nil"/>
              <w:left w:val="nil"/>
              <w:bottom w:val="single" w:sz="4" w:space="0" w:color="auto"/>
              <w:right w:val="single" w:sz="4" w:space="0" w:color="auto"/>
            </w:tcBorders>
            <w:shd w:val="clear" w:color="auto" w:fill="auto"/>
            <w:noWrap/>
            <w:vAlign w:val="bottom"/>
            <w:hideMark/>
          </w:tcPr>
          <w:p w14:paraId="52694D0E" w14:textId="77777777" w:rsidR="00656277" w:rsidRPr="00656277" w:rsidRDefault="00656277" w:rsidP="00656277">
            <w:pPr>
              <w:spacing w:after="0" w:line="240" w:lineRule="auto"/>
              <w:jc w:val="right"/>
              <w:rPr>
                <w:rFonts w:eastAsia="Times New Roman" w:cs="Calibri"/>
                <w:color w:val="000000"/>
                <w:sz w:val="14"/>
                <w:szCs w:val="14"/>
                <w:lang w:eastAsia="es-MX"/>
              </w:rPr>
            </w:pPr>
            <w:r w:rsidRPr="00656277">
              <w:rPr>
                <w:rFonts w:eastAsia="Times New Roman" w:cs="Calibri"/>
                <w:color w:val="000000"/>
                <w:sz w:val="14"/>
                <w:szCs w:val="14"/>
                <w:lang w:eastAsia="es-MX"/>
              </w:rPr>
              <w:t>2,849.80</w:t>
            </w:r>
          </w:p>
        </w:tc>
      </w:tr>
      <w:tr w:rsidR="00656277" w:rsidRPr="00656277" w14:paraId="2C8367BA" w14:textId="77777777" w:rsidTr="005F393A">
        <w:trPr>
          <w:trHeight w:val="242"/>
        </w:trPr>
        <w:tc>
          <w:tcPr>
            <w:tcW w:w="4502" w:type="dxa"/>
            <w:tcBorders>
              <w:top w:val="nil"/>
              <w:left w:val="single" w:sz="4" w:space="0" w:color="auto"/>
              <w:bottom w:val="single" w:sz="4" w:space="0" w:color="auto"/>
              <w:right w:val="single" w:sz="4" w:space="0" w:color="auto"/>
            </w:tcBorders>
            <w:shd w:val="clear" w:color="000000" w:fill="DDC9A3"/>
            <w:vAlign w:val="center"/>
            <w:hideMark/>
          </w:tcPr>
          <w:p w14:paraId="0CA6598F" w14:textId="77777777" w:rsidR="00656277" w:rsidRPr="00656277" w:rsidRDefault="00656277" w:rsidP="00656277">
            <w:pPr>
              <w:spacing w:after="0" w:line="240" w:lineRule="auto"/>
              <w:jc w:val="center"/>
              <w:rPr>
                <w:rFonts w:eastAsia="Times New Roman" w:cs="Calibri"/>
                <w:b/>
                <w:bCs/>
                <w:color w:val="000000"/>
                <w:sz w:val="14"/>
                <w:szCs w:val="14"/>
                <w:lang w:eastAsia="es-MX"/>
              </w:rPr>
            </w:pPr>
            <w:r w:rsidRPr="00656277">
              <w:rPr>
                <w:rFonts w:eastAsia="Times New Roman" w:cs="Calibri"/>
                <w:b/>
                <w:bCs/>
                <w:color w:val="000000"/>
                <w:sz w:val="14"/>
                <w:szCs w:val="14"/>
                <w:lang w:eastAsia="es-MX"/>
              </w:rPr>
              <w:t>TOTAL</w:t>
            </w:r>
          </w:p>
        </w:tc>
        <w:tc>
          <w:tcPr>
            <w:tcW w:w="1836" w:type="dxa"/>
            <w:tcBorders>
              <w:top w:val="nil"/>
              <w:left w:val="nil"/>
              <w:bottom w:val="single" w:sz="4" w:space="0" w:color="auto"/>
              <w:right w:val="single" w:sz="4" w:space="0" w:color="auto"/>
            </w:tcBorders>
            <w:shd w:val="clear" w:color="000000" w:fill="DDC9A3"/>
            <w:vAlign w:val="center"/>
            <w:hideMark/>
          </w:tcPr>
          <w:p w14:paraId="64C67500" w14:textId="77777777" w:rsidR="00656277" w:rsidRPr="00656277" w:rsidRDefault="00656277" w:rsidP="00656277">
            <w:pPr>
              <w:spacing w:after="0" w:line="240" w:lineRule="auto"/>
              <w:jc w:val="right"/>
              <w:rPr>
                <w:rFonts w:eastAsia="Times New Roman" w:cs="Calibri"/>
                <w:b/>
                <w:bCs/>
                <w:color w:val="000000"/>
                <w:sz w:val="14"/>
                <w:szCs w:val="14"/>
                <w:lang w:eastAsia="es-MX"/>
              </w:rPr>
            </w:pPr>
            <w:r w:rsidRPr="00656277">
              <w:rPr>
                <w:rFonts w:eastAsia="Times New Roman" w:cs="Calibri"/>
                <w:b/>
                <w:bCs/>
                <w:color w:val="000000"/>
                <w:sz w:val="14"/>
                <w:szCs w:val="14"/>
                <w:lang w:eastAsia="es-MX"/>
              </w:rPr>
              <w:t>2,154,351,142</w:t>
            </w:r>
          </w:p>
        </w:tc>
      </w:tr>
    </w:tbl>
    <w:p w14:paraId="0ADCFB54" w14:textId="77777777" w:rsidR="003009E8" w:rsidRDefault="003009E8" w:rsidP="003009E8">
      <w:pPr>
        <w:pStyle w:val="Texto"/>
        <w:spacing w:after="0" w:line="276" w:lineRule="auto"/>
        <w:ind w:left="567" w:firstLine="0"/>
        <w:rPr>
          <w:rFonts w:asciiTheme="minorHAnsi" w:hAnsiTheme="minorHAnsi" w:cstheme="minorHAnsi"/>
          <w:szCs w:val="18"/>
          <w:lang w:val="es-MX"/>
        </w:rPr>
      </w:pPr>
    </w:p>
    <w:p w14:paraId="2EC395ED" w14:textId="77777777" w:rsidR="00656277" w:rsidRDefault="00656277" w:rsidP="003009E8">
      <w:pPr>
        <w:pStyle w:val="Texto"/>
        <w:spacing w:after="0" w:line="276" w:lineRule="auto"/>
        <w:ind w:left="567" w:firstLine="0"/>
        <w:rPr>
          <w:rFonts w:asciiTheme="minorHAnsi" w:hAnsiTheme="minorHAnsi" w:cstheme="minorHAnsi"/>
          <w:szCs w:val="18"/>
          <w:lang w:val="es-MX"/>
        </w:rPr>
      </w:pPr>
    </w:p>
    <w:p w14:paraId="4D611B4E" w14:textId="77777777" w:rsidR="003009E8" w:rsidRDefault="003009E8" w:rsidP="003009E8">
      <w:pPr>
        <w:pStyle w:val="Texto"/>
        <w:spacing w:after="0" w:line="276" w:lineRule="auto"/>
        <w:ind w:firstLine="0"/>
        <w:rPr>
          <w:rFonts w:asciiTheme="minorHAnsi" w:hAnsiTheme="minorHAnsi" w:cstheme="minorHAnsi"/>
          <w:szCs w:val="18"/>
          <w:lang w:val="es-MX"/>
        </w:rPr>
      </w:pPr>
    </w:p>
    <w:p w14:paraId="216162EB" w14:textId="77777777" w:rsidR="003009E8" w:rsidRDefault="003009E8" w:rsidP="003009E8">
      <w:pPr>
        <w:pStyle w:val="Texto"/>
        <w:numPr>
          <w:ilvl w:val="0"/>
          <w:numId w:val="26"/>
        </w:numPr>
        <w:spacing w:after="0" w:line="240" w:lineRule="exact"/>
        <w:ind w:left="567" w:hanging="283"/>
        <w:rPr>
          <w:rFonts w:asciiTheme="minorHAnsi" w:hAnsiTheme="minorHAnsi" w:cstheme="minorHAnsi"/>
          <w:szCs w:val="18"/>
          <w:lang w:val="es-MX"/>
        </w:rPr>
      </w:pPr>
      <w:r>
        <w:rPr>
          <w:rFonts w:asciiTheme="minorHAnsi" w:hAnsiTheme="minorHAnsi" w:cstheme="minorHAnsi"/>
          <w:szCs w:val="18"/>
          <w:lang w:val="es-MX"/>
        </w:rPr>
        <w:t xml:space="preserve">Se </w:t>
      </w:r>
      <w:r w:rsidRPr="006A7927">
        <w:rPr>
          <w:rFonts w:asciiTheme="minorHAnsi" w:hAnsiTheme="minorHAnsi" w:cstheme="minorHAnsi"/>
          <w:szCs w:val="18"/>
          <w:lang w:val="es-MX"/>
        </w:rPr>
        <w:t>refleja un incremento en las Participaciones y Aportaciones de Capital por $</w:t>
      </w:r>
      <w:r>
        <w:rPr>
          <w:rFonts w:asciiTheme="minorHAnsi" w:hAnsiTheme="minorHAnsi" w:cstheme="minorHAnsi"/>
          <w:szCs w:val="18"/>
          <w:lang w:val="es-MX"/>
        </w:rPr>
        <w:t>41,702,021.</w:t>
      </w:r>
      <w:r w:rsidRPr="006A7927">
        <w:rPr>
          <w:rFonts w:asciiTheme="minorHAnsi" w:hAnsiTheme="minorHAnsi" w:cstheme="minorHAnsi"/>
          <w:szCs w:val="18"/>
          <w:lang w:val="es-MX"/>
        </w:rPr>
        <w:t xml:space="preserve"> cantidad que corresponde a las aportaciones entregadas a la empresa Promotora para el Desarrollo de Tamaulipas S.A. de C.V. por $</w:t>
      </w:r>
      <w:r>
        <w:rPr>
          <w:rFonts w:asciiTheme="minorHAnsi" w:hAnsiTheme="minorHAnsi" w:cstheme="minorHAnsi"/>
          <w:szCs w:val="18"/>
          <w:lang w:val="es-MX"/>
        </w:rPr>
        <w:t>13,616,249</w:t>
      </w:r>
      <w:r w:rsidRPr="006A7927">
        <w:rPr>
          <w:rFonts w:asciiTheme="minorHAnsi" w:hAnsiTheme="minorHAnsi" w:cstheme="minorHAnsi"/>
          <w:szCs w:val="18"/>
          <w:lang w:val="es-MX"/>
        </w:rPr>
        <w:t>, la Paraestatal Administración Portuaria Integral de Tamaulipas S.A. de C.V. por $</w:t>
      </w:r>
      <w:r>
        <w:rPr>
          <w:rFonts w:asciiTheme="minorHAnsi" w:hAnsiTheme="minorHAnsi" w:cstheme="minorHAnsi"/>
          <w:szCs w:val="18"/>
          <w:lang w:val="es-MX"/>
        </w:rPr>
        <w:t>34,590,177.,</w:t>
      </w:r>
      <w:r w:rsidRPr="006A7927">
        <w:rPr>
          <w:rFonts w:asciiTheme="minorHAnsi" w:hAnsiTheme="minorHAnsi" w:cstheme="minorHAnsi"/>
          <w:szCs w:val="18"/>
          <w:lang w:val="es-MX"/>
        </w:rPr>
        <w:t xml:space="preserve"> y a la empresa </w:t>
      </w:r>
      <w:proofErr w:type="spellStart"/>
      <w:r w:rsidRPr="006A7927">
        <w:rPr>
          <w:rFonts w:asciiTheme="minorHAnsi" w:hAnsiTheme="minorHAnsi" w:cstheme="minorHAnsi"/>
          <w:szCs w:val="18"/>
          <w:lang w:val="es-MX"/>
        </w:rPr>
        <w:t>Tam</w:t>
      </w:r>
      <w:proofErr w:type="spellEnd"/>
      <w:r w:rsidRPr="006A7927">
        <w:rPr>
          <w:rFonts w:asciiTheme="minorHAnsi" w:hAnsiTheme="minorHAnsi" w:cstheme="minorHAnsi"/>
          <w:szCs w:val="18"/>
          <w:lang w:val="es-MX"/>
        </w:rPr>
        <w:t>. Energía Alianza S.A. de C.V.  por el importe de $</w:t>
      </w:r>
      <w:r>
        <w:rPr>
          <w:rFonts w:asciiTheme="minorHAnsi" w:hAnsiTheme="minorHAnsi" w:cstheme="minorHAnsi"/>
          <w:szCs w:val="18"/>
          <w:lang w:val="es-MX"/>
        </w:rPr>
        <w:t>17,940,731</w:t>
      </w:r>
      <w:r w:rsidRPr="006A7927">
        <w:rPr>
          <w:rFonts w:asciiTheme="minorHAnsi" w:hAnsiTheme="minorHAnsi" w:cstheme="minorHAnsi"/>
          <w:szCs w:val="18"/>
          <w:lang w:val="es-MX"/>
        </w:rPr>
        <w:t>, dichas aportaciones serán consideradas para futuros incrementos de capital, a la fecha reflejan los saldos siguientes:</w:t>
      </w:r>
    </w:p>
    <w:p w14:paraId="301C9435" w14:textId="77777777" w:rsidR="003009E8" w:rsidRDefault="003009E8" w:rsidP="003009E8">
      <w:pPr>
        <w:pStyle w:val="Texto"/>
        <w:spacing w:after="0" w:line="240" w:lineRule="exact"/>
        <w:ind w:left="567" w:firstLine="0"/>
        <w:rPr>
          <w:rFonts w:asciiTheme="minorHAnsi" w:hAnsiTheme="minorHAnsi" w:cstheme="minorHAnsi"/>
          <w:szCs w:val="18"/>
          <w:lang w:val="es-MX"/>
        </w:rPr>
      </w:pPr>
    </w:p>
    <w:tbl>
      <w:tblPr>
        <w:tblW w:w="6240" w:type="dxa"/>
        <w:tblInd w:w="574" w:type="dxa"/>
        <w:tblCellMar>
          <w:left w:w="70" w:type="dxa"/>
          <w:right w:w="70" w:type="dxa"/>
        </w:tblCellMar>
        <w:tblLook w:val="04A0" w:firstRow="1" w:lastRow="0" w:firstColumn="1" w:lastColumn="0" w:noHBand="0" w:noVBand="1"/>
      </w:tblPr>
      <w:tblGrid>
        <w:gridCol w:w="4420"/>
        <w:gridCol w:w="1820"/>
      </w:tblGrid>
      <w:tr w:rsidR="003009E8" w:rsidRPr="00B13BCC" w14:paraId="5D7C9567" w14:textId="77777777" w:rsidTr="005F393A">
        <w:trPr>
          <w:trHeight w:val="300"/>
        </w:trPr>
        <w:tc>
          <w:tcPr>
            <w:tcW w:w="44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36E8FFE" w14:textId="77777777" w:rsidR="003009E8" w:rsidRPr="00B13BCC" w:rsidRDefault="003009E8" w:rsidP="00FB27FC">
            <w:pPr>
              <w:spacing w:after="0" w:line="240" w:lineRule="auto"/>
              <w:jc w:val="center"/>
              <w:rPr>
                <w:rFonts w:eastAsia="Times New Roman" w:cs="Calibri"/>
                <w:b/>
                <w:bCs/>
                <w:color w:val="FFFFFF"/>
                <w:sz w:val="16"/>
                <w:szCs w:val="16"/>
                <w:lang w:eastAsia="es-MX"/>
              </w:rPr>
            </w:pPr>
            <w:r w:rsidRPr="00B13BCC">
              <w:rPr>
                <w:rFonts w:eastAsia="Times New Roman" w:cs="Calibri"/>
                <w:b/>
                <w:bCs/>
                <w:color w:val="FFFFFF"/>
                <w:sz w:val="16"/>
                <w:szCs w:val="16"/>
                <w:lang w:eastAsia="es-MX"/>
              </w:rPr>
              <w:t>Participaciones y Aportaciones</w:t>
            </w:r>
          </w:p>
        </w:tc>
        <w:tc>
          <w:tcPr>
            <w:tcW w:w="1820" w:type="dxa"/>
            <w:tcBorders>
              <w:top w:val="single" w:sz="4" w:space="0" w:color="auto"/>
              <w:left w:val="nil"/>
              <w:bottom w:val="single" w:sz="4" w:space="0" w:color="auto"/>
              <w:right w:val="single" w:sz="4" w:space="0" w:color="auto"/>
            </w:tcBorders>
            <w:shd w:val="clear" w:color="000000" w:fill="AB0033"/>
            <w:vAlign w:val="center"/>
            <w:hideMark/>
          </w:tcPr>
          <w:p w14:paraId="5396DBD6" w14:textId="77777777" w:rsidR="003009E8" w:rsidRPr="00B13BCC" w:rsidRDefault="003009E8" w:rsidP="00FB27FC">
            <w:pPr>
              <w:spacing w:after="0" w:line="240" w:lineRule="auto"/>
              <w:jc w:val="center"/>
              <w:rPr>
                <w:rFonts w:eastAsia="Times New Roman" w:cs="Calibri"/>
                <w:b/>
                <w:bCs/>
                <w:color w:val="FFFFFF"/>
                <w:sz w:val="16"/>
                <w:szCs w:val="16"/>
                <w:lang w:eastAsia="es-MX"/>
              </w:rPr>
            </w:pPr>
            <w:r w:rsidRPr="00B13BCC">
              <w:rPr>
                <w:rFonts w:eastAsia="Times New Roman" w:cs="Calibri"/>
                <w:b/>
                <w:bCs/>
                <w:color w:val="FFFFFF"/>
                <w:sz w:val="16"/>
                <w:szCs w:val="16"/>
                <w:lang w:eastAsia="es-MX"/>
              </w:rPr>
              <w:t>Importe</w:t>
            </w:r>
          </w:p>
        </w:tc>
      </w:tr>
      <w:tr w:rsidR="003009E8" w:rsidRPr="00B13BCC" w14:paraId="0AE7311B" w14:textId="77777777" w:rsidTr="005F393A">
        <w:trPr>
          <w:trHeight w:val="253"/>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0F7C8981" w14:textId="77777777" w:rsidR="003009E8" w:rsidRPr="00B13BCC" w:rsidRDefault="003009E8" w:rsidP="00FB27FC">
            <w:pPr>
              <w:spacing w:after="0" w:line="240" w:lineRule="auto"/>
              <w:jc w:val="both"/>
              <w:rPr>
                <w:rFonts w:eastAsia="Times New Roman" w:cs="Calibri"/>
                <w:color w:val="000000"/>
                <w:sz w:val="14"/>
                <w:szCs w:val="14"/>
                <w:lang w:eastAsia="es-MX"/>
              </w:rPr>
            </w:pPr>
            <w:r w:rsidRPr="00B13BCC">
              <w:rPr>
                <w:rFonts w:eastAsia="Times New Roman" w:cs="Calibri"/>
                <w:color w:val="000000"/>
                <w:sz w:val="14"/>
                <w:szCs w:val="14"/>
                <w:lang w:eastAsia="es-MX"/>
              </w:rPr>
              <w:t>Promotora para el Desarrollo de Tamaulipas S.A de C.V.</w:t>
            </w:r>
          </w:p>
        </w:tc>
        <w:tc>
          <w:tcPr>
            <w:tcW w:w="1820" w:type="dxa"/>
            <w:tcBorders>
              <w:top w:val="nil"/>
              <w:left w:val="nil"/>
              <w:bottom w:val="single" w:sz="4" w:space="0" w:color="auto"/>
              <w:right w:val="single" w:sz="4" w:space="0" w:color="auto"/>
            </w:tcBorders>
            <w:shd w:val="clear" w:color="auto" w:fill="auto"/>
            <w:vAlign w:val="center"/>
            <w:hideMark/>
          </w:tcPr>
          <w:p w14:paraId="37B3E1B8" w14:textId="77777777" w:rsidR="003009E8" w:rsidRPr="00B13BCC" w:rsidRDefault="003009E8" w:rsidP="00FB27FC">
            <w:pPr>
              <w:spacing w:after="0" w:line="240" w:lineRule="auto"/>
              <w:jc w:val="right"/>
              <w:rPr>
                <w:rFonts w:eastAsia="Times New Roman" w:cs="Calibri"/>
                <w:color w:val="000000"/>
                <w:sz w:val="14"/>
                <w:szCs w:val="14"/>
                <w:lang w:eastAsia="es-MX"/>
              </w:rPr>
            </w:pPr>
            <w:r w:rsidRPr="00B13BCC">
              <w:rPr>
                <w:rFonts w:eastAsia="Times New Roman" w:cs="Calibri"/>
                <w:color w:val="000000"/>
                <w:sz w:val="14"/>
                <w:szCs w:val="14"/>
                <w:lang w:eastAsia="es-MX"/>
              </w:rPr>
              <w:t>275,769,777</w:t>
            </w:r>
          </w:p>
        </w:tc>
      </w:tr>
      <w:tr w:rsidR="003009E8" w:rsidRPr="00B13BCC" w14:paraId="7B01C817" w14:textId="77777777" w:rsidTr="005F393A">
        <w:trPr>
          <w:trHeight w:val="253"/>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62538371" w14:textId="77777777" w:rsidR="003009E8" w:rsidRPr="00B13BCC" w:rsidRDefault="003009E8" w:rsidP="00FB27FC">
            <w:pPr>
              <w:spacing w:after="0" w:line="240" w:lineRule="auto"/>
              <w:jc w:val="both"/>
              <w:rPr>
                <w:rFonts w:eastAsia="Times New Roman" w:cs="Calibri"/>
                <w:color w:val="000000"/>
                <w:sz w:val="14"/>
                <w:szCs w:val="14"/>
                <w:lang w:eastAsia="es-MX"/>
              </w:rPr>
            </w:pPr>
            <w:r w:rsidRPr="00B13BCC">
              <w:rPr>
                <w:rFonts w:eastAsia="Times New Roman" w:cs="Calibri"/>
                <w:color w:val="000000"/>
                <w:sz w:val="14"/>
                <w:szCs w:val="14"/>
                <w:lang w:eastAsia="es-MX"/>
              </w:rPr>
              <w:t xml:space="preserve">Administración Portuaria Integral de Tamaulipas S.A. de C.V. </w:t>
            </w:r>
          </w:p>
        </w:tc>
        <w:tc>
          <w:tcPr>
            <w:tcW w:w="1820" w:type="dxa"/>
            <w:tcBorders>
              <w:top w:val="nil"/>
              <w:left w:val="nil"/>
              <w:bottom w:val="single" w:sz="4" w:space="0" w:color="auto"/>
              <w:right w:val="single" w:sz="4" w:space="0" w:color="auto"/>
            </w:tcBorders>
            <w:shd w:val="clear" w:color="auto" w:fill="auto"/>
            <w:vAlign w:val="center"/>
            <w:hideMark/>
          </w:tcPr>
          <w:p w14:paraId="38E66D74" w14:textId="77777777" w:rsidR="003009E8" w:rsidRPr="00B13BCC" w:rsidRDefault="003009E8" w:rsidP="00FB27FC">
            <w:pPr>
              <w:spacing w:after="0" w:line="240" w:lineRule="auto"/>
              <w:jc w:val="right"/>
              <w:rPr>
                <w:rFonts w:eastAsia="Times New Roman" w:cs="Calibri"/>
                <w:color w:val="000000"/>
                <w:sz w:val="14"/>
                <w:szCs w:val="14"/>
                <w:lang w:eastAsia="es-MX"/>
              </w:rPr>
            </w:pPr>
            <w:r w:rsidRPr="00B13BCC">
              <w:rPr>
                <w:rFonts w:eastAsia="Times New Roman" w:cs="Calibri"/>
                <w:color w:val="000000"/>
                <w:sz w:val="14"/>
                <w:szCs w:val="14"/>
                <w:lang w:eastAsia="es-MX"/>
              </w:rPr>
              <w:t>213,894,426</w:t>
            </w:r>
          </w:p>
        </w:tc>
      </w:tr>
      <w:tr w:rsidR="003009E8" w:rsidRPr="00B13BCC" w14:paraId="433B595E" w14:textId="77777777" w:rsidTr="005F393A">
        <w:trPr>
          <w:trHeight w:val="253"/>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0E66091A" w14:textId="77777777" w:rsidR="003009E8" w:rsidRPr="00B13BCC" w:rsidRDefault="003009E8" w:rsidP="00FB27FC">
            <w:pPr>
              <w:spacing w:after="0" w:line="240" w:lineRule="auto"/>
              <w:jc w:val="both"/>
              <w:rPr>
                <w:rFonts w:eastAsia="Times New Roman" w:cs="Calibri"/>
                <w:color w:val="000000"/>
                <w:sz w:val="14"/>
                <w:szCs w:val="14"/>
                <w:lang w:eastAsia="es-MX"/>
              </w:rPr>
            </w:pPr>
            <w:proofErr w:type="spellStart"/>
            <w:r w:rsidRPr="00B13BCC">
              <w:rPr>
                <w:rFonts w:eastAsia="Times New Roman" w:cs="Calibri"/>
                <w:color w:val="000000"/>
                <w:sz w:val="14"/>
                <w:szCs w:val="14"/>
                <w:lang w:eastAsia="es-MX"/>
              </w:rPr>
              <w:t>Tam</w:t>
            </w:r>
            <w:proofErr w:type="spellEnd"/>
            <w:r w:rsidRPr="00B13BCC">
              <w:rPr>
                <w:rFonts w:eastAsia="Times New Roman" w:cs="Calibri"/>
                <w:color w:val="000000"/>
                <w:sz w:val="14"/>
                <w:szCs w:val="14"/>
                <w:lang w:eastAsia="es-MX"/>
              </w:rPr>
              <w:t xml:space="preserve">. Energía Alianza S.A. de C.V.  </w:t>
            </w:r>
          </w:p>
        </w:tc>
        <w:tc>
          <w:tcPr>
            <w:tcW w:w="1820" w:type="dxa"/>
            <w:tcBorders>
              <w:top w:val="nil"/>
              <w:left w:val="nil"/>
              <w:bottom w:val="single" w:sz="4" w:space="0" w:color="auto"/>
              <w:right w:val="single" w:sz="4" w:space="0" w:color="auto"/>
            </w:tcBorders>
            <w:shd w:val="clear" w:color="auto" w:fill="auto"/>
            <w:vAlign w:val="center"/>
            <w:hideMark/>
          </w:tcPr>
          <w:p w14:paraId="7B77EFE7" w14:textId="77777777" w:rsidR="003009E8" w:rsidRPr="00B13BCC" w:rsidRDefault="003009E8" w:rsidP="00FB27FC">
            <w:pPr>
              <w:spacing w:after="0" w:line="240" w:lineRule="auto"/>
              <w:jc w:val="right"/>
              <w:rPr>
                <w:rFonts w:eastAsia="Times New Roman" w:cs="Calibri"/>
                <w:color w:val="000000"/>
                <w:sz w:val="14"/>
                <w:szCs w:val="14"/>
                <w:lang w:eastAsia="es-MX"/>
              </w:rPr>
            </w:pPr>
            <w:r w:rsidRPr="00B13BCC">
              <w:rPr>
                <w:rFonts w:eastAsia="Times New Roman" w:cs="Calibri"/>
                <w:color w:val="000000"/>
                <w:sz w:val="14"/>
                <w:szCs w:val="14"/>
                <w:lang w:eastAsia="es-MX"/>
              </w:rPr>
              <w:t>99,907,073</w:t>
            </w:r>
          </w:p>
        </w:tc>
      </w:tr>
      <w:tr w:rsidR="003009E8" w:rsidRPr="00B13BCC" w14:paraId="0E512CB7" w14:textId="77777777" w:rsidTr="005F393A">
        <w:trPr>
          <w:trHeight w:val="253"/>
        </w:trPr>
        <w:tc>
          <w:tcPr>
            <w:tcW w:w="4420" w:type="dxa"/>
            <w:tcBorders>
              <w:top w:val="nil"/>
              <w:left w:val="single" w:sz="4" w:space="0" w:color="auto"/>
              <w:bottom w:val="single" w:sz="4" w:space="0" w:color="auto"/>
              <w:right w:val="single" w:sz="4" w:space="0" w:color="auto"/>
            </w:tcBorders>
            <w:shd w:val="clear" w:color="000000" w:fill="DDC9A3"/>
            <w:vAlign w:val="center"/>
            <w:hideMark/>
          </w:tcPr>
          <w:p w14:paraId="56E04D14" w14:textId="77777777" w:rsidR="003009E8" w:rsidRPr="00B13BCC" w:rsidRDefault="003009E8" w:rsidP="00FB27FC">
            <w:pPr>
              <w:spacing w:after="0" w:line="240" w:lineRule="auto"/>
              <w:jc w:val="center"/>
              <w:rPr>
                <w:rFonts w:eastAsia="Times New Roman" w:cs="Calibri"/>
                <w:b/>
                <w:bCs/>
                <w:color w:val="000000"/>
                <w:sz w:val="14"/>
                <w:szCs w:val="14"/>
                <w:lang w:eastAsia="es-MX"/>
              </w:rPr>
            </w:pPr>
            <w:r w:rsidRPr="00B13BCC">
              <w:rPr>
                <w:rFonts w:eastAsia="Times New Roman" w:cs="Calibri"/>
                <w:b/>
                <w:bCs/>
                <w:color w:val="000000"/>
                <w:sz w:val="14"/>
                <w:szCs w:val="14"/>
                <w:lang w:eastAsia="es-MX"/>
              </w:rPr>
              <w:t>TOTAL</w:t>
            </w:r>
          </w:p>
        </w:tc>
        <w:tc>
          <w:tcPr>
            <w:tcW w:w="1820" w:type="dxa"/>
            <w:tcBorders>
              <w:top w:val="nil"/>
              <w:left w:val="nil"/>
              <w:bottom w:val="single" w:sz="4" w:space="0" w:color="auto"/>
              <w:right w:val="single" w:sz="4" w:space="0" w:color="auto"/>
            </w:tcBorders>
            <w:shd w:val="clear" w:color="000000" w:fill="DDC9A3"/>
            <w:vAlign w:val="center"/>
            <w:hideMark/>
          </w:tcPr>
          <w:p w14:paraId="75F9E19D" w14:textId="77777777" w:rsidR="003009E8" w:rsidRPr="00B13BCC" w:rsidRDefault="003009E8" w:rsidP="00FB27FC">
            <w:pPr>
              <w:spacing w:after="0" w:line="240" w:lineRule="auto"/>
              <w:jc w:val="right"/>
              <w:rPr>
                <w:rFonts w:eastAsia="Times New Roman" w:cs="Calibri"/>
                <w:b/>
                <w:bCs/>
                <w:color w:val="000000"/>
                <w:sz w:val="14"/>
                <w:szCs w:val="14"/>
                <w:lang w:eastAsia="es-MX"/>
              </w:rPr>
            </w:pPr>
            <w:r w:rsidRPr="00B13BCC">
              <w:rPr>
                <w:rFonts w:eastAsia="Times New Roman" w:cs="Calibri"/>
                <w:b/>
                <w:bCs/>
                <w:color w:val="000000"/>
                <w:sz w:val="14"/>
                <w:szCs w:val="14"/>
                <w:lang w:eastAsia="es-MX"/>
              </w:rPr>
              <w:t>589,571,276</w:t>
            </w:r>
          </w:p>
        </w:tc>
      </w:tr>
    </w:tbl>
    <w:p w14:paraId="5B2D1284" w14:textId="77777777" w:rsidR="003009E8" w:rsidRDefault="003009E8" w:rsidP="003009E8">
      <w:pPr>
        <w:pStyle w:val="Texto"/>
        <w:spacing w:after="0" w:line="240" w:lineRule="exact"/>
        <w:ind w:left="567" w:firstLine="0"/>
        <w:rPr>
          <w:rFonts w:asciiTheme="minorHAnsi" w:hAnsiTheme="minorHAnsi" w:cstheme="minorHAnsi"/>
          <w:szCs w:val="18"/>
          <w:lang w:val="es-MX"/>
        </w:rPr>
      </w:pPr>
    </w:p>
    <w:p w14:paraId="6B2C27F8" w14:textId="77777777" w:rsidR="003009E8" w:rsidRDefault="003009E8" w:rsidP="003009E8">
      <w:pPr>
        <w:pStyle w:val="Texto"/>
        <w:spacing w:after="0" w:line="240" w:lineRule="exact"/>
        <w:ind w:left="567" w:firstLine="0"/>
        <w:rPr>
          <w:rFonts w:asciiTheme="minorHAnsi" w:hAnsiTheme="minorHAnsi" w:cstheme="minorHAnsi"/>
          <w:szCs w:val="18"/>
          <w:lang w:val="es-MX"/>
        </w:rPr>
      </w:pPr>
    </w:p>
    <w:p w14:paraId="64609418" w14:textId="77777777" w:rsidR="003009E8" w:rsidRDefault="003009E8" w:rsidP="003009E8">
      <w:pPr>
        <w:pStyle w:val="Texto"/>
        <w:spacing w:after="0" w:line="240" w:lineRule="exact"/>
        <w:ind w:firstLine="0"/>
        <w:rPr>
          <w:rFonts w:asciiTheme="minorHAnsi" w:hAnsiTheme="minorHAnsi" w:cstheme="minorHAnsi"/>
          <w:b/>
          <w:i/>
          <w:sz w:val="20"/>
          <w:szCs w:val="18"/>
          <w:u w:val="single"/>
          <w:lang w:val="es-MX"/>
        </w:rPr>
      </w:pPr>
      <w:r w:rsidRPr="00686668">
        <w:rPr>
          <w:rFonts w:asciiTheme="minorHAnsi" w:hAnsiTheme="minorHAnsi" w:cstheme="minorHAnsi"/>
          <w:b/>
          <w:i/>
          <w:sz w:val="20"/>
          <w:szCs w:val="18"/>
          <w:u w:val="single"/>
          <w:lang w:val="es-MX"/>
        </w:rPr>
        <w:t>DERECHOS A RECIBIR EFECTIVO O EQUIVALENTES A LARGO PLAZO</w:t>
      </w:r>
    </w:p>
    <w:p w14:paraId="681E3E80" w14:textId="77777777" w:rsidR="003009E8" w:rsidRDefault="003009E8" w:rsidP="003009E8">
      <w:pPr>
        <w:pStyle w:val="Texto"/>
        <w:spacing w:after="0" w:line="240" w:lineRule="exact"/>
        <w:ind w:firstLine="0"/>
        <w:rPr>
          <w:rFonts w:asciiTheme="minorHAnsi" w:hAnsiTheme="minorHAnsi" w:cstheme="minorHAnsi"/>
          <w:b/>
          <w:i/>
          <w:sz w:val="20"/>
          <w:szCs w:val="18"/>
          <w:u w:val="single"/>
          <w:lang w:val="es-MX"/>
        </w:rPr>
      </w:pPr>
    </w:p>
    <w:p w14:paraId="6B508FE9" w14:textId="77777777" w:rsidR="003009E8" w:rsidRDefault="003009E8" w:rsidP="003009E8">
      <w:pPr>
        <w:pStyle w:val="Texto"/>
        <w:spacing w:after="0" w:line="240" w:lineRule="exact"/>
        <w:ind w:firstLine="0"/>
        <w:rPr>
          <w:rFonts w:asciiTheme="minorHAnsi" w:hAnsiTheme="minorHAnsi" w:cstheme="minorHAnsi"/>
          <w:b/>
          <w:i/>
          <w:sz w:val="20"/>
          <w:szCs w:val="18"/>
          <w:u w:val="single"/>
          <w:lang w:val="es-MX"/>
        </w:rPr>
      </w:pPr>
    </w:p>
    <w:tbl>
      <w:tblPr>
        <w:tblW w:w="6237" w:type="dxa"/>
        <w:tblInd w:w="-5" w:type="dxa"/>
        <w:tblCellMar>
          <w:left w:w="70" w:type="dxa"/>
          <w:right w:w="70" w:type="dxa"/>
        </w:tblCellMar>
        <w:tblLook w:val="04A0" w:firstRow="1" w:lastRow="0" w:firstColumn="1" w:lastColumn="0" w:noHBand="0" w:noVBand="1"/>
      </w:tblPr>
      <w:tblGrid>
        <w:gridCol w:w="4240"/>
        <w:gridCol w:w="1997"/>
      </w:tblGrid>
      <w:tr w:rsidR="003009E8" w:rsidRPr="00B13BCC" w14:paraId="08EE6F6F" w14:textId="77777777" w:rsidTr="00FB27FC">
        <w:trPr>
          <w:trHeight w:val="314"/>
        </w:trPr>
        <w:tc>
          <w:tcPr>
            <w:tcW w:w="424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CADCE91" w14:textId="77777777" w:rsidR="003009E8" w:rsidRPr="00B13BCC" w:rsidRDefault="003009E8" w:rsidP="00FB27FC">
            <w:pPr>
              <w:spacing w:after="0" w:line="240" w:lineRule="auto"/>
              <w:jc w:val="center"/>
              <w:rPr>
                <w:rFonts w:eastAsia="Times New Roman" w:cs="Calibri"/>
                <w:b/>
                <w:bCs/>
                <w:color w:val="FFFFFF"/>
                <w:sz w:val="16"/>
                <w:szCs w:val="16"/>
                <w:lang w:eastAsia="es-MX"/>
              </w:rPr>
            </w:pPr>
            <w:r w:rsidRPr="00B13BCC">
              <w:rPr>
                <w:rFonts w:eastAsia="Times New Roman" w:cs="Calibri"/>
                <w:b/>
                <w:bCs/>
                <w:color w:val="FFFFFF"/>
                <w:sz w:val="16"/>
                <w:szCs w:val="16"/>
                <w:lang w:eastAsia="es-MX"/>
              </w:rPr>
              <w:t xml:space="preserve">Descripción de la Cuenta </w:t>
            </w:r>
          </w:p>
        </w:tc>
        <w:tc>
          <w:tcPr>
            <w:tcW w:w="1997" w:type="dxa"/>
            <w:tcBorders>
              <w:top w:val="single" w:sz="4" w:space="0" w:color="auto"/>
              <w:left w:val="nil"/>
              <w:bottom w:val="single" w:sz="4" w:space="0" w:color="auto"/>
              <w:right w:val="single" w:sz="4" w:space="0" w:color="auto"/>
            </w:tcBorders>
            <w:shd w:val="clear" w:color="000000" w:fill="AB0033"/>
            <w:vAlign w:val="center"/>
            <w:hideMark/>
          </w:tcPr>
          <w:p w14:paraId="02DA39F7" w14:textId="77777777" w:rsidR="003009E8" w:rsidRPr="00B13BCC" w:rsidRDefault="003009E8" w:rsidP="00FB27FC">
            <w:pPr>
              <w:spacing w:after="0" w:line="240" w:lineRule="auto"/>
              <w:jc w:val="center"/>
              <w:rPr>
                <w:rFonts w:eastAsia="Times New Roman" w:cs="Calibri"/>
                <w:b/>
                <w:bCs/>
                <w:color w:val="FFFFFF"/>
                <w:sz w:val="16"/>
                <w:szCs w:val="16"/>
                <w:lang w:eastAsia="es-MX"/>
              </w:rPr>
            </w:pPr>
            <w:r w:rsidRPr="00B13BCC">
              <w:rPr>
                <w:rFonts w:eastAsia="Times New Roman" w:cs="Calibri"/>
                <w:b/>
                <w:bCs/>
                <w:color w:val="FFFFFF"/>
                <w:sz w:val="16"/>
                <w:szCs w:val="16"/>
                <w:lang w:eastAsia="es-MX"/>
              </w:rPr>
              <w:t>Importe</w:t>
            </w:r>
          </w:p>
        </w:tc>
      </w:tr>
      <w:tr w:rsidR="003009E8" w:rsidRPr="00B13BCC" w14:paraId="045155A5" w14:textId="77777777" w:rsidTr="00FB27FC">
        <w:trPr>
          <w:trHeight w:val="33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E35995E" w14:textId="77777777" w:rsidR="003009E8" w:rsidRPr="00B13BCC" w:rsidRDefault="003009E8" w:rsidP="00FB27FC">
            <w:pPr>
              <w:spacing w:after="0" w:line="240" w:lineRule="auto"/>
              <w:jc w:val="both"/>
              <w:rPr>
                <w:rFonts w:eastAsia="Times New Roman" w:cs="Calibri"/>
                <w:color w:val="000000"/>
                <w:sz w:val="14"/>
                <w:szCs w:val="14"/>
                <w:lang w:eastAsia="es-MX"/>
              </w:rPr>
            </w:pPr>
            <w:r w:rsidRPr="00B13BCC">
              <w:rPr>
                <w:rFonts w:eastAsia="Times New Roman" w:cs="Calibri"/>
                <w:color w:val="000000"/>
                <w:sz w:val="14"/>
                <w:szCs w:val="14"/>
                <w:lang w:eastAsia="es-MX"/>
              </w:rPr>
              <w:t>Deudores Diversos a Largo Plazo</w:t>
            </w:r>
          </w:p>
        </w:tc>
        <w:tc>
          <w:tcPr>
            <w:tcW w:w="1997" w:type="dxa"/>
            <w:tcBorders>
              <w:top w:val="nil"/>
              <w:left w:val="nil"/>
              <w:bottom w:val="single" w:sz="4" w:space="0" w:color="auto"/>
              <w:right w:val="single" w:sz="4" w:space="0" w:color="auto"/>
            </w:tcBorders>
            <w:shd w:val="clear" w:color="auto" w:fill="auto"/>
            <w:vAlign w:val="center"/>
            <w:hideMark/>
          </w:tcPr>
          <w:p w14:paraId="294983C8" w14:textId="77777777" w:rsidR="003009E8" w:rsidRPr="00B13BCC" w:rsidRDefault="003009E8" w:rsidP="00FB27FC">
            <w:pPr>
              <w:spacing w:after="0" w:line="240" w:lineRule="auto"/>
              <w:jc w:val="right"/>
              <w:rPr>
                <w:rFonts w:eastAsia="Times New Roman" w:cs="Calibri"/>
                <w:color w:val="000000"/>
                <w:sz w:val="14"/>
                <w:szCs w:val="14"/>
                <w:lang w:eastAsia="es-MX"/>
              </w:rPr>
            </w:pPr>
            <w:r w:rsidRPr="00B13BCC">
              <w:rPr>
                <w:rFonts w:eastAsia="Times New Roman" w:cs="Calibri"/>
                <w:color w:val="000000"/>
                <w:sz w:val="14"/>
                <w:szCs w:val="14"/>
                <w:lang w:eastAsia="es-MX"/>
              </w:rPr>
              <w:t>48,262,048</w:t>
            </w:r>
          </w:p>
        </w:tc>
      </w:tr>
      <w:tr w:rsidR="003009E8" w:rsidRPr="00B13BCC" w14:paraId="03DD7D5A" w14:textId="77777777" w:rsidTr="00FB27FC">
        <w:trPr>
          <w:trHeight w:val="33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F4F4115" w14:textId="77777777" w:rsidR="003009E8" w:rsidRPr="00B13BCC" w:rsidRDefault="003009E8" w:rsidP="00FB27FC">
            <w:pPr>
              <w:spacing w:after="0" w:line="240" w:lineRule="auto"/>
              <w:jc w:val="both"/>
              <w:rPr>
                <w:rFonts w:eastAsia="Times New Roman" w:cs="Calibri"/>
                <w:color w:val="000000"/>
                <w:sz w:val="14"/>
                <w:szCs w:val="14"/>
                <w:lang w:eastAsia="es-MX"/>
              </w:rPr>
            </w:pPr>
            <w:r w:rsidRPr="00B13BCC">
              <w:rPr>
                <w:rFonts w:eastAsia="Times New Roman" w:cs="Calibri"/>
                <w:color w:val="000000"/>
                <w:sz w:val="14"/>
                <w:szCs w:val="14"/>
                <w:lang w:eastAsia="es-MX"/>
              </w:rPr>
              <w:t>Préstamos Otorgados a Largo Plazo</w:t>
            </w:r>
          </w:p>
        </w:tc>
        <w:tc>
          <w:tcPr>
            <w:tcW w:w="1997" w:type="dxa"/>
            <w:tcBorders>
              <w:top w:val="nil"/>
              <w:left w:val="nil"/>
              <w:bottom w:val="single" w:sz="4" w:space="0" w:color="auto"/>
              <w:right w:val="single" w:sz="4" w:space="0" w:color="auto"/>
            </w:tcBorders>
            <w:shd w:val="clear" w:color="auto" w:fill="auto"/>
            <w:vAlign w:val="center"/>
            <w:hideMark/>
          </w:tcPr>
          <w:p w14:paraId="5E808790" w14:textId="77777777" w:rsidR="003009E8" w:rsidRPr="00B13BCC" w:rsidRDefault="003009E8" w:rsidP="00FB27FC">
            <w:pPr>
              <w:spacing w:after="0" w:line="240" w:lineRule="auto"/>
              <w:jc w:val="right"/>
              <w:rPr>
                <w:rFonts w:eastAsia="Times New Roman" w:cs="Calibri"/>
                <w:color w:val="000000"/>
                <w:sz w:val="14"/>
                <w:szCs w:val="14"/>
                <w:lang w:eastAsia="es-MX"/>
              </w:rPr>
            </w:pPr>
            <w:r w:rsidRPr="00B13BCC">
              <w:rPr>
                <w:rFonts w:eastAsia="Times New Roman" w:cs="Calibri"/>
                <w:color w:val="000000"/>
                <w:sz w:val="14"/>
                <w:szCs w:val="14"/>
                <w:lang w:eastAsia="es-MX"/>
              </w:rPr>
              <w:t>0</w:t>
            </w:r>
          </w:p>
        </w:tc>
      </w:tr>
      <w:tr w:rsidR="003009E8" w:rsidRPr="00B13BCC" w14:paraId="57FD9CB7" w14:textId="77777777" w:rsidTr="00FB27FC">
        <w:trPr>
          <w:trHeight w:val="39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31E9799" w14:textId="77777777" w:rsidR="003009E8" w:rsidRPr="00B13BCC" w:rsidRDefault="003009E8" w:rsidP="00FB27FC">
            <w:pPr>
              <w:spacing w:after="0" w:line="240" w:lineRule="auto"/>
              <w:jc w:val="both"/>
              <w:rPr>
                <w:rFonts w:eastAsia="Times New Roman" w:cs="Calibri"/>
                <w:color w:val="000000"/>
                <w:sz w:val="14"/>
                <w:szCs w:val="14"/>
                <w:lang w:eastAsia="es-MX"/>
              </w:rPr>
            </w:pPr>
            <w:r w:rsidRPr="00B13BCC">
              <w:rPr>
                <w:rFonts w:eastAsia="Times New Roman" w:cs="Calibri"/>
                <w:color w:val="000000"/>
                <w:sz w:val="14"/>
                <w:szCs w:val="14"/>
                <w:lang w:eastAsia="es-MX"/>
              </w:rPr>
              <w:t>Otros Derechos a recibir Efectivo o Equivalentes a Largo Plazo</w:t>
            </w:r>
          </w:p>
        </w:tc>
        <w:tc>
          <w:tcPr>
            <w:tcW w:w="1997" w:type="dxa"/>
            <w:tcBorders>
              <w:top w:val="nil"/>
              <w:left w:val="nil"/>
              <w:bottom w:val="single" w:sz="4" w:space="0" w:color="auto"/>
              <w:right w:val="single" w:sz="4" w:space="0" w:color="auto"/>
            </w:tcBorders>
            <w:shd w:val="clear" w:color="auto" w:fill="auto"/>
            <w:vAlign w:val="center"/>
            <w:hideMark/>
          </w:tcPr>
          <w:p w14:paraId="27AAA160" w14:textId="77777777" w:rsidR="003009E8" w:rsidRPr="00B13BCC" w:rsidRDefault="003009E8" w:rsidP="00FB27FC">
            <w:pPr>
              <w:spacing w:after="0" w:line="240" w:lineRule="auto"/>
              <w:jc w:val="right"/>
              <w:rPr>
                <w:rFonts w:eastAsia="Times New Roman" w:cs="Calibri"/>
                <w:color w:val="000000"/>
                <w:sz w:val="14"/>
                <w:szCs w:val="14"/>
                <w:lang w:eastAsia="es-MX"/>
              </w:rPr>
            </w:pPr>
            <w:r w:rsidRPr="00B13BCC">
              <w:rPr>
                <w:rFonts w:eastAsia="Times New Roman" w:cs="Calibri"/>
                <w:color w:val="000000"/>
                <w:sz w:val="14"/>
                <w:szCs w:val="14"/>
                <w:lang w:eastAsia="es-MX"/>
              </w:rPr>
              <w:t>294,785,908</w:t>
            </w:r>
          </w:p>
        </w:tc>
      </w:tr>
      <w:tr w:rsidR="003009E8" w:rsidRPr="00B13BCC" w14:paraId="70B095B3" w14:textId="77777777" w:rsidTr="00FB27FC">
        <w:trPr>
          <w:trHeight w:val="234"/>
        </w:trPr>
        <w:tc>
          <w:tcPr>
            <w:tcW w:w="4240" w:type="dxa"/>
            <w:tcBorders>
              <w:top w:val="nil"/>
              <w:left w:val="single" w:sz="4" w:space="0" w:color="auto"/>
              <w:bottom w:val="single" w:sz="4" w:space="0" w:color="auto"/>
              <w:right w:val="single" w:sz="4" w:space="0" w:color="auto"/>
            </w:tcBorders>
            <w:shd w:val="clear" w:color="000000" w:fill="DDC9A3"/>
            <w:vAlign w:val="center"/>
            <w:hideMark/>
          </w:tcPr>
          <w:p w14:paraId="37720534" w14:textId="77777777" w:rsidR="003009E8" w:rsidRPr="00B13BCC" w:rsidRDefault="003009E8" w:rsidP="00FB27FC">
            <w:pPr>
              <w:spacing w:after="0" w:line="240" w:lineRule="auto"/>
              <w:jc w:val="center"/>
              <w:rPr>
                <w:rFonts w:eastAsia="Times New Roman" w:cs="Calibri"/>
                <w:b/>
                <w:bCs/>
                <w:color w:val="000000"/>
                <w:sz w:val="14"/>
                <w:szCs w:val="14"/>
                <w:lang w:eastAsia="es-MX"/>
              </w:rPr>
            </w:pPr>
            <w:r w:rsidRPr="00B13BCC">
              <w:rPr>
                <w:rFonts w:eastAsia="Times New Roman" w:cs="Calibri"/>
                <w:b/>
                <w:bCs/>
                <w:color w:val="000000"/>
                <w:sz w:val="14"/>
                <w:szCs w:val="14"/>
                <w:lang w:eastAsia="es-MX"/>
              </w:rPr>
              <w:t>TOTAL</w:t>
            </w:r>
          </w:p>
        </w:tc>
        <w:tc>
          <w:tcPr>
            <w:tcW w:w="1997" w:type="dxa"/>
            <w:tcBorders>
              <w:top w:val="nil"/>
              <w:left w:val="nil"/>
              <w:bottom w:val="single" w:sz="4" w:space="0" w:color="auto"/>
              <w:right w:val="single" w:sz="4" w:space="0" w:color="auto"/>
            </w:tcBorders>
            <w:shd w:val="clear" w:color="000000" w:fill="DDC9A3"/>
            <w:vAlign w:val="center"/>
            <w:hideMark/>
          </w:tcPr>
          <w:p w14:paraId="2C3E64DF" w14:textId="77777777" w:rsidR="003009E8" w:rsidRPr="00B13BCC" w:rsidRDefault="003009E8" w:rsidP="00FB27FC">
            <w:pPr>
              <w:spacing w:after="0" w:line="240" w:lineRule="auto"/>
              <w:jc w:val="right"/>
              <w:rPr>
                <w:rFonts w:eastAsia="Times New Roman" w:cs="Calibri"/>
                <w:b/>
                <w:bCs/>
                <w:color w:val="000000"/>
                <w:sz w:val="14"/>
                <w:szCs w:val="14"/>
                <w:lang w:eastAsia="es-MX"/>
              </w:rPr>
            </w:pPr>
            <w:r w:rsidRPr="00B13BCC">
              <w:rPr>
                <w:rFonts w:eastAsia="Times New Roman" w:cs="Calibri"/>
                <w:b/>
                <w:bCs/>
                <w:color w:val="000000"/>
                <w:sz w:val="14"/>
                <w:szCs w:val="14"/>
                <w:lang w:eastAsia="es-MX"/>
              </w:rPr>
              <w:t>343,047,956</w:t>
            </w:r>
          </w:p>
        </w:tc>
      </w:tr>
    </w:tbl>
    <w:p w14:paraId="416BFA4D" w14:textId="77777777" w:rsidR="003009E8" w:rsidRDefault="003009E8" w:rsidP="003009E8">
      <w:pPr>
        <w:spacing w:after="0" w:line="240" w:lineRule="auto"/>
        <w:jc w:val="both"/>
        <w:rPr>
          <w:rFonts w:asciiTheme="minorHAnsi" w:eastAsia="Times New Roman" w:hAnsiTheme="minorHAnsi" w:cstheme="minorHAnsi"/>
          <w:sz w:val="18"/>
          <w:szCs w:val="18"/>
          <w:lang w:val="es-ES" w:eastAsia="es-ES"/>
        </w:rPr>
      </w:pPr>
    </w:p>
    <w:p w14:paraId="666E22A1" w14:textId="77777777" w:rsidR="003009E8" w:rsidRDefault="003009E8" w:rsidP="003009E8">
      <w:pPr>
        <w:spacing w:after="0" w:line="240" w:lineRule="auto"/>
        <w:jc w:val="both"/>
        <w:rPr>
          <w:rFonts w:asciiTheme="minorHAnsi" w:eastAsia="Times New Roman" w:hAnsiTheme="minorHAnsi" w:cstheme="minorHAnsi"/>
          <w:sz w:val="18"/>
          <w:szCs w:val="18"/>
          <w:lang w:val="es-ES" w:eastAsia="es-ES"/>
        </w:rPr>
      </w:pPr>
      <w:r w:rsidRPr="000B5805">
        <w:rPr>
          <w:rFonts w:asciiTheme="minorHAnsi" w:eastAsia="Times New Roman" w:hAnsiTheme="minorHAnsi" w:cstheme="minorHAnsi"/>
          <w:sz w:val="18"/>
          <w:szCs w:val="18"/>
          <w:lang w:val="es-ES" w:eastAsia="es-ES"/>
        </w:rPr>
        <w:t>Dentro de este rubro se contemplan entre otros conceptos las fianzas en garantía</w:t>
      </w:r>
      <w:r>
        <w:rPr>
          <w:rFonts w:asciiTheme="minorHAnsi" w:eastAsia="Times New Roman" w:hAnsiTheme="minorHAnsi" w:cstheme="minorHAnsi"/>
          <w:sz w:val="18"/>
          <w:szCs w:val="18"/>
          <w:lang w:val="es-ES" w:eastAsia="es-ES"/>
        </w:rPr>
        <w:t xml:space="preserve"> que </w:t>
      </w:r>
      <w:r w:rsidRPr="000B5805">
        <w:rPr>
          <w:rFonts w:asciiTheme="minorHAnsi" w:eastAsia="Times New Roman" w:hAnsiTheme="minorHAnsi" w:cstheme="minorHAnsi"/>
          <w:sz w:val="18"/>
          <w:szCs w:val="18"/>
          <w:lang w:val="es-ES" w:eastAsia="es-ES"/>
        </w:rPr>
        <w:t>se</w:t>
      </w:r>
      <w:r w:rsidRPr="00570D09">
        <w:rPr>
          <w:rFonts w:asciiTheme="minorHAnsi" w:eastAsia="Times New Roman" w:hAnsiTheme="minorHAnsi" w:cstheme="minorHAnsi"/>
          <w:sz w:val="18"/>
          <w:szCs w:val="18"/>
          <w:lang w:val="es-ES" w:eastAsia="es-ES"/>
        </w:rPr>
        <w:t xml:space="preserve"> tienen contratadas con la compañía Afianzadora Insurgentes lo cuales son: Desarrollo la Pesca por $</w:t>
      </w:r>
      <w:r>
        <w:rPr>
          <w:rFonts w:asciiTheme="minorHAnsi" w:eastAsia="Times New Roman" w:hAnsiTheme="minorHAnsi" w:cstheme="minorHAnsi"/>
          <w:sz w:val="18"/>
          <w:szCs w:val="18"/>
          <w:lang w:val="es-ES" w:eastAsia="es-ES"/>
        </w:rPr>
        <w:t>7,168,402</w:t>
      </w:r>
      <w:r w:rsidRPr="00570D09">
        <w:rPr>
          <w:rFonts w:asciiTheme="minorHAnsi" w:eastAsia="Times New Roman" w:hAnsiTheme="minorHAnsi" w:cstheme="minorHAnsi"/>
          <w:sz w:val="18"/>
          <w:szCs w:val="18"/>
          <w:lang w:val="es-ES" w:eastAsia="es-ES"/>
        </w:rPr>
        <w:t>, Corredor Urbano Reynosa-Río Bravo por $</w:t>
      </w:r>
      <w:r>
        <w:rPr>
          <w:rFonts w:asciiTheme="minorHAnsi" w:eastAsia="Times New Roman" w:hAnsiTheme="minorHAnsi" w:cstheme="minorHAnsi"/>
          <w:sz w:val="18"/>
          <w:szCs w:val="18"/>
          <w:lang w:val="es-ES" w:eastAsia="es-ES"/>
        </w:rPr>
        <w:t>7,682,143</w:t>
      </w:r>
      <w:r w:rsidRPr="00570D09">
        <w:rPr>
          <w:rFonts w:asciiTheme="minorHAnsi" w:eastAsia="Times New Roman" w:hAnsiTheme="minorHAnsi" w:cstheme="minorHAnsi"/>
          <w:sz w:val="18"/>
          <w:szCs w:val="18"/>
          <w:lang w:val="es-ES" w:eastAsia="es-ES"/>
        </w:rPr>
        <w:t>, y el Proyecto Laguna del Carpintero por $</w:t>
      </w:r>
      <w:r>
        <w:rPr>
          <w:rFonts w:asciiTheme="minorHAnsi" w:eastAsia="Times New Roman" w:hAnsiTheme="minorHAnsi" w:cstheme="minorHAnsi"/>
          <w:sz w:val="18"/>
          <w:szCs w:val="18"/>
          <w:lang w:val="es-ES" w:eastAsia="es-ES"/>
        </w:rPr>
        <w:t>17,809,478</w:t>
      </w:r>
      <w:r w:rsidRPr="00570D09">
        <w:rPr>
          <w:rFonts w:asciiTheme="minorHAnsi" w:eastAsia="Times New Roman" w:hAnsiTheme="minorHAnsi" w:cstheme="minorHAnsi"/>
          <w:sz w:val="18"/>
          <w:szCs w:val="18"/>
          <w:lang w:val="es-ES" w:eastAsia="es-ES"/>
        </w:rPr>
        <w:t>.</w:t>
      </w:r>
    </w:p>
    <w:p w14:paraId="2A335F58" w14:textId="77777777" w:rsidR="003009E8" w:rsidRPr="00AD0940" w:rsidRDefault="003009E8" w:rsidP="003009E8">
      <w:pPr>
        <w:spacing w:after="0" w:line="240" w:lineRule="auto"/>
        <w:ind w:left="426"/>
        <w:jc w:val="both"/>
        <w:rPr>
          <w:rFonts w:asciiTheme="minorHAnsi" w:eastAsia="Times New Roman" w:hAnsiTheme="minorHAnsi" w:cstheme="minorHAnsi"/>
          <w:sz w:val="16"/>
          <w:szCs w:val="18"/>
          <w:lang w:val="es-ES" w:eastAsia="es-ES"/>
        </w:rPr>
      </w:pPr>
    </w:p>
    <w:p w14:paraId="0FDD792E" w14:textId="2A6A87F7" w:rsidR="003009E8" w:rsidRDefault="005F393A" w:rsidP="003009E8">
      <w:pPr>
        <w:spacing w:after="0" w:line="240" w:lineRule="auto"/>
        <w:jc w:val="both"/>
        <w:rPr>
          <w:rFonts w:asciiTheme="minorHAnsi" w:eastAsia="Times New Roman" w:hAnsiTheme="minorHAnsi" w:cstheme="minorHAnsi"/>
          <w:sz w:val="18"/>
          <w:szCs w:val="18"/>
          <w:lang w:val="es-ES" w:eastAsia="es-ES"/>
        </w:rPr>
      </w:pPr>
      <w:r w:rsidRPr="00713A2F">
        <w:rPr>
          <w:rFonts w:asciiTheme="minorHAnsi" w:eastAsia="Times New Roman" w:hAnsiTheme="minorHAnsi" w:cstheme="minorHAnsi"/>
          <w:sz w:val="18"/>
          <w:szCs w:val="18"/>
          <w:lang w:val="es-ES" w:eastAsia="es-ES"/>
        </w:rPr>
        <w:t>Además,</w:t>
      </w:r>
      <w:r w:rsidR="003009E8" w:rsidRPr="00713A2F">
        <w:rPr>
          <w:rFonts w:asciiTheme="minorHAnsi" w:eastAsia="Times New Roman" w:hAnsiTheme="minorHAnsi" w:cstheme="minorHAnsi"/>
          <w:sz w:val="18"/>
          <w:szCs w:val="18"/>
          <w:lang w:val="es-ES" w:eastAsia="es-ES"/>
        </w:rPr>
        <w:t xml:space="preserve"> en este rubro por lo que respecta a los Fideicomisos incorporados el Fideicomiso Nuevo Santander mantiene $</w:t>
      </w:r>
      <w:r w:rsidR="003009E8">
        <w:rPr>
          <w:rFonts w:asciiTheme="minorHAnsi" w:eastAsia="Times New Roman" w:hAnsiTheme="minorHAnsi" w:cstheme="minorHAnsi"/>
          <w:sz w:val="18"/>
          <w:szCs w:val="18"/>
          <w:lang w:val="es-ES" w:eastAsia="es-ES"/>
        </w:rPr>
        <w:t>27,693,642</w:t>
      </w:r>
      <w:r w:rsidR="003009E8" w:rsidRPr="00713A2F">
        <w:rPr>
          <w:rFonts w:asciiTheme="minorHAnsi" w:eastAsia="Times New Roman" w:hAnsiTheme="minorHAnsi" w:cstheme="minorHAnsi"/>
          <w:sz w:val="18"/>
          <w:szCs w:val="18"/>
          <w:lang w:val="es-ES" w:eastAsia="es-ES"/>
        </w:rPr>
        <w:t xml:space="preserve">, por </w:t>
      </w:r>
      <w:r w:rsidR="003009E8">
        <w:rPr>
          <w:rFonts w:asciiTheme="minorHAnsi" w:eastAsia="Times New Roman" w:hAnsiTheme="minorHAnsi" w:cstheme="minorHAnsi"/>
          <w:sz w:val="18"/>
          <w:szCs w:val="18"/>
          <w:lang w:val="es-ES" w:eastAsia="es-ES"/>
        </w:rPr>
        <w:t xml:space="preserve">concepto de ventas de </w:t>
      </w:r>
      <w:r>
        <w:rPr>
          <w:rFonts w:asciiTheme="minorHAnsi" w:eastAsia="Times New Roman" w:hAnsiTheme="minorHAnsi" w:cstheme="minorHAnsi"/>
          <w:sz w:val="18"/>
          <w:szCs w:val="18"/>
          <w:lang w:val="es-ES" w:eastAsia="es-ES"/>
        </w:rPr>
        <w:t xml:space="preserve">terrenos, </w:t>
      </w:r>
      <w:r w:rsidRPr="00713A2F">
        <w:rPr>
          <w:rFonts w:asciiTheme="minorHAnsi" w:eastAsia="Times New Roman" w:hAnsiTheme="minorHAnsi" w:cstheme="minorHAnsi"/>
          <w:sz w:val="18"/>
          <w:szCs w:val="18"/>
          <w:lang w:val="es-ES" w:eastAsia="es-ES"/>
        </w:rPr>
        <w:t>el</w:t>
      </w:r>
      <w:r w:rsidR="003009E8" w:rsidRPr="00713A2F">
        <w:rPr>
          <w:rFonts w:asciiTheme="minorHAnsi" w:eastAsia="Times New Roman" w:hAnsiTheme="minorHAnsi" w:cstheme="minorHAnsi"/>
          <w:sz w:val="18"/>
          <w:szCs w:val="18"/>
          <w:lang w:val="es-ES" w:eastAsia="es-ES"/>
        </w:rPr>
        <w:t xml:space="preserve"> Fideicomiso </w:t>
      </w:r>
      <w:r w:rsidR="003009E8">
        <w:rPr>
          <w:rFonts w:asciiTheme="minorHAnsi" w:eastAsia="Times New Roman" w:hAnsiTheme="minorHAnsi" w:cstheme="minorHAnsi"/>
          <w:sz w:val="18"/>
          <w:szCs w:val="18"/>
          <w:lang w:val="es-ES" w:eastAsia="es-ES"/>
        </w:rPr>
        <w:t xml:space="preserve">de Desarrollo Forestal Sustentable por $ 3,347,715 y Fideicomiso Tamaulipas para Cobertura de Precios y Agricultura por </w:t>
      </w:r>
      <w:r>
        <w:rPr>
          <w:rFonts w:asciiTheme="minorHAnsi" w:eastAsia="Times New Roman" w:hAnsiTheme="minorHAnsi" w:cstheme="minorHAnsi"/>
          <w:sz w:val="18"/>
          <w:szCs w:val="18"/>
          <w:lang w:val="es-ES" w:eastAsia="es-ES"/>
        </w:rPr>
        <w:t>Contrato por</w:t>
      </w:r>
      <w:r w:rsidR="003009E8">
        <w:rPr>
          <w:rFonts w:asciiTheme="minorHAnsi" w:eastAsia="Times New Roman" w:hAnsiTheme="minorHAnsi" w:cstheme="minorHAnsi"/>
          <w:sz w:val="18"/>
          <w:szCs w:val="18"/>
          <w:lang w:val="es-ES" w:eastAsia="es-ES"/>
        </w:rPr>
        <w:t xml:space="preserve"> $2,204,433.</w:t>
      </w:r>
    </w:p>
    <w:p w14:paraId="3E7E94C1" w14:textId="77777777" w:rsidR="003009E8" w:rsidRPr="00AD0940" w:rsidRDefault="003009E8" w:rsidP="003009E8">
      <w:pPr>
        <w:spacing w:after="0" w:line="240" w:lineRule="auto"/>
        <w:jc w:val="both"/>
        <w:rPr>
          <w:rFonts w:asciiTheme="minorHAnsi" w:eastAsia="Times New Roman" w:hAnsiTheme="minorHAnsi" w:cstheme="minorHAnsi"/>
          <w:sz w:val="16"/>
          <w:szCs w:val="18"/>
          <w:lang w:val="es-ES" w:eastAsia="es-ES"/>
        </w:rPr>
      </w:pPr>
    </w:p>
    <w:p w14:paraId="191D8F0D" w14:textId="77777777" w:rsidR="003009E8" w:rsidRDefault="003009E8" w:rsidP="003009E8">
      <w:pPr>
        <w:tabs>
          <w:tab w:val="left" w:pos="567"/>
        </w:tabs>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En esta clasificación,</w:t>
      </w:r>
      <w:r w:rsidRPr="00EB01C3">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se refleja en </w:t>
      </w:r>
      <w:r w:rsidRPr="005F45A3">
        <w:rPr>
          <w:rFonts w:asciiTheme="minorHAnsi" w:eastAsia="Times New Roman" w:hAnsiTheme="minorHAnsi" w:cstheme="minorHAnsi"/>
          <w:sz w:val="18"/>
          <w:szCs w:val="18"/>
          <w:lang w:val="es-ES" w:eastAsia="es-ES"/>
        </w:rPr>
        <w:t>Otros Derechos a Recibir Efectivo y Equivalentes la cantidad de $181,813,102</w:t>
      </w:r>
      <w:r>
        <w:rPr>
          <w:rFonts w:asciiTheme="minorHAnsi" w:eastAsia="Times New Roman" w:hAnsiTheme="minorHAnsi" w:cstheme="minorHAnsi"/>
          <w:sz w:val="18"/>
          <w:szCs w:val="18"/>
          <w:lang w:val="es-ES" w:eastAsia="es-ES"/>
        </w:rPr>
        <w:t>., derivado</w:t>
      </w:r>
      <w:r w:rsidRPr="005F45A3">
        <w:rPr>
          <w:rFonts w:asciiTheme="minorHAnsi" w:eastAsia="Times New Roman" w:hAnsiTheme="minorHAnsi" w:cstheme="minorHAnsi"/>
          <w:sz w:val="18"/>
          <w:szCs w:val="18"/>
          <w:lang w:val="es-ES" w:eastAsia="es-ES"/>
        </w:rPr>
        <w:t xml:space="preserve"> de los depósitos en la cuenta bancaria del Banco </w:t>
      </w:r>
      <w:proofErr w:type="spellStart"/>
      <w:r w:rsidRPr="005F45A3">
        <w:rPr>
          <w:rFonts w:asciiTheme="minorHAnsi" w:eastAsia="Times New Roman" w:hAnsiTheme="minorHAnsi" w:cstheme="minorHAnsi"/>
          <w:sz w:val="18"/>
          <w:szCs w:val="18"/>
          <w:lang w:val="es-ES" w:eastAsia="es-ES"/>
        </w:rPr>
        <w:t>Accendo</w:t>
      </w:r>
      <w:proofErr w:type="spellEnd"/>
      <w:r w:rsidRPr="005F45A3">
        <w:rPr>
          <w:rFonts w:asciiTheme="minorHAnsi" w:eastAsia="Times New Roman" w:hAnsiTheme="minorHAnsi" w:cstheme="minorHAnsi"/>
          <w:sz w:val="18"/>
          <w:szCs w:val="18"/>
          <w:lang w:val="es-ES" w:eastAsia="es-ES"/>
        </w:rPr>
        <w:t xml:space="preserve"> el 6 de agosto de 2021 por la cantidad de $139,328,239</w:t>
      </w:r>
      <w:r>
        <w:rPr>
          <w:rFonts w:asciiTheme="minorHAnsi" w:eastAsia="Times New Roman" w:hAnsiTheme="minorHAnsi" w:cstheme="minorHAnsi"/>
          <w:sz w:val="18"/>
          <w:szCs w:val="18"/>
          <w:lang w:val="es-ES" w:eastAsia="es-ES"/>
        </w:rPr>
        <w:t xml:space="preserve">, </w:t>
      </w:r>
      <w:r w:rsidRPr="005F45A3">
        <w:rPr>
          <w:rFonts w:asciiTheme="minorHAnsi" w:eastAsia="Times New Roman" w:hAnsiTheme="minorHAnsi" w:cstheme="minorHAnsi"/>
          <w:sz w:val="18"/>
          <w:szCs w:val="18"/>
          <w:lang w:val="es-ES" w:eastAsia="es-ES"/>
        </w:rPr>
        <w:t>y el 6 de septiembre del mismo año por la cantidad de $</w:t>
      </w:r>
      <w:r>
        <w:rPr>
          <w:rFonts w:asciiTheme="minorHAnsi" w:eastAsia="Times New Roman" w:hAnsiTheme="minorHAnsi" w:cstheme="minorHAnsi"/>
          <w:sz w:val="18"/>
          <w:szCs w:val="18"/>
          <w:lang w:val="es-ES" w:eastAsia="es-ES"/>
        </w:rPr>
        <w:t>42,126,376., Rendimientos F</w:t>
      </w:r>
      <w:r w:rsidRPr="005F45A3">
        <w:rPr>
          <w:rFonts w:asciiTheme="minorHAnsi" w:eastAsia="Times New Roman" w:hAnsiTheme="minorHAnsi" w:cstheme="minorHAnsi"/>
          <w:sz w:val="18"/>
          <w:szCs w:val="18"/>
          <w:lang w:val="es-ES" w:eastAsia="es-ES"/>
        </w:rPr>
        <w:t>inancieros de $358,48</w:t>
      </w:r>
      <w:r>
        <w:rPr>
          <w:rFonts w:asciiTheme="minorHAnsi" w:eastAsia="Times New Roman" w:hAnsiTheme="minorHAnsi" w:cstheme="minorHAnsi"/>
          <w:sz w:val="18"/>
          <w:szCs w:val="18"/>
          <w:lang w:val="es-ES" w:eastAsia="es-ES"/>
        </w:rPr>
        <w:t>6.</w:t>
      </w:r>
    </w:p>
    <w:p w14:paraId="1E059E85" w14:textId="77777777" w:rsidR="003009E8" w:rsidRDefault="003009E8" w:rsidP="003009E8">
      <w:pPr>
        <w:tabs>
          <w:tab w:val="left" w:pos="567"/>
        </w:tabs>
        <w:spacing w:after="0" w:line="240" w:lineRule="auto"/>
        <w:jc w:val="both"/>
        <w:rPr>
          <w:rFonts w:asciiTheme="minorHAnsi" w:eastAsia="Times New Roman" w:hAnsiTheme="minorHAnsi" w:cstheme="minorHAnsi"/>
          <w:sz w:val="18"/>
          <w:szCs w:val="18"/>
          <w:lang w:val="es-ES" w:eastAsia="es-ES"/>
        </w:rPr>
      </w:pPr>
    </w:p>
    <w:p w14:paraId="589F2204" w14:textId="77777777" w:rsidR="003009E8" w:rsidRPr="005F45A3" w:rsidRDefault="003009E8" w:rsidP="003009E8">
      <w:pPr>
        <w:tabs>
          <w:tab w:val="left" w:pos="567"/>
        </w:tabs>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w:t>
      </w:r>
      <w:r w:rsidRPr="005F45A3">
        <w:rPr>
          <w:rFonts w:asciiTheme="minorHAnsi" w:eastAsia="Times New Roman" w:hAnsiTheme="minorHAnsi" w:cstheme="minorHAnsi"/>
          <w:sz w:val="18"/>
          <w:szCs w:val="18"/>
          <w:lang w:val="es-ES" w:eastAsia="es-ES"/>
        </w:rPr>
        <w:t xml:space="preserve">ebido a la publicación en el Diario Oficial de la Federación de los “ACUERDOS de la Junta de Gobierno de la Comisión Nacional Bancaria y de Valores, a través de los cuales se resuelve  la revocación que le fue otorgada a </w:t>
      </w:r>
      <w:proofErr w:type="spellStart"/>
      <w:r w:rsidRPr="005F45A3">
        <w:rPr>
          <w:rFonts w:asciiTheme="minorHAnsi" w:eastAsia="Times New Roman" w:hAnsiTheme="minorHAnsi" w:cstheme="minorHAnsi"/>
          <w:sz w:val="18"/>
          <w:szCs w:val="18"/>
          <w:lang w:val="es-ES" w:eastAsia="es-ES"/>
        </w:rPr>
        <w:t>Accendo</w:t>
      </w:r>
      <w:proofErr w:type="spellEnd"/>
      <w:r w:rsidRPr="005F45A3">
        <w:rPr>
          <w:rFonts w:asciiTheme="minorHAnsi" w:eastAsia="Times New Roman" w:hAnsiTheme="minorHAnsi" w:cstheme="minorHAnsi"/>
          <w:sz w:val="18"/>
          <w:szCs w:val="18"/>
          <w:lang w:val="es-ES" w:eastAsia="es-ES"/>
        </w:rPr>
        <w:t xml:space="preserve"> Banco, S.A. Institución de Banca Múltiple para organizarse y operar como</w:t>
      </w:r>
      <w:r>
        <w:rPr>
          <w:rFonts w:asciiTheme="minorHAnsi" w:eastAsia="Times New Roman" w:hAnsiTheme="minorHAnsi" w:cstheme="minorHAnsi"/>
          <w:sz w:val="18"/>
          <w:szCs w:val="18"/>
          <w:lang w:val="es-ES" w:eastAsia="es-ES"/>
        </w:rPr>
        <w:t xml:space="preserve"> institución de banca múltiple”, los depósitos fueron registrados como deudores a largo plazo.</w:t>
      </w:r>
    </w:p>
    <w:p w14:paraId="6BE8DB27" w14:textId="77777777" w:rsidR="003009E8" w:rsidRPr="00AD0940" w:rsidRDefault="003009E8" w:rsidP="003009E8">
      <w:pPr>
        <w:spacing w:after="0" w:line="240" w:lineRule="auto"/>
        <w:ind w:left="426"/>
        <w:jc w:val="both"/>
        <w:rPr>
          <w:rFonts w:asciiTheme="minorHAnsi" w:eastAsia="Times New Roman" w:hAnsiTheme="minorHAnsi" w:cstheme="minorHAnsi"/>
          <w:sz w:val="16"/>
          <w:szCs w:val="18"/>
          <w:lang w:val="es-ES" w:eastAsia="es-ES"/>
        </w:rPr>
      </w:pPr>
    </w:p>
    <w:p w14:paraId="5F2C4FFE" w14:textId="77777777" w:rsidR="003009E8" w:rsidRPr="005F45A3" w:rsidRDefault="003009E8" w:rsidP="003009E8">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También por los</w:t>
      </w:r>
      <w:r w:rsidRPr="005F45A3">
        <w:rPr>
          <w:rFonts w:asciiTheme="minorHAnsi" w:eastAsia="Times New Roman" w:hAnsiTheme="minorHAnsi" w:cstheme="minorHAnsi"/>
          <w:sz w:val="18"/>
          <w:szCs w:val="18"/>
          <w:lang w:val="es-ES" w:eastAsia="es-ES"/>
        </w:rPr>
        <w:t xml:space="preserve"> acuerdos de revocación y según se desprende de los mismos en relación con lo dispuesto en los artículos 28, párrafos antepenúltimo, penúltimo y último, y 170 de la ley </w:t>
      </w:r>
      <w:r>
        <w:rPr>
          <w:rFonts w:asciiTheme="minorHAnsi" w:eastAsia="Times New Roman" w:hAnsiTheme="minorHAnsi" w:cstheme="minorHAnsi"/>
          <w:sz w:val="18"/>
          <w:szCs w:val="18"/>
          <w:lang w:val="es-ES" w:eastAsia="es-ES"/>
        </w:rPr>
        <w:t xml:space="preserve">de Instituciones de Crédito, </w:t>
      </w:r>
      <w:proofErr w:type="spellStart"/>
      <w:r w:rsidRPr="005F45A3">
        <w:rPr>
          <w:rFonts w:asciiTheme="minorHAnsi" w:eastAsia="Times New Roman" w:hAnsiTheme="minorHAnsi" w:cstheme="minorHAnsi"/>
          <w:sz w:val="18"/>
          <w:szCs w:val="18"/>
          <w:lang w:val="es-ES" w:eastAsia="es-ES"/>
        </w:rPr>
        <w:t>Accendo</w:t>
      </w:r>
      <w:proofErr w:type="spellEnd"/>
      <w:r w:rsidRPr="005F45A3">
        <w:rPr>
          <w:rFonts w:asciiTheme="minorHAnsi" w:eastAsia="Times New Roman" w:hAnsiTheme="minorHAnsi" w:cstheme="minorHAnsi"/>
          <w:sz w:val="18"/>
          <w:szCs w:val="18"/>
          <w:lang w:val="es-ES" w:eastAsia="es-ES"/>
        </w:rPr>
        <w:t xml:space="preserve"> Banco, S.A entr</w:t>
      </w:r>
      <w:r>
        <w:rPr>
          <w:rFonts w:asciiTheme="minorHAnsi" w:eastAsia="Times New Roman" w:hAnsiTheme="minorHAnsi" w:cstheme="minorHAnsi"/>
          <w:sz w:val="18"/>
          <w:szCs w:val="18"/>
          <w:lang w:val="es-ES" w:eastAsia="es-ES"/>
        </w:rPr>
        <w:t>ó</w:t>
      </w:r>
      <w:r w:rsidRPr="005F45A3">
        <w:rPr>
          <w:rFonts w:asciiTheme="minorHAnsi" w:eastAsia="Times New Roman" w:hAnsiTheme="minorHAnsi" w:cstheme="minorHAnsi"/>
          <w:sz w:val="18"/>
          <w:szCs w:val="18"/>
          <w:lang w:val="es-ES" w:eastAsia="es-ES"/>
        </w:rPr>
        <w:t xml:space="preserve"> en estado de liquidación el 29 de septiembre de 2021, en virtud de lo anterior las obligaciones a plazo a cargo del Banco </w:t>
      </w:r>
      <w:proofErr w:type="spellStart"/>
      <w:r w:rsidRPr="005F45A3">
        <w:rPr>
          <w:rFonts w:asciiTheme="minorHAnsi" w:eastAsia="Times New Roman" w:hAnsiTheme="minorHAnsi" w:cstheme="minorHAnsi"/>
          <w:sz w:val="18"/>
          <w:szCs w:val="18"/>
          <w:lang w:val="es-ES" w:eastAsia="es-ES"/>
        </w:rPr>
        <w:t>Accendo</w:t>
      </w:r>
      <w:proofErr w:type="spellEnd"/>
      <w:r w:rsidRPr="005F45A3">
        <w:rPr>
          <w:rFonts w:asciiTheme="minorHAnsi" w:eastAsia="Times New Roman" w:hAnsiTheme="minorHAnsi" w:cstheme="minorHAnsi"/>
          <w:sz w:val="18"/>
          <w:szCs w:val="18"/>
          <w:lang w:val="es-ES" w:eastAsia="es-ES"/>
        </w:rPr>
        <w:t xml:space="preserve"> y a favor del </w:t>
      </w:r>
      <w:r w:rsidRPr="005F45A3">
        <w:rPr>
          <w:rFonts w:asciiTheme="minorHAnsi" w:eastAsia="Times New Roman" w:hAnsiTheme="minorHAnsi" w:cstheme="minorHAnsi"/>
          <w:sz w:val="18"/>
          <w:szCs w:val="18"/>
          <w:lang w:val="es-ES" w:eastAsia="es-ES"/>
        </w:rPr>
        <w:lastRenderedPageBreak/>
        <w:t>Estado de Tamaulipas derivadas de su relación contractual y de las transferencias bancarias realizadas, se dieron por vencidas cuando se revocó la autorización del Banco y se puso en estado de liquidación, de tal manera que desde ese momento nació la obligación legal de ACCENDO de devolver al Estado de Tamaulipas la totalidad del saldo que se mantenía en la cuenta bancaria, así como sus conceptos accesorios tales como rendimientos e intereses.</w:t>
      </w:r>
    </w:p>
    <w:p w14:paraId="4205A19C" w14:textId="77777777" w:rsidR="003009E8" w:rsidRPr="00AD0940" w:rsidRDefault="003009E8" w:rsidP="003009E8">
      <w:pPr>
        <w:spacing w:after="0" w:line="240" w:lineRule="auto"/>
        <w:ind w:left="426"/>
        <w:jc w:val="both"/>
        <w:rPr>
          <w:rFonts w:asciiTheme="minorHAnsi" w:eastAsia="Times New Roman" w:hAnsiTheme="minorHAnsi" w:cstheme="minorHAnsi"/>
          <w:sz w:val="16"/>
          <w:szCs w:val="18"/>
          <w:lang w:val="es-ES" w:eastAsia="es-ES"/>
        </w:rPr>
      </w:pPr>
    </w:p>
    <w:p w14:paraId="6D15AB72" w14:textId="77777777" w:rsidR="003009E8" w:rsidRDefault="003009E8" w:rsidP="003009E8">
      <w:pPr>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 xml:space="preserve">Con fecha 16 de Junio del </w:t>
      </w:r>
      <w:r>
        <w:rPr>
          <w:rFonts w:asciiTheme="minorHAnsi" w:eastAsia="Times New Roman" w:hAnsiTheme="minorHAnsi" w:cstheme="minorHAnsi"/>
          <w:sz w:val="18"/>
          <w:szCs w:val="18"/>
          <w:lang w:val="es-ES" w:eastAsia="es-ES"/>
        </w:rPr>
        <w:t>2022,</w:t>
      </w:r>
      <w:r w:rsidRPr="005F45A3">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nos realizaron </w:t>
      </w:r>
      <w:r w:rsidRPr="005F45A3">
        <w:rPr>
          <w:rFonts w:asciiTheme="minorHAnsi" w:eastAsia="Times New Roman" w:hAnsiTheme="minorHAnsi" w:cstheme="minorHAnsi"/>
          <w:sz w:val="18"/>
          <w:szCs w:val="18"/>
          <w:lang w:val="es-ES" w:eastAsia="es-ES"/>
        </w:rPr>
        <w:t xml:space="preserve"> un </w:t>
      </w:r>
      <w:r>
        <w:rPr>
          <w:rFonts w:asciiTheme="minorHAnsi" w:eastAsia="Times New Roman" w:hAnsiTheme="minorHAnsi" w:cstheme="minorHAnsi"/>
          <w:sz w:val="18"/>
          <w:szCs w:val="18"/>
          <w:lang w:val="es-ES" w:eastAsia="es-ES"/>
        </w:rPr>
        <w:t>depósito</w:t>
      </w:r>
      <w:r w:rsidRPr="005F45A3">
        <w:rPr>
          <w:rFonts w:asciiTheme="minorHAnsi" w:eastAsia="Times New Roman" w:hAnsiTheme="minorHAnsi" w:cstheme="minorHAnsi"/>
          <w:sz w:val="18"/>
          <w:szCs w:val="18"/>
          <w:lang w:val="es-ES" w:eastAsia="es-ES"/>
        </w:rPr>
        <w:t xml:space="preserve"> por la cantidad de $2,768,169 ( Dos Millones Setecientos Sesenta y Ocho Mil Cientos </w:t>
      </w:r>
      <w:r>
        <w:rPr>
          <w:rFonts w:asciiTheme="minorHAnsi" w:eastAsia="Times New Roman" w:hAnsiTheme="minorHAnsi" w:cstheme="minorHAnsi"/>
          <w:sz w:val="18"/>
          <w:szCs w:val="18"/>
          <w:lang w:val="es-ES" w:eastAsia="es-ES"/>
        </w:rPr>
        <w:t>S</w:t>
      </w:r>
      <w:r w:rsidRPr="005F45A3">
        <w:rPr>
          <w:rFonts w:asciiTheme="minorHAnsi" w:eastAsia="Times New Roman" w:hAnsiTheme="minorHAnsi" w:cstheme="minorHAnsi"/>
          <w:sz w:val="18"/>
          <w:szCs w:val="18"/>
          <w:lang w:val="es-ES" w:eastAsia="es-ES"/>
        </w:rPr>
        <w:t xml:space="preserve">esenta y Nueve Pesos </w:t>
      </w:r>
      <w:r>
        <w:rPr>
          <w:rFonts w:asciiTheme="minorHAnsi" w:eastAsia="Times New Roman" w:hAnsiTheme="minorHAnsi" w:cstheme="minorHAnsi"/>
          <w:sz w:val="18"/>
          <w:szCs w:val="18"/>
          <w:lang w:val="es-ES" w:eastAsia="es-ES"/>
        </w:rPr>
        <w:t>00</w:t>
      </w:r>
      <w:r w:rsidRPr="005F45A3">
        <w:rPr>
          <w:rFonts w:asciiTheme="minorHAnsi" w:eastAsia="Times New Roman" w:hAnsiTheme="minorHAnsi" w:cstheme="minorHAnsi"/>
          <w:sz w:val="18"/>
          <w:szCs w:val="18"/>
          <w:lang w:val="es-ES" w:eastAsia="es-ES"/>
        </w:rPr>
        <w:t>/100 M.N.), derivado de la aprobación de la Junta de Gobierno del Instituto para la Protección al Ahorro (IPAB), mediante el cual se procedió al Pago de las Obligaciones Garantizadas, es decir pagar a las personas ahorradores de BANCO ACCENDO, en virtud del proceso de liquidación de este último, esta misma canti</w:t>
      </w:r>
      <w:r>
        <w:rPr>
          <w:rFonts w:asciiTheme="minorHAnsi" w:eastAsia="Times New Roman" w:hAnsiTheme="minorHAnsi" w:cstheme="minorHAnsi"/>
          <w:sz w:val="18"/>
          <w:szCs w:val="18"/>
          <w:lang w:val="es-ES" w:eastAsia="es-ES"/>
        </w:rPr>
        <w:t>dad  fue abonada a dicho deudor quedando un saldo por la cantidad de $ 179,044,933.</w:t>
      </w:r>
    </w:p>
    <w:p w14:paraId="735F2315" w14:textId="77777777" w:rsidR="003009E8" w:rsidRPr="00E75BF6" w:rsidRDefault="003009E8" w:rsidP="003009E8">
      <w:pPr>
        <w:jc w:val="both"/>
        <w:rPr>
          <w:rFonts w:asciiTheme="minorHAnsi" w:eastAsia="Times New Roman" w:hAnsiTheme="minorHAnsi" w:cstheme="minorHAnsi"/>
          <w:sz w:val="18"/>
          <w:szCs w:val="18"/>
          <w:lang w:val="es-ES" w:eastAsia="es-ES"/>
        </w:rPr>
      </w:pPr>
      <w:r w:rsidRPr="004B678C">
        <w:rPr>
          <w:rFonts w:asciiTheme="minorHAnsi" w:eastAsia="Times New Roman" w:hAnsiTheme="minorHAnsi" w:cstheme="minorHAnsi"/>
          <w:sz w:val="18"/>
          <w:szCs w:val="18"/>
          <w:lang w:val="es-ES" w:eastAsia="es-ES"/>
        </w:rPr>
        <w:t>Por lo anterior descrito El Gobierno de Estado entablo el Juicio Oral Mercantil 110/2022, el cual al dictarse sentencia se acudió a exhibirse ante el Juzgado Décimo Primero de Distrito en Materia Civil en la Ciudad de México con fecha 2 de Agosto de 2023,</w:t>
      </w:r>
      <w:r>
        <w:rPr>
          <w:rFonts w:asciiTheme="minorHAnsi" w:eastAsia="Times New Roman" w:hAnsiTheme="minorHAnsi" w:cstheme="minorHAnsi"/>
          <w:sz w:val="18"/>
          <w:szCs w:val="18"/>
          <w:lang w:val="es-ES" w:eastAsia="es-ES"/>
        </w:rPr>
        <w:t xml:space="preserve"> </w:t>
      </w:r>
      <w:r w:rsidRPr="004B678C">
        <w:rPr>
          <w:rFonts w:asciiTheme="minorHAnsi" w:eastAsia="Times New Roman" w:hAnsiTheme="minorHAnsi" w:cstheme="minorHAnsi"/>
          <w:sz w:val="18"/>
          <w:szCs w:val="18"/>
          <w:lang w:val="es-ES" w:eastAsia="es-ES"/>
        </w:rPr>
        <w:t xml:space="preserve">en el diverso expediente de Liquidación Judicial de </w:t>
      </w:r>
      <w:proofErr w:type="spellStart"/>
      <w:r w:rsidRPr="004B678C">
        <w:rPr>
          <w:rFonts w:asciiTheme="minorHAnsi" w:eastAsia="Times New Roman" w:hAnsiTheme="minorHAnsi" w:cstheme="minorHAnsi"/>
          <w:sz w:val="18"/>
          <w:szCs w:val="18"/>
          <w:lang w:val="es-ES" w:eastAsia="es-ES"/>
        </w:rPr>
        <w:t>Accendo</w:t>
      </w:r>
      <w:proofErr w:type="spellEnd"/>
      <w:r w:rsidRPr="004B678C">
        <w:rPr>
          <w:rFonts w:asciiTheme="minorHAnsi" w:eastAsia="Times New Roman" w:hAnsiTheme="minorHAnsi" w:cstheme="minorHAnsi"/>
          <w:sz w:val="18"/>
          <w:szCs w:val="18"/>
          <w:lang w:val="es-ES" w:eastAsia="es-ES"/>
        </w:rPr>
        <w:t xml:space="preserve"> Banco, S.A., a fin de que sea considerada para efectos del crédito reconocido a favor del Gobierno del Estado de Tamaulipas</w:t>
      </w:r>
      <w:r>
        <w:rPr>
          <w:rFonts w:asciiTheme="minorHAnsi" w:eastAsia="Times New Roman" w:hAnsiTheme="minorHAnsi" w:cstheme="minorHAnsi"/>
          <w:sz w:val="18"/>
          <w:szCs w:val="18"/>
          <w:lang w:val="es-ES" w:eastAsia="es-ES"/>
        </w:rPr>
        <w:t>, misma que a la fecha se encuentra en proceso.</w:t>
      </w:r>
    </w:p>
    <w:p w14:paraId="23D1C169" w14:textId="146A4D3F" w:rsidR="003009E8" w:rsidRDefault="003009E8" w:rsidP="003009E8">
      <w:pPr>
        <w:pStyle w:val="Texto"/>
        <w:spacing w:after="0" w:line="240" w:lineRule="auto"/>
        <w:ind w:firstLine="0"/>
        <w:rPr>
          <w:rFonts w:asciiTheme="minorHAnsi" w:hAnsiTheme="minorHAnsi" w:cstheme="minorHAnsi"/>
          <w:szCs w:val="18"/>
          <w:lang w:val="es-MX"/>
        </w:rPr>
      </w:pPr>
      <w:r>
        <w:rPr>
          <w:rFonts w:asciiTheme="minorHAnsi" w:hAnsiTheme="minorHAnsi" w:cstheme="minorHAnsi"/>
          <w:szCs w:val="18"/>
          <w:lang w:val="es-MX"/>
        </w:rPr>
        <w:t xml:space="preserve">Además de contemplarse en esta cuenta </w:t>
      </w:r>
      <w:r w:rsidRPr="005F45A3">
        <w:rPr>
          <w:rFonts w:asciiTheme="minorHAnsi" w:hAnsiTheme="minorHAnsi" w:cstheme="minorHAnsi"/>
          <w:szCs w:val="18"/>
          <w:lang w:val="es-MX"/>
        </w:rPr>
        <w:t xml:space="preserve">préstamos a largo plazo otorgados a empresas con recurso del programa </w:t>
      </w:r>
      <w:proofErr w:type="spellStart"/>
      <w:r w:rsidRPr="005F45A3">
        <w:rPr>
          <w:rFonts w:asciiTheme="minorHAnsi" w:hAnsiTheme="minorHAnsi" w:cstheme="minorHAnsi"/>
          <w:szCs w:val="18"/>
          <w:lang w:val="es-MX"/>
        </w:rPr>
        <w:t>Foprodes</w:t>
      </w:r>
      <w:proofErr w:type="spellEnd"/>
      <w:r w:rsidRPr="005F45A3">
        <w:rPr>
          <w:rFonts w:asciiTheme="minorHAnsi" w:hAnsiTheme="minorHAnsi" w:cstheme="minorHAnsi"/>
          <w:szCs w:val="18"/>
          <w:lang w:val="es-MX"/>
        </w:rPr>
        <w:t xml:space="preserve"> Pymes del Fideicomiso de Garantía Solidaria del Estado de Tamaulipas (FIDEGAT), por $</w:t>
      </w:r>
      <w:r>
        <w:rPr>
          <w:rFonts w:asciiTheme="minorHAnsi" w:hAnsiTheme="minorHAnsi" w:cstheme="minorHAnsi"/>
          <w:szCs w:val="18"/>
          <w:lang w:val="es-MX"/>
        </w:rPr>
        <w:t>14,730,895, y el registro del pago de la Deuda a Largo Plazo de la COMAPA Río Bravo por $ 60,050,022.</w:t>
      </w:r>
      <w:r w:rsidR="00605879">
        <w:rPr>
          <w:rFonts w:asciiTheme="minorHAnsi" w:hAnsiTheme="minorHAnsi" w:cstheme="minorHAnsi"/>
          <w:szCs w:val="18"/>
          <w:lang w:val="es-MX"/>
        </w:rPr>
        <w:t>, debido a que el Gobierno del Estado es Aval ante el banco.</w:t>
      </w:r>
    </w:p>
    <w:p w14:paraId="40F59876" w14:textId="77777777" w:rsidR="003009E8" w:rsidRDefault="003009E8" w:rsidP="003009E8">
      <w:pPr>
        <w:pStyle w:val="Texto"/>
        <w:spacing w:after="0" w:line="240" w:lineRule="exact"/>
        <w:ind w:left="426" w:firstLine="0"/>
        <w:rPr>
          <w:rFonts w:asciiTheme="minorHAnsi" w:hAnsiTheme="minorHAnsi" w:cstheme="minorHAnsi"/>
          <w:szCs w:val="18"/>
          <w:lang w:val="es-MX"/>
        </w:rPr>
      </w:pPr>
    </w:p>
    <w:p w14:paraId="28E6AD00" w14:textId="77777777" w:rsidR="003009E8" w:rsidRDefault="003009E8" w:rsidP="003009E8">
      <w:pPr>
        <w:pStyle w:val="Texto"/>
        <w:spacing w:after="0" w:line="240" w:lineRule="exact"/>
        <w:ind w:firstLine="0"/>
        <w:rPr>
          <w:rFonts w:asciiTheme="minorHAnsi" w:hAnsiTheme="minorHAnsi" w:cstheme="minorHAnsi"/>
          <w:b/>
          <w:sz w:val="20"/>
          <w:szCs w:val="18"/>
          <w:lang w:val="es-MX"/>
        </w:rPr>
      </w:pPr>
    </w:p>
    <w:p w14:paraId="3487B371" w14:textId="77777777" w:rsidR="003009E8" w:rsidRPr="00686668" w:rsidRDefault="003009E8" w:rsidP="003009E8">
      <w:pPr>
        <w:pStyle w:val="Texto"/>
        <w:spacing w:after="0" w:line="240" w:lineRule="exact"/>
        <w:ind w:firstLine="0"/>
        <w:rPr>
          <w:rFonts w:asciiTheme="minorHAnsi" w:hAnsiTheme="minorHAnsi" w:cstheme="minorHAnsi"/>
          <w:b/>
          <w:i/>
          <w:sz w:val="20"/>
          <w:szCs w:val="18"/>
          <w:u w:val="single"/>
          <w:lang w:val="es-MX"/>
        </w:rPr>
      </w:pPr>
      <w:r w:rsidRPr="00686668">
        <w:rPr>
          <w:rFonts w:asciiTheme="minorHAnsi" w:hAnsiTheme="minorHAnsi" w:cstheme="minorHAnsi"/>
          <w:b/>
          <w:i/>
          <w:sz w:val="20"/>
          <w:szCs w:val="18"/>
          <w:u w:val="single"/>
          <w:lang w:val="es-MX"/>
        </w:rPr>
        <w:t xml:space="preserve">BIENES MUEBLES, INMUEBLES E INTANGIBLES    </w:t>
      </w:r>
    </w:p>
    <w:p w14:paraId="54FBB2BE" w14:textId="77777777" w:rsidR="003009E8" w:rsidRPr="005F45A3" w:rsidRDefault="003009E8" w:rsidP="003009E8">
      <w:pPr>
        <w:pStyle w:val="Texto"/>
        <w:spacing w:after="0" w:line="240" w:lineRule="exact"/>
        <w:ind w:firstLine="646"/>
        <w:rPr>
          <w:rFonts w:asciiTheme="minorHAnsi" w:hAnsiTheme="minorHAnsi" w:cstheme="minorHAnsi"/>
          <w:szCs w:val="18"/>
          <w:lang w:val="es-MX"/>
        </w:rPr>
      </w:pPr>
    </w:p>
    <w:p w14:paraId="570501CF" w14:textId="77777777" w:rsidR="003009E8" w:rsidRPr="005F45A3" w:rsidRDefault="003009E8" w:rsidP="003009E8">
      <w:pPr>
        <w:pStyle w:val="Prrafodelista"/>
        <w:numPr>
          <w:ilvl w:val="0"/>
          <w:numId w:val="24"/>
        </w:numPr>
        <w:ind w:left="567"/>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El método de depreciación para los Bienes Muebles, Inmuebles e Intangibles es el de línea recta, método que se aplica en forma consistente en cada clase de activo, y de acuerdo a la tabla establecida por el Consejo de Armonización Contable del Estado de Tamaulipas (CACET).</w:t>
      </w:r>
    </w:p>
    <w:p w14:paraId="7623336B" w14:textId="77777777" w:rsidR="003009E8" w:rsidRDefault="003009E8" w:rsidP="003009E8">
      <w:pPr>
        <w:rPr>
          <w:rFonts w:asciiTheme="minorHAnsi" w:hAnsiTheme="minorHAnsi" w:cstheme="minorHAnsi"/>
          <w:b/>
          <w:sz w:val="20"/>
          <w:lang w:val="es-ES" w:eastAsia="es-ES"/>
        </w:rPr>
      </w:pPr>
      <w:r w:rsidRPr="005F45A3">
        <w:rPr>
          <w:rFonts w:asciiTheme="minorHAnsi" w:eastAsia="Times New Roman" w:hAnsiTheme="minorHAnsi" w:cstheme="minorHAnsi"/>
          <w:b/>
          <w:sz w:val="18"/>
          <w:szCs w:val="18"/>
          <w:lang w:eastAsia="es-ES"/>
        </w:rPr>
        <w:t>Bienes Inmuebles</w:t>
      </w:r>
      <w:r w:rsidRPr="005F45A3">
        <w:rPr>
          <w:rFonts w:asciiTheme="minorHAnsi" w:hAnsiTheme="minorHAnsi" w:cstheme="minorHAnsi"/>
          <w:b/>
          <w:sz w:val="20"/>
          <w:lang w:val="es-ES" w:eastAsia="es-ES"/>
        </w:rPr>
        <w:t xml:space="preserve">  </w:t>
      </w:r>
    </w:p>
    <w:tbl>
      <w:tblPr>
        <w:tblW w:w="8075" w:type="dxa"/>
        <w:tblCellMar>
          <w:left w:w="70" w:type="dxa"/>
          <w:right w:w="70" w:type="dxa"/>
        </w:tblCellMar>
        <w:tblLook w:val="04A0" w:firstRow="1" w:lastRow="0" w:firstColumn="1" w:lastColumn="0" w:noHBand="0" w:noVBand="1"/>
      </w:tblPr>
      <w:tblGrid>
        <w:gridCol w:w="2689"/>
        <w:gridCol w:w="1417"/>
        <w:gridCol w:w="1418"/>
        <w:gridCol w:w="1275"/>
        <w:gridCol w:w="1276"/>
      </w:tblGrid>
      <w:tr w:rsidR="0006641F" w:rsidRPr="0006641F" w14:paraId="0FC6E876" w14:textId="77777777" w:rsidTr="005F393A">
        <w:trPr>
          <w:trHeight w:val="865"/>
        </w:trPr>
        <w:tc>
          <w:tcPr>
            <w:tcW w:w="268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D071CC3" w14:textId="77777777" w:rsidR="0006641F" w:rsidRPr="0006641F" w:rsidRDefault="0006641F" w:rsidP="0006641F">
            <w:pPr>
              <w:spacing w:after="0" w:line="240" w:lineRule="auto"/>
              <w:jc w:val="center"/>
              <w:rPr>
                <w:rFonts w:eastAsia="Times New Roman" w:cs="Calibri"/>
                <w:b/>
                <w:bCs/>
                <w:color w:val="FFFFFF"/>
                <w:sz w:val="20"/>
                <w:szCs w:val="20"/>
                <w:lang w:eastAsia="es-MX"/>
              </w:rPr>
            </w:pPr>
            <w:r w:rsidRPr="0006641F">
              <w:rPr>
                <w:rFonts w:eastAsia="Times New Roman" w:cs="Calibri"/>
                <w:b/>
                <w:bCs/>
                <w:color w:val="FFFFFF"/>
                <w:sz w:val="20"/>
                <w:szCs w:val="20"/>
                <w:lang w:eastAsia="es-MX"/>
              </w:rPr>
              <w:t>Bienes Inmuebles</w:t>
            </w:r>
          </w:p>
        </w:tc>
        <w:tc>
          <w:tcPr>
            <w:tcW w:w="1417" w:type="dxa"/>
            <w:tcBorders>
              <w:top w:val="single" w:sz="4" w:space="0" w:color="auto"/>
              <w:left w:val="nil"/>
              <w:bottom w:val="single" w:sz="4" w:space="0" w:color="auto"/>
              <w:right w:val="single" w:sz="4" w:space="0" w:color="auto"/>
            </w:tcBorders>
            <w:shd w:val="clear" w:color="000000" w:fill="AB0033"/>
            <w:vAlign w:val="center"/>
            <w:hideMark/>
          </w:tcPr>
          <w:p w14:paraId="34E7183E"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Importe</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14:paraId="2099CD3B" w14:textId="0180AE52" w:rsidR="0006641F" w:rsidRPr="0006641F" w:rsidRDefault="0006641F" w:rsidP="00770CDE">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xml:space="preserve">Depreciación Acumulada al 31 de </w:t>
            </w:r>
            <w:r w:rsidR="00CA0C0C">
              <w:rPr>
                <w:rFonts w:eastAsia="Times New Roman" w:cs="Calibri"/>
                <w:b/>
                <w:bCs/>
                <w:color w:val="FFFFFF"/>
                <w:sz w:val="16"/>
                <w:szCs w:val="16"/>
                <w:lang w:eastAsia="es-MX"/>
              </w:rPr>
              <w:t>Diciembre de 202</w:t>
            </w:r>
            <w:r w:rsidR="00770CDE">
              <w:rPr>
                <w:rFonts w:eastAsia="Times New Roman" w:cs="Calibri"/>
                <w:b/>
                <w:bCs/>
                <w:color w:val="FFFFFF"/>
                <w:sz w:val="16"/>
                <w:szCs w:val="16"/>
                <w:lang w:eastAsia="es-MX"/>
              </w:rPr>
              <w:t>2</w:t>
            </w:r>
          </w:p>
        </w:tc>
        <w:tc>
          <w:tcPr>
            <w:tcW w:w="1275" w:type="dxa"/>
            <w:tcBorders>
              <w:top w:val="single" w:sz="4" w:space="0" w:color="auto"/>
              <w:left w:val="nil"/>
              <w:bottom w:val="single" w:sz="4" w:space="0" w:color="auto"/>
              <w:right w:val="single" w:sz="4" w:space="0" w:color="auto"/>
            </w:tcBorders>
            <w:shd w:val="clear" w:color="000000" w:fill="AB0033"/>
            <w:vAlign w:val="center"/>
            <w:hideMark/>
          </w:tcPr>
          <w:p w14:paraId="47630795"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Depreciación del Ejercicio</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14:paraId="3D26ACFB"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xml:space="preserve">Tasa Anual de Depreciación </w:t>
            </w:r>
          </w:p>
        </w:tc>
      </w:tr>
      <w:tr w:rsidR="0006641F" w:rsidRPr="0006641F" w14:paraId="1B65CE0E"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CD0B116"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Terrenos*</w:t>
            </w:r>
          </w:p>
        </w:tc>
        <w:tc>
          <w:tcPr>
            <w:tcW w:w="1417" w:type="dxa"/>
            <w:tcBorders>
              <w:top w:val="nil"/>
              <w:left w:val="nil"/>
              <w:bottom w:val="single" w:sz="4" w:space="0" w:color="auto"/>
              <w:right w:val="single" w:sz="4" w:space="0" w:color="auto"/>
            </w:tcBorders>
            <w:shd w:val="clear" w:color="auto" w:fill="auto"/>
            <w:noWrap/>
            <w:vAlign w:val="center"/>
            <w:hideMark/>
          </w:tcPr>
          <w:p w14:paraId="4D267800"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2,674,574,191</w:t>
            </w:r>
          </w:p>
        </w:tc>
        <w:tc>
          <w:tcPr>
            <w:tcW w:w="1418" w:type="dxa"/>
            <w:tcBorders>
              <w:top w:val="nil"/>
              <w:left w:val="nil"/>
              <w:bottom w:val="single" w:sz="4" w:space="0" w:color="auto"/>
              <w:right w:val="single" w:sz="4" w:space="0" w:color="auto"/>
            </w:tcBorders>
            <w:shd w:val="clear" w:color="auto" w:fill="auto"/>
            <w:noWrap/>
            <w:vAlign w:val="center"/>
            <w:hideMark/>
          </w:tcPr>
          <w:p w14:paraId="57D67E20" w14:textId="6684AC10"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B18191" w14:textId="0AC9D4C2"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C47FC0"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062A08ED"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B9EB8BE"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Viviendas</w:t>
            </w:r>
          </w:p>
        </w:tc>
        <w:tc>
          <w:tcPr>
            <w:tcW w:w="1417" w:type="dxa"/>
            <w:tcBorders>
              <w:top w:val="nil"/>
              <w:left w:val="nil"/>
              <w:bottom w:val="single" w:sz="4" w:space="0" w:color="auto"/>
              <w:right w:val="single" w:sz="4" w:space="0" w:color="auto"/>
            </w:tcBorders>
            <w:shd w:val="clear" w:color="auto" w:fill="auto"/>
            <w:noWrap/>
            <w:vAlign w:val="center"/>
            <w:hideMark/>
          </w:tcPr>
          <w:p w14:paraId="032219B5"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11,839,770</w:t>
            </w:r>
          </w:p>
        </w:tc>
        <w:tc>
          <w:tcPr>
            <w:tcW w:w="1418" w:type="dxa"/>
            <w:tcBorders>
              <w:top w:val="nil"/>
              <w:left w:val="nil"/>
              <w:bottom w:val="single" w:sz="4" w:space="0" w:color="auto"/>
              <w:right w:val="single" w:sz="4" w:space="0" w:color="auto"/>
            </w:tcBorders>
            <w:shd w:val="clear" w:color="auto" w:fill="auto"/>
            <w:noWrap/>
            <w:vAlign w:val="center"/>
            <w:hideMark/>
          </w:tcPr>
          <w:p w14:paraId="4E40EF92"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-1,971,763</w:t>
            </w:r>
          </w:p>
        </w:tc>
        <w:tc>
          <w:tcPr>
            <w:tcW w:w="1275" w:type="dxa"/>
            <w:tcBorders>
              <w:top w:val="nil"/>
              <w:left w:val="nil"/>
              <w:bottom w:val="single" w:sz="4" w:space="0" w:color="auto"/>
              <w:right w:val="single" w:sz="4" w:space="0" w:color="auto"/>
            </w:tcBorders>
            <w:shd w:val="clear" w:color="auto" w:fill="auto"/>
            <w:noWrap/>
            <w:vAlign w:val="center"/>
            <w:hideMark/>
          </w:tcPr>
          <w:p w14:paraId="2C33A46F"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-396,822</w:t>
            </w:r>
          </w:p>
        </w:tc>
        <w:tc>
          <w:tcPr>
            <w:tcW w:w="1276" w:type="dxa"/>
            <w:tcBorders>
              <w:top w:val="nil"/>
              <w:left w:val="nil"/>
              <w:bottom w:val="single" w:sz="4" w:space="0" w:color="auto"/>
              <w:right w:val="single" w:sz="4" w:space="0" w:color="auto"/>
            </w:tcBorders>
            <w:shd w:val="clear" w:color="auto" w:fill="auto"/>
            <w:noWrap/>
            <w:vAlign w:val="center"/>
            <w:hideMark/>
          </w:tcPr>
          <w:p w14:paraId="5438127C" w14:textId="2B89ADEE" w:rsidR="0006641F" w:rsidRPr="0006641F" w:rsidRDefault="009A5528" w:rsidP="0006641F">
            <w:pPr>
              <w:spacing w:after="0" w:line="240" w:lineRule="auto"/>
              <w:jc w:val="center"/>
              <w:rPr>
                <w:rFonts w:eastAsia="Times New Roman" w:cs="Calibri"/>
                <w:color w:val="000000"/>
                <w:sz w:val="14"/>
                <w:szCs w:val="14"/>
                <w:lang w:eastAsia="es-MX"/>
              </w:rPr>
            </w:pPr>
            <w:r>
              <w:rPr>
                <w:rFonts w:eastAsia="Times New Roman" w:cs="Calibri"/>
                <w:color w:val="000000"/>
                <w:sz w:val="14"/>
                <w:szCs w:val="14"/>
                <w:lang w:eastAsia="es-MX"/>
              </w:rPr>
              <w:t>2.00%</w:t>
            </w:r>
            <w:r w:rsidR="0006641F" w:rsidRPr="0006641F">
              <w:rPr>
                <w:rFonts w:eastAsia="Times New Roman" w:cs="Calibri"/>
                <w:color w:val="000000"/>
                <w:sz w:val="14"/>
                <w:szCs w:val="14"/>
                <w:lang w:eastAsia="es-MX"/>
              </w:rPr>
              <w:t> </w:t>
            </w:r>
          </w:p>
        </w:tc>
      </w:tr>
      <w:tr w:rsidR="0006641F" w:rsidRPr="0006641F" w14:paraId="51F93B66"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5A51277" w14:textId="62F88C81"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Edificios No habitacionales*</w:t>
            </w:r>
          </w:p>
        </w:tc>
        <w:tc>
          <w:tcPr>
            <w:tcW w:w="1417" w:type="dxa"/>
            <w:tcBorders>
              <w:top w:val="nil"/>
              <w:left w:val="nil"/>
              <w:bottom w:val="single" w:sz="4" w:space="0" w:color="auto"/>
              <w:right w:val="single" w:sz="4" w:space="0" w:color="auto"/>
            </w:tcBorders>
            <w:shd w:val="clear" w:color="auto" w:fill="auto"/>
            <w:noWrap/>
            <w:vAlign w:val="center"/>
            <w:hideMark/>
          </w:tcPr>
          <w:p w14:paraId="78C212B4"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3,996,004,391</w:t>
            </w:r>
          </w:p>
        </w:tc>
        <w:tc>
          <w:tcPr>
            <w:tcW w:w="1418" w:type="dxa"/>
            <w:tcBorders>
              <w:top w:val="nil"/>
              <w:left w:val="nil"/>
              <w:bottom w:val="single" w:sz="4" w:space="0" w:color="auto"/>
              <w:right w:val="single" w:sz="4" w:space="0" w:color="auto"/>
            </w:tcBorders>
            <w:shd w:val="clear" w:color="auto" w:fill="auto"/>
            <w:noWrap/>
            <w:vAlign w:val="center"/>
            <w:hideMark/>
          </w:tcPr>
          <w:p w14:paraId="48547B6D"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-739,864,272</w:t>
            </w:r>
          </w:p>
        </w:tc>
        <w:tc>
          <w:tcPr>
            <w:tcW w:w="1275" w:type="dxa"/>
            <w:tcBorders>
              <w:top w:val="nil"/>
              <w:left w:val="nil"/>
              <w:bottom w:val="single" w:sz="4" w:space="0" w:color="auto"/>
              <w:right w:val="single" w:sz="4" w:space="0" w:color="auto"/>
            </w:tcBorders>
            <w:shd w:val="clear" w:color="auto" w:fill="auto"/>
            <w:noWrap/>
            <w:vAlign w:val="center"/>
            <w:hideMark/>
          </w:tcPr>
          <w:p w14:paraId="6C0FDE22"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-510,239,254</w:t>
            </w:r>
          </w:p>
        </w:tc>
        <w:tc>
          <w:tcPr>
            <w:tcW w:w="1276" w:type="dxa"/>
            <w:tcBorders>
              <w:top w:val="nil"/>
              <w:left w:val="nil"/>
              <w:bottom w:val="single" w:sz="4" w:space="0" w:color="auto"/>
              <w:right w:val="single" w:sz="4" w:space="0" w:color="auto"/>
            </w:tcBorders>
            <w:shd w:val="clear" w:color="auto" w:fill="auto"/>
            <w:noWrap/>
            <w:vAlign w:val="center"/>
            <w:hideMark/>
          </w:tcPr>
          <w:p w14:paraId="37C9C0E1"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3.33%</w:t>
            </w:r>
          </w:p>
        </w:tc>
      </w:tr>
      <w:tr w:rsidR="0006641F" w:rsidRPr="0006641F" w14:paraId="415A11FB"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16892B7"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Infraestructura</w:t>
            </w:r>
          </w:p>
        </w:tc>
        <w:tc>
          <w:tcPr>
            <w:tcW w:w="1417" w:type="dxa"/>
            <w:tcBorders>
              <w:top w:val="nil"/>
              <w:left w:val="nil"/>
              <w:bottom w:val="single" w:sz="4" w:space="0" w:color="auto"/>
              <w:right w:val="single" w:sz="4" w:space="0" w:color="auto"/>
            </w:tcBorders>
            <w:shd w:val="clear" w:color="auto" w:fill="auto"/>
            <w:noWrap/>
            <w:vAlign w:val="center"/>
            <w:hideMark/>
          </w:tcPr>
          <w:p w14:paraId="03D16E72"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57,722,288</w:t>
            </w:r>
          </w:p>
        </w:tc>
        <w:tc>
          <w:tcPr>
            <w:tcW w:w="1418" w:type="dxa"/>
            <w:tcBorders>
              <w:top w:val="nil"/>
              <w:left w:val="nil"/>
              <w:bottom w:val="single" w:sz="4" w:space="0" w:color="auto"/>
              <w:right w:val="single" w:sz="4" w:space="0" w:color="auto"/>
            </w:tcBorders>
            <w:shd w:val="clear" w:color="auto" w:fill="auto"/>
            <w:noWrap/>
            <w:vAlign w:val="center"/>
            <w:hideMark/>
          </w:tcPr>
          <w:p w14:paraId="1486B77A"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-14,040,556</w:t>
            </w:r>
          </w:p>
        </w:tc>
        <w:tc>
          <w:tcPr>
            <w:tcW w:w="1275" w:type="dxa"/>
            <w:tcBorders>
              <w:top w:val="nil"/>
              <w:left w:val="nil"/>
              <w:bottom w:val="single" w:sz="4" w:space="0" w:color="auto"/>
              <w:right w:val="single" w:sz="4" w:space="0" w:color="auto"/>
            </w:tcBorders>
            <w:shd w:val="clear" w:color="auto" w:fill="auto"/>
            <w:noWrap/>
            <w:vAlign w:val="center"/>
            <w:hideMark/>
          </w:tcPr>
          <w:p w14:paraId="0F396F4E"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-2,340,093</w:t>
            </w:r>
          </w:p>
        </w:tc>
        <w:tc>
          <w:tcPr>
            <w:tcW w:w="1276" w:type="dxa"/>
            <w:tcBorders>
              <w:top w:val="nil"/>
              <w:left w:val="nil"/>
              <w:bottom w:val="single" w:sz="4" w:space="0" w:color="auto"/>
              <w:right w:val="single" w:sz="4" w:space="0" w:color="auto"/>
            </w:tcBorders>
            <w:shd w:val="clear" w:color="auto" w:fill="auto"/>
            <w:noWrap/>
            <w:vAlign w:val="center"/>
            <w:hideMark/>
          </w:tcPr>
          <w:p w14:paraId="296FCEB7"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3.33%</w:t>
            </w:r>
          </w:p>
        </w:tc>
      </w:tr>
      <w:tr w:rsidR="0006641F" w:rsidRPr="0006641F" w14:paraId="569C8A97"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770994F"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Construcciones en Proceso en Bienes de Dominio Público</w:t>
            </w:r>
          </w:p>
        </w:tc>
        <w:tc>
          <w:tcPr>
            <w:tcW w:w="1417" w:type="dxa"/>
            <w:tcBorders>
              <w:top w:val="nil"/>
              <w:left w:val="nil"/>
              <w:bottom w:val="single" w:sz="4" w:space="0" w:color="auto"/>
              <w:right w:val="single" w:sz="4" w:space="0" w:color="auto"/>
            </w:tcBorders>
            <w:shd w:val="clear" w:color="auto" w:fill="auto"/>
            <w:noWrap/>
            <w:vAlign w:val="center"/>
            <w:hideMark/>
          </w:tcPr>
          <w:p w14:paraId="75B63E58"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2,628,636,418</w:t>
            </w:r>
          </w:p>
        </w:tc>
        <w:tc>
          <w:tcPr>
            <w:tcW w:w="1418" w:type="dxa"/>
            <w:tcBorders>
              <w:top w:val="nil"/>
              <w:left w:val="nil"/>
              <w:bottom w:val="single" w:sz="4" w:space="0" w:color="auto"/>
              <w:right w:val="single" w:sz="4" w:space="0" w:color="auto"/>
            </w:tcBorders>
            <w:shd w:val="clear" w:color="auto" w:fill="auto"/>
            <w:noWrap/>
            <w:vAlign w:val="center"/>
            <w:hideMark/>
          </w:tcPr>
          <w:p w14:paraId="6B829D38" w14:textId="7BF3BC03"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D652E0" w14:textId="5080BF5E"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3613A6"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60DFE65E"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E7DA10A"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Construcciones en Proceso en Bienes Propios</w:t>
            </w:r>
          </w:p>
        </w:tc>
        <w:tc>
          <w:tcPr>
            <w:tcW w:w="1417" w:type="dxa"/>
            <w:tcBorders>
              <w:top w:val="nil"/>
              <w:left w:val="nil"/>
              <w:bottom w:val="single" w:sz="4" w:space="0" w:color="auto"/>
              <w:right w:val="single" w:sz="4" w:space="0" w:color="auto"/>
            </w:tcBorders>
            <w:shd w:val="clear" w:color="auto" w:fill="auto"/>
            <w:noWrap/>
            <w:vAlign w:val="center"/>
            <w:hideMark/>
          </w:tcPr>
          <w:p w14:paraId="4497E2D6"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6,710,211,808</w:t>
            </w:r>
          </w:p>
        </w:tc>
        <w:tc>
          <w:tcPr>
            <w:tcW w:w="1418" w:type="dxa"/>
            <w:tcBorders>
              <w:top w:val="nil"/>
              <w:left w:val="nil"/>
              <w:bottom w:val="single" w:sz="4" w:space="0" w:color="auto"/>
              <w:right w:val="single" w:sz="4" w:space="0" w:color="auto"/>
            </w:tcBorders>
            <w:shd w:val="clear" w:color="auto" w:fill="auto"/>
            <w:noWrap/>
            <w:vAlign w:val="center"/>
            <w:hideMark/>
          </w:tcPr>
          <w:p w14:paraId="11E5FC4B" w14:textId="763A51C9"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0C86D6" w14:textId="366087A7"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9DA56B"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3A6F7B7B" w14:textId="77777777" w:rsidTr="005F393A">
        <w:trPr>
          <w:trHeight w:val="303"/>
        </w:trPr>
        <w:tc>
          <w:tcPr>
            <w:tcW w:w="2689" w:type="dxa"/>
            <w:tcBorders>
              <w:top w:val="nil"/>
              <w:left w:val="single" w:sz="4" w:space="0" w:color="auto"/>
              <w:bottom w:val="single" w:sz="4" w:space="0" w:color="auto"/>
              <w:right w:val="single" w:sz="4" w:space="0" w:color="auto"/>
            </w:tcBorders>
            <w:shd w:val="clear" w:color="000000" w:fill="AB0033"/>
            <w:vAlign w:val="center"/>
            <w:hideMark/>
          </w:tcPr>
          <w:p w14:paraId="08957E97" w14:textId="77777777" w:rsidR="0006641F" w:rsidRPr="0006641F" w:rsidRDefault="0006641F" w:rsidP="0006641F">
            <w:pPr>
              <w:spacing w:after="0" w:line="240" w:lineRule="auto"/>
              <w:jc w:val="center"/>
              <w:rPr>
                <w:rFonts w:eastAsia="Times New Roman" w:cs="Calibri"/>
                <w:b/>
                <w:bCs/>
                <w:color w:val="FFFFFF"/>
                <w:sz w:val="20"/>
                <w:szCs w:val="20"/>
                <w:lang w:eastAsia="es-MX"/>
              </w:rPr>
            </w:pPr>
            <w:r w:rsidRPr="0006641F">
              <w:rPr>
                <w:rFonts w:eastAsia="Times New Roman" w:cs="Calibri"/>
                <w:b/>
                <w:bCs/>
                <w:color w:val="FFFFFF"/>
                <w:sz w:val="20"/>
                <w:szCs w:val="20"/>
                <w:lang w:eastAsia="es-MX"/>
              </w:rPr>
              <w:t>Fideicomisos</w:t>
            </w:r>
          </w:p>
        </w:tc>
        <w:tc>
          <w:tcPr>
            <w:tcW w:w="1417" w:type="dxa"/>
            <w:tcBorders>
              <w:top w:val="nil"/>
              <w:left w:val="nil"/>
              <w:bottom w:val="single" w:sz="4" w:space="0" w:color="auto"/>
              <w:right w:val="single" w:sz="4" w:space="0" w:color="auto"/>
            </w:tcBorders>
            <w:shd w:val="clear" w:color="000000" w:fill="AB0033"/>
            <w:vAlign w:val="center"/>
            <w:hideMark/>
          </w:tcPr>
          <w:p w14:paraId="6A26238C"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c>
          <w:tcPr>
            <w:tcW w:w="1418" w:type="dxa"/>
            <w:tcBorders>
              <w:top w:val="nil"/>
              <w:left w:val="nil"/>
              <w:bottom w:val="single" w:sz="4" w:space="0" w:color="auto"/>
              <w:right w:val="single" w:sz="4" w:space="0" w:color="auto"/>
            </w:tcBorders>
            <w:shd w:val="clear" w:color="000000" w:fill="AB0033"/>
            <w:vAlign w:val="center"/>
            <w:hideMark/>
          </w:tcPr>
          <w:p w14:paraId="542E90A5"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c>
          <w:tcPr>
            <w:tcW w:w="1275" w:type="dxa"/>
            <w:tcBorders>
              <w:top w:val="nil"/>
              <w:left w:val="nil"/>
              <w:bottom w:val="single" w:sz="4" w:space="0" w:color="auto"/>
              <w:right w:val="single" w:sz="4" w:space="0" w:color="auto"/>
            </w:tcBorders>
            <w:shd w:val="clear" w:color="000000" w:fill="AB0033"/>
            <w:vAlign w:val="center"/>
            <w:hideMark/>
          </w:tcPr>
          <w:p w14:paraId="196FDB2B"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c>
          <w:tcPr>
            <w:tcW w:w="1276" w:type="dxa"/>
            <w:tcBorders>
              <w:top w:val="nil"/>
              <w:left w:val="nil"/>
              <w:bottom w:val="single" w:sz="4" w:space="0" w:color="auto"/>
              <w:right w:val="single" w:sz="4" w:space="0" w:color="auto"/>
            </w:tcBorders>
            <w:shd w:val="clear" w:color="000000" w:fill="AB0033"/>
            <w:vAlign w:val="center"/>
            <w:hideMark/>
          </w:tcPr>
          <w:p w14:paraId="7337B033"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r>
      <w:tr w:rsidR="0006641F" w:rsidRPr="0006641F" w14:paraId="5D331044"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1E0E756"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Terrenos</w:t>
            </w:r>
          </w:p>
        </w:tc>
        <w:tc>
          <w:tcPr>
            <w:tcW w:w="1417" w:type="dxa"/>
            <w:tcBorders>
              <w:top w:val="nil"/>
              <w:left w:val="nil"/>
              <w:bottom w:val="single" w:sz="4" w:space="0" w:color="auto"/>
              <w:right w:val="single" w:sz="4" w:space="0" w:color="auto"/>
            </w:tcBorders>
            <w:shd w:val="clear" w:color="auto" w:fill="auto"/>
            <w:noWrap/>
            <w:vAlign w:val="center"/>
            <w:hideMark/>
          </w:tcPr>
          <w:p w14:paraId="0C17BD4A"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141,627,993</w:t>
            </w:r>
          </w:p>
        </w:tc>
        <w:tc>
          <w:tcPr>
            <w:tcW w:w="1418" w:type="dxa"/>
            <w:tcBorders>
              <w:top w:val="nil"/>
              <w:left w:val="nil"/>
              <w:bottom w:val="single" w:sz="4" w:space="0" w:color="auto"/>
              <w:right w:val="single" w:sz="4" w:space="0" w:color="auto"/>
            </w:tcBorders>
            <w:shd w:val="clear" w:color="auto" w:fill="auto"/>
            <w:noWrap/>
            <w:vAlign w:val="center"/>
            <w:hideMark/>
          </w:tcPr>
          <w:p w14:paraId="05C57AB5" w14:textId="3040E06B"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01156C" w14:textId="43EE3F0A"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9F9565"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6C1E8F2F"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B03F2F9" w14:textId="48A1BB4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Edificios No habitacionales</w:t>
            </w:r>
          </w:p>
        </w:tc>
        <w:tc>
          <w:tcPr>
            <w:tcW w:w="1417" w:type="dxa"/>
            <w:tcBorders>
              <w:top w:val="nil"/>
              <w:left w:val="nil"/>
              <w:bottom w:val="single" w:sz="4" w:space="0" w:color="auto"/>
              <w:right w:val="single" w:sz="4" w:space="0" w:color="auto"/>
            </w:tcBorders>
            <w:shd w:val="clear" w:color="auto" w:fill="auto"/>
            <w:noWrap/>
            <w:vAlign w:val="center"/>
            <w:hideMark/>
          </w:tcPr>
          <w:p w14:paraId="318CEE02"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3,253,500</w:t>
            </w:r>
          </w:p>
        </w:tc>
        <w:tc>
          <w:tcPr>
            <w:tcW w:w="1418" w:type="dxa"/>
            <w:tcBorders>
              <w:top w:val="nil"/>
              <w:left w:val="nil"/>
              <w:bottom w:val="single" w:sz="4" w:space="0" w:color="auto"/>
              <w:right w:val="single" w:sz="4" w:space="0" w:color="auto"/>
            </w:tcBorders>
            <w:shd w:val="clear" w:color="auto" w:fill="auto"/>
            <w:noWrap/>
            <w:vAlign w:val="center"/>
            <w:hideMark/>
          </w:tcPr>
          <w:p w14:paraId="06939B5F" w14:textId="25F53821"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BC3A6A" w14:textId="4B770721"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19E979"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3.33%</w:t>
            </w:r>
          </w:p>
        </w:tc>
      </w:tr>
      <w:tr w:rsidR="0006641F" w:rsidRPr="0006641F" w14:paraId="4558FF2F"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B68022C"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Infraestructura</w:t>
            </w:r>
          </w:p>
        </w:tc>
        <w:tc>
          <w:tcPr>
            <w:tcW w:w="1417" w:type="dxa"/>
            <w:tcBorders>
              <w:top w:val="nil"/>
              <w:left w:val="nil"/>
              <w:bottom w:val="single" w:sz="4" w:space="0" w:color="auto"/>
              <w:right w:val="single" w:sz="4" w:space="0" w:color="auto"/>
            </w:tcBorders>
            <w:shd w:val="clear" w:color="auto" w:fill="auto"/>
            <w:noWrap/>
            <w:vAlign w:val="center"/>
            <w:hideMark/>
          </w:tcPr>
          <w:p w14:paraId="102834D1"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663,096,934</w:t>
            </w:r>
          </w:p>
        </w:tc>
        <w:tc>
          <w:tcPr>
            <w:tcW w:w="1418" w:type="dxa"/>
            <w:tcBorders>
              <w:top w:val="nil"/>
              <w:left w:val="nil"/>
              <w:bottom w:val="single" w:sz="4" w:space="0" w:color="auto"/>
              <w:right w:val="single" w:sz="4" w:space="0" w:color="auto"/>
            </w:tcBorders>
            <w:shd w:val="clear" w:color="auto" w:fill="auto"/>
            <w:noWrap/>
            <w:vAlign w:val="center"/>
            <w:hideMark/>
          </w:tcPr>
          <w:p w14:paraId="717EFFE1" w14:textId="30595F38"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2B3F4B" w14:textId="6FA6C633"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27F119"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4.00%</w:t>
            </w:r>
          </w:p>
        </w:tc>
      </w:tr>
      <w:tr w:rsidR="0006641F" w:rsidRPr="0006641F" w14:paraId="517F48BE"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428346"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Construcciones en Proceso en Bienes de Dominio Público</w:t>
            </w:r>
          </w:p>
        </w:tc>
        <w:tc>
          <w:tcPr>
            <w:tcW w:w="1417" w:type="dxa"/>
            <w:tcBorders>
              <w:top w:val="nil"/>
              <w:left w:val="nil"/>
              <w:bottom w:val="single" w:sz="4" w:space="0" w:color="auto"/>
              <w:right w:val="single" w:sz="4" w:space="0" w:color="auto"/>
            </w:tcBorders>
            <w:shd w:val="clear" w:color="auto" w:fill="auto"/>
            <w:noWrap/>
            <w:vAlign w:val="center"/>
            <w:hideMark/>
          </w:tcPr>
          <w:p w14:paraId="4CB2B5B3"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248,756,950</w:t>
            </w:r>
          </w:p>
        </w:tc>
        <w:tc>
          <w:tcPr>
            <w:tcW w:w="1418" w:type="dxa"/>
            <w:tcBorders>
              <w:top w:val="nil"/>
              <w:left w:val="nil"/>
              <w:bottom w:val="single" w:sz="4" w:space="0" w:color="auto"/>
              <w:right w:val="single" w:sz="4" w:space="0" w:color="auto"/>
            </w:tcBorders>
            <w:shd w:val="clear" w:color="auto" w:fill="auto"/>
            <w:noWrap/>
            <w:vAlign w:val="center"/>
            <w:hideMark/>
          </w:tcPr>
          <w:p w14:paraId="7EF16061" w14:textId="6C0E9114"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0B5D9B" w14:textId="05E0A488"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12BA3C"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5C32455B" w14:textId="77777777" w:rsidTr="005F393A">
        <w:trPr>
          <w:trHeight w:val="40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B167CAA"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lastRenderedPageBreak/>
              <w:t>Otros Bienes Inmuebles</w:t>
            </w:r>
          </w:p>
        </w:tc>
        <w:tc>
          <w:tcPr>
            <w:tcW w:w="1417" w:type="dxa"/>
            <w:tcBorders>
              <w:top w:val="nil"/>
              <w:left w:val="nil"/>
              <w:bottom w:val="single" w:sz="4" w:space="0" w:color="auto"/>
              <w:right w:val="single" w:sz="4" w:space="0" w:color="auto"/>
            </w:tcBorders>
            <w:shd w:val="clear" w:color="auto" w:fill="auto"/>
            <w:noWrap/>
            <w:vAlign w:val="center"/>
            <w:hideMark/>
          </w:tcPr>
          <w:p w14:paraId="48B93EDA"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534,987</w:t>
            </w:r>
          </w:p>
        </w:tc>
        <w:tc>
          <w:tcPr>
            <w:tcW w:w="1418" w:type="dxa"/>
            <w:tcBorders>
              <w:top w:val="nil"/>
              <w:left w:val="nil"/>
              <w:bottom w:val="single" w:sz="4" w:space="0" w:color="auto"/>
              <w:right w:val="single" w:sz="4" w:space="0" w:color="auto"/>
            </w:tcBorders>
            <w:shd w:val="clear" w:color="auto" w:fill="auto"/>
            <w:noWrap/>
            <w:vAlign w:val="center"/>
            <w:hideMark/>
          </w:tcPr>
          <w:p w14:paraId="05AD1AC6" w14:textId="1614970D"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E8CEC8" w14:textId="2EF3968E" w:rsidR="0006641F" w:rsidRPr="0006641F" w:rsidRDefault="006A65FD"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06641F" w:rsidRPr="0006641F">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51B8FA"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5D9ACBE8" w14:textId="77777777" w:rsidTr="005F393A">
        <w:trPr>
          <w:trHeight w:val="303"/>
        </w:trPr>
        <w:tc>
          <w:tcPr>
            <w:tcW w:w="2689" w:type="dxa"/>
            <w:tcBorders>
              <w:top w:val="nil"/>
              <w:left w:val="single" w:sz="4" w:space="0" w:color="auto"/>
              <w:bottom w:val="single" w:sz="4" w:space="0" w:color="auto"/>
              <w:right w:val="single" w:sz="4" w:space="0" w:color="auto"/>
            </w:tcBorders>
            <w:shd w:val="clear" w:color="000000" w:fill="DDC9A3"/>
            <w:vAlign w:val="center"/>
            <w:hideMark/>
          </w:tcPr>
          <w:p w14:paraId="0F9B9B8A" w14:textId="77777777" w:rsidR="0006641F" w:rsidRPr="0006641F" w:rsidRDefault="0006641F" w:rsidP="0006641F">
            <w:pPr>
              <w:spacing w:after="0" w:line="240" w:lineRule="auto"/>
              <w:jc w:val="center"/>
              <w:rPr>
                <w:rFonts w:eastAsia="Times New Roman" w:cs="Calibri"/>
                <w:b/>
                <w:bCs/>
                <w:color w:val="000000"/>
                <w:sz w:val="16"/>
                <w:szCs w:val="16"/>
                <w:lang w:eastAsia="es-MX"/>
              </w:rPr>
            </w:pPr>
            <w:r w:rsidRPr="0006641F">
              <w:rPr>
                <w:rFonts w:eastAsia="Times New Roman" w:cs="Calibri"/>
                <w:b/>
                <w:bCs/>
                <w:color w:val="000000"/>
                <w:sz w:val="16"/>
                <w:szCs w:val="16"/>
                <w:lang w:eastAsia="es-MX"/>
              </w:rPr>
              <w:t>TOTAL</w:t>
            </w:r>
          </w:p>
        </w:tc>
        <w:tc>
          <w:tcPr>
            <w:tcW w:w="1417" w:type="dxa"/>
            <w:tcBorders>
              <w:top w:val="nil"/>
              <w:left w:val="nil"/>
              <w:bottom w:val="single" w:sz="4" w:space="0" w:color="auto"/>
              <w:right w:val="single" w:sz="4" w:space="0" w:color="auto"/>
            </w:tcBorders>
            <w:shd w:val="clear" w:color="000000" w:fill="DDC9A3"/>
            <w:vAlign w:val="center"/>
            <w:hideMark/>
          </w:tcPr>
          <w:p w14:paraId="5FAAAAB0" w14:textId="77777777" w:rsidR="0006641F" w:rsidRPr="0006641F" w:rsidRDefault="0006641F" w:rsidP="0006641F">
            <w:pPr>
              <w:spacing w:after="0" w:line="240" w:lineRule="auto"/>
              <w:jc w:val="right"/>
              <w:rPr>
                <w:rFonts w:eastAsia="Times New Roman" w:cs="Calibri"/>
                <w:b/>
                <w:bCs/>
                <w:color w:val="000000"/>
                <w:sz w:val="16"/>
                <w:szCs w:val="16"/>
                <w:lang w:eastAsia="es-MX"/>
              </w:rPr>
            </w:pPr>
            <w:r w:rsidRPr="0006641F">
              <w:rPr>
                <w:rFonts w:eastAsia="Times New Roman" w:cs="Calibri"/>
                <w:b/>
                <w:bCs/>
                <w:color w:val="000000"/>
                <w:sz w:val="16"/>
                <w:szCs w:val="16"/>
                <w:lang w:eastAsia="es-MX"/>
              </w:rPr>
              <w:t>17,136,259,230</w:t>
            </w:r>
          </w:p>
        </w:tc>
        <w:tc>
          <w:tcPr>
            <w:tcW w:w="1418" w:type="dxa"/>
            <w:tcBorders>
              <w:top w:val="nil"/>
              <w:left w:val="nil"/>
              <w:bottom w:val="single" w:sz="4" w:space="0" w:color="auto"/>
              <w:right w:val="single" w:sz="4" w:space="0" w:color="auto"/>
            </w:tcBorders>
            <w:shd w:val="clear" w:color="000000" w:fill="DDC9A3"/>
            <w:vAlign w:val="center"/>
            <w:hideMark/>
          </w:tcPr>
          <w:p w14:paraId="31630C90" w14:textId="77777777" w:rsidR="0006641F" w:rsidRPr="0006641F" w:rsidRDefault="0006641F" w:rsidP="0006641F">
            <w:pPr>
              <w:spacing w:after="0" w:line="240" w:lineRule="auto"/>
              <w:jc w:val="right"/>
              <w:rPr>
                <w:rFonts w:eastAsia="Times New Roman" w:cs="Calibri"/>
                <w:b/>
                <w:bCs/>
                <w:color w:val="000000"/>
                <w:sz w:val="16"/>
                <w:szCs w:val="16"/>
                <w:lang w:eastAsia="es-MX"/>
              </w:rPr>
            </w:pPr>
            <w:r w:rsidRPr="0006641F">
              <w:rPr>
                <w:rFonts w:eastAsia="Times New Roman" w:cs="Calibri"/>
                <w:b/>
                <w:bCs/>
                <w:color w:val="000000"/>
                <w:sz w:val="16"/>
                <w:szCs w:val="16"/>
                <w:lang w:eastAsia="es-MX"/>
              </w:rPr>
              <w:t>-755,876,592</w:t>
            </w:r>
          </w:p>
        </w:tc>
        <w:tc>
          <w:tcPr>
            <w:tcW w:w="1275" w:type="dxa"/>
            <w:tcBorders>
              <w:top w:val="nil"/>
              <w:left w:val="nil"/>
              <w:bottom w:val="single" w:sz="4" w:space="0" w:color="auto"/>
              <w:right w:val="single" w:sz="4" w:space="0" w:color="auto"/>
            </w:tcBorders>
            <w:shd w:val="clear" w:color="000000" w:fill="DDC9A3"/>
            <w:vAlign w:val="center"/>
            <w:hideMark/>
          </w:tcPr>
          <w:p w14:paraId="3FE5B5FF" w14:textId="77777777" w:rsidR="0006641F" w:rsidRPr="0006641F" w:rsidRDefault="0006641F" w:rsidP="0006641F">
            <w:pPr>
              <w:spacing w:after="0" w:line="240" w:lineRule="auto"/>
              <w:jc w:val="right"/>
              <w:rPr>
                <w:rFonts w:eastAsia="Times New Roman" w:cs="Calibri"/>
                <w:b/>
                <w:bCs/>
                <w:color w:val="000000"/>
                <w:sz w:val="16"/>
                <w:szCs w:val="16"/>
                <w:lang w:eastAsia="es-MX"/>
              </w:rPr>
            </w:pPr>
            <w:r w:rsidRPr="0006641F">
              <w:rPr>
                <w:rFonts w:eastAsia="Times New Roman" w:cs="Calibri"/>
                <w:b/>
                <w:bCs/>
                <w:color w:val="000000"/>
                <w:sz w:val="16"/>
                <w:szCs w:val="16"/>
                <w:lang w:eastAsia="es-MX"/>
              </w:rPr>
              <w:t>-512,976,168</w:t>
            </w:r>
          </w:p>
        </w:tc>
        <w:tc>
          <w:tcPr>
            <w:tcW w:w="1276" w:type="dxa"/>
            <w:tcBorders>
              <w:top w:val="nil"/>
              <w:left w:val="nil"/>
              <w:bottom w:val="single" w:sz="4" w:space="0" w:color="auto"/>
              <w:right w:val="single" w:sz="4" w:space="0" w:color="auto"/>
            </w:tcBorders>
            <w:shd w:val="clear" w:color="000000" w:fill="DDC9A3"/>
            <w:vAlign w:val="center"/>
            <w:hideMark/>
          </w:tcPr>
          <w:p w14:paraId="6A83CEA0" w14:textId="77777777" w:rsidR="0006641F" w:rsidRPr="0006641F" w:rsidRDefault="0006641F" w:rsidP="0006641F">
            <w:pPr>
              <w:spacing w:after="0" w:line="240" w:lineRule="auto"/>
              <w:jc w:val="center"/>
              <w:rPr>
                <w:rFonts w:eastAsia="Times New Roman" w:cs="Calibri"/>
                <w:b/>
                <w:bCs/>
                <w:color w:val="000000"/>
                <w:sz w:val="16"/>
                <w:szCs w:val="16"/>
                <w:lang w:eastAsia="es-MX"/>
              </w:rPr>
            </w:pPr>
            <w:r w:rsidRPr="0006641F">
              <w:rPr>
                <w:rFonts w:eastAsia="Times New Roman" w:cs="Calibri"/>
                <w:b/>
                <w:bCs/>
                <w:color w:val="000000"/>
                <w:sz w:val="16"/>
                <w:szCs w:val="16"/>
                <w:lang w:eastAsia="es-MX"/>
              </w:rPr>
              <w:t> </w:t>
            </w:r>
          </w:p>
        </w:tc>
      </w:tr>
    </w:tbl>
    <w:p w14:paraId="656BDA99" w14:textId="77777777" w:rsidR="005F393A" w:rsidRDefault="005F393A" w:rsidP="00F83D2E">
      <w:pPr>
        <w:spacing w:after="0"/>
        <w:rPr>
          <w:rFonts w:asciiTheme="minorHAnsi" w:eastAsia="Times New Roman" w:hAnsiTheme="minorHAnsi" w:cstheme="minorHAnsi"/>
          <w:sz w:val="14"/>
          <w:szCs w:val="14"/>
          <w:lang w:eastAsia="es-ES"/>
        </w:rPr>
      </w:pPr>
    </w:p>
    <w:p w14:paraId="7C3BD553" w14:textId="1AA92136" w:rsidR="003009E8" w:rsidRDefault="0006641F" w:rsidP="00F83D2E">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Se aplican diferentes tasas de Depreciación según la clase asignada.</w:t>
      </w:r>
    </w:p>
    <w:p w14:paraId="520A7D14" w14:textId="1E67A576" w:rsidR="00F83D2E" w:rsidRDefault="00F83D2E" w:rsidP="00F83D2E">
      <w:pPr>
        <w:spacing w:after="0"/>
        <w:rPr>
          <w:rFonts w:asciiTheme="minorHAnsi" w:eastAsia="Times New Roman" w:hAnsiTheme="minorHAnsi" w:cstheme="minorHAnsi"/>
          <w:sz w:val="14"/>
          <w:szCs w:val="14"/>
          <w:lang w:eastAsia="es-ES"/>
        </w:rPr>
      </w:pPr>
    </w:p>
    <w:p w14:paraId="09435585" w14:textId="026502E3" w:rsidR="005F393A" w:rsidRDefault="005F393A" w:rsidP="00F83D2E">
      <w:pPr>
        <w:spacing w:after="0"/>
        <w:rPr>
          <w:rFonts w:asciiTheme="minorHAnsi" w:eastAsia="Times New Roman" w:hAnsiTheme="minorHAnsi" w:cstheme="minorHAnsi"/>
          <w:sz w:val="14"/>
          <w:szCs w:val="14"/>
          <w:lang w:eastAsia="es-ES"/>
        </w:rPr>
      </w:pPr>
    </w:p>
    <w:p w14:paraId="782C6A98" w14:textId="19253BD6" w:rsidR="005F393A" w:rsidRDefault="005F393A" w:rsidP="00F83D2E">
      <w:pPr>
        <w:spacing w:after="0"/>
        <w:rPr>
          <w:rFonts w:asciiTheme="minorHAnsi" w:eastAsia="Times New Roman" w:hAnsiTheme="minorHAnsi" w:cstheme="minorHAnsi"/>
          <w:sz w:val="14"/>
          <w:szCs w:val="14"/>
          <w:lang w:eastAsia="es-ES"/>
        </w:rPr>
      </w:pPr>
    </w:p>
    <w:p w14:paraId="4475356B" w14:textId="77777777" w:rsidR="00EC037F" w:rsidRPr="00F83D2E" w:rsidRDefault="00EC037F" w:rsidP="00F83D2E">
      <w:pPr>
        <w:spacing w:after="0"/>
        <w:rPr>
          <w:rFonts w:asciiTheme="minorHAnsi" w:eastAsia="Times New Roman" w:hAnsiTheme="minorHAnsi" w:cstheme="minorHAnsi"/>
          <w:sz w:val="14"/>
          <w:szCs w:val="14"/>
          <w:lang w:eastAsia="es-ES"/>
        </w:rPr>
      </w:pPr>
    </w:p>
    <w:p w14:paraId="1E73C093" w14:textId="102E7E6C" w:rsidR="003009E8" w:rsidRPr="00570D09" w:rsidRDefault="0006641F" w:rsidP="003009E8">
      <w:pPr>
        <w:spacing w:after="0"/>
        <w:jc w:val="both"/>
        <w:rPr>
          <w:rFonts w:asciiTheme="minorHAnsi" w:hAnsiTheme="minorHAnsi" w:cstheme="minorHAnsi"/>
          <w:sz w:val="18"/>
          <w:szCs w:val="18"/>
        </w:rPr>
      </w:pPr>
      <w:r>
        <w:rPr>
          <w:rFonts w:asciiTheme="minorHAnsi" w:hAnsiTheme="minorHAnsi" w:cstheme="minorHAnsi"/>
          <w:sz w:val="18"/>
          <w:szCs w:val="18"/>
        </w:rPr>
        <w:t xml:space="preserve">En el </w:t>
      </w:r>
      <w:r w:rsidR="005F393A">
        <w:rPr>
          <w:rFonts w:asciiTheme="minorHAnsi" w:hAnsiTheme="minorHAnsi" w:cstheme="minorHAnsi"/>
          <w:sz w:val="18"/>
          <w:szCs w:val="18"/>
        </w:rPr>
        <w:t xml:space="preserve">ejercicio </w:t>
      </w:r>
      <w:r w:rsidR="005F393A" w:rsidRPr="00570D09">
        <w:rPr>
          <w:rFonts w:asciiTheme="minorHAnsi" w:hAnsiTheme="minorHAnsi" w:cstheme="minorHAnsi"/>
          <w:sz w:val="18"/>
          <w:szCs w:val="18"/>
        </w:rPr>
        <w:t>en</w:t>
      </w:r>
      <w:r w:rsidR="003009E8">
        <w:rPr>
          <w:rFonts w:asciiTheme="minorHAnsi" w:hAnsiTheme="minorHAnsi" w:cstheme="minorHAnsi"/>
          <w:sz w:val="18"/>
          <w:szCs w:val="18"/>
        </w:rPr>
        <w:t xml:space="preserve"> los Bienes Inmuebles se realizaron los</w:t>
      </w:r>
      <w:r w:rsidR="003009E8" w:rsidRPr="00570D09">
        <w:rPr>
          <w:rFonts w:asciiTheme="minorHAnsi" w:hAnsiTheme="minorHAnsi" w:cstheme="minorHAnsi"/>
          <w:sz w:val="18"/>
          <w:szCs w:val="18"/>
        </w:rPr>
        <w:t xml:space="preserve"> siguientes registros:</w:t>
      </w:r>
    </w:p>
    <w:p w14:paraId="59AF7EC6" w14:textId="77777777" w:rsidR="003009E8" w:rsidRPr="00570D09" w:rsidRDefault="003009E8" w:rsidP="003009E8">
      <w:pPr>
        <w:spacing w:after="0"/>
        <w:jc w:val="both"/>
        <w:rPr>
          <w:rFonts w:asciiTheme="minorHAnsi" w:hAnsiTheme="minorHAnsi" w:cstheme="minorHAnsi"/>
          <w:sz w:val="18"/>
          <w:szCs w:val="18"/>
        </w:rPr>
      </w:pPr>
    </w:p>
    <w:p w14:paraId="3C9F54B0" w14:textId="77777777" w:rsidR="003009E8" w:rsidRPr="00570D09" w:rsidRDefault="003009E8" w:rsidP="003009E8">
      <w:pPr>
        <w:pStyle w:val="Prrafodelista"/>
        <w:numPr>
          <w:ilvl w:val="0"/>
          <w:numId w:val="37"/>
        </w:numPr>
        <w:spacing w:after="0"/>
        <w:ind w:left="851" w:hanging="567"/>
        <w:jc w:val="both"/>
        <w:rPr>
          <w:rFonts w:asciiTheme="minorHAnsi" w:hAnsiTheme="minorHAnsi" w:cstheme="minorHAnsi"/>
          <w:sz w:val="18"/>
          <w:szCs w:val="18"/>
        </w:rPr>
      </w:pPr>
      <w:r>
        <w:rPr>
          <w:rFonts w:asciiTheme="minorHAnsi" w:hAnsiTheme="minorHAnsi" w:cstheme="minorHAnsi"/>
          <w:sz w:val="18"/>
          <w:szCs w:val="18"/>
        </w:rPr>
        <w:t xml:space="preserve">Registro del Fideicomiso del Puente Internacional Nuevo Laredo III en el concepto de Infraestructura por la cantidad </w:t>
      </w:r>
      <w:r w:rsidRPr="004E1424">
        <w:rPr>
          <w:rFonts w:asciiTheme="minorHAnsi" w:hAnsiTheme="minorHAnsi" w:cstheme="minorHAnsi"/>
          <w:sz w:val="18"/>
          <w:szCs w:val="18"/>
        </w:rPr>
        <w:t>de $30,</w:t>
      </w:r>
      <w:r>
        <w:rPr>
          <w:rFonts w:asciiTheme="minorHAnsi" w:hAnsiTheme="minorHAnsi" w:cstheme="minorHAnsi"/>
          <w:sz w:val="18"/>
          <w:szCs w:val="18"/>
        </w:rPr>
        <w:t>290,696.</w:t>
      </w:r>
    </w:p>
    <w:p w14:paraId="4780A6D9" w14:textId="77777777" w:rsidR="003009E8" w:rsidRPr="00570D09" w:rsidRDefault="003009E8" w:rsidP="003009E8">
      <w:pPr>
        <w:pStyle w:val="Prrafodelista"/>
        <w:spacing w:after="0"/>
        <w:ind w:left="851" w:hanging="567"/>
        <w:jc w:val="both"/>
        <w:rPr>
          <w:rFonts w:asciiTheme="minorHAnsi" w:hAnsiTheme="minorHAnsi" w:cstheme="minorHAnsi"/>
          <w:sz w:val="18"/>
          <w:szCs w:val="18"/>
        </w:rPr>
      </w:pPr>
    </w:p>
    <w:p w14:paraId="2D8DB48A" w14:textId="77777777" w:rsidR="003009E8" w:rsidRDefault="003009E8" w:rsidP="003009E8">
      <w:pPr>
        <w:pStyle w:val="Prrafodelista"/>
        <w:numPr>
          <w:ilvl w:val="0"/>
          <w:numId w:val="37"/>
        </w:numPr>
        <w:spacing w:after="0"/>
        <w:ind w:left="851" w:hanging="567"/>
        <w:jc w:val="both"/>
        <w:rPr>
          <w:rFonts w:asciiTheme="minorHAnsi" w:hAnsiTheme="minorHAnsi" w:cstheme="minorHAnsi"/>
          <w:sz w:val="18"/>
          <w:szCs w:val="18"/>
        </w:rPr>
      </w:pPr>
      <w:r>
        <w:rPr>
          <w:rFonts w:asciiTheme="minorHAnsi" w:hAnsiTheme="minorHAnsi" w:cstheme="minorHAnsi"/>
          <w:sz w:val="18"/>
          <w:szCs w:val="18"/>
        </w:rPr>
        <w:t>Se realizó el cierre técnico de obra trimestral reclasificando a Obra en Proceso, las obras con indicador de Inversión clasificadas por la Secretaria de Obras Públicas (capitulo 6000 Inversión Pública), con una afectación de $688,791,385., en la cuenta 1235 Construcciones en Proceso en Bienes de Dominio Público y   de $139,844,527en la cuenta 1236 de Construcciones en Proceso en Bienes Propios.</w:t>
      </w:r>
    </w:p>
    <w:p w14:paraId="3053E694" w14:textId="77777777" w:rsidR="003009E8" w:rsidRPr="00980E00" w:rsidRDefault="003009E8" w:rsidP="003009E8">
      <w:pPr>
        <w:pStyle w:val="Prrafodelista"/>
        <w:rPr>
          <w:rFonts w:asciiTheme="minorHAnsi" w:hAnsiTheme="minorHAnsi" w:cstheme="minorHAnsi"/>
          <w:sz w:val="18"/>
          <w:szCs w:val="18"/>
        </w:rPr>
      </w:pPr>
    </w:p>
    <w:p w14:paraId="1DC18A71" w14:textId="77777777" w:rsidR="003009E8" w:rsidRDefault="003009E8" w:rsidP="003009E8">
      <w:pPr>
        <w:pStyle w:val="Prrafodelista"/>
        <w:numPr>
          <w:ilvl w:val="0"/>
          <w:numId w:val="37"/>
        </w:numPr>
        <w:spacing w:after="0"/>
        <w:ind w:left="851" w:hanging="567"/>
        <w:jc w:val="both"/>
        <w:rPr>
          <w:rFonts w:asciiTheme="minorHAnsi" w:hAnsiTheme="minorHAnsi" w:cstheme="minorHAnsi"/>
          <w:sz w:val="18"/>
          <w:szCs w:val="18"/>
        </w:rPr>
      </w:pPr>
      <w:r>
        <w:rPr>
          <w:rFonts w:asciiTheme="minorHAnsi" w:hAnsiTheme="minorHAnsi" w:cstheme="minorHAnsi"/>
          <w:sz w:val="18"/>
          <w:szCs w:val="18"/>
        </w:rPr>
        <w:t>Se realizó la reclasificación por proyectos de obra identificados como gasto por indicaciones de la Secretaría de Obras Públicas por la cantidad de $1,092,887,208.</w:t>
      </w:r>
    </w:p>
    <w:p w14:paraId="24E8E041" w14:textId="77777777" w:rsidR="003009E8" w:rsidRPr="000F01D6" w:rsidRDefault="003009E8" w:rsidP="003009E8">
      <w:pPr>
        <w:pStyle w:val="Prrafodelista"/>
        <w:rPr>
          <w:rFonts w:asciiTheme="minorHAnsi" w:hAnsiTheme="minorHAnsi" w:cstheme="minorHAnsi"/>
          <w:sz w:val="18"/>
          <w:szCs w:val="18"/>
        </w:rPr>
      </w:pPr>
    </w:p>
    <w:p w14:paraId="14EFD0DE" w14:textId="77777777" w:rsidR="003009E8" w:rsidRPr="00363D97" w:rsidRDefault="003009E8" w:rsidP="003009E8">
      <w:pPr>
        <w:pStyle w:val="Prrafodelista"/>
        <w:spacing w:after="0"/>
        <w:jc w:val="both"/>
        <w:rPr>
          <w:rFonts w:asciiTheme="minorHAnsi" w:hAnsiTheme="minorHAnsi" w:cstheme="minorHAnsi"/>
          <w:sz w:val="18"/>
          <w:szCs w:val="18"/>
        </w:rPr>
      </w:pPr>
    </w:p>
    <w:p w14:paraId="4F2C916A" w14:textId="77777777" w:rsidR="003009E8" w:rsidRPr="005F45A3" w:rsidRDefault="003009E8" w:rsidP="003009E8">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Dentro del renglón de Otros Bienes </w:t>
      </w:r>
      <w:r>
        <w:rPr>
          <w:rFonts w:asciiTheme="minorHAnsi" w:hAnsiTheme="minorHAnsi" w:cstheme="minorHAnsi"/>
          <w:sz w:val="18"/>
          <w:szCs w:val="18"/>
        </w:rPr>
        <w:t>I</w:t>
      </w:r>
      <w:r w:rsidRPr="005F45A3">
        <w:rPr>
          <w:rFonts w:asciiTheme="minorHAnsi" w:hAnsiTheme="minorHAnsi" w:cstheme="minorHAnsi"/>
          <w:sz w:val="18"/>
          <w:szCs w:val="18"/>
        </w:rPr>
        <w:t>nmuebles se identifica la cantidad de $534,98</w:t>
      </w:r>
      <w:r>
        <w:rPr>
          <w:rFonts w:asciiTheme="minorHAnsi" w:hAnsiTheme="minorHAnsi" w:cstheme="minorHAnsi"/>
          <w:sz w:val="18"/>
          <w:szCs w:val="18"/>
        </w:rPr>
        <w:t>7</w:t>
      </w:r>
      <w:r w:rsidRPr="005F45A3">
        <w:rPr>
          <w:rFonts w:asciiTheme="minorHAnsi" w:hAnsiTheme="minorHAnsi" w:cstheme="minorHAnsi"/>
          <w:sz w:val="18"/>
          <w:szCs w:val="18"/>
        </w:rPr>
        <w:t>, importe correspondiente al Fideicomiso del Desarrollo Urbano Lucio Blanco.</w:t>
      </w:r>
    </w:p>
    <w:p w14:paraId="7BD37542" w14:textId="77777777" w:rsidR="003009E8" w:rsidRPr="00251C25" w:rsidRDefault="003009E8" w:rsidP="003009E8">
      <w:pPr>
        <w:spacing w:after="0"/>
        <w:jc w:val="both"/>
        <w:rPr>
          <w:rFonts w:asciiTheme="minorHAnsi" w:hAnsiTheme="minorHAnsi" w:cstheme="minorHAnsi"/>
          <w:sz w:val="18"/>
          <w:szCs w:val="18"/>
        </w:rPr>
      </w:pPr>
    </w:p>
    <w:p w14:paraId="7A465870" w14:textId="38E72EB0" w:rsidR="003009E8" w:rsidRPr="004B678C" w:rsidRDefault="003009E8" w:rsidP="003009E8">
      <w:pPr>
        <w:spacing w:after="0"/>
        <w:jc w:val="both"/>
        <w:rPr>
          <w:rFonts w:asciiTheme="minorHAnsi" w:hAnsiTheme="minorHAnsi" w:cstheme="minorHAnsi"/>
          <w:sz w:val="18"/>
          <w:szCs w:val="18"/>
        </w:rPr>
      </w:pPr>
      <w:r w:rsidRPr="004B678C">
        <w:rPr>
          <w:rFonts w:asciiTheme="minorHAnsi" w:hAnsiTheme="minorHAnsi" w:cstheme="minorHAnsi"/>
          <w:sz w:val="18"/>
          <w:szCs w:val="18"/>
        </w:rPr>
        <w:t xml:space="preserve">Al cierre del </w:t>
      </w:r>
      <w:r w:rsidR="0006641F">
        <w:rPr>
          <w:rFonts w:asciiTheme="minorHAnsi" w:hAnsiTheme="minorHAnsi" w:cstheme="minorHAnsi"/>
          <w:sz w:val="18"/>
          <w:szCs w:val="18"/>
        </w:rPr>
        <w:t>ejercicio</w:t>
      </w:r>
      <w:r w:rsidRPr="004B678C">
        <w:rPr>
          <w:rFonts w:asciiTheme="minorHAnsi" w:hAnsiTheme="minorHAnsi" w:cstheme="minorHAnsi"/>
          <w:sz w:val="18"/>
          <w:szCs w:val="18"/>
        </w:rPr>
        <w:t xml:space="preserve"> las observaciones pendientes del ejercicio </w:t>
      </w:r>
      <w:r w:rsidR="005F393A" w:rsidRPr="004B678C">
        <w:rPr>
          <w:rFonts w:asciiTheme="minorHAnsi" w:hAnsiTheme="minorHAnsi" w:cstheme="minorHAnsi"/>
          <w:sz w:val="18"/>
          <w:szCs w:val="18"/>
        </w:rPr>
        <w:t>2022 reportadas</w:t>
      </w:r>
      <w:r w:rsidRPr="004B678C">
        <w:rPr>
          <w:rFonts w:asciiTheme="minorHAnsi" w:hAnsiTheme="minorHAnsi" w:cstheme="minorHAnsi"/>
          <w:sz w:val="18"/>
          <w:szCs w:val="18"/>
        </w:rPr>
        <w:t xml:space="preserve"> por la Dirección de Patrimonio se encuentran en la siguiente situación:</w:t>
      </w:r>
    </w:p>
    <w:p w14:paraId="77BBBD71" w14:textId="77777777" w:rsidR="003009E8" w:rsidRPr="004B678C" w:rsidRDefault="003009E8" w:rsidP="003009E8">
      <w:pPr>
        <w:spacing w:after="0"/>
        <w:jc w:val="both"/>
        <w:rPr>
          <w:rFonts w:asciiTheme="minorHAnsi" w:hAnsiTheme="minorHAnsi" w:cstheme="minorHAnsi"/>
          <w:sz w:val="18"/>
          <w:szCs w:val="18"/>
        </w:rPr>
      </w:pPr>
    </w:p>
    <w:p w14:paraId="785F8285" w14:textId="77777777" w:rsidR="003009E8" w:rsidRPr="004B678C" w:rsidRDefault="003009E8" w:rsidP="003009E8">
      <w:pPr>
        <w:pStyle w:val="Prrafodelista"/>
        <w:spacing w:after="0"/>
        <w:ind w:left="1080"/>
        <w:jc w:val="both"/>
        <w:rPr>
          <w:rFonts w:asciiTheme="minorHAnsi" w:hAnsiTheme="minorHAnsi" w:cstheme="minorHAnsi"/>
          <w:sz w:val="18"/>
          <w:szCs w:val="18"/>
        </w:rPr>
      </w:pPr>
    </w:p>
    <w:p w14:paraId="031F2CDE" w14:textId="77777777" w:rsidR="003009E8" w:rsidRPr="004B678C" w:rsidRDefault="003009E8" w:rsidP="003009E8">
      <w:pPr>
        <w:pStyle w:val="Prrafodelista"/>
        <w:numPr>
          <w:ilvl w:val="0"/>
          <w:numId w:val="39"/>
        </w:numPr>
        <w:spacing w:after="0"/>
        <w:jc w:val="both"/>
        <w:rPr>
          <w:rFonts w:asciiTheme="minorHAnsi" w:hAnsiTheme="minorHAnsi" w:cstheme="minorHAnsi"/>
          <w:sz w:val="18"/>
          <w:szCs w:val="18"/>
        </w:rPr>
      </w:pPr>
      <w:r w:rsidRPr="004B678C">
        <w:rPr>
          <w:rFonts w:asciiTheme="minorHAnsi" w:hAnsiTheme="minorHAnsi" w:cstheme="minorHAnsi"/>
          <w:sz w:val="18"/>
          <w:szCs w:val="18"/>
        </w:rPr>
        <w:t>El inmueble ubicado en el ejido la Retama, Municipio de Reynosa se encuentra en proceso de desincorporación en la modalidad de dación en pago a la Universidad Autónoma de Tamaulipas.</w:t>
      </w:r>
    </w:p>
    <w:p w14:paraId="5E090090" w14:textId="77777777" w:rsidR="003009E8" w:rsidRPr="004B678C" w:rsidRDefault="003009E8" w:rsidP="003009E8">
      <w:pPr>
        <w:pStyle w:val="Prrafodelista"/>
        <w:spacing w:after="0"/>
        <w:ind w:left="1080"/>
        <w:jc w:val="both"/>
        <w:rPr>
          <w:rFonts w:asciiTheme="minorHAnsi" w:hAnsiTheme="minorHAnsi" w:cstheme="minorHAnsi"/>
          <w:sz w:val="18"/>
          <w:szCs w:val="18"/>
        </w:rPr>
      </w:pPr>
    </w:p>
    <w:p w14:paraId="1A676BD5" w14:textId="77777777" w:rsidR="003009E8" w:rsidRPr="004B678C" w:rsidRDefault="003009E8" w:rsidP="003009E8">
      <w:pPr>
        <w:pStyle w:val="Prrafodelista"/>
        <w:numPr>
          <w:ilvl w:val="0"/>
          <w:numId w:val="39"/>
        </w:numPr>
        <w:spacing w:after="0"/>
        <w:jc w:val="both"/>
        <w:rPr>
          <w:rFonts w:asciiTheme="minorHAnsi" w:hAnsiTheme="minorHAnsi" w:cstheme="minorHAnsi"/>
          <w:sz w:val="18"/>
          <w:szCs w:val="18"/>
        </w:rPr>
      </w:pPr>
      <w:r w:rsidRPr="004B678C">
        <w:rPr>
          <w:rFonts w:asciiTheme="minorHAnsi" w:hAnsiTheme="minorHAnsi" w:cstheme="minorHAnsi"/>
          <w:sz w:val="18"/>
          <w:szCs w:val="18"/>
        </w:rPr>
        <w:t>El inmueble ubicado en calle Nuevo Libramiento Altamira Km 3, Colonia Santa Amalia, del Municipio de Altamira se encuentra en proceso de ser Donado a Título Gratuito a la Universidad Politécnica de Altamira.</w:t>
      </w:r>
    </w:p>
    <w:p w14:paraId="0CA09ADB" w14:textId="77777777" w:rsidR="003009E8" w:rsidRPr="004B678C" w:rsidRDefault="003009E8" w:rsidP="003009E8">
      <w:pPr>
        <w:pStyle w:val="Prrafodelista"/>
        <w:spacing w:after="0"/>
        <w:jc w:val="both"/>
        <w:rPr>
          <w:rFonts w:asciiTheme="minorHAnsi" w:hAnsiTheme="minorHAnsi" w:cstheme="minorHAnsi"/>
          <w:sz w:val="18"/>
          <w:szCs w:val="18"/>
        </w:rPr>
      </w:pPr>
    </w:p>
    <w:p w14:paraId="08617A2F" w14:textId="77777777" w:rsidR="003009E8" w:rsidRPr="004B678C" w:rsidRDefault="003009E8" w:rsidP="003009E8">
      <w:pPr>
        <w:pStyle w:val="Prrafodelista"/>
        <w:numPr>
          <w:ilvl w:val="0"/>
          <w:numId w:val="39"/>
        </w:numPr>
        <w:spacing w:after="0"/>
        <w:jc w:val="both"/>
        <w:rPr>
          <w:rFonts w:asciiTheme="minorHAnsi" w:hAnsiTheme="minorHAnsi" w:cstheme="minorHAnsi"/>
          <w:sz w:val="18"/>
          <w:szCs w:val="18"/>
        </w:rPr>
      </w:pPr>
      <w:r w:rsidRPr="004B678C">
        <w:rPr>
          <w:rFonts w:asciiTheme="minorHAnsi" w:hAnsiTheme="minorHAnsi" w:cstheme="minorHAnsi"/>
          <w:sz w:val="18"/>
          <w:szCs w:val="18"/>
        </w:rPr>
        <w:t>Por lo que respecta al polígono rústico en la carretera Nacional Estación Manuel-Soto la Marina, Km 35, del Municipio de Aldama, se autorizó mediante decreto la Donación a Título Gratuito de una fracción de 5-00-00 hectáreas en favor de Servicios de Salud de Tamaulipas.</w:t>
      </w:r>
    </w:p>
    <w:p w14:paraId="1E992083" w14:textId="77777777" w:rsidR="003009E8" w:rsidRPr="004B678C" w:rsidRDefault="003009E8" w:rsidP="003009E8">
      <w:pPr>
        <w:pStyle w:val="Prrafodelista"/>
        <w:rPr>
          <w:rFonts w:asciiTheme="minorHAnsi" w:hAnsiTheme="minorHAnsi" w:cstheme="minorHAnsi"/>
          <w:sz w:val="18"/>
          <w:szCs w:val="18"/>
        </w:rPr>
      </w:pPr>
    </w:p>
    <w:p w14:paraId="73810758" w14:textId="77777777" w:rsidR="003009E8" w:rsidRDefault="003009E8" w:rsidP="003009E8">
      <w:pPr>
        <w:pStyle w:val="Prrafodelista"/>
        <w:numPr>
          <w:ilvl w:val="0"/>
          <w:numId w:val="39"/>
        </w:numPr>
        <w:spacing w:after="0"/>
        <w:jc w:val="both"/>
        <w:rPr>
          <w:rFonts w:asciiTheme="minorHAnsi" w:hAnsiTheme="minorHAnsi" w:cstheme="minorHAnsi"/>
          <w:sz w:val="18"/>
          <w:szCs w:val="18"/>
        </w:rPr>
      </w:pPr>
      <w:r w:rsidRPr="004B678C">
        <w:rPr>
          <w:rFonts w:asciiTheme="minorHAnsi" w:hAnsiTheme="minorHAnsi" w:cstheme="minorHAnsi"/>
          <w:sz w:val="18"/>
          <w:szCs w:val="18"/>
        </w:rPr>
        <w:t>Se informa que el terren</w:t>
      </w:r>
      <w:r>
        <w:rPr>
          <w:rFonts w:asciiTheme="minorHAnsi" w:hAnsiTheme="minorHAnsi" w:cstheme="minorHAnsi"/>
          <w:sz w:val="18"/>
          <w:szCs w:val="18"/>
        </w:rPr>
        <w:t>o donde se encuentra ubicado El Museo del Mezcal, en el</w:t>
      </w:r>
      <w:r w:rsidRPr="004B678C">
        <w:rPr>
          <w:rFonts w:asciiTheme="minorHAnsi" w:hAnsiTheme="minorHAnsi" w:cstheme="minorHAnsi"/>
          <w:sz w:val="18"/>
          <w:szCs w:val="18"/>
        </w:rPr>
        <w:t xml:space="preserve"> Municipio de San Carlos Tamaulipas está en proceso de registro en el Inventario del Gobierno del Estado.  </w:t>
      </w:r>
    </w:p>
    <w:p w14:paraId="3803BF4B" w14:textId="77777777" w:rsidR="003009E8" w:rsidRPr="007624E7" w:rsidRDefault="003009E8" w:rsidP="003009E8">
      <w:pPr>
        <w:pStyle w:val="Prrafodelista"/>
        <w:rPr>
          <w:rFonts w:asciiTheme="minorHAnsi" w:hAnsiTheme="minorHAnsi" w:cstheme="minorHAnsi"/>
          <w:sz w:val="18"/>
          <w:szCs w:val="18"/>
        </w:rPr>
      </w:pPr>
    </w:p>
    <w:p w14:paraId="02CE71B2" w14:textId="77777777" w:rsidR="003009E8" w:rsidRPr="004B678C" w:rsidRDefault="003009E8" w:rsidP="003009E8">
      <w:pPr>
        <w:pStyle w:val="Prrafodelista"/>
        <w:numPr>
          <w:ilvl w:val="0"/>
          <w:numId w:val="39"/>
        </w:numPr>
        <w:spacing w:after="0"/>
        <w:jc w:val="both"/>
        <w:rPr>
          <w:rFonts w:asciiTheme="minorHAnsi" w:hAnsiTheme="minorHAnsi" w:cstheme="minorHAnsi"/>
          <w:sz w:val="18"/>
          <w:szCs w:val="18"/>
        </w:rPr>
      </w:pPr>
      <w:r>
        <w:rPr>
          <w:rFonts w:asciiTheme="minorHAnsi" w:hAnsiTheme="minorHAnsi" w:cstheme="minorHAnsi"/>
          <w:sz w:val="18"/>
          <w:szCs w:val="18"/>
        </w:rPr>
        <w:t>Con referencia a Depósito por el pago de un bien inmueble del Ejido la Pesca por la cantidad de $35,320,000., se encuentra en proceso legal para determinar su situación jurídica.</w:t>
      </w:r>
    </w:p>
    <w:p w14:paraId="44EC7E26" w14:textId="77777777" w:rsidR="003009E8" w:rsidRDefault="003009E8" w:rsidP="003009E8">
      <w:pPr>
        <w:spacing w:after="0"/>
        <w:jc w:val="both"/>
        <w:rPr>
          <w:rFonts w:asciiTheme="minorHAnsi" w:hAnsiTheme="minorHAnsi" w:cstheme="minorHAnsi"/>
          <w:sz w:val="18"/>
          <w:szCs w:val="18"/>
        </w:rPr>
      </w:pPr>
    </w:p>
    <w:p w14:paraId="776D4181" w14:textId="77777777" w:rsidR="00F83D2E" w:rsidRPr="004B678C" w:rsidRDefault="00F83D2E" w:rsidP="003009E8">
      <w:pPr>
        <w:spacing w:after="0"/>
        <w:jc w:val="both"/>
        <w:rPr>
          <w:rFonts w:asciiTheme="minorHAnsi" w:hAnsiTheme="minorHAnsi" w:cstheme="minorHAnsi"/>
          <w:sz w:val="18"/>
          <w:szCs w:val="18"/>
        </w:rPr>
      </w:pPr>
    </w:p>
    <w:p w14:paraId="3FB05265" w14:textId="01959525" w:rsidR="003009E8" w:rsidRPr="004B678C" w:rsidRDefault="003009E8" w:rsidP="003009E8">
      <w:pPr>
        <w:spacing w:after="0"/>
        <w:jc w:val="both"/>
        <w:rPr>
          <w:rFonts w:asciiTheme="minorHAnsi" w:hAnsiTheme="minorHAnsi" w:cstheme="minorHAnsi"/>
          <w:sz w:val="18"/>
          <w:szCs w:val="18"/>
        </w:rPr>
      </w:pPr>
      <w:r w:rsidRPr="004B678C">
        <w:rPr>
          <w:rFonts w:asciiTheme="minorHAnsi" w:hAnsiTheme="minorHAnsi" w:cstheme="minorHAnsi"/>
          <w:sz w:val="18"/>
          <w:szCs w:val="18"/>
        </w:rPr>
        <w:t xml:space="preserve">Dentro de Edificios No Habitacionales se mantiene una cuenta de Edificios No Habitacionales Transferibles debido a la naturaleza de su creación y a la fecha se encuentra en análisis entre diferentes Dependencias involucradas </w:t>
      </w:r>
      <w:r w:rsidR="0006641F">
        <w:rPr>
          <w:rFonts w:asciiTheme="minorHAnsi" w:hAnsiTheme="minorHAnsi" w:cstheme="minorHAnsi"/>
          <w:sz w:val="18"/>
          <w:szCs w:val="18"/>
        </w:rPr>
        <w:t>para definir el procedimiento para la desincorporación.</w:t>
      </w:r>
    </w:p>
    <w:p w14:paraId="6A55CE52" w14:textId="77777777" w:rsidR="003009E8" w:rsidRPr="004B678C" w:rsidRDefault="003009E8" w:rsidP="003009E8">
      <w:pPr>
        <w:spacing w:after="0"/>
        <w:jc w:val="both"/>
        <w:rPr>
          <w:rFonts w:asciiTheme="minorHAnsi" w:hAnsiTheme="minorHAnsi" w:cstheme="minorHAnsi"/>
          <w:sz w:val="18"/>
          <w:szCs w:val="18"/>
        </w:rPr>
      </w:pPr>
    </w:p>
    <w:p w14:paraId="78D913A0" w14:textId="5B375C25" w:rsidR="003009E8" w:rsidRDefault="003009E8" w:rsidP="003009E8">
      <w:pPr>
        <w:spacing w:after="0"/>
        <w:jc w:val="both"/>
        <w:rPr>
          <w:rFonts w:asciiTheme="minorHAnsi" w:hAnsiTheme="minorHAnsi" w:cstheme="minorHAnsi"/>
          <w:sz w:val="18"/>
          <w:szCs w:val="18"/>
        </w:rPr>
      </w:pPr>
      <w:r w:rsidRPr="004B678C">
        <w:rPr>
          <w:rFonts w:asciiTheme="minorHAnsi" w:hAnsiTheme="minorHAnsi" w:cstheme="minorHAnsi"/>
          <w:sz w:val="18"/>
          <w:szCs w:val="18"/>
        </w:rPr>
        <w:t xml:space="preserve">La cuenta </w:t>
      </w:r>
      <w:r w:rsidR="005F393A" w:rsidRPr="004B678C">
        <w:rPr>
          <w:rFonts w:asciiTheme="minorHAnsi" w:hAnsiTheme="minorHAnsi" w:cstheme="minorHAnsi"/>
          <w:sz w:val="18"/>
          <w:szCs w:val="18"/>
        </w:rPr>
        <w:t>de Obra</w:t>
      </w:r>
      <w:r w:rsidRPr="004B678C">
        <w:rPr>
          <w:rFonts w:asciiTheme="minorHAnsi" w:hAnsiTheme="minorHAnsi" w:cstheme="minorHAnsi"/>
          <w:sz w:val="18"/>
          <w:szCs w:val="18"/>
        </w:rPr>
        <w:t xml:space="preserve"> en Proceso la cual trae un saldo acumulado</w:t>
      </w:r>
      <w:r w:rsidR="0013167C">
        <w:rPr>
          <w:rFonts w:asciiTheme="minorHAnsi" w:hAnsiTheme="minorHAnsi" w:cstheme="minorHAnsi"/>
          <w:sz w:val="18"/>
          <w:szCs w:val="18"/>
        </w:rPr>
        <w:t xml:space="preserve"> por $9</w:t>
      </w:r>
      <w:proofErr w:type="gramStart"/>
      <w:r w:rsidR="0013167C">
        <w:rPr>
          <w:rFonts w:asciiTheme="minorHAnsi" w:hAnsiTheme="minorHAnsi" w:cstheme="minorHAnsi"/>
          <w:sz w:val="18"/>
          <w:szCs w:val="18"/>
        </w:rPr>
        <w:t>,587,605,175</w:t>
      </w:r>
      <w:proofErr w:type="gramEnd"/>
      <w:r w:rsidR="0013167C">
        <w:rPr>
          <w:rFonts w:asciiTheme="minorHAnsi" w:hAnsiTheme="minorHAnsi" w:cstheme="minorHAnsi"/>
          <w:sz w:val="18"/>
          <w:szCs w:val="18"/>
        </w:rPr>
        <w:t>,</w:t>
      </w:r>
      <w:r w:rsidRPr="004B678C">
        <w:rPr>
          <w:rFonts w:asciiTheme="minorHAnsi" w:hAnsiTheme="minorHAnsi" w:cstheme="minorHAnsi"/>
          <w:sz w:val="18"/>
          <w:szCs w:val="18"/>
        </w:rPr>
        <w:t xml:space="preserve"> desde el mes de Agosto de 2012, a continuación, se detalla la situación de acuerdo al número de obras pendientes de trabajar en el sistema y dependencia responsable de ello.</w:t>
      </w:r>
    </w:p>
    <w:p w14:paraId="1C3F65CF" w14:textId="304754FE" w:rsidR="003009E8" w:rsidRDefault="003009E8" w:rsidP="003009E8">
      <w:pPr>
        <w:spacing w:after="0"/>
        <w:jc w:val="both"/>
        <w:rPr>
          <w:rFonts w:asciiTheme="minorHAnsi" w:hAnsiTheme="minorHAnsi" w:cstheme="minorHAnsi"/>
          <w:sz w:val="18"/>
          <w:szCs w:val="18"/>
        </w:rPr>
      </w:pPr>
    </w:p>
    <w:p w14:paraId="3B94730F" w14:textId="77777777" w:rsidR="00391413" w:rsidRDefault="00391413" w:rsidP="003009E8">
      <w:pPr>
        <w:spacing w:after="0"/>
        <w:jc w:val="both"/>
        <w:rPr>
          <w:rFonts w:asciiTheme="minorHAnsi" w:hAnsiTheme="minorHAnsi" w:cstheme="minorHAnsi"/>
          <w:sz w:val="18"/>
          <w:szCs w:val="18"/>
        </w:rPr>
      </w:pPr>
    </w:p>
    <w:p w14:paraId="3576D884" w14:textId="77777777" w:rsidR="00F83D2E" w:rsidRPr="0028672C" w:rsidRDefault="00F83D2E" w:rsidP="003009E8">
      <w:pPr>
        <w:spacing w:after="0"/>
        <w:jc w:val="both"/>
        <w:rPr>
          <w:rFonts w:asciiTheme="minorHAnsi" w:hAnsiTheme="minorHAnsi" w:cstheme="minorHAnsi"/>
          <w:sz w:val="18"/>
          <w:szCs w:val="18"/>
        </w:rPr>
      </w:pPr>
    </w:p>
    <w:p w14:paraId="473167BA" w14:textId="77777777" w:rsidR="003009E8" w:rsidRPr="00B0151E" w:rsidRDefault="003009E8" w:rsidP="003009E8">
      <w:pPr>
        <w:rPr>
          <w:rFonts w:asciiTheme="minorHAnsi" w:eastAsia="Times New Roman" w:hAnsiTheme="minorHAnsi" w:cstheme="minorHAnsi"/>
          <w:b/>
          <w:sz w:val="20"/>
          <w:szCs w:val="18"/>
          <w:lang w:eastAsia="es-ES"/>
        </w:rPr>
      </w:pPr>
      <w:r w:rsidRPr="00B0151E">
        <w:rPr>
          <w:rFonts w:asciiTheme="minorHAnsi" w:eastAsia="Times New Roman" w:hAnsiTheme="minorHAnsi" w:cstheme="minorHAnsi"/>
          <w:b/>
          <w:sz w:val="20"/>
          <w:szCs w:val="18"/>
          <w:lang w:eastAsia="es-ES"/>
        </w:rPr>
        <w:t>Construcciones en proceso en Bienes de Dominio Público.</w:t>
      </w:r>
    </w:p>
    <w:tbl>
      <w:tblPr>
        <w:tblW w:w="8432" w:type="dxa"/>
        <w:tblInd w:w="-5" w:type="dxa"/>
        <w:tblCellMar>
          <w:left w:w="70" w:type="dxa"/>
          <w:right w:w="70" w:type="dxa"/>
        </w:tblCellMar>
        <w:tblLook w:val="04A0" w:firstRow="1" w:lastRow="0" w:firstColumn="1" w:lastColumn="0" w:noHBand="0" w:noVBand="1"/>
      </w:tblPr>
      <w:tblGrid>
        <w:gridCol w:w="1700"/>
        <w:gridCol w:w="1844"/>
        <w:gridCol w:w="2268"/>
        <w:gridCol w:w="1200"/>
        <w:gridCol w:w="1420"/>
      </w:tblGrid>
      <w:tr w:rsidR="003009E8" w:rsidRPr="009A7678" w14:paraId="08486621" w14:textId="77777777" w:rsidTr="00FB27FC">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D6526E2"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 </w:t>
            </w:r>
          </w:p>
        </w:tc>
        <w:tc>
          <w:tcPr>
            <w:tcW w:w="1844" w:type="dxa"/>
            <w:tcBorders>
              <w:top w:val="single" w:sz="4" w:space="0" w:color="auto"/>
              <w:left w:val="nil"/>
              <w:bottom w:val="single" w:sz="4" w:space="0" w:color="auto"/>
              <w:right w:val="single" w:sz="4" w:space="0" w:color="auto"/>
            </w:tcBorders>
            <w:shd w:val="clear" w:color="000000" w:fill="AB0033"/>
            <w:vAlign w:val="center"/>
            <w:hideMark/>
          </w:tcPr>
          <w:p w14:paraId="3C917D8D"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No. DE OBRAS</w:t>
            </w:r>
          </w:p>
        </w:tc>
        <w:tc>
          <w:tcPr>
            <w:tcW w:w="2268" w:type="dxa"/>
            <w:tcBorders>
              <w:top w:val="single" w:sz="4" w:space="0" w:color="auto"/>
              <w:left w:val="nil"/>
              <w:bottom w:val="single" w:sz="4" w:space="0" w:color="auto"/>
              <w:right w:val="single" w:sz="4" w:space="0" w:color="auto"/>
            </w:tcBorders>
            <w:shd w:val="clear" w:color="000000" w:fill="AB0033"/>
            <w:vAlign w:val="center"/>
            <w:hideMark/>
          </w:tcPr>
          <w:p w14:paraId="348A4EB5"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DEPENDENCIAS</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38FA5058"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 xml:space="preserve">IMPORTE </w:t>
            </w:r>
          </w:p>
        </w:tc>
        <w:tc>
          <w:tcPr>
            <w:tcW w:w="1420" w:type="dxa"/>
            <w:tcBorders>
              <w:top w:val="single" w:sz="4" w:space="0" w:color="auto"/>
              <w:left w:val="nil"/>
              <w:bottom w:val="single" w:sz="4" w:space="0" w:color="auto"/>
              <w:right w:val="single" w:sz="4" w:space="0" w:color="auto"/>
            </w:tcBorders>
            <w:shd w:val="clear" w:color="000000" w:fill="AB0033"/>
            <w:vAlign w:val="center"/>
            <w:hideMark/>
          </w:tcPr>
          <w:p w14:paraId="75E90A98"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TOTAL</w:t>
            </w:r>
          </w:p>
        </w:tc>
      </w:tr>
      <w:tr w:rsidR="003009E8" w:rsidRPr="009A7678" w14:paraId="467E4FE7" w14:textId="77777777" w:rsidTr="00FB27FC">
        <w:trPr>
          <w:trHeight w:val="360"/>
        </w:trPr>
        <w:tc>
          <w:tcPr>
            <w:tcW w:w="1700" w:type="dxa"/>
            <w:tcBorders>
              <w:top w:val="nil"/>
              <w:left w:val="single" w:sz="4" w:space="0" w:color="auto"/>
              <w:bottom w:val="nil"/>
              <w:right w:val="single" w:sz="4" w:space="0" w:color="auto"/>
            </w:tcBorders>
            <w:shd w:val="clear" w:color="auto" w:fill="auto"/>
            <w:vAlign w:val="bottom"/>
            <w:hideMark/>
          </w:tcPr>
          <w:p w14:paraId="5C82ABAC"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1235</w:t>
            </w:r>
          </w:p>
        </w:tc>
        <w:tc>
          <w:tcPr>
            <w:tcW w:w="1844" w:type="dxa"/>
            <w:tcBorders>
              <w:top w:val="nil"/>
              <w:left w:val="nil"/>
              <w:bottom w:val="single" w:sz="4" w:space="0" w:color="auto"/>
              <w:right w:val="single" w:sz="4" w:space="0" w:color="auto"/>
            </w:tcBorders>
            <w:shd w:val="clear" w:color="auto" w:fill="auto"/>
            <w:vAlign w:val="center"/>
            <w:hideMark/>
          </w:tcPr>
          <w:p w14:paraId="1C00BB5B"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580</w:t>
            </w:r>
          </w:p>
        </w:tc>
        <w:tc>
          <w:tcPr>
            <w:tcW w:w="2268" w:type="dxa"/>
            <w:tcBorders>
              <w:top w:val="nil"/>
              <w:left w:val="nil"/>
              <w:bottom w:val="single" w:sz="4" w:space="0" w:color="auto"/>
              <w:right w:val="single" w:sz="4" w:space="0" w:color="auto"/>
            </w:tcBorders>
            <w:shd w:val="clear" w:color="auto" w:fill="auto"/>
            <w:vAlign w:val="center"/>
            <w:hideMark/>
          </w:tcPr>
          <w:p w14:paraId="63204BAD"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Secretaría de Obras Públicas</w:t>
            </w:r>
          </w:p>
        </w:tc>
        <w:tc>
          <w:tcPr>
            <w:tcW w:w="1200" w:type="dxa"/>
            <w:tcBorders>
              <w:top w:val="nil"/>
              <w:left w:val="nil"/>
              <w:bottom w:val="single" w:sz="4" w:space="0" w:color="auto"/>
              <w:right w:val="single" w:sz="4" w:space="0" w:color="auto"/>
            </w:tcBorders>
            <w:shd w:val="clear" w:color="auto" w:fill="auto"/>
            <w:vAlign w:val="center"/>
            <w:hideMark/>
          </w:tcPr>
          <w:p w14:paraId="69041FD6"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2,628,636,418</w:t>
            </w:r>
          </w:p>
        </w:tc>
        <w:tc>
          <w:tcPr>
            <w:tcW w:w="1420" w:type="dxa"/>
            <w:tcBorders>
              <w:top w:val="nil"/>
              <w:left w:val="nil"/>
              <w:bottom w:val="nil"/>
              <w:right w:val="single" w:sz="4" w:space="0" w:color="auto"/>
            </w:tcBorders>
            <w:shd w:val="clear" w:color="auto" w:fill="auto"/>
            <w:vAlign w:val="bottom"/>
            <w:hideMark/>
          </w:tcPr>
          <w:p w14:paraId="5E463579" w14:textId="77777777" w:rsidR="003009E8" w:rsidRPr="009A7678" w:rsidRDefault="003009E8" w:rsidP="00FB27FC">
            <w:pPr>
              <w:spacing w:after="0" w:line="240" w:lineRule="auto"/>
              <w:jc w:val="right"/>
              <w:rPr>
                <w:rFonts w:eastAsia="Times New Roman" w:cs="Calibri"/>
                <w:color w:val="000000"/>
                <w:sz w:val="14"/>
                <w:szCs w:val="14"/>
                <w:lang w:eastAsia="es-MX"/>
              </w:rPr>
            </w:pPr>
            <w:r w:rsidRPr="009A7678">
              <w:rPr>
                <w:rFonts w:eastAsia="Times New Roman" w:cs="Calibri"/>
                <w:color w:val="000000"/>
                <w:sz w:val="14"/>
                <w:szCs w:val="14"/>
                <w:lang w:eastAsia="es-MX"/>
              </w:rPr>
              <w:t>2,877,393,367</w:t>
            </w:r>
          </w:p>
        </w:tc>
      </w:tr>
      <w:tr w:rsidR="003009E8" w:rsidRPr="009A7678" w14:paraId="5F341F8D" w14:textId="77777777" w:rsidTr="00FB27FC">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6CC2ECD" w14:textId="77777777" w:rsidR="003009E8" w:rsidRPr="009A7678" w:rsidRDefault="003009E8" w:rsidP="00FB27FC">
            <w:pPr>
              <w:spacing w:after="0" w:line="240" w:lineRule="auto"/>
              <w:rPr>
                <w:rFonts w:eastAsia="Times New Roman" w:cs="Calibri"/>
                <w:color w:val="000000"/>
                <w:sz w:val="14"/>
                <w:szCs w:val="14"/>
                <w:lang w:eastAsia="es-MX"/>
              </w:rPr>
            </w:pPr>
            <w:r w:rsidRPr="009A7678">
              <w:rPr>
                <w:rFonts w:eastAsia="Times New Roman" w:cs="Calibri"/>
                <w:color w:val="000000"/>
                <w:sz w:val="14"/>
                <w:szCs w:val="14"/>
                <w:lang w:eastAsia="es-MX"/>
              </w:rPr>
              <w:t> </w:t>
            </w:r>
          </w:p>
        </w:tc>
        <w:tc>
          <w:tcPr>
            <w:tcW w:w="1844" w:type="dxa"/>
            <w:tcBorders>
              <w:top w:val="nil"/>
              <w:left w:val="nil"/>
              <w:bottom w:val="single" w:sz="4" w:space="0" w:color="auto"/>
              <w:right w:val="single" w:sz="4" w:space="0" w:color="auto"/>
            </w:tcBorders>
            <w:shd w:val="clear" w:color="auto" w:fill="auto"/>
            <w:vAlign w:val="center"/>
            <w:hideMark/>
          </w:tcPr>
          <w:p w14:paraId="122C5F2B"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86</w:t>
            </w:r>
          </w:p>
        </w:tc>
        <w:tc>
          <w:tcPr>
            <w:tcW w:w="2268" w:type="dxa"/>
            <w:tcBorders>
              <w:top w:val="nil"/>
              <w:left w:val="nil"/>
              <w:bottom w:val="single" w:sz="4" w:space="0" w:color="auto"/>
              <w:right w:val="single" w:sz="4" w:space="0" w:color="auto"/>
            </w:tcBorders>
            <w:shd w:val="clear" w:color="auto" w:fill="auto"/>
            <w:vAlign w:val="center"/>
            <w:hideMark/>
          </w:tcPr>
          <w:p w14:paraId="4B4BAF4A"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Fideicomisos</w:t>
            </w:r>
          </w:p>
        </w:tc>
        <w:tc>
          <w:tcPr>
            <w:tcW w:w="1200" w:type="dxa"/>
            <w:tcBorders>
              <w:top w:val="nil"/>
              <w:left w:val="nil"/>
              <w:bottom w:val="single" w:sz="4" w:space="0" w:color="auto"/>
              <w:right w:val="single" w:sz="4" w:space="0" w:color="auto"/>
            </w:tcBorders>
            <w:shd w:val="clear" w:color="auto" w:fill="auto"/>
            <w:vAlign w:val="center"/>
            <w:hideMark/>
          </w:tcPr>
          <w:p w14:paraId="31908C57"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248,756,949</w:t>
            </w:r>
          </w:p>
        </w:tc>
        <w:tc>
          <w:tcPr>
            <w:tcW w:w="1420" w:type="dxa"/>
            <w:tcBorders>
              <w:top w:val="nil"/>
              <w:left w:val="nil"/>
              <w:bottom w:val="single" w:sz="4" w:space="0" w:color="auto"/>
              <w:right w:val="single" w:sz="4" w:space="0" w:color="auto"/>
            </w:tcBorders>
            <w:shd w:val="clear" w:color="auto" w:fill="auto"/>
            <w:vAlign w:val="bottom"/>
            <w:hideMark/>
          </w:tcPr>
          <w:p w14:paraId="1164B302" w14:textId="77777777" w:rsidR="003009E8" w:rsidRPr="009A7678" w:rsidRDefault="003009E8" w:rsidP="00FB27FC">
            <w:pPr>
              <w:spacing w:after="0" w:line="240" w:lineRule="auto"/>
              <w:jc w:val="right"/>
              <w:rPr>
                <w:rFonts w:eastAsia="Times New Roman" w:cs="Calibri"/>
                <w:color w:val="000000"/>
                <w:sz w:val="14"/>
                <w:szCs w:val="14"/>
                <w:lang w:eastAsia="es-MX"/>
              </w:rPr>
            </w:pPr>
            <w:r w:rsidRPr="009A7678">
              <w:rPr>
                <w:rFonts w:eastAsia="Times New Roman" w:cs="Calibri"/>
                <w:color w:val="000000"/>
                <w:sz w:val="14"/>
                <w:szCs w:val="14"/>
                <w:lang w:eastAsia="es-MX"/>
              </w:rPr>
              <w:t> </w:t>
            </w:r>
          </w:p>
        </w:tc>
      </w:tr>
    </w:tbl>
    <w:p w14:paraId="6DAB5D87" w14:textId="77777777" w:rsidR="003009E8" w:rsidRDefault="003009E8" w:rsidP="003009E8">
      <w:pPr>
        <w:rPr>
          <w:rFonts w:asciiTheme="minorHAnsi" w:eastAsia="Times New Roman" w:hAnsiTheme="minorHAnsi" w:cstheme="minorHAnsi"/>
          <w:sz w:val="20"/>
          <w:szCs w:val="18"/>
          <w:lang w:eastAsia="es-ES"/>
        </w:rPr>
      </w:pPr>
    </w:p>
    <w:p w14:paraId="6230072A" w14:textId="77777777" w:rsidR="003009E8" w:rsidRPr="00B0151E" w:rsidRDefault="003009E8" w:rsidP="003009E8">
      <w:pPr>
        <w:pStyle w:val="ROMANOS"/>
        <w:tabs>
          <w:tab w:val="clear" w:pos="720"/>
          <w:tab w:val="left" w:pos="426"/>
        </w:tabs>
        <w:spacing w:after="0" w:line="240" w:lineRule="exact"/>
        <w:ind w:left="0" w:firstLine="0"/>
        <w:rPr>
          <w:rFonts w:asciiTheme="minorHAnsi" w:hAnsiTheme="minorHAnsi" w:cstheme="minorHAnsi"/>
          <w:b/>
          <w:sz w:val="20"/>
          <w:lang w:val="es-MX"/>
        </w:rPr>
      </w:pPr>
      <w:r w:rsidRPr="00B0151E">
        <w:rPr>
          <w:rFonts w:asciiTheme="minorHAnsi" w:hAnsiTheme="minorHAnsi" w:cstheme="minorHAnsi"/>
          <w:b/>
          <w:sz w:val="20"/>
          <w:lang w:val="es-MX"/>
        </w:rPr>
        <w:t xml:space="preserve">Construcciones en Proceso en Bienes Propios </w:t>
      </w:r>
    </w:p>
    <w:p w14:paraId="678FD1AA" w14:textId="77777777" w:rsidR="003009E8" w:rsidRDefault="003009E8" w:rsidP="003009E8">
      <w:pPr>
        <w:pStyle w:val="ROMANOS"/>
        <w:tabs>
          <w:tab w:val="clear" w:pos="720"/>
          <w:tab w:val="left" w:pos="426"/>
        </w:tabs>
        <w:spacing w:after="0" w:line="240" w:lineRule="exact"/>
        <w:ind w:left="0" w:firstLine="0"/>
        <w:rPr>
          <w:rFonts w:asciiTheme="minorHAnsi" w:hAnsiTheme="minorHAnsi" w:cstheme="minorHAnsi"/>
          <w:sz w:val="20"/>
          <w:lang w:val="es-MX"/>
        </w:rPr>
      </w:pPr>
    </w:p>
    <w:tbl>
      <w:tblPr>
        <w:tblW w:w="8574" w:type="dxa"/>
        <w:tblInd w:w="-5" w:type="dxa"/>
        <w:tblCellMar>
          <w:left w:w="70" w:type="dxa"/>
          <w:right w:w="70" w:type="dxa"/>
        </w:tblCellMar>
        <w:tblLook w:val="04A0" w:firstRow="1" w:lastRow="0" w:firstColumn="1" w:lastColumn="0" w:noHBand="0" w:noVBand="1"/>
      </w:tblPr>
      <w:tblGrid>
        <w:gridCol w:w="1700"/>
        <w:gridCol w:w="1844"/>
        <w:gridCol w:w="2410"/>
        <w:gridCol w:w="1200"/>
        <w:gridCol w:w="1420"/>
      </w:tblGrid>
      <w:tr w:rsidR="003009E8" w:rsidRPr="009A7678" w14:paraId="553CD008" w14:textId="77777777" w:rsidTr="00FB27FC">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36B46D2"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 </w:t>
            </w:r>
          </w:p>
        </w:tc>
        <w:tc>
          <w:tcPr>
            <w:tcW w:w="1844" w:type="dxa"/>
            <w:tcBorders>
              <w:top w:val="single" w:sz="4" w:space="0" w:color="auto"/>
              <w:left w:val="nil"/>
              <w:bottom w:val="single" w:sz="4" w:space="0" w:color="auto"/>
              <w:right w:val="single" w:sz="4" w:space="0" w:color="auto"/>
            </w:tcBorders>
            <w:shd w:val="clear" w:color="000000" w:fill="AB0033"/>
            <w:vAlign w:val="center"/>
            <w:hideMark/>
          </w:tcPr>
          <w:p w14:paraId="15889486"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No. DE OBRAS</w:t>
            </w:r>
          </w:p>
        </w:tc>
        <w:tc>
          <w:tcPr>
            <w:tcW w:w="2410" w:type="dxa"/>
            <w:tcBorders>
              <w:top w:val="single" w:sz="4" w:space="0" w:color="auto"/>
              <w:left w:val="nil"/>
              <w:bottom w:val="single" w:sz="4" w:space="0" w:color="auto"/>
              <w:right w:val="single" w:sz="4" w:space="0" w:color="auto"/>
            </w:tcBorders>
            <w:shd w:val="clear" w:color="000000" w:fill="AB0033"/>
            <w:vAlign w:val="center"/>
            <w:hideMark/>
          </w:tcPr>
          <w:p w14:paraId="33B68EEE"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DEPENDENCIAS</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7D96076A"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 xml:space="preserve">IMPORTE </w:t>
            </w:r>
          </w:p>
        </w:tc>
        <w:tc>
          <w:tcPr>
            <w:tcW w:w="1420" w:type="dxa"/>
            <w:tcBorders>
              <w:top w:val="single" w:sz="4" w:space="0" w:color="auto"/>
              <w:left w:val="nil"/>
              <w:bottom w:val="single" w:sz="4" w:space="0" w:color="auto"/>
              <w:right w:val="single" w:sz="4" w:space="0" w:color="auto"/>
            </w:tcBorders>
            <w:shd w:val="clear" w:color="000000" w:fill="AB0033"/>
            <w:vAlign w:val="center"/>
            <w:hideMark/>
          </w:tcPr>
          <w:p w14:paraId="7FA76E3B" w14:textId="77777777" w:rsidR="003009E8" w:rsidRPr="009A7678" w:rsidRDefault="003009E8" w:rsidP="00FB27FC">
            <w:pPr>
              <w:spacing w:after="0" w:line="240" w:lineRule="auto"/>
              <w:jc w:val="center"/>
              <w:rPr>
                <w:rFonts w:eastAsia="Times New Roman" w:cs="Calibri"/>
                <w:b/>
                <w:bCs/>
                <w:color w:val="FFFFFF"/>
                <w:sz w:val="16"/>
                <w:szCs w:val="16"/>
                <w:lang w:eastAsia="es-MX"/>
              </w:rPr>
            </w:pPr>
            <w:r w:rsidRPr="009A7678">
              <w:rPr>
                <w:rFonts w:eastAsia="Times New Roman" w:cs="Calibri"/>
                <w:b/>
                <w:bCs/>
                <w:color w:val="FFFFFF"/>
                <w:sz w:val="16"/>
                <w:szCs w:val="16"/>
                <w:lang w:eastAsia="es-MX"/>
              </w:rPr>
              <w:t>TOTAL</w:t>
            </w:r>
          </w:p>
        </w:tc>
      </w:tr>
      <w:tr w:rsidR="003009E8" w:rsidRPr="009A7678" w14:paraId="4A84D503" w14:textId="77777777" w:rsidTr="00FB27FC">
        <w:trPr>
          <w:trHeight w:val="540"/>
        </w:trPr>
        <w:tc>
          <w:tcPr>
            <w:tcW w:w="1700" w:type="dxa"/>
            <w:tcBorders>
              <w:top w:val="nil"/>
              <w:left w:val="single" w:sz="4" w:space="0" w:color="auto"/>
              <w:bottom w:val="nil"/>
              <w:right w:val="single" w:sz="4" w:space="0" w:color="auto"/>
            </w:tcBorders>
            <w:shd w:val="clear" w:color="auto" w:fill="auto"/>
            <w:vAlign w:val="bottom"/>
            <w:hideMark/>
          </w:tcPr>
          <w:p w14:paraId="1905B3D3"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1236</w:t>
            </w:r>
          </w:p>
        </w:tc>
        <w:tc>
          <w:tcPr>
            <w:tcW w:w="1844" w:type="dxa"/>
            <w:tcBorders>
              <w:top w:val="nil"/>
              <w:left w:val="nil"/>
              <w:bottom w:val="single" w:sz="4" w:space="0" w:color="auto"/>
              <w:right w:val="single" w:sz="4" w:space="0" w:color="auto"/>
            </w:tcBorders>
            <w:shd w:val="clear" w:color="auto" w:fill="auto"/>
            <w:vAlign w:val="center"/>
            <w:hideMark/>
          </w:tcPr>
          <w:p w14:paraId="0AD0753B"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1024</w:t>
            </w:r>
          </w:p>
        </w:tc>
        <w:tc>
          <w:tcPr>
            <w:tcW w:w="2410" w:type="dxa"/>
            <w:tcBorders>
              <w:top w:val="nil"/>
              <w:left w:val="nil"/>
              <w:bottom w:val="single" w:sz="4" w:space="0" w:color="auto"/>
              <w:right w:val="single" w:sz="4" w:space="0" w:color="auto"/>
            </w:tcBorders>
            <w:shd w:val="clear" w:color="auto" w:fill="auto"/>
            <w:vAlign w:val="center"/>
            <w:hideMark/>
          </w:tcPr>
          <w:p w14:paraId="7A2E0829"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Instituto Tamaulipeco de Infraestructura Física Educativa</w:t>
            </w:r>
          </w:p>
        </w:tc>
        <w:tc>
          <w:tcPr>
            <w:tcW w:w="1200" w:type="dxa"/>
            <w:tcBorders>
              <w:top w:val="nil"/>
              <w:left w:val="nil"/>
              <w:bottom w:val="single" w:sz="4" w:space="0" w:color="auto"/>
              <w:right w:val="single" w:sz="4" w:space="0" w:color="auto"/>
            </w:tcBorders>
            <w:shd w:val="clear" w:color="auto" w:fill="auto"/>
            <w:vAlign w:val="center"/>
            <w:hideMark/>
          </w:tcPr>
          <w:p w14:paraId="52FC01C8"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1,190,884,407</w:t>
            </w:r>
          </w:p>
        </w:tc>
        <w:tc>
          <w:tcPr>
            <w:tcW w:w="1420" w:type="dxa"/>
            <w:tcBorders>
              <w:top w:val="nil"/>
              <w:left w:val="nil"/>
              <w:bottom w:val="nil"/>
              <w:right w:val="single" w:sz="4" w:space="0" w:color="auto"/>
            </w:tcBorders>
            <w:shd w:val="clear" w:color="auto" w:fill="auto"/>
            <w:vAlign w:val="bottom"/>
            <w:hideMark/>
          </w:tcPr>
          <w:p w14:paraId="28DD3D49" w14:textId="77777777" w:rsidR="003009E8" w:rsidRPr="009A7678" w:rsidRDefault="003009E8" w:rsidP="00FB27FC">
            <w:pPr>
              <w:spacing w:after="0" w:line="240" w:lineRule="auto"/>
              <w:jc w:val="right"/>
              <w:rPr>
                <w:rFonts w:eastAsia="Times New Roman" w:cs="Calibri"/>
                <w:color w:val="000000"/>
                <w:sz w:val="14"/>
                <w:szCs w:val="14"/>
                <w:lang w:eastAsia="es-MX"/>
              </w:rPr>
            </w:pPr>
            <w:r w:rsidRPr="009A7678">
              <w:rPr>
                <w:rFonts w:eastAsia="Times New Roman" w:cs="Calibri"/>
                <w:color w:val="000000"/>
                <w:sz w:val="14"/>
                <w:szCs w:val="14"/>
                <w:lang w:eastAsia="es-MX"/>
              </w:rPr>
              <w:t>6,710,211,808</w:t>
            </w:r>
          </w:p>
        </w:tc>
      </w:tr>
      <w:tr w:rsidR="003009E8" w:rsidRPr="009A7678" w14:paraId="7F818DAC" w14:textId="77777777" w:rsidTr="00FB27FC">
        <w:trPr>
          <w:trHeight w:val="360"/>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4ECB678" w14:textId="77777777" w:rsidR="003009E8" w:rsidRPr="009A7678" w:rsidRDefault="003009E8" w:rsidP="00FB27FC">
            <w:pPr>
              <w:spacing w:after="0" w:line="240" w:lineRule="auto"/>
              <w:jc w:val="right"/>
              <w:rPr>
                <w:rFonts w:eastAsia="Times New Roman" w:cs="Calibri"/>
                <w:color w:val="000000"/>
                <w:sz w:val="14"/>
                <w:szCs w:val="14"/>
                <w:lang w:eastAsia="es-MX"/>
              </w:rPr>
            </w:pPr>
            <w:r w:rsidRPr="009A7678">
              <w:rPr>
                <w:rFonts w:eastAsia="Times New Roman" w:cs="Calibri"/>
                <w:color w:val="000000"/>
                <w:sz w:val="14"/>
                <w:szCs w:val="14"/>
                <w:lang w:eastAsia="es-MX"/>
              </w:rPr>
              <w:t> </w:t>
            </w:r>
          </w:p>
        </w:tc>
        <w:tc>
          <w:tcPr>
            <w:tcW w:w="1844" w:type="dxa"/>
            <w:tcBorders>
              <w:top w:val="nil"/>
              <w:left w:val="nil"/>
              <w:bottom w:val="single" w:sz="4" w:space="0" w:color="auto"/>
              <w:right w:val="single" w:sz="4" w:space="0" w:color="auto"/>
            </w:tcBorders>
            <w:shd w:val="clear" w:color="auto" w:fill="auto"/>
            <w:vAlign w:val="center"/>
            <w:hideMark/>
          </w:tcPr>
          <w:p w14:paraId="68210663"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499</w:t>
            </w:r>
          </w:p>
        </w:tc>
        <w:tc>
          <w:tcPr>
            <w:tcW w:w="2410" w:type="dxa"/>
            <w:tcBorders>
              <w:top w:val="nil"/>
              <w:left w:val="nil"/>
              <w:bottom w:val="single" w:sz="4" w:space="0" w:color="auto"/>
              <w:right w:val="single" w:sz="4" w:space="0" w:color="auto"/>
            </w:tcBorders>
            <w:shd w:val="clear" w:color="auto" w:fill="auto"/>
            <w:vAlign w:val="center"/>
            <w:hideMark/>
          </w:tcPr>
          <w:p w14:paraId="55FEFA47"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Secretaría de Obras Públicas</w:t>
            </w:r>
          </w:p>
        </w:tc>
        <w:tc>
          <w:tcPr>
            <w:tcW w:w="1200" w:type="dxa"/>
            <w:tcBorders>
              <w:top w:val="nil"/>
              <w:left w:val="nil"/>
              <w:bottom w:val="single" w:sz="4" w:space="0" w:color="auto"/>
              <w:right w:val="single" w:sz="4" w:space="0" w:color="auto"/>
            </w:tcBorders>
            <w:shd w:val="clear" w:color="auto" w:fill="auto"/>
            <w:vAlign w:val="center"/>
            <w:hideMark/>
          </w:tcPr>
          <w:p w14:paraId="31D4485D" w14:textId="77777777" w:rsidR="003009E8" w:rsidRPr="009A7678" w:rsidRDefault="003009E8" w:rsidP="00FB27FC">
            <w:pPr>
              <w:spacing w:after="0" w:line="240" w:lineRule="auto"/>
              <w:jc w:val="center"/>
              <w:rPr>
                <w:rFonts w:eastAsia="Times New Roman" w:cs="Calibri"/>
                <w:color w:val="000000"/>
                <w:sz w:val="14"/>
                <w:szCs w:val="14"/>
                <w:lang w:eastAsia="es-MX"/>
              </w:rPr>
            </w:pPr>
            <w:r w:rsidRPr="009A7678">
              <w:rPr>
                <w:rFonts w:eastAsia="Times New Roman" w:cs="Calibri"/>
                <w:color w:val="000000"/>
                <w:sz w:val="14"/>
                <w:szCs w:val="14"/>
                <w:lang w:eastAsia="es-MX"/>
              </w:rPr>
              <w:t>5,519,327,401</w:t>
            </w:r>
          </w:p>
        </w:tc>
        <w:tc>
          <w:tcPr>
            <w:tcW w:w="1420" w:type="dxa"/>
            <w:tcBorders>
              <w:top w:val="nil"/>
              <w:left w:val="nil"/>
              <w:bottom w:val="single" w:sz="4" w:space="0" w:color="auto"/>
              <w:right w:val="single" w:sz="4" w:space="0" w:color="auto"/>
            </w:tcBorders>
            <w:shd w:val="clear" w:color="auto" w:fill="auto"/>
            <w:vAlign w:val="bottom"/>
            <w:hideMark/>
          </w:tcPr>
          <w:p w14:paraId="37E8F812" w14:textId="77777777" w:rsidR="003009E8" w:rsidRPr="009A7678" w:rsidRDefault="003009E8" w:rsidP="00FB27FC">
            <w:pPr>
              <w:spacing w:after="0" w:line="240" w:lineRule="auto"/>
              <w:jc w:val="right"/>
              <w:rPr>
                <w:rFonts w:eastAsia="Times New Roman" w:cs="Calibri"/>
                <w:color w:val="000000"/>
                <w:sz w:val="14"/>
                <w:szCs w:val="14"/>
                <w:lang w:eastAsia="es-MX"/>
              </w:rPr>
            </w:pPr>
            <w:r w:rsidRPr="009A7678">
              <w:rPr>
                <w:rFonts w:eastAsia="Times New Roman" w:cs="Calibri"/>
                <w:color w:val="000000"/>
                <w:sz w:val="14"/>
                <w:szCs w:val="14"/>
                <w:lang w:eastAsia="es-MX"/>
              </w:rPr>
              <w:t> </w:t>
            </w:r>
          </w:p>
        </w:tc>
      </w:tr>
    </w:tbl>
    <w:p w14:paraId="2824F619" w14:textId="77777777" w:rsidR="003009E8" w:rsidRDefault="003009E8" w:rsidP="003009E8">
      <w:pPr>
        <w:pStyle w:val="ROMANOS"/>
        <w:tabs>
          <w:tab w:val="clear" w:pos="720"/>
          <w:tab w:val="left" w:pos="426"/>
        </w:tabs>
        <w:spacing w:after="0" w:line="240" w:lineRule="exact"/>
        <w:ind w:left="0" w:firstLine="0"/>
        <w:rPr>
          <w:rFonts w:asciiTheme="minorHAnsi" w:hAnsiTheme="minorHAnsi" w:cstheme="minorHAnsi"/>
          <w:sz w:val="20"/>
          <w:lang w:val="es-MX"/>
        </w:rPr>
      </w:pPr>
    </w:p>
    <w:p w14:paraId="2D01E53D" w14:textId="77777777" w:rsidR="003009E8" w:rsidRDefault="003009E8" w:rsidP="003009E8">
      <w:pPr>
        <w:pStyle w:val="ROMANOS"/>
        <w:tabs>
          <w:tab w:val="clear" w:pos="720"/>
          <w:tab w:val="left" w:pos="426"/>
        </w:tabs>
        <w:spacing w:after="0" w:line="240" w:lineRule="exact"/>
        <w:ind w:left="0" w:firstLine="0"/>
        <w:rPr>
          <w:rFonts w:asciiTheme="minorHAnsi" w:hAnsiTheme="minorHAnsi" w:cstheme="minorHAnsi"/>
          <w:sz w:val="20"/>
          <w:lang w:val="es-MX"/>
        </w:rPr>
      </w:pPr>
    </w:p>
    <w:p w14:paraId="3CC42BED" w14:textId="77777777" w:rsidR="003009E8" w:rsidRPr="00B0151E" w:rsidRDefault="003009E8" w:rsidP="003009E8">
      <w:pPr>
        <w:spacing w:after="0"/>
        <w:rPr>
          <w:rFonts w:asciiTheme="minorHAnsi" w:hAnsiTheme="minorHAnsi" w:cstheme="minorHAnsi"/>
          <w:b/>
          <w:sz w:val="20"/>
          <w:lang w:val="es-ES" w:eastAsia="es-ES"/>
        </w:rPr>
      </w:pPr>
      <w:r w:rsidRPr="00B0151E">
        <w:rPr>
          <w:rFonts w:asciiTheme="minorHAnsi" w:hAnsiTheme="minorHAnsi" w:cstheme="minorHAnsi"/>
          <w:b/>
          <w:sz w:val="20"/>
          <w:lang w:val="es-ES" w:eastAsia="es-ES"/>
        </w:rPr>
        <w:t>Bienes Muebles</w:t>
      </w:r>
    </w:p>
    <w:p w14:paraId="4CD609F9" w14:textId="77777777" w:rsidR="003009E8" w:rsidRPr="005F45A3" w:rsidRDefault="003009E8" w:rsidP="003009E8">
      <w:pPr>
        <w:spacing w:after="0"/>
        <w:rPr>
          <w:rFonts w:asciiTheme="minorHAnsi" w:hAnsiTheme="minorHAnsi" w:cstheme="minorHAnsi"/>
          <w:sz w:val="10"/>
          <w:szCs w:val="10"/>
          <w:lang w:val="es-ES" w:eastAsia="es-ES"/>
        </w:rPr>
      </w:pPr>
    </w:p>
    <w:p w14:paraId="00773507" w14:textId="77777777" w:rsidR="0006641F" w:rsidRDefault="0006641F" w:rsidP="003009E8">
      <w:pPr>
        <w:spacing w:after="0"/>
        <w:rPr>
          <w:rFonts w:asciiTheme="minorHAnsi" w:eastAsia="Times New Roman" w:hAnsiTheme="minorHAnsi" w:cstheme="minorHAnsi"/>
          <w:sz w:val="14"/>
          <w:szCs w:val="14"/>
          <w:lang w:eastAsia="es-ES"/>
        </w:rPr>
      </w:pPr>
    </w:p>
    <w:p w14:paraId="783A0762" w14:textId="77777777" w:rsidR="0006641F" w:rsidRDefault="0006641F" w:rsidP="003009E8">
      <w:pPr>
        <w:spacing w:after="0"/>
        <w:rPr>
          <w:rFonts w:asciiTheme="minorHAnsi" w:eastAsia="Times New Roman" w:hAnsiTheme="minorHAnsi" w:cstheme="minorHAnsi"/>
          <w:sz w:val="14"/>
          <w:szCs w:val="14"/>
          <w:lang w:eastAsia="es-ES"/>
        </w:rPr>
      </w:pPr>
    </w:p>
    <w:tbl>
      <w:tblPr>
        <w:tblW w:w="8159" w:type="dxa"/>
        <w:tblCellMar>
          <w:left w:w="70" w:type="dxa"/>
          <w:right w:w="70" w:type="dxa"/>
        </w:tblCellMar>
        <w:tblLook w:val="04A0" w:firstRow="1" w:lastRow="0" w:firstColumn="1" w:lastColumn="0" w:noHBand="0" w:noVBand="1"/>
      </w:tblPr>
      <w:tblGrid>
        <w:gridCol w:w="2547"/>
        <w:gridCol w:w="1515"/>
        <w:gridCol w:w="1404"/>
        <w:gridCol w:w="1275"/>
        <w:gridCol w:w="1418"/>
      </w:tblGrid>
      <w:tr w:rsidR="0006641F" w:rsidRPr="0006641F" w14:paraId="3D72D128" w14:textId="77777777" w:rsidTr="00391413">
        <w:trPr>
          <w:trHeight w:val="567"/>
        </w:trPr>
        <w:tc>
          <w:tcPr>
            <w:tcW w:w="2547" w:type="dxa"/>
            <w:tcBorders>
              <w:top w:val="single" w:sz="4" w:space="0" w:color="auto"/>
              <w:left w:val="single" w:sz="4" w:space="0" w:color="auto"/>
              <w:bottom w:val="single" w:sz="4" w:space="0" w:color="auto"/>
              <w:right w:val="nil"/>
            </w:tcBorders>
            <w:shd w:val="clear" w:color="000000" w:fill="AB0033"/>
            <w:vAlign w:val="center"/>
            <w:hideMark/>
          </w:tcPr>
          <w:p w14:paraId="37133A0B"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xml:space="preserve">Bienes Muebles </w:t>
            </w:r>
          </w:p>
        </w:tc>
        <w:tc>
          <w:tcPr>
            <w:tcW w:w="1515"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7A68565"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Importe</w:t>
            </w:r>
          </w:p>
        </w:tc>
        <w:tc>
          <w:tcPr>
            <w:tcW w:w="1404" w:type="dxa"/>
            <w:tcBorders>
              <w:top w:val="single" w:sz="4" w:space="0" w:color="auto"/>
              <w:left w:val="nil"/>
              <w:bottom w:val="single" w:sz="4" w:space="0" w:color="auto"/>
              <w:right w:val="single" w:sz="4" w:space="0" w:color="auto"/>
            </w:tcBorders>
            <w:shd w:val="clear" w:color="000000" w:fill="AB0033"/>
            <w:vAlign w:val="center"/>
            <w:hideMark/>
          </w:tcPr>
          <w:p w14:paraId="4A5865E2" w14:textId="6BBC7970" w:rsidR="0006641F" w:rsidRPr="0006641F" w:rsidRDefault="0006641F" w:rsidP="00770CDE">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Depreciación Acum</w:t>
            </w:r>
            <w:r w:rsidR="00CA0C0C">
              <w:rPr>
                <w:rFonts w:eastAsia="Times New Roman" w:cs="Calibri"/>
                <w:b/>
                <w:bCs/>
                <w:color w:val="FFFFFF"/>
                <w:sz w:val="16"/>
                <w:szCs w:val="16"/>
                <w:lang w:eastAsia="es-MX"/>
              </w:rPr>
              <w:t>ulada al 31 de Diciembre de 202</w:t>
            </w:r>
            <w:r w:rsidR="00770CDE">
              <w:rPr>
                <w:rFonts w:eastAsia="Times New Roman" w:cs="Calibri"/>
                <w:b/>
                <w:bCs/>
                <w:color w:val="FFFFFF"/>
                <w:sz w:val="16"/>
                <w:szCs w:val="16"/>
                <w:lang w:eastAsia="es-MX"/>
              </w:rPr>
              <w:t>2</w:t>
            </w:r>
          </w:p>
        </w:tc>
        <w:tc>
          <w:tcPr>
            <w:tcW w:w="1275" w:type="dxa"/>
            <w:tcBorders>
              <w:top w:val="single" w:sz="4" w:space="0" w:color="auto"/>
              <w:left w:val="nil"/>
              <w:bottom w:val="single" w:sz="4" w:space="0" w:color="auto"/>
              <w:right w:val="single" w:sz="4" w:space="0" w:color="auto"/>
            </w:tcBorders>
            <w:shd w:val="clear" w:color="000000" w:fill="AB0033"/>
            <w:vAlign w:val="center"/>
            <w:hideMark/>
          </w:tcPr>
          <w:p w14:paraId="3C49620C"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Depreciación del Ejercicio</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14:paraId="6643431E"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xml:space="preserve">Tasa Anual de Depreciación </w:t>
            </w:r>
          </w:p>
        </w:tc>
      </w:tr>
      <w:tr w:rsidR="0006641F" w:rsidRPr="0006641F" w14:paraId="3573D6CB"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78CEBDA6"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Mobiliario y Equipo de Administración</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2E4E8C81"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934,244,872</w:t>
            </w:r>
          </w:p>
        </w:tc>
        <w:tc>
          <w:tcPr>
            <w:tcW w:w="1404" w:type="dxa"/>
            <w:tcBorders>
              <w:top w:val="nil"/>
              <w:left w:val="nil"/>
              <w:bottom w:val="single" w:sz="4" w:space="0" w:color="auto"/>
              <w:right w:val="single" w:sz="4" w:space="0" w:color="auto"/>
            </w:tcBorders>
            <w:shd w:val="clear" w:color="auto" w:fill="auto"/>
            <w:noWrap/>
            <w:vAlign w:val="center"/>
            <w:hideMark/>
          </w:tcPr>
          <w:p w14:paraId="16710CCE"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-557,028,397</w:t>
            </w:r>
          </w:p>
        </w:tc>
        <w:tc>
          <w:tcPr>
            <w:tcW w:w="1275" w:type="dxa"/>
            <w:tcBorders>
              <w:top w:val="nil"/>
              <w:left w:val="nil"/>
              <w:bottom w:val="single" w:sz="4" w:space="0" w:color="auto"/>
              <w:right w:val="single" w:sz="4" w:space="0" w:color="auto"/>
            </w:tcBorders>
            <w:shd w:val="clear" w:color="auto" w:fill="auto"/>
            <w:noWrap/>
            <w:vAlign w:val="center"/>
            <w:hideMark/>
          </w:tcPr>
          <w:p w14:paraId="0A04E972"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-118,338,518</w:t>
            </w:r>
          </w:p>
        </w:tc>
        <w:tc>
          <w:tcPr>
            <w:tcW w:w="1418" w:type="dxa"/>
            <w:tcBorders>
              <w:top w:val="nil"/>
              <w:left w:val="nil"/>
              <w:bottom w:val="single" w:sz="4" w:space="0" w:color="auto"/>
              <w:right w:val="single" w:sz="4" w:space="0" w:color="auto"/>
            </w:tcBorders>
            <w:shd w:val="clear" w:color="auto" w:fill="auto"/>
            <w:noWrap/>
            <w:vAlign w:val="center"/>
            <w:hideMark/>
          </w:tcPr>
          <w:p w14:paraId="797C6D23"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10.00%</w:t>
            </w:r>
          </w:p>
        </w:tc>
      </w:tr>
      <w:tr w:rsidR="0006641F" w:rsidRPr="0006641F" w14:paraId="3E71CBF4"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380405FC"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Mobiliario y Equipo Educacional y Recreativo</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0D665F07"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200,757,604</w:t>
            </w:r>
          </w:p>
        </w:tc>
        <w:tc>
          <w:tcPr>
            <w:tcW w:w="1404" w:type="dxa"/>
            <w:tcBorders>
              <w:top w:val="nil"/>
              <w:left w:val="nil"/>
              <w:bottom w:val="single" w:sz="4" w:space="0" w:color="auto"/>
              <w:right w:val="single" w:sz="4" w:space="0" w:color="auto"/>
            </w:tcBorders>
            <w:shd w:val="clear" w:color="auto" w:fill="auto"/>
            <w:noWrap/>
            <w:vAlign w:val="center"/>
            <w:hideMark/>
          </w:tcPr>
          <w:p w14:paraId="2B585826"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-139,804,796</w:t>
            </w:r>
          </w:p>
        </w:tc>
        <w:tc>
          <w:tcPr>
            <w:tcW w:w="1275" w:type="dxa"/>
            <w:tcBorders>
              <w:top w:val="nil"/>
              <w:left w:val="nil"/>
              <w:bottom w:val="single" w:sz="4" w:space="0" w:color="auto"/>
              <w:right w:val="single" w:sz="4" w:space="0" w:color="auto"/>
            </w:tcBorders>
            <w:shd w:val="clear" w:color="auto" w:fill="auto"/>
            <w:noWrap/>
            <w:vAlign w:val="center"/>
            <w:hideMark/>
          </w:tcPr>
          <w:p w14:paraId="773A8404"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-16,849,633</w:t>
            </w:r>
          </w:p>
        </w:tc>
        <w:tc>
          <w:tcPr>
            <w:tcW w:w="1418" w:type="dxa"/>
            <w:tcBorders>
              <w:top w:val="nil"/>
              <w:left w:val="nil"/>
              <w:bottom w:val="single" w:sz="4" w:space="0" w:color="auto"/>
              <w:right w:val="single" w:sz="4" w:space="0" w:color="auto"/>
            </w:tcBorders>
            <w:shd w:val="clear" w:color="auto" w:fill="auto"/>
            <w:noWrap/>
            <w:vAlign w:val="center"/>
            <w:hideMark/>
          </w:tcPr>
          <w:p w14:paraId="1AE781F8"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10.00%</w:t>
            </w:r>
          </w:p>
        </w:tc>
      </w:tr>
      <w:tr w:rsidR="0006641F" w:rsidRPr="0006641F" w14:paraId="7D2D0456"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2EAA26B5"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Equipo e Instrumental Médico y de Laboratorio</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509BCA24"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48,727,249</w:t>
            </w:r>
          </w:p>
        </w:tc>
        <w:tc>
          <w:tcPr>
            <w:tcW w:w="1404" w:type="dxa"/>
            <w:tcBorders>
              <w:top w:val="nil"/>
              <w:left w:val="nil"/>
              <w:bottom w:val="single" w:sz="4" w:space="0" w:color="auto"/>
              <w:right w:val="single" w:sz="4" w:space="0" w:color="auto"/>
            </w:tcBorders>
            <w:shd w:val="clear" w:color="auto" w:fill="auto"/>
            <w:noWrap/>
            <w:vAlign w:val="center"/>
            <w:hideMark/>
          </w:tcPr>
          <w:p w14:paraId="03A69F7F"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-23,551,910</w:t>
            </w:r>
          </w:p>
        </w:tc>
        <w:tc>
          <w:tcPr>
            <w:tcW w:w="1275" w:type="dxa"/>
            <w:tcBorders>
              <w:top w:val="nil"/>
              <w:left w:val="nil"/>
              <w:bottom w:val="single" w:sz="4" w:space="0" w:color="auto"/>
              <w:right w:val="single" w:sz="4" w:space="0" w:color="auto"/>
            </w:tcBorders>
            <w:shd w:val="clear" w:color="auto" w:fill="auto"/>
            <w:noWrap/>
            <w:vAlign w:val="center"/>
            <w:hideMark/>
          </w:tcPr>
          <w:p w14:paraId="2A418B80"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-1,900,830</w:t>
            </w:r>
          </w:p>
        </w:tc>
        <w:tc>
          <w:tcPr>
            <w:tcW w:w="1418" w:type="dxa"/>
            <w:tcBorders>
              <w:top w:val="nil"/>
              <w:left w:val="nil"/>
              <w:bottom w:val="single" w:sz="4" w:space="0" w:color="auto"/>
              <w:right w:val="single" w:sz="4" w:space="0" w:color="auto"/>
            </w:tcBorders>
            <w:shd w:val="clear" w:color="auto" w:fill="auto"/>
            <w:noWrap/>
            <w:vAlign w:val="center"/>
            <w:hideMark/>
          </w:tcPr>
          <w:p w14:paraId="2F918877"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w:t>
            </w:r>
          </w:p>
        </w:tc>
      </w:tr>
      <w:tr w:rsidR="0006641F" w:rsidRPr="0006641F" w14:paraId="2A0F4264"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430C3F8B"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Equipo de Transporte</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47EE8B57"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2,079,515,136</w:t>
            </w:r>
          </w:p>
        </w:tc>
        <w:tc>
          <w:tcPr>
            <w:tcW w:w="1404" w:type="dxa"/>
            <w:tcBorders>
              <w:top w:val="nil"/>
              <w:left w:val="nil"/>
              <w:bottom w:val="single" w:sz="4" w:space="0" w:color="auto"/>
              <w:right w:val="single" w:sz="4" w:space="0" w:color="auto"/>
            </w:tcBorders>
            <w:shd w:val="clear" w:color="auto" w:fill="auto"/>
            <w:noWrap/>
            <w:vAlign w:val="center"/>
            <w:hideMark/>
          </w:tcPr>
          <w:p w14:paraId="25646C43"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-1,126,007,153</w:t>
            </w:r>
          </w:p>
        </w:tc>
        <w:tc>
          <w:tcPr>
            <w:tcW w:w="1275" w:type="dxa"/>
            <w:tcBorders>
              <w:top w:val="nil"/>
              <w:left w:val="nil"/>
              <w:bottom w:val="single" w:sz="4" w:space="0" w:color="auto"/>
              <w:right w:val="single" w:sz="4" w:space="0" w:color="auto"/>
            </w:tcBorders>
            <w:shd w:val="clear" w:color="auto" w:fill="auto"/>
            <w:noWrap/>
            <w:vAlign w:val="center"/>
            <w:hideMark/>
          </w:tcPr>
          <w:p w14:paraId="189A1026"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-135,804,951</w:t>
            </w:r>
          </w:p>
        </w:tc>
        <w:tc>
          <w:tcPr>
            <w:tcW w:w="1418" w:type="dxa"/>
            <w:tcBorders>
              <w:top w:val="nil"/>
              <w:left w:val="nil"/>
              <w:bottom w:val="single" w:sz="4" w:space="0" w:color="auto"/>
              <w:right w:val="single" w:sz="4" w:space="0" w:color="auto"/>
            </w:tcBorders>
            <w:shd w:val="clear" w:color="auto" w:fill="auto"/>
            <w:noWrap/>
            <w:vAlign w:val="center"/>
            <w:hideMark/>
          </w:tcPr>
          <w:p w14:paraId="696A320E"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w:t>
            </w:r>
          </w:p>
        </w:tc>
      </w:tr>
      <w:tr w:rsidR="0006641F" w:rsidRPr="0006641F" w14:paraId="5675B89E"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2672C11C"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Equipo de Defensa y Seguridad</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1B670D4A"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256,949,719</w:t>
            </w:r>
          </w:p>
        </w:tc>
        <w:tc>
          <w:tcPr>
            <w:tcW w:w="1404" w:type="dxa"/>
            <w:tcBorders>
              <w:top w:val="nil"/>
              <w:left w:val="nil"/>
              <w:bottom w:val="single" w:sz="4" w:space="0" w:color="auto"/>
              <w:right w:val="single" w:sz="4" w:space="0" w:color="auto"/>
            </w:tcBorders>
            <w:shd w:val="clear" w:color="auto" w:fill="auto"/>
            <w:noWrap/>
            <w:vAlign w:val="center"/>
            <w:hideMark/>
          </w:tcPr>
          <w:p w14:paraId="5B75999C"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-205,281,553</w:t>
            </w:r>
          </w:p>
        </w:tc>
        <w:tc>
          <w:tcPr>
            <w:tcW w:w="1275" w:type="dxa"/>
            <w:tcBorders>
              <w:top w:val="nil"/>
              <w:left w:val="nil"/>
              <w:bottom w:val="single" w:sz="4" w:space="0" w:color="auto"/>
              <w:right w:val="single" w:sz="4" w:space="0" w:color="auto"/>
            </w:tcBorders>
            <w:shd w:val="clear" w:color="auto" w:fill="auto"/>
            <w:noWrap/>
            <w:vAlign w:val="center"/>
            <w:hideMark/>
          </w:tcPr>
          <w:p w14:paraId="4992EBAF"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-18,313,790</w:t>
            </w:r>
          </w:p>
        </w:tc>
        <w:tc>
          <w:tcPr>
            <w:tcW w:w="1418" w:type="dxa"/>
            <w:tcBorders>
              <w:top w:val="nil"/>
              <w:left w:val="nil"/>
              <w:bottom w:val="single" w:sz="4" w:space="0" w:color="auto"/>
              <w:right w:val="single" w:sz="4" w:space="0" w:color="auto"/>
            </w:tcBorders>
            <w:shd w:val="clear" w:color="auto" w:fill="auto"/>
            <w:noWrap/>
            <w:vAlign w:val="center"/>
            <w:hideMark/>
          </w:tcPr>
          <w:p w14:paraId="246875A3"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25.00%</w:t>
            </w:r>
          </w:p>
        </w:tc>
      </w:tr>
      <w:tr w:rsidR="0006641F" w:rsidRPr="0006641F" w14:paraId="4E07EBC2"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7D386D65"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Maquinaria, Otros Equipos y Herramientas</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78C9C063"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970,019,697</w:t>
            </w:r>
          </w:p>
        </w:tc>
        <w:tc>
          <w:tcPr>
            <w:tcW w:w="1404" w:type="dxa"/>
            <w:tcBorders>
              <w:top w:val="nil"/>
              <w:left w:val="nil"/>
              <w:bottom w:val="single" w:sz="4" w:space="0" w:color="auto"/>
              <w:right w:val="single" w:sz="4" w:space="0" w:color="auto"/>
            </w:tcBorders>
            <w:shd w:val="clear" w:color="auto" w:fill="auto"/>
            <w:noWrap/>
            <w:vAlign w:val="center"/>
            <w:hideMark/>
          </w:tcPr>
          <w:p w14:paraId="6EE68A2D"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-223,238,329</w:t>
            </w:r>
          </w:p>
        </w:tc>
        <w:tc>
          <w:tcPr>
            <w:tcW w:w="1275" w:type="dxa"/>
            <w:tcBorders>
              <w:top w:val="nil"/>
              <w:left w:val="nil"/>
              <w:bottom w:val="single" w:sz="4" w:space="0" w:color="auto"/>
              <w:right w:val="single" w:sz="4" w:space="0" w:color="auto"/>
            </w:tcBorders>
            <w:shd w:val="clear" w:color="auto" w:fill="auto"/>
            <w:noWrap/>
            <w:vAlign w:val="center"/>
            <w:hideMark/>
          </w:tcPr>
          <w:p w14:paraId="1D4FD610"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-115,125,839</w:t>
            </w:r>
          </w:p>
        </w:tc>
        <w:tc>
          <w:tcPr>
            <w:tcW w:w="1418" w:type="dxa"/>
            <w:tcBorders>
              <w:top w:val="nil"/>
              <w:left w:val="nil"/>
              <w:bottom w:val="single" w:sz="4" w:space="0" w:color="auto"/>
              <w:right w:val="single" w:sz="4" w:space="0" w:color="auto"/>
            </w:tcBorders>
            <w:shd w:val="clear" w:color="auto" w:fill="auto"/>
            <w:noWrap/>
            <w:vAlign w:val="center"/>
            <w:hideMark/>
          </w:tcPr>
          <w:p w14:paraId="1AD3E514"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w:t>
            </w:r>
          </w:p>
        </w:tc>
      </w:tr>
      <w:tr w:rsidR="0006641F" w:rsidRPr="0006641F" w14:paraId="5F04F667"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20EC53DC"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Colecciones, Obras de Arte y Objetos Valiosos</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2559E55B"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17,022,057</w:t>
            </w:r>
          </w:p>
        </w:tc>
        <w:tc>
          <w:tcPr>
            <w:tcW w:w="1404" w:type="dxa"/>
            <w:tcBorders>
              <w:top w:val="nil"/>
              <w:left w:val="nil"/>
              <w:bottom w:val="single" w:sz="4" w:space="0" w:color="auto"/>
              <w:right w:val="single" w:sz="4" w:space="0" w:color="auto"/>
            </w:tcBorders>
            <w:shd w:val="clear" w:color="auto" w:fill="auto"/>
            <w:noWrap/>
            <w:vAlign w:val="center"/>
            <w:hideMark/>
          </w:tcPr>
          <w:p w14:paraId="04C0A403" w14:textId="40ED2396" w:rsidR="0006641F" w:rsidRPr="0006641F" w:rsidRDefault="0006641F"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60B34C" w14:textId="5FD8E8C4" w:rsidR="0006641F" w:rsidRPr="0006641F" w:rsidRDefault="0006641F"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Pr="0006641F">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31CB4AE5"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5D21F329"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5C6DA4A2"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Activos Biológicos</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7551C52C"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2,912,060</w:t>
            </w:r>
          </w:p>
        </w:tc>
        <w:tc>
          <w:tcPr>
            <w:tcW w:w="1404" w:type="dxa"/>
            <w:tcBorders>
              <w:top w:val="nil"/>
              <w:left w:val="nil"/>
              <w:bottom w:val="single" w:sz="4" w:space="0" w:color="auto"/>
              <w:right w:val="single" w:sz="4" w:space="0" w:color="auto"/>
            </w:tcBorders>
            <w:shd w:val="clear" w:color="auto" w:fill="auto"/>
            <w:noWrap/>
            <w:vAlign w:val="center"/>
            <w:hideMark/>
          </w:tcPr>
          <w:p w14:paraId="5D061F85" w14:textId="647B0E1A" w:rsidR="0006641F" w:rsidRPr="0006641F" w:rsidRDefault="0006641F"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F418F1" w14:textId="1F668192" w:rsidR="0006641F" w:rsidRPr="0006641F" w:rsidRDefault="0006641F"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Pr="0006641F">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6DB769"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0.00%</w:t>
            </w:r>
          </w:p>
        </w:tc>
      </w:tr>
      <w:tr w:rsidR="0006641F" w:rsidRPr="0006641F" w14:paraId="3DEEC353" w14:textId="77777777" w:rsidTr="00391413">
        <w:trPr>
          <w:trHeight w:val="243"/>
        </w:trPr>
        <w:tc>
          <w:tcPr>
            <w:tcW w:w="2547" w:type="dxa"/>
            <w:tcBorders>
              <w:top w:val="nil"/>
              <w:left w:val="single" w:sz="4" w:space="0" w:color="auto"/>
              <w:bottom w:val="single" w:sz="4" w:space="0" w:color="auto"/>
              <w:right w:val="nil"/>
            </w:tcBorders>
            <w:shd w:val="clear" w:color="000000" w:fill="AB0033"/>
            <w:vAlign w:val="center"/>
            <w:hideMark/>
          </w:tcPr>
          <w:p w14:paraId="7A7A58B0"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Fideicomisos</w:t>
            </w:r>
          </w:p>
        </w:tc>
        <w:tc>
          <w:tcPr>
            <w:tcW w:w="1515" w:type="dxa"/>
            <w:tcBorders>
              <w:top w:val="nil"/>
              <w:left w:val="single" w:sz="4" w:space="0" w:color="auto"/>
              <w:bottom w:val="single" w:sz="4" w:space="0" w:color="auto"/>
              <w:right w:val="single" w:sz="4" w:space="0" w:color="auto"/>
            </w:tcBorders>
            <w:shd w:val="clear" w:color="000000" w:fill="AB0033"/>
            <w:vAlign w:val="center"/>
            <w:hideMark/>
          </w:tcPr>
          <w:p w14:paraId="42A94E40"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c>
          <w:tcPr>
            <w:tcW w:w="1404" w:type="dxa"/>
            <w:tcBorders>
              <w:top w:val="nil"/>
              <w:left w:val="nil"/>
              <w:bottom w:val="single" w:sz="4" w:space="0" w:color="auto"/>
              <w:right w:val="single" w:sz="4" w:space="0" w:color="auto"/>
            </w:tcBorders>
            <w:shd w:val="clear" w:color="000000" w:fill="AB0033"/>
            <w:vAlign w:val="center"/>
            <w:hideMark/>
          </w:tcPr>
          <w:p w14:paraId="742BBFE5"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c>
          <w:tcPr>
            <w:tcW w:w="1275" w:type="dxa"/>
            <w:tcBorders>
              <w:top w:val="nil"/>
              <w:left w:val="nil"/>
              <w:bottom w:val="single" w:sz="4" w:space="0" w:color="auto"/>
              <w:right w:val="single" w:sz="4" w:space="0" w:color="auto"/>
            </w:tcBorders>
            <w:shd w:val="clear" w:color="000000" w:fill="AB0033"/>
            <w:vAlign w:val="center"/>
            <w:hideMark/>
          </w:tcPr>
          <w:p w14:paraId="4D6D9B71"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c>
          <w:tcPr>
            <w:tcW w:w="1418" w:type="dxa"/>
            <w:tcBorders>
              <w:top w:val="nil"/>
              <w:left w:val="nil"/>
              <w:bottom w:val="single" w:sz="4" w:space="0" w:color="auto"/>
              <w:right w:val="single" w:sz="4" w:space="0" w:color="auto"/>
            </w:tcBorders>
            <w:shd w:val="clear" w:color="000000" w:fill="AB0033"/>
            <w:vAlign w:val="center"/>
            <w:hideMark/>
          </w:tcPr>
          <w:p w14:paraId="00F12395" w14:textId="77777777" w:rsidR="0006641F" w:rsidRPr="0006641F" w:rsidRDefault="0006641F" w:rsidP="0006641F">
            <w:pPr>
              <w:spacing w:after="0" w:line="240" w:lineRule="auto"/>
              <w:jc w:val="center"/>
              <w:rPr>
                <w:rFonts w:eastAsia="Times New Roman" w:cs="Calibri"/>
                <w:b/>
                <w:bCs/>
                <w:color w:val="FFFFFF"/>
                <w:sz w:val="16"/>
                <w:szCs w:val="16"/>
                <w:lang w:eastAsia="es-MX"/>
              </w:rPr>
            </w:pPr>
            <w:r w:rsidRPr="0006641F">
              <w:rPr>
                <w:rFonts w:eastAsia="Times New Roman" w:cs="Calibri"/>
                <w:b/>
                <w:bCs/>
                <w:color w:val="FFFFFF"/>
                <w:sz w:val="16"/>
                <w:szCs w:val="16"/>
                <w:lang w:eastAsia="es-MX"/>
              </w:rPr>
              <w:t> </w:t>
            </w:r>
          </w:p>
        </w:tc>
      </w:tr>
      <w:tr w:rsidR="0006641F" w:rsidRPr="0006641F" w14:paraId="7DC496B7"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0BC829D6"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Mobiliario y Equipo de Administración</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18F9BE27"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8,644,777</w:t>
            </w:r>
          </w:p>
        </w:tc>
        <w:tc>
          <w:tcPr>
            <w:tcW w:w="1404" w:type="dxa"/>
            <w:tcBorders>
              <w:top w:val="nil"/>
              <w:left w:val="nil"/>
              <w:bottom w:val="single" w:sz="4" w:space="0" w:color="auto"/>
              <w:right w:val="single" w:sz="4" w:space="0" w:color="auto"/>
            </w:tcBorders>
            <w:shd w:val="clear" w:color="auto" w:fill="auto"/>
            <w:noWrap/>
            <w:vAlign w:val="center"/>
            <w:hideMark/>
          </w:tcPr>
          <w:p w14:paraId="4000959D"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-8,615,180</w:t>
            </w:r>
          </w:p>
        </w:tc>
        <w:tc>
          <w:tcPr>
            <w:tcW w:w="1275" w:type="dxa"/>
            <w:tcBorders>
              <w:top w:val="nil"/>
              <w:left w:val="nil"/>
              <w:bottom w:val="single" w:sz="4" w:space="0" w:color="auto"/>
              <w:right w:val="single" w:sz="4" w:space="0" w:color="auto"/>
            </w:tcBorders>
            <w:shd w:val="clear" w:color="auto" w:fill="auto"/>
            <w:noWrap/>
            <w:vAlign w:val="center"/>
            <w:hideMark/>
          </w:tcPr>
          <w:p w14:paraId="717891C2"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-973,897</w:t>
            </w:r>
          </w:p>
        </w:tc>
        <w:tc>
          <w:tcPr>
            <w:tcW w:w="1418" w:type="dxa"/>
            <w:tcBorders>
              <w:top w:val="nil"/>
              <w:left w:val="nil"/>
              <w:bottom w:val="single" w:sz="4" w:space="0" w:color="auto"/>
              <w:right w:val="single" w:sz="4" w:space="0" w:color="auto"/>
            </w:tcBorders>
            <w:shd w:val="clear" w:color="auto" w:fill="auto"/>
            <w:noWrap/>
            <w:vAlign w:val="center"/>
            <w:hideMark/>
          </w:tcPr>
          <w:p w14:paraId="397CA4A1"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10.00%</w:t>
            </w:r>
          </w:p>
        </w:tc>
      </w:tr>
      <w:tr w:rsidR="0006641F" w:rsidRPr="0006641F" w14:paraId="72EF3EC3"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79D6EFB3"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Equipo Educacional y Recreativo</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45B6A4BB"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0</w:t>
            </w:r>
          </w:p>
        </w:tc>
        <w:tc>
          <w:tcPr>
            <w:tcW w:w="1404" w:type="dxa"/>
            <w:tcBorders>
              <w:top w:val="nil"/>
              <w:left w:val="nil"/>
              <w:bottom w:val="single" w:sz="4" w:space="0" w:color="auto"/>
              <w:right w:val="single" w:sz="4" w:space="0" w:color="auto"/>
            </w:tcBorders>
            <w:shd w:val="clear" w:color="auto" w:fill="auto"/>
            <w:noWrap/>
            <w:vAlign w:val="center"/>
            <w:hideMark/>
          </w:tcPr>
          <w:p w14:paraId="0ADA79C5" w14:textId="7F258A3B" w:rsidR="0006641F" w:rsidRPr="0006641F" w:rsidRDefault="0006641F"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Pr="0006641F">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7E3A41" w14:textId="3A8573C3" w:rsidR="0006641F" w:rsidRPr="0006641F" w:rsidRDefault="0006641F"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Pr="0006641F">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8DB896"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10.00%</w:t>
            </w:r>
          </w:p>
        </w:tc>
      </w:tr>
      <w:tr w:rsidR="0006641F" w:rsidRPr="0006641F" w14:paraId="434D128B"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5F47AABC"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Equipo de Transporte</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5B6DDDB7"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7,201,835</w:t>
            </w:r>
          </w:p>
        </w:tc>
        <w:tc>
          <w:tcPr>
            <w:tcW w:w="1404" w:type="dxa"/>
            <w:tcBorders>
              <w:top w:val="nil"/>
              <w:left w:val="nil"/>
              <w:bottom w:val="single" w:sz="4" w:space="0" w:color="auto"/>
              <w:right w:val="single" w:sz="4" w:space="0" w:color="auto"/>
            </w:tcBorders>
            <w:shd w:val="clear" w:color="auto" w:fill="auto"/>
            <w:noWrap/>
            <w:vAlign w:val="center"/>
            <w:hideMark/>
          </w:tcPr>
          <w:p w14:paraId="20DF9325"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-2,369,331</w:t>
            </w:r>
          </w:p>
        </w:tc>
        <w:tc>
          <w:tcPr>
            <w:tcW w:w="1275" w:type="dxa"/>
            <w:tcBorders>
              <w:top w:val="nil"/>
              <w:left w:val="nil"/>
              <w:bottom w:val="single" w:sz="4" w:space="0" w:color="auto"/>
              <w:right w:val="single" w:sz="4" w:space="0" w:color="auto"/>
            </w:tcBorders>
            <w:shd w:val="clear" w:color="auto" w:fill="auto"/>
            <w:noWrap/>
            <w:vAlign w:val="center"/>
            <w:hideMark/>
          </w:tcPr>
          <w:p w14:paraId="3C1CA7DE" w14:textId="2CB6E2BF" w:rsidR="0006641F" w:rsidRPr="0006641F" w:rsidRDefault="0006641F" w:rsidP="0006641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Pr="0006641F">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60B6AE"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w:t>
            </w:r>
          </w:p>
        </w:tc>
      </w:tr>
      <w:tr w:rsidR="0006641F" w:rsidRPr="0006641F" w14:paraId="087C0C2B" w14:textId="77777777" w:rsidTr="00391413">
        <w:trPr>
          <w:trHeight w:val="243"/>
        </w:trPr>
        <w:tc>
          <w:tcPr>
            <w:tcW w:w="2547" w:type="dxa"/>
            <w:tcBorders>
              <w:top w:val="nil"/>
              <w:left w:val="single" w:sz="4" w:space="0" w:color="auto"/>
              <w:bottom w:val="single" w:sz="4" w:space="0" w:color="auto"/>
              <w:right w:val="nil"/>
            </w:tcBorders>
            <w:shd w:val="clear" w:color="auto" w:fill="auto"/>
            <w:vAlign w:val="center"/>
            <w:hideMark/>
          </w:tcPr>
          <w:p w14:paraId="7ECD3675" w14:textId="77777777" w:rsidR="0006641F" w:rsidRPr="0006641F" w:rsidRDefault="0006641F" w:rsidP="0006641F">
            <w:pPr>
              <w:spacing w:after="0" w:line="240" w:lineRule="auto"/>
              <w:rPr>
                <w:rFonts w:eastAsia="Times New Roman" w:cs="Calibri"/>
                <w:color w:val="000000"/>
                <w:sz w:val="14"/>
                <w:szCs w:val="14"/>
                <w:lang w:eastAsia="es-MX"/>
              </w:rPr>
            </w:pPr>
            <w:r w:rsidRPr="0006641F">
              <w:rPr>
                <w:rFonts w:eastAsia="Times New Roman" w:cs="Calibri"/>
                <w:color w:val="000000"/>
                <w:sz w:val="14"/>
                <w:szCs w:val="14"/>
                <w:lang w:eastAsia="es-MX"/>
              </w:rPr>
              <w:t>Maquinaria, Otros Equipos y Herramientas</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21AF3026"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25,243,965</w:t>
            </w:r>
          </w:p>
        </w:tc>
        <w:tc>
          <w:tcPr>
            <w:tcW w:w="1404" w:type="dxa"/>
            <w:tcBorders>
              <w:top w:val="nil"/>
              <w:left w:val="nil"/>
              <w:bottom w:val="single" w:sz="4" w:space="0" w:color="auto"/>
              <w:right w:val="single" w:sz="4" w:space="0" w:color="auto"/>
            </w:tcBorders>
            <w:shd w:val="clear" w:color="auto" w:fill="auto"/>
            <w:noWrap/>
            <w:vAlign w:val="center"/>
            <w:hideMark/>
          </w:tcPr>
          <w:p w14:paraId="58D6EF34"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-9,273,675</w:t>
            </w:r>
          </w:p>
        </w:tc>
        <w:tc>
          <w:tcPr>
            <w:tcW w:w="1275" w:type="dxa"/>
            <w:tcBorders>
              <w:top w:val="nil"/>
              <w:left w:val="nil"/>
              <w:bottom w:val="single" w:sz="4" w:space="0" w:color="auto"/>
              <w:right w:val="single" w:sz="4" w:space="0" w:color="auto"/>
            </w:tcBorders>
            <w:shd w:val="clear" w:color="auto" w:fill="auto"/>
            <w:noWrap/>
            <w:vAlign w:val="center"/>
            <w:hideMark/>
          </w:tcPr>
          <w:p w14:paraId="48A39015" w14:textId="77777777" w:rsidR="0006641F" w:rsidRPr="0006641F" w:rsidRDefault="0006641F" w:rsidP="0006641F">
            <w:pPr>
              <w:spacing w:after="0" w:line="240" w:lineRule="auto"/>
              <w:jc w:val="right"/>
              <w:rPr>
                <w:rFonts w:eastAsia="Times New Roman" w:cs="Calibri"/>
                <w:color w:val="000000"/>
                <w:sz w:val="14"/>
                <w:szCs w:val="14"/>
                <w:lang w:eastAsia="es-MX"/>
              </w:rPr>
            </w:pPr>
            <w:r w:rsidRPr="0006641F">
              <w:rPr>
                <w:rFonts w:eastAsia="Times New Roman" w:cs="Calibri"/>
                <w:color w:val="000000"/>
                <w:sz w:val="14"/>
                <w:szCs w:val="14"/>
                <w:lang w:eastAsia="es-MX"/>
              </w:rPr>
              <w:t>-2,749,263</w:t>
            </w:r>
          </w:p>
        </w:tc>
        <w:tc>
          <w:tcPr>
            <w:tcW w:w="1418" w:type="dxa"/>
            <w:tcBorders>
              <w:top w:val="nil"/>
              <w:left w:val="nil"/>
              <w:bottom w:val="single" w:sz="4" w:space="0" w:color="auto"/>
              <w:right w:val="single" w:sz="4" w:space="0" w:color="auto"/>
            </w:tcBorders>
            <w:shd w:val="clear" w:color="auto" w:fill="auto"/>
            <w:noWrap/>
            <w:vAlign w:val="center"/>
            <w:hideMark/>
          </w:tcPr>
          <w:p w14:paraId="45DB4893" w14:textId="77777777" w:rsidR="0006641F" w:rsidRPr="0006641F" w:rsidRDefault="0006641F" w:rsidP="0006641F">
            <w:pPr>
              <w:spacing w:after="0" w:line="240" w:lineRule="auto"/>
              <w:jc w:val="center"/>
              <w:rPr>
                <w:rFonts w:eastAsia="Times New Roman" w:cs="Calibri"/>
                <w:color w:val="000000"/>
                <w:sz w:val="14"/>
                <w:szCs w:val="14"/>
                <w:lang w:eastAsia="es-MX"/>
              </w:rPr>
            </w:pPr>
            <w:r w:rsidRPr="0006641F">
              <w:rPr>
                <w:rFonts w:eastAsia="Times New Roman" w:cs="Calibri"/>
                <w:color w:val="000000"/>
                <w:sz w:val="14"/>
                <w:szCs w:val="14"/>
                <w:lang w:eastAsia="es-MX"/>
              </w:rPr>
              <w:t>*</w:t>
            </w:r>
          </w:p>
        </w:tc>
      </w:tr>
      <w:tr w:rsidR="0006641F" w:rsidRPr="0006641F" w14:paraId="2B1ADF16" w14:textId="77777777" w:rsidTr="00391413">
        <w:trPr>
          <w:trHeight w:val="243"/>
        </w:trPr>
        <w:tc>
          <w:tcPr>
            <w:tcW w:w="2547" w:type="dxa"/>
            <w:tcBorders>
              <w:top w:val="nil"/>
              <w:left w:val="single" w:sz="4" w:space="0" w:color="auto"/>
              <w:bottom w:val="single" w:sz="4" w:space="0" w:color="auto"/>
              <w:right w:val="nil"/>
            </w:tcBorders>
            <w:shd w:val="clear" w:color="000000" w:fill="DDC9A3"/>
            <w:vAlign w:val="center"/>
            <w:hideMark/>
          </w:tcPr>
          <w:p w14:paraId="19EB7C27" w14:textId="77777777" w:rsidR="0006641F" w:rsidRPr="0006641F" w:rsidRDefault="0006641F" w:rsidP="0006641F">
            <w:pPr>
              <w:spacing w:after="0" w:line="240" w:lineRule="auto"/>
              <w:jc w:val="center"/>
              <w:rPr>
                <w:rFonts w:eastAsia="Times New Roman" w:cs="Calibri"/>
                <w:b/>
                <w:bCs/>
                <w:color w:val="000000"/>
                <w:sz w:val="14"/>
                <w:szCs w:val="14"/>
                <w:lang w:eastAsia="es-MX"/>
              </w:rPr>
            </w:pPr>
            <w:r w:rsidRPr="0006641F">
              <w:rPr>
                <w:rFonts w:eastAsia="Times New Roman" w:cs="Calibri"/>
                <w:b/>
                <w:bCs/>
                <w:color w:val="000000"/>
                <w:sz w:val="14"/>
                <w:szCs w:val="14"/>
                <w:lang w:eastAsia="es-MX"/>
              </w:rPr>
              <w:t>TOTAL</w:t>
            </w:r>
          </w:p>
        </w:tc>
        <w:tc>
          <w:tcPr>
            <w:tcW w:w="1515" w:type="dxa"/>
            <w:tcBorders>
              <w:top w:val="nil"/>
              <w:left w:val="single" w:sz="4" w:space="0" w:color="auto"/>
              <w:bottom w:val="single" w:sz="4" w:space="0" w:color="auto"/>
              <w:right w:val="single" w:sz="4" w:space="0" w:color="auto"/>
            </w:tcBorders>
            <w:shd w:val="clear" w:color="000000" w:fill="DDC9A3"/>
            <w:vAlign w:val="center"/>
            <w:hideMark/>
          </w:tcPr>
          <w:p w14:paraId="7A06B649" w14:textId="77777777" w:rsidR="0006641F" w:rsidRPr="0006641F" w:rsidRDefault="0006641F" w:rsidP="0006641F">
            <w:pPr>
              <w:spacing w:after="0" w:line="240" w:lineRule="auto"/>
              <w:jc w:val="right"/>
              <w:rPr>
                <w:rFonts w:eastAsia="Times New Roman" w:cs="Calibri"/>
                <w:b/>
                <w:bCs/>
                <w:color w:val="000000"/>
                <w:sz w:val="14"/>
                <w:szCs w:val="14"/>
                <w:lang w:eastAsia="es-MX"/>
              </w:rPr>
            </w:pPr>
            <w:r w:rsidRPr="0006641F">
              <w:rPr>
                <w:rFonts w:eastAsia="Times New Roman" w:cs="Calibri"/>
                <w:b/>
                <w:bCs/>
                <w:color w:val="000000"/>
                <w:sz w:val="14"/>
                <w:szCs w:val="14"/>
                <w:lang w:eastAsia="es-MX"/>
              </w:rPr>
              <w:t>4,551,238,971</w:t>
            </w:r>
          </w:p>
        </w:tc>
        <w:tc>
          <w:tcPr>
            <w:tcW w:w="1404" w:type="dxa"/>
            <w:tcBorders>
              <w:top w:val="nil"/>
              <w:left w:val="nil"/>
              <w:bottom w:val="single" w:sz="4" w:space="0" w:color="auto"/>
              <w:right w:val="single" w:sz="4" w:space="0" w:color="auto"/>
            </w:tcBorders>
            <w:shd w:val="clear" w:color="000000" w:fill="DDC9A3"/>
            <w:vAlign w:val="center"/>
            <w:hideMark/>
          </w:tcPr>
          <w:p w14:paraId="6E8C11B7" w14:textId="77777777" w:rsidR="0006641F" w:rsidRPr="0006641F" w:rsidRDefault="0006641F" w:rsidP="0006641F">
            <w:pPr>
              <w:spacing w:after="0" w:line="240" w:lineRule="auto"/>
              <w:jc w:val="right"/>
              <w:rPr>
                <w:rFonts w:eastAsia="Times New Roman" w:cs="Calibri"/>
                <w:b/>
                <w:bCs/>
                <w:color w:val="000000"/>
                <w:sz w:val="14"/>
                <w:szCs w:val="14"/>
                <w:lang w:eastAsia="es-MX"/>
              </w:rPr>
            </w:pPr>
            <w:r w:rsidRPr="0006641F">
              <w:rPr>
                <w:rFonts w:eastAsia="Times New Roman" w:cs="Calibri"/>
                <w:b/>
                <w:bCs/>
                <w:color w:val="000000"/>
                <w:sz w:val="14"/>
                <w:szCs w:val="14"/>
                <w:lang w:eastAsia="es-MX"/>
              </w:rPr>
              <w:t>-2,295,170,325</w:t>
            </w:r>
          </w:p>
        </w:tc>
        <w:tc>
          <w:tcPr>
            <w:tcW w:w="1275" w:type="dxa"/>
            <w:tcBorders>
              <w:top w:val="nil"/>
              <w:left w:val="nil"/>
              <w:bottom w:val="single" w:sz="4" w:space="0" w:color="auto"/>
              <w:right w:val="single" w:sz="4" w:space="0" w:color="auto"/>
            </w:tcBorders>
            <w:shd w:val="clear" w:color="000000" w:fill="DDC9A3"/>
            <w:vAlign w:val="center"/>
            <w:hideMark/>
          </w:tcPr>
          <w:p w14:paraId="0E909BC9" w14:textId="77777777" w:rsidR="0006641F" w:rsidRPr="0006641F" w:rsidRDefault="0006641F" w:rsidP="0006641F">
            <w:pPr>
              <w:spacing w:after="0" w:line="240" w:lineRule="auto"/>
              <w:jc w:val="right"/>
              <w:rPr>
                <w:rFonts w:eastAsia="Times New Roman" w:cs="Calibri"/>
                <w:b/>
                <w:bCs/>
                <w:color w:val="000000"/>
                <w:sz w:val="14"/>
                <w:szCs w:val="14"/>
                <w:lang w:eastAsia="es-MX"/>
              </w:rPr>
            </w:pPr>
            <w:r w:rsidRPr="0006641F">
              <w:rPr>
                <w:rFonts w:eastAsia="Times New Roman" w:cs="Calibri"/>
                <w:b/>
                <w:bCs/>
                <w:color w:val="000000"/>
                <w:sz w:val="14"/>
                <w:szCs w:val="14"/>
                <w:lang w:eastAsia="es-MX"/>
              </w:rPr>
              <w:t>-410,056,722</w:t>
            </w:r>
          </w:p>
        </w:tc>
        <w:tc>
          <w:tcPr>
            <w:tcW w:w="1418" w:type="dxa"/>
            <w:tcBorders>
              <w:top w:val="nil"/>
              <w:left w:val="nil"/>
              <w:bottom w:val="single" w:sz="4" w:space="0" w:color="auto"/>
              <w:right w:val="single" w:sz="4" w:space="0" w:color="auto"/>
            </w:tcBorders>
            <w:shd w:val="clear" w:color="000000" w:fill="DDC9A3"/>
            <w:vAlign w:val="center"/>
            <w:hideMark/>
          </w:tcPr>
          <w:p w14:paraId="5CB51CB3" w14:textId="77777777" w:rsidR="0006641F" w:rsidRPr="0006641F" w:rsidRDefault="0006641F" w:rsidP="0006641F">
            <w:pPr>
              <w:spacing w:after="0" w:line="240" w:lineRule="auto"/>
              <w:jc w:val="right"/>
              <w:rPr>
                <w:rFonts w:eastAsia="Times New Roman" w:cs="Calibri"/>
                <w:b/>
                <w:bCs/>
                <w:color w:val="000000"/>
                <w:sz w:val="14"/>
                <w:szCs w:val="14"/>
                <w:lang w:eastAsia="es-MX"/>
              </w:rPr>
            </w:pPr>
            <w:r w:rsidRPr="0006641F">
              <w:rPr>
                <w:rFonts w:eastAsia="Times New Roman" w:cs="Calibri"/>
                <w:b/>
                <w:bCs/>
                <w:color w:val="000000"/>
                <w:sz w:val="14"/>
                <w:szCs w:val="14"/>
                <w:lang w:eastAsia="es-MX"/>
              </w:rPr>
              <w:t> </w:t>
            </w:r>
          </w:p>
        </w:tc>
      </w:tr>
    </w:tbl>
    <w:p w14:paraId="336F1B73" w14:textId="77777777" w:rsidR="003009E8" w:rsidRDefault="003009E8" w:rsidP="003009E8">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xml:space="preserve">        </w:t>
      </w:r>
    </w:p>
    <w:p w14:paraId="790F610E" w14:textId="77777777" w:rsidR="006A65FD" w:rsidRPr="005F45A3" w:rsidRDefault="006A65FD" w:rsidP="006A65FD">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*Las tasas exactas de depreciación se enlistan en las notas de gestión administrativa ya que están dadas por clase de activo.</w:t>
      </w:r>
    </w:p>
    <w:p w14:paraId="487CC9DE" w14:textId="77777777" w:rsidR="003009E8" w:rsidRPr="005F45A3" w:rsidRDefault="003009E8" w:rsidP="003009E8">
      <w:pPr>
        <w:spacing w:after="0"/>
        <w:rPr>
          <w:rFonts w:asciiTheme="minorHAnsi" w:eastAsia="Times New Roman" w:hAnsiTheme="minorHAnsi" w:cstheme="minorHAnsi"/>
          <w:sz w:val="14"/>
          <w:szCs w:val="14"/>
          <w:lang w:eastAsia="es-ES"/>
        </w:rPr>
      </w:pPr>
    </w:p>
    <w:p w14:paraId="7659213D" w14:textId="6214B4C1" w:rsidR="003009E8" w:rsidRPr="00647BE6" w:rsidRDefault="003009E8" w:rsidP="003009E8">
      <w:pPr>
        <w:spacing w:after="0" w:line="240" w:lineRule="auto"/>
        <w:jc w:val="both"/>
        <w:rPr>
          <w:rFonts w:asciiTheme="minorHAnsi" w:hAnsiTheme="minorHAnsi" w:cstheme="minorHAnsi"/>
          <w:sz w:val="18"/>
          <w:szCs w:val="18"/>
        </w:rPr>
      </w:pPr>
      <w:r w:rsidRPr="00647BE6">
        <w:rPr>
          <w:rFonts w:asciiTheme="minorHAnsi" w:eastAsia="Times New Roman" w:hAnsiTheme="minorHAnsi" w:cstheme="minorHAnsi"/>
          <w:sz w:val="18"/>
          <w:szCs w:val="18"/>
          <w:lang w:eastAsia="es-ES"/>
        </w:rPr>
        <w:lastRenderedPageBreak/>
        <w:t xml:space="preserve">Se dieron de alta 11,016 </w:t>
      </w:r>
      <w:r w:rsidRPr="00647BE6">
        <w:rPr>
          <w:rFonts w:asciiTheme="minorHAnsi" w:hAnsiTheme="minorHAnsi" w:cstheme="minorHAnsi"/>
          <w:sz w:val="18"/>
          <w:szCs w:val="18"/>
        </w:rPr>
        <w:t xml:space="preserve">bienes muebles y 1,524 bienes intangibles donados por la Fiscalía General de Justicia del Estado, de acuerdo al decreto No. 65-500 de fecha 22 de diciembre de 2022, con un valor de $515,302,333., además de 26 bienes muebles donados por el Colegio de Bachilleres del Estado de </w:t>
      </w:r>
      <w:r w:rsidR="00391413" w:rsidRPr="00647BE6">
        <w:rPr>
          <w:rFonts w:asciiTheme="minorHAnsi" w:hAnsiTheme="minorHAnsi" w:cstheme="minorHAnsi"/>
          <w:sz w:val="18"/>
          <w:szCs w:val="18"/>
        </w:rPr>
        <w:t>Tamaulipas (</w:t>
      </w:r>
      <w:r w:rsidRPr="00647BE6">
        <w:rPr>
          <w:rFonts w:asciiTheme="minorHAnsi" w:hAnsiTheme="minorHAnsi" w:cstheme="minorHAnsi"/>
          <w:sz w:val="18"/>
          <w:szCs w:val="18"/>
        </w:rPr>
        <w:t>COBAT)  y el Sistema para el Desarrollo Integral de la familia (DIF), con un valor de $4,466,648, alta de 4 bienes muebles por cancelación de comodatos por $1,436,227,</w:t>
      </w:r>
    </w:p>
    <w:p w14:paraId="545D07F6" w14:textId="77777777" w:rsidR="003009E8" w:rsidRPr="00647BE6" w:rsidRDefault="003009E8" w:rsidP="003009E8">
      <w:pPr>
        <w:spacing w:after="0" w:line="240" w:lineRule="auto"/>
        <w:jc w:val="both"/>
        <w:rPr>
          <w:rFonts w:asciiTheme="minorHAnsi" w:hAnsiTheme="minorHAnsi" w:cstheme="minorHAnsi"/>
          <w:sz w:val="18"/>
          <w:szCs w:val="18"/>
        </w:rPr>
      </w:pPr>
    </w:p>
    <w:p w14:paraId="10074A4D" w14:textId="11D3C593" w:rsidR="003009E8" w:rsidRPr="00647BE6" w:rsidRDefault="003009E8" w:rsidP="003009E8">
      <w:pPr>
        <w:spacing w:after="0" w:line="240" w:lineRule="auto"/>
        <w:jc w:val="both"/>
        <w:rPr>
          <w:rFonts w:asciiTheme="minorHAnsi" w:hAnsiTheme="minorHAnsi" w:cstheme="minorHAnsi"/>
          <w:sz w:val="18"/>
          <w:szCs w:val="18"/>
        </w:rPr>
      </w:pPr>
      <w:r w:rsidRPr="00647BE6">
        <w:rPr>
          <w:rFonts w:asciiTheme="minorHAnsi" w:hAnsiTheme="minorHAnsi" w:cstheme="minorHAnsi"/>
          <w:sz w:val="18"/>
          <w:szCs w:val="18"/>
        </w:rPr>
        <w:t xml:space="preserve">Incremento del patrimonio por 97 bienes muebles por la cantidad de </w:t>
      </w:r>
      <w:r w:rsidR="00CA0C0C">
        <w:rPr>
          <w:rFonts w:asciiTheme="minorHAnsi" w:hAnsiTheme="minorHAnsi" w:cstheme="minorHAnsi"/>
          <w:sz w:val="18"/>
          <w:szCs w:val="18"/>
        </w:rPr>
        <w:t>$</w:t>
      </w:r>
      <w:r w:rsidRPr="00647BE6">
        <w:rPr>
          <w:rFonts w:asciiTheme="minorHAnsi" w:hAnsiTheme="minorHAnsi" w:cstheme="minorHAnsi"/>
          <w:sz w:val="18"/>
          <w:szCs w:val="18"/>
        </w:rPr>
        <w:t>40,396,216., debido a la creación de la Secretaria de Recursos Hidráulicos y la baja del Organismo Público Descentralizado de la Comisión Estatal del Agua.</w:t>
      </w:r>
    </w:p>
    <w:p w14:paraId="02BA2EF6" w14:textId="77777777" w:rsidR="003009E8" w:rsidRPr="00647BE6" w:rsidRDefault="003009E8" w:rsidP="003009E8">
      <w:pPr>
        <w:spacing w:after="0" w:line="240" w:lineRule="auto"/>
        <w:jc w:val="both"/>
        <w:rPr>
          <w:rFonts w:asciiTheme="minorHAnsi" w:hAnsiTheme="minorHAnsi" w:cstheme="minorHAnsi"/>
          <w:sz w:val="18"/>
          <w:szCs w:val="18"/>
        </w:rPr>
      </w:pPr>
    </w:p>
    <w:p w14:paraId="3BA855AE" w14:textId="2F8E1008" w:rsidR="003009E8" w:rsidRDefault="003009E8" w:rsidP="003009E8">
      <w:pPr>
        <w:spacing w:after="0" w:line="240" w:lineRule="auto"/>
        <w:jc w:val="both"/>
        <w:rPr>
          <w:rFonts w:asciiTheme="minorHAnsi" w:hAnsiTheme="minorHAnsi" w:cstheme="minorHAnsi"/>
          <w:sz w:val="18"/>
          <w:szCs w:val="18"/>
        </w:rPr>
      </w:pPr>
      <w:r w:rsidRPr="00647BE6">
        <w:rPr>
          <w:rFonts w:asciiTheme="minorHAnsi" w:hAnsiTheme="minorHAnsi" w:cstheme="minorHAnsi"/>
          <w:sz w:val="18"/>
          <w:szCs w:val="18"/>
        </w:rPr>
        <w:t>Por concepto de compras se dieron de alta 2,847 bienes muebles con un importe de compra de $362,706,540., la Unidad de Entidades y Fideicomisos dio de alta bienes muebles por $363,976., bajas de 19 bienes muebles por $5,592,353., y 1</w:t>
      </w:r>
      <w:r w:rsidR="006A65FD">
        <w:rPr>
          <w:rFonts w:asciiTheme="minorHAnsi" w:hAnsiTheme="minorHAnsi" w:cstheme="minorHAnsi"/>
          <w:sz w:val="18"/>
          <w:szCs w:val="18"/>
        </w:rPr>
        <w:t xml:space="preserve"> bien intangible por $7,590,000.</w:t>
      </w:r>
    </w:p>
    <w:p w14:paraId="7308B17D" w14:textId="77777777" w:rsidR="006A65FD" w:rsidRPr="00647BE6" w:rsidRDefault="006A65FD" w:rsidP="003009E8">
      <w:pPr>
        <w:spacing w:after="0" w:line="240" w:lineRule="auto"/>
        <w:jc w:val="both"/>
        <w:rPr>
          <w:rFonts w:asciiTheme="minorHAnsi" w:hAnsiTheme="minorHAnsi" w:cstheme="minorHAnsi"/>
          <w:sz w:val="18"/>
          <w:szCs w:val="18"/>
        </w:rPr>
      </w:pPr>
    </w:p>
    <w:p w14:paraId="43EBC489" w14:textId="77777777" w:rsidR="003009E8" w:rsidRDefault="003009E8" w:rsidP="003009E8">
      <w:pPr>
        <w:pStyle w:val="Prrafodelista"/>
        <w:numPr>
          <w:ilvl w:val="0"/>
          <w:numId w:val="24"/>
        </w:numPr>
        <w:spacing w:after="0"/>
        <w:ind w:left="284"/>
        <w:rPr>
          <w:rFonts w:asciiTheme="minorHAnsi" w:eastAsia="Times New Roman" w:hAnsiTheme="minorHAnsi" w:cstheme="minorHAnsi"/>
          <w:b/>
          <w:sz w:val="20"/>
          <w:szCs w:val="18"/>
          <w:lang w:eastAsia="es-ES"/>
        </w:rPr>
      </w:pPr>
      <w:r w:rsidRPr="00C060B9">
        <w:rPr>
          <w:rFonts w:asciiTheme="minorHAnsi" w:eastAsia="Times New Roman" w:hAnsiTheme="minorHAnsi" w:cstheme="minorHAnsi"/>
          <w:b/>
          <w:sz w:val="20"/>
          <w:szCs w:val="18"/>
          <w:lang w:eastAsia="es-ES"/>
        </w:rPr>
        <w:t>Activos Intangibles</w:t>
      </w:r>
    </w:p>
    <w:p w14:paraId="2DBC06AD" w14:textId="77777777" w:rsidR="006A65FD" w:rsidRDefault="006A65FD" w:rsidP="006A65FD">
      <w:pPr>
        <w:spacing w:after="0"/>
        <w:rPr>
          <w:rFonts w:asciiTheme="minorHAnsi" w:eastAsia="Times New Roman" w:hAnsiTheme="minorHAnsi" w:cstheme="minorHAnsi"/>
          <w:b/>
          <w:sz w:val="20"/>
          <w:szCs w:val="18"/>
          <w:lang w:eastAsia="es-ES"/>
        </w:rPr>
      </w:pPr>
    </w:p>
    <w:tbl>
      <w:tblPr>
        <w:tblW w:w="8075" w:type="dxa"/>
        <w:tblCellMar>
          <w:left w:w="70" w:type="dxa"/>
          <w:right w:w="70" w:type="dxa"/>
        </w:tblCellMar>
        <w:tblLook w:val="04A0" w:firstRow="1" w:lastRow="0" w:firstColumn="1" w:lastColumn="0" w:noHBand="0" w:noVBand="1"/>
      </w:tblPr>
      <w:tblGrid>
        <w:gridCol w:w="2547"/>
        <w:gridCol w:w="1559"/>
        <w:gridCol w:w="1418"/>
        <w:gridCol w:w="1275"/>
        <w:gridCol w:w="1276"/>
      </w:tblGrid>
      <w:tr w:rsidR="006A65FD" w:rsidRPr="006A65FD" w14:paraId="3952E063" w14:textId="77777777" w:rsidTr="00391413">
        <w:trPr>
          <w:trHeight w:val="907"/>
        </w:trPr>
        <w:tc>
          <w:tcPr>
            <w:tcW w:w="254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1CA38B8"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 xml:space="preserve">Activos Intangibles </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65EEBA7E"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Importe</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14:paraId="127550D6" w14:textId="189A8650" w:rsidR="006A65FD" w:rsidRPr="006A65FD" w:rsidRDefault="006A65FD" w:rsidP="00770CDE">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 xml:space="preserve">Depreciación Acumulada </w:t>
            </w:r>
            <w:r w:rsidR="00CA0C0C">
              <w:rPr>
                <w:rFonts w:eastAsia="Times New Roman" w:cs="Calibri"/>
                <w:b/>
                <w:bCs/>
                <w:color w:val="FFFFFF"/>
                <w:sz w:val="16"/>
                <w:szCs w:val="16"/>
                <w:lang w:eastAsia="es-MX"/>
              </w:rPr>
              <w:t>al 31 de Diciembre de 202</w:t>
            </w:r>
            <w:r w:rsidR="00770CDE">
              <w:rPr>
                <w:rFonts w:eastAsia="Times New Roman" w:cs="Calibri"/>
                <w:b/>
                <w:bCs/>
                <w:color w:val="FFFFFF"/>
                <w:sz w:val="16"/>
                <w:szCs w:val="16"/>
                <w:lang w:eastAsia="es-MX"/>
              </w:rPr>
              <w:t>2</w:t>
            </w:r>
          </w:p>
        </w:tc>
        <w:tc>
          <w:tcPr>
            <w:tcW w:w="1275" w:type="dxa"/>
            <w:tcBorders>
              <w:top w:val="single" w:sz="4" w:space="0" w:color="auto"/>
              <w:left w:val="nil"/>
              <w:bottom w:val="single" w:sz="4" w:space="0" w:color="auto"/>
              <w:right w:val="single" w:sz="4" w:space="0" w:color="auto"/>
            </w:tcBorders>
            <w:shd w:val="clear" w:color="000000" w:fill="AB0033"/>
            <w:vAlign w:val="center"/>
            <w:hideMark/>
          </w:tcPr>
          <w:p w14:paraId="39AAEC26"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Depreciación del Ejercicio</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14:paraId="6D322F70"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 xml:space="preserve">Tasa Anual de Depreciación </w:t>
            </w:r>
          </w:p>
        </w:tc>
      </w:tr>
      <w:tr w:rsidR="006A65FD" w:rsidRPr="006A65FD" w14:paraId="264B0DB0" w14:textId="77777777" w:rsidTr="00391413">
        <w:trPr>
          <w:trHeight w:val="31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B7703D1" w14:textId="77777777" w:rsidR="006A65FD" w:rsidRPr="006A65FD" w:rsidRDefault="006A65FD" w:rsidP="006A65FD">
            <w:pPr>
              <w:spacing w:after="0" w:line="240" w:lineRule="auto"/>
              <w:jc w:val="both"/>
              <w:rPr>
                <w:rFonts w:eastAsia="Times New Roman" w:cs="Calibri"/>
                <w:color w:val="000000"/>
                <w:sz w:val="14"/>
                <w:szCs w:val="14"/>
                <w:lang w:eastAsia="es-MX"/>
              </w:rPr>
            </w:pPr>
            <w:r w:rsidRPr="006A65FD">
              <w:rPr>
                <w:rFonts w:eastAsia="Times New Roman" w:cs="Calibri"/>
                <w:color w:val="000000"/>
                <w:sz w:val="14"/>
                <w:szCs w:val="14"/>
                <w:lang w:eastAsia="es-MX"/>
              </w:rPr>
              <w:t>Software</w:t>
            </w:r>
          </w:p>
        </w:tc>
        <w:tc>
          <w:tcPr>
            <w:tcW w:w="1559" w:type="dxa"/>
            <w:tcBorders>
              <w:top w:val="nil"/>
              <w:left w:val="nil"/>
              <w:bottom w:val="single" w:sz="4" w:space="0" w:color="auto"/>
              <w:right w:val="single" w:sz="4" w:space="0" w:color="auto"/>
            </w:tcBorders>
            <w:shd w:val="clear" w:color="auto" w:fill="auto"/>
            <w:vAlign w:val="center"/>
            <w:hideMark/>
          </w:tcPr>
          <w:p w14:paraId="5FDA3833"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152,428,524</w:t>
            </w:r>
          </w:p>
        </w:tc>
        <w:tc>
          <w:tcPr>
            <w:tcW w:w="1418" w:type="dxa"/>
            <w:tcBorders>
              <w:top w:val="nil"/>
              <w:left w:val="nil"/>
              <w:bottom w:val="single" w:sz="4" w:space="0" w:color="auto"/>
              <w:right w:val="single" w:sz="4" w:space="0" w:color="auto"/>
            </w:tcBorders>
            <w:shd w:val="clear" w:color="auto" w:fill="auto"/>
            <w:vAlign w:val="center"/>
            <w:hideMark/>
          </w:tcPr>
          <w:p w14:paraId="51AADD1C"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-139,712,140</w:t>
            </w:r>
          </w:p>
        </w:tc>
        <w:tc>
          <w:tcPr>
            <w:tcW w:w="1275" w:type="dxa"/>
            <w:tcBorders>
              <w:top w:val="nil"/>
              <w:left w:val="nil"/>
              <w:bottom w:val="single" w:sz="4" w:space="0" w:color="auto"/>
              <w:right w:val="single" w:sz="4" w:space="0" w:color="auto"/>
            </w:tcBorders>
            <w:shd w:val="clear" w:color="auto" w:fill="auto"/>
            <w:vAlign w:val="center"/>
            <w:hideMark/>
          </w:tcPr>
          <w:p w14:paraId="22F15A2F"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-19,788,967</w:t>
            </w:r>
          </w:p>
        </w:tc>
        <w:tc>
          <w:tcPr>
            <w:tcW w:w="1276" w:type="dxa"/>
            <w:tcBorders>
              <w:top w:val="nil"/>
              <w:left w:val="nil"/>
              <w:bottom w:val="single" w:sz="4" w:space="0" w:color="auto"/>
              <w:right w:val="single" w:sz="4" w:space="0" w:color="auto"/>
            </w:tcBorders>
            <w:shd w:val="clear" w:color="auto" w:fill="auto"/>
            <w:noWrap/>
            <w:vAlign w:val="center"/>
            <w:hideMark/>
          </w:tcPr>
          <w:p w14:paraId="201D7CD7" w14:textId="77777777" w:rsidR="006A65FD" w:rsidRPr="006A65FD" w:rsidRDefault="006A65FD" w:rsidP="006A65FD">
            <w:pPr>
              <w:spacing w:after="0" w:line="240" w:lineRule="auto"/>
              <w:jc w:val="center"/>
              <w:rPr>
                <w:rFonts w:eastAsia="Times New Roman" w:cs="Calibri"/>
                <w:color w:val="000000"/>
                <w:sz w:val="14"/>
                <w:szCs w:val="14"/>
                <w:lang w:eastAsia="es-MX"/>
              </w:rPr>
            </w:pPr>
            <w:r w:rsidRPr="006A65FD">
              <w:rPr>
                <w:rFonts w:eastAsia="Times New Roman" w:cs="Calibri"/>
                <w:color w:val="000000"/>
                <w:sz w:val="14"/>
                <w:szCs w:val="14"/>
                <w:lang w:eastAsia="es-MX"/>
              </w:rPr>
              <w:t>*</w:t>
            </w:r>
          </w:p>
        </w:tc>
      </w:tr>
      <w:tr w:rsidR="006A65FD" w:rsidRPr="006A65FD" w14:paraId="71E9FD1F" w14:textId="77777777" w:rsidTr="00391413">
        <w:trPr>
          <w:trHeight w:val="31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858DAA7" w14:textId="77777777" w:rsidR="006A65FD" w:rsidRPr="006A65FD" w:rsidRDefault="006A65FD" w:rsidP="006A65FD">
            <w:pPr>
              <w:spacing w:after="0" w:line="240" w:lineRule="auto"/>
              <w:jc w:val="both"/>
              <w:rPr>
                <w:rFonts w:eastAsia="Times New Roman" w:cs="Calibri"/>
                <w:color w:val="000000"/>
                <w:sz w:val="14"/>
                <w:szCs w:val="14"/>
                <w:lang w:eastAsia="es-MX"/>
              </w:rPr>
            </w:pPr>
            <w:r w:rsidRPr="006A65FD">
              <w:rPr>
                <w:rFonts w:eastAsia="Times New Roman" w:cs="Calibri"/>
                <w:color w:val="000000"/>
                <w:sz w:val="14"/>
                <w:szCs w:val="14"/>
                <w:lang w:eastAsia="es-MX"/>
              </w:rPr>
              <w:t>Patentes Marcas y Derechos</w:t>
            </w:r>
          </w:p>
        </w:tc>
        <w:tc>
          <w:tcPr>
            <w:tcW w:w="1559" w:type="dxa"/>
            <w:tcBorders>
              <w:top w:val="nil"/>
              <w:left w:val="nil"/>
              <w:bottom w:val="single" w:sz="4" w:space="0" w:color="auto"/>
              <w:right w:val="single" w:sz="4" w:space="0" w:color="auto"/>
            </w:tcBorders>
            <w:shd w:val="clear" w:color="auto" w:fill="auto"/>
            <w:vAlign w:val="center"/>
            <w:hideMark/>
          </w:tcPr>
          <w:p w14:paraId="73C8F79B"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5,702</w:t>
            </w:r>
          </w:p>
        </w:tc>
        <w:tc>
          <w:tcPr>
            <w:tcW w:w="1418" w:type="dxa"/>
            <w:tcBorders>
              <w:top w:val="nil"/>
              <w:left w:val="nil"/>
              <w:bottom w:val="single" w:sz="4" w:space="0" w:color="auto"/>
              <w:right w:val="single" w:sz="4" w:space="0" w:color="auto"/>
            </w:tcBorders>
            <w:shd w:val="clear" w:color="auto" w:fill="auto"/>
            <w:vAlign w:val="center"/>
            <w:hideMark/>
          </w:tcPr>
          <w:p w14:paraId="7FCFE553"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-2,257</w:t>
            </w:r>
          </w:p>
        </w:tc>
        <w:tc>
          <w:tcPr>
            <w:tcW w:w="1275" w:type="dxa"/>
            <w:tcBorders>
              <w:top w:val="nil"/>
              <w:left w:val="nil"/>
              <w:bottom w:val="single" w:sz="4" w:space="0" w:color="auto"/>
              <w:right w:val="single" w:sz="4" w:space="0" w:color="auto"/>
            </w:tcBorders>
            <w:shd w:val="clear" w:color="auto" w:fill="auto"/>
            <w:vAlign w:val="center"/>
            <w:hideMark/>
          </w:tcPr>
          <w:p w14:paraId="659D9045"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-475</w:t>
            </w:r>
          </w:p>
        </w:tc>
        <w:tc>
          <w:tcPr>
            <w:tcW w:w="1276" w:type="dxa"/>
            <w:tcBorders>
              <w:top w:val="nil"/>
              <w:left w:val="nil"/>
              <w:bottom w:val="single" w:sz="4" w:space="0" w:color="auto"/>
              <w:right w:val="single" w:sz="4" w:space="0" w:color="auto"/>
            </w:tcBorders>
            <w:shd w:val="clear" w:color="auto" w:fill="auto"/>
            <w:noWrap/>
            <w:vAlign w:val="center"/>
            <w:hideMark/>
          </w:tcPr>
          <w:p w14:paraId="68B48F4A" w14:textId="77777777" w:rsidR="006A65FD" w:rsidRPr="006A65FD" w:rsidRDefault="006A65FD" w:rsidP="006A65FD">
            <w:pPr>
              <w:spacing w:after="0" w:line="240" w:lineRule="auto"/>
              <w:jc w:val="center"/>
              <w:rPr>
                <w:rFonts w:eastAsia="Times New Roman" w:cs="Calibri"/>
                <w:color w:val="000000"/>
                <w:sz w:val="14"/>
                <w:szCs w:val="14"/>
                <w:lang w:eastAsia="es-MX"/>
              </w:rPr>
            </w:pPr>
            <w:r w:rsidRPr="006A65FD">
              <w:rPr>
                <w:rFonts w:eastAsia="Times New Roman" w:cs="Calibri"/>
                <w:color w:val="000000"/>
                <w:sz w:val="14"/>
                <w:szCs w:val="14"/>
                <w:lang w:eastAsia="es-MX"/>
              </w:rPr>
              <w:t>*</w:t>
            </w:r>
          </w:p>
        </w:tc>
      </w:tr>
      <w:tr w:rsidR="006A65FD" w:rsidRPr="006A65FD" w14:paraId="12E8E10C" w14:textId="77777777" w:rsidTr="00391413">
        <w:trPr>
          <w:trHeight w:val="31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8A0760A" w14:textId="77777777" w:rsidR="006A65FD" w:rsidRPr="006A65FD" w:rsidRDefault="006A65FD" w:rsidP="006A65FD">
            <w:pPr>
              <w:spacing w:after="0" w:line="240" w:lineRule="auto"/>
              <w:jc w:val="both"/>
              <w:rPr>
                <w:rFonts w:eastAsia="Times New Roman" w:cs="Calibri"/>
                <w:color w:val="000000"/>
                <w:sz w:val="14"/>
                <w:szCs w:val="14"/>
                <w:lang w:eastAsia="es-MX"/>
              </w:rPr>
            </w:pPr>
            <w:r w:rsidRPr="006A65FD">
              <w:rPr>
                <w:rFonts w:eastAsia="Times New Roman" w:cs="Calibri"/>
                <w:color w:val="000000"/>
                <w:sz w:val="14"/>
                <w:szCs w:val="14"/>
                <w:lang w:eastAsia="es-MX"/>
              </w:rPr>
              <w:t>Licencia</w:t>
            </w:r>
          </w:p>
        </w:tc>
        <w:tc>
          <w:tcPr>
            <w:tcW w:w="1559" w:type="dxa"/>
            <w:tcBorders>
              <w:top w:val="nil"/>
              <w:left w:val="nil"/>
              <w:bottom w:val="single" w:sz="4" w:space="0" w:color="auto"/>
              <w:right w:val="single" w:sz="4" w:space="0" w:color="auto"/>
            </w:tcBorders>
            <w:shd w:val="clear" w:color="auto" w:fill="auto"/>
            <w:vAlign w:val="center"/>
            <w:hideMark/>
          </w:tcPr>
          <w:p w14:paraId="7EDD2722"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106,745,094</w:t>
            </w:r>
          </w:p>
        </w:tc>
        <w:tc>
          <w:tcPr>
            <w:tcW w:w="1418" w:type="dxa"/>
            <w:tcBorders>
              <w:top w:val="nil"/>
              <w:left w:val="nil"/>
              <w:bottom w:val="single" w:sz="4" w:space="0" w:color="auto"/>
              <w:right w:val="single" w:sz="4" w:space="0" w:color="auto"/>
            </w:tcBorders>
            <w:shd w:val="clear" w:color="auto" w:fill="auto"/>
            <w:vAlign w:val="center"/>
            <w:hideMark/>
          </w:tcPr>
          <w:p w14:paraId="05334AD3"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-86,562,674</w:t>
            </w:r>
          </w:p>
        </w:tc>
        <w:tc>
          <w:tcPr>
            <w:tcW w:w="1275" w:type="dxa"/>
            <w:tcBorders>
              <w:top w:val="nil"/>
              <w:left w:val="nil"/>
              <w:bottom w:val="single" w:sz="4" w:space="0" w:color="auto"/>
              <w:right w:val="single" w:sz="4" w:space="0" w:color="auto"/>
            </w:tcBorders>
            <w:shd w:val="clear" w:color="auto" w:fill="auto"/>
            <w:vAlign w:val="center"/>
            <w:hideMark/>
          </w:tcPr>
          <w:p w14:paraId="1BCA43B7"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-7,902,950</w:t>
            </w:r>
          </w:p>
        </w:tc>
        <w:tc>
          <w:tcPr>
            <w:tcW w:w="1276" w:type="dxa"/>
            <w:tcBorders>
              <w:top w:val="nil"/>
              <w:left w:val="nil"/>
              <w:bottom w:val="single" w:sz="4" w:space="0" w:color="auto"/>
              <w:right w:val="single" w:sz="4" w:space="0" w:color="auto"/>
            </w:tcBorders>
            <w:shd w:val="clear" w:color="auto" w:fill="auto"/>
            <w:noWrap/>
            <w:vAlign w:val="center"/>
            <w:hideMark/>
          </w:tcPr>
          <w:p w14:paraId="39948CC3" w14:textId="77777777" w:rsidR="006A65FD" w:rsidRPr="006A65FD" w:rsidRDefault="006A65FD" w:rsidP="006A65FD">
            <w:pPr>
              <w:spacing w:after="0" w:line="240" w:lineRule="auto"/>
              <w:jc w:val="center"/>
              <w:rPr>
                <w:rFonts w:eastAsia="Times New Roman" w:cs="Calibri"/>
                <w:color w:val="000000"/>
                <w:sz w:val="14"/>
                <w:szCs w:val="14"/>
                <w:lang w:eastAsia="es-MX"/>
              </w:rPr>
            </w:pPr>
            <w:r w:rsidRPr="006A65FD">
              <w:rPr>
                <w:rFonts w:eastAsia="Times New Roman" w:cs="Calibri"/>
                <w:color w:val="000000"/>
                <w:sz w:val="14"/>
                <w:szCs w:val="14"/>
                <w:lang w:eastAsia="es-MX"/>
              </w:rPr>
              <w:t>*</w:t>
            </w:r>
          </w:p>
        </w:tc>
      </w:tr>
      <w:tr w:rsidR="006A65FD" w:rsidRPr="006A65FD" w14:paraId="6E251B20" w14:textId="77777777" w:rsidTr="00391413">
        <w:trPr>
          <w:trHeight w:val="31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B0E326C" w14:textId="77777777" w:rsidR="006A65FD" w:rsidRPr="006A65FD" w:rsidRDefault="006A65FD" w:rsidP="006A65FD">
            <w:pPr>
              <w:spacing w:after="0" w:line="240" w:lineRule="auto"/>
              <w:jc w:val="both"/>
              <w:rPr>
                <w:rFonts w:eastAsia="Times New Roman" w:cs="Calibri"/>
                <w:color w:val="000000"/>
                <w:sz w:val="14"/>
                <w:szCs w:val="14"/>
                <w:lang w:eastAsia="es-MX"/>
              </w:rPr>
            </w:pPr>
            <w:r w:rsidRPr="006A65FD">
              <w:rPr>
                <w:rFonts w:eastAsia="Times New Roman" w:cs="Calibri"/>
                <w:color w:val="000000"/>
                <w:sz w:val="14"/>
                <w:szCs w:val="14"/>
                <w:lang w:eastAsia="es-MX"/>
              </w:rPr>
              <w:t>Otros Activos Intangibles</w:t>
            </w:r>
          </w:p>
        </w:tc>
        <w:tc>
          <w:tcPr>
            <w:tcW w:w="1559" w:type="dxa"/>
            <w:tcBorders>
              <w:top w:val="nil"/>
              <w:left w:val="nil"/>
              <w:bottom w:val="single" w:sz="4" w:space="0" w:color="auto"/>
              <w:right w:val="single" w:sz="4" w:space="0" w:color="auto"/>
            </w:tcBorders>
            <w:shd w:val="clear" w:color="auto" w:fill="auto"/>
            <w:vAlign w:val="center"/>
            <w:hideMark/>
          </w:tcPr>
          <w:p w14:paraId="3AB12164"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427,965</w:t>
            </w:r>
          </w:p>
        </w:tc>
        <w:tc>
          <w:tcPr>
            <w:tcW w:w="1418" w:type="dxa"/>
            <w:tcBorders>
              <w:top w:val="nil"/>
              <w:left w:val="nil"/>
              <w:bottom w:val="single" w:sz="4" w:space="0" w:color="auto"/>
              <w:right w:val="single" w:sz="4" w:space="0" w:color="auto"/>
            </w:tcBorders>
            <w:shd w:val="clear" w:color="auto" w:fill="auto"/>
            <w:vAlign w:val="center"/>
            <w:hideMark/>
          </w:tcPr>
          <w:p w14:paraId="385AD019"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-427,965</w:t>
            </w:r>
          </w:p>
        </w:tc>
        <w:tc>
          <w:tcPr>
            <w:tcW w:w="1275" w:type="dxa"/>
            <w:tcBorders>
              <w:top w:val="nil"/>
              <w:left w:val="nil"/>
              <w:bottom w:val="single" w:sz="4" w:space="0" w:color="auto"/>
              <w:right w:val="single" w:sz="4" w:space="0" w:color="auto"/>
            </w:tcBorders>
            <w:shd w:val="clear" w:color="auto" w:fill="auto"/>
            <w:vAlign w:val="center"/>
            <w:hideMark/>
          </w:tcPr>
          <w:p w14:paraId="0EEE0F99"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D9231E" w14:textId="77777777" w:rsidR="006A65FD" w:rsidRPr="006A65FD" w:rsidRDefault="006A65FD" w:rsidP="006A65FD">
            <w:pPr>
              <w:spacing w:after="0" w:line="240" w:lineRule="auto"/>
              <w:jc w:val="center"/>
              <w:rPr>
                <w:rFonts w:eastAsia="Times New Roman" w:cs="Calibri"/>
                <w:color w:val="000000"/>
                <w:sz w:val="14"/>
                <w:szCs w:val="14"/>
                <w:lang w:eastAsia="es-MX"/>
              </w:rPr>
            </w:pPr>
            <w:r w:rsidRPr="006A65FD">
              <w:rPr>
                <w:rFonts w:eastAsia="Times New Roman" w:cs="Calibri"/>
                <w:color w:val="000000"/>
                <w:sz w:val="14"/>
                <w:szCs w:val="14"/>
                <w:lang w:eastAsia="es-MX"/>
              </w:rPr>
              <w:t>*</w:t>
            </w:r>
          </w:p>
        </w:tc>
      </w:tr>
      <w:tr w:rsidR="006A65FD" w:rsidRPr="006A65FD" w14:paraId="74FFE7EA" w14:textId="77777777" w:rsidTr="00391413">
        <w:trPr>
          <w:trHeight w:val="229"/>
        </w:trPr>
        <w:tc>
          <w:tcPr>
            <w:tcW w:w="2547" w:type="dxa"/>
            <w:tcBorders>
              <w:top w:val="nil"/>
              <w:left w:val="single" w:sz="4" w:space="0" w:color="auto"/>
              <w:bottom w:val="single" w:sz="4" w:space="0" w:color="auto"/>
              <w:right w:val="single" w:sz="4" w:space="0" w:color="auto"/>
            </w:tcBorders>
            <w:shd w:val="clear" w:color="000000" w:fill="AB0033"/>
            <w:vAlign w:val="center"/>
            <w:hideMark/>
          </w:tcPr>
          <w:p w14:paraId="208E83AD"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Fideicomisos</w:t>
            </w:r>
          </w:p>
        </w:tc>
        <w:tc>
          <w:tcPr>
            <w:tcW w:w="1559" w:type="dxa"/>
            <w:tcBorders>
              <w:top w:val="nil"/>
              <w:left w:val="nil"/>
              <w:bottom w:val="single" w:sz="4" w:space="0" w:color="auto"/>
              <w:right w:val="single" w:sz="4" w:space="0" w:color="auto"/>
            </w:tcBorders>
            <w:shd w:val="clear" w:color="000000" w:fill="AB0033"/>
            <w:vAlign w:val="center"/>
            <w:hideMark/>
          </w:tcPr>
          <w:p w14:paraId="165E50CD"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 </w:t>
            </w:r>
          </w:p>
        </w:tc>
        <w:tc>
          <w:tcPr>
            <w:tcW w:w="1418" w:type="dxa"/>
            <w:tcBorders>
              <w:top w:val="nil"/>
              <w:left w:val="nil"/>
              <w:bottom w:val="single" w:sz="4" w:space="0" w:color="auto"/>
              <w:right w:val="single" w:sz="4" w:space="0" w:color="auto"/>
            </w:tcBorders>
            <w:shd w:val="clear" w:color="000000" w:fill="AB0033"/>
            <w:vAlign w:val="center"/>
            <w:hideMark/>
          </w:tcPr>
          <w:p w14:paraId="3B4E90DB"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 </w:t>
            </w:r>
          </w:p>
        </w:tc>
        <w:tc>
          <w:tcPr>
            <w:tcW w:w="1275" w:type="dxa"/>
            <w:tcBorders>
              <w:top w:val="nil"/>
              <w:left w:val="nil"/>
              <w:bottom w:val="single" w:sz="4" w:space="0" w:color="auto"/>
              <w:right w:val="single" w:sz="4" w:space="0" w:color="auto"/>
            </w:tcBorders>
            <w:shd w:val="clear" w:color="000000" w:fill="AB0033"/>
            <w:vAlign w:val="center"/>
            <w:hideMark/>
          </w:tcPr>
          <w:p w14:paraId="5017E6DE"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 </w:t>
            </w:r>
          </w:p>
        </w:tc>
        <w:tc>
          <w:tcPr>
            <w:tcW w:w="1276" w:type="dxa"/>
            <w:tcBorders>
              <w:top w:val="nil"/>
              <w:left w:val="nil"/>
              <w:bottom w:val="single" w:sz="4" w:space="0" w:color="auto"/>
              <w:right w:val="single" w:sz="4" w:space="0" w:color="auto"/>
            </w:tcBorders>
            <w:shd w:val="clear" w:color="000000" w:fill="AB0033"/>
            <w:vAlign w:val="center"/>
            <w:hideMark/>
          </w:tcPr>
          <w:p w14:paraId="4000AD2A" w14:textId="77777777" w:rsidR="006A65FD" w:rsidRPr="006A65FD" w:rsidRDefault="006A65FD" w:rsidP="006A65FD">
            <w:pPr>
              <w:spacing w:after="0" w:line="240" w:lineRule="auto"/>
              <w:jc w:val="center"/>
              <w:rPr>
                <w:rFonts w:eastAsia="Times New Roman" w:cs="Calibri"/>
                <w:b/>
                <w:bCs/>
                <w:color w:val="FFFFFF"/>
                <w:sz w:val="16"/>
                <w:szCs w:val="16"/>
                <w:lang w:eastAsia="es-MX"/>
              </w:rPr>
            </w:pPr>
            <w:r w:rsidRPr="006A65FD">
              <w:rPr>
                <w:rFonts w:eastAsia="Times New Roman" w:cs="Calibri"/>
                <w:b/>
                <w:bCs/>
                <w:color w:val="FFFFFF"/>
                <w:sz w:val="16"/>
                <w:szCs w:val="16"/>
                <w:lang w:eastAsia="es-MX"/>
              </w:rPr>
              <w:t> </w:t>
            </w:r>
          </w:p>
        </w:tc>
      </w:tr>
      <w:tr w:rsidR="006A65FD" w:rsidRPr="006A65FD" w14:paraId="4387A9B5" w14:textId="77777777" w:rsidTr="00391413">
        <w:trPr>
          <w:trHeight w:val="31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870FD09" w14:textId="77777777" w:rsidR="006A65FD" w:rsidRPr="006A65FD" w:rsidRDefault="006A65FD" w:rsidP="006A65FD">
            <w:pPr>
              <w:spacing w:after="0" w:line="240" w:lineRule="auto"/>
              <w:jc w:val="both"/>
              <w:rPr>
                <w:rFonts w:eastAsia="Times New Roman" w:cs="Calibri"/>
                <w:color w:val="000000"/>
                <w:sz w:val="14"/>
                <w:szCs w:val="14"/>
                <w:lang w:eastAsia="es-MX"/>
              </w:rPr>
            </w:pPr>
            <w:r w:rsidRPr="006A65FD">
              <w:rPr>
                <w:rFonts w:eastAsia="Times New Roman" w:cs="Calibri"/>
                <w:color w:val="000000"/>
                <w:sz w:val="14"/>
                <w:szCs w:val="14"/>
                <w:lang w:eastAsia="es-MX"/>
              </w:rPr>
              <w:t>Software</w:t>
            </w:r>
          </w:p>
        </w:tc>
        <w:tc>
          <w:tcPr>
            <w:tcW w:w="1559" w:type="dxa"/>
            <w:tcBorders>
              <w:top w:val="nil"/>
              <w:left w:val="nil"/>
              <w:bottom w:val="single" w:sz="4" w:space="0" w:color="auto"/>
              <w:right w:val="single" w:sz="4" w:space="0" w:color="auto"/>
            </w:tcBorders>
            <w:shd w:val="clear" w:color="auto" w:fill="auto"/>
            <w:vAlign w:val="center"/>
            <w:hideMark/>
          </w:tcPr>
          <w:p w14:paraId="41A81404"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12,254,806</w:t>
            </w:r>
          </w:p>
        </w:tc>
        <w:tc>
          <w:tcPr>
            <w:tcW w:w="1418" w:type="dxa"/>
            <w:tcBorders>
              <w:top w:val="nil"/>
              <w:left w:val="nil"/>
              <w:bottom w:val="single" w:sz="4" w:space="0" w:color="auto"/>
              <w:right w:val="single" w:sz="4" w:space="0" w:color="auto"/>
            </w:tcBorders>
            <w:shd w:val="clear" w:color="auto" w:fill="auto"/>
            <w:vAlign w:val="center"/>
            <w:hideMark/>
          </w:tcPr>
          <w:p w14:paraId="6814BDCF"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-2,674,706</w:t>
            </w:r>
          </w:p>
        </w:tc>
        <w:tc>
          <w:tcPr>
            <w:tcW w:w="1275" w:type="dxa"/>
            <w:tcBorders>
              <w:top w:val="nil"/>
              <w:left w:val="nil"/>
              <w:bottom w:val="single" w:sz="4" w:space="0" w:color="auto"/>
              <w:right w:val="single" w:sz="4" w:space="0" w:color="auto"/>
            </w:tcBorders>
            <w:shd w:val="clear" w:color="auto" w:fill="auto"/>
            <w:vAlign w:val="center"/>
            <w:hideMark/>
          </w:tcPr>
          <w:p w14:paraId="7EC29EAA"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-1,057,409</w:t>
            </w:r>
          </w:p>
        </w:tc>
        <w:tc>
          <w:tcPr>
            <w:tcW w:w="1276" w:type="dxa"/>
            <w:tcBorders>
              <w:top w:val="nil"/>
              <w:left w:val="nil"/>
              <w:bottom w:val="single" w:sz="4" w:space="0" w:color="auto"/>
              <w:right w:val="single" w:sz="4" w:space="0" w:color="auto"/>
            </w:tcBorders>
            <w:shd w:val="clear" w:color="auto" w:fill="auto"/>
            <w:vAlign w:val="center"/>
            <w:hideMark/>
          </w:tcPr>
          <w:p w14:paraId="0B4DD240" w14:textId="77777777" w:rsidR="006A65FD" w:rsidRPr="006A65FD" w:rsidRDefault="006A65FD" w:rsidP="006A65FD">
            <w:pPr>
              <w:spacing w:after="0" w:line="240" w:lineRule="auto"/>
              <w:jc w:val="center"/>
              <w:rPr>
                <w:rFonts w:eastAsia="Times New Roman" w:cs="Calibri"/>
                <w:color w:val="000000"/>
                <w:sz w:val="14"/>
                <w:szCs w:val="14"/>
                <w:lang w:eastAsia="es-MX"/>
              </w:rPr>
            </w:pPr>
            <w:r w:rsidRPr="006A65FD">
              <w:rPr>
                <w:rFonts w:eastAsia="Times New Roman" w:cs="Calibri"/>
                <w:color w:val="000000"/>
                <w:sz w:val="14"/>
                <w:szCs w:val="14"/>
                <w:lang w:eastAsia="es-MX"/>
              </w:rPr>
              <w:t>*</w:t>
            </w:r>
          </w:p>
        </w:tc>
      </w:tr>
      <w:tr w:rsidR="006A65FD" w:rsidRPr="006A65FD" w14:paraId="083EB99B" w14:textId="77777777" w:rsidTr="00391413">
        <w:trPr>
          <w:trHeight w:val="31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6865108" w14:textId="77777777" w:rsidR="006A65FD" w:rsidRPr="006A65FD" w:rsidRDefault="006A65FD" w:rsidP="006A65FD">
            <w:pPr>
              <w:spacing w:after="0" w:line="240" w:lineRule="auto"/>
              <w:jc w:val="both"/>
              <w:rPr>
                <w:rFonts w:eastAsia="Times New Roman" w:cs="Calibri"/>
                <w:color w:val="000000"/>
                <w:sz w:val="14"/>
                <w:szCs w:val="14"/>
                <w:lang w:eastAsia="es-MX"/>
              </w:rPr>
            </w:pPr>
            <w:r w:rsidRPr="006A65FD">
              <w:rPr>
                <w:rFonts w:eastAsia="Times New Roman" w:cs="Calibri"/>
                <w:color w:val="000000"/>
                <w:sz w:val="14"/>
                <w:szCs w:val="14"/>
                <w:lang w:eastAsia="es-MX"/>
              </w:rPr>
              <w:t>Licencia</w:t>
            </w:r>
          </w:p>
        </w:tc>
        <w:tc>
          <w:tcPr>
            <w:tcW w:w="1559" w:type="dxa"/>
            <w:tcBorders>
              <w:top w:val="nil"/>
              <w:left w:val="nil"/>
              <w:bottom w:val="single" w:sz="4" w:space="0" w:color="auto"/>
              <w:right w:val="single" w:sz="4" w:space="0" w:color="auto"/>
            </w:tcBorders>
            <w:shd w:val="clear" w:color="auto" w:fill="auto"/>
            <w:vAlign w:val="center"/>
            <w:hideMark/>
          </w:tcPr>
          <w:p w14:paraId="29DF764D"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52,500</w:t>
            </w:r>
          </w:p>
        </w:tc>
        <w:tc>
          <w:tcPr>
            <w:tcW w:w="1418" w:type="dxa"/>
            <w:tcBorders>
              <w:top w:val="nil"/>
              <w:left w:val="nil"/>
              <w:bottom w:val="single" w:sz="4" w:space="0" w:color="auto"/>
              <w:right w:val="single" w:sz="4" w:space="0" w:color="auto"/>
            </w:tcBorders>
            <w:shd w:val="clear" w:color="auto" w:fill="auto"/>
            <w:vAlign w:val="center"/>
            <w:hideMark/>
          </w:tcPr>
          <w:p w14:paraId="7CCA2C01"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 </w:t>
            </w:r>
          </w:p>
        </w:tc>
        <w:tc>
          <w:tcPr>
            <w:tcW w:w="1275" w:type="dxa"/>
            <w:tcBorders>
              <w:top w:val="nil"/>
              <w:left w:val="nil"/>
              <w:bottom w:val="single" w:sz="4" w:space="0" w:color="auto"/>
              <w:right w:val="single" w:sz="4" w:space="0" w:color="auto"/>
            </w:tcBorders>
            <w:shd w:val="clear" w:color="auto" w:fill="auto"/>
            <w:vAlign w:val="center"/>
            <w:hideMark/>
          </w:tcPr>
          <w:p w14:paraId="73071FDE"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735E6B13" w14:textId="77777777" w:rsidR="006A65FD" w:rsidRPr="006A65FD" w:rsidRDefault="006A65FD" w:rsidP="006A65FD">
            <w:pPr>
              <w:spacing w:after="0" w:line="240" w:lineRule="auto"/>
              <w:jc w:val="center"/>
              <w:rPr>
                <w:rFonts w:eastAsia="Times New Roman" w:cs="Calibri"/>
                <w:color w:val="000000"/>
                <w:sz w:val="14"/>
                <w:szCs w:val="14"/>
                <w:lang w:eastAsia="es-MX"/>
              </w:rPr>
            </w:pPr>
            <w:r w:rsidRPr="006A65FD">
              <w:rPr>
                <w:rFonts w:eastAsia="Times New Roman" w:cs="Calibri"/>
                <w:color w:val="000000"/>
                <w:sz w:val="14"/>
                <w:szCs w:val="14"/>
                <w:lang w:eastAsia="es-MX"/>
              </w:rPr>
              <w:t>*</w:t>
            </w:r>
          </w:p>
        </w:tc>
      </w:tr>
      <w:tr w:rsidR="006A65FD" w:rsidRPr="006A65FD" w14:paraId="7F9538E0" w14:textId="77777777" w:rsidTr="00391413">
        <w:trPr>
          <w:trHeight w:val="31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96332F7" w14:textId="77777777" w:rsidR="006A65FD" w:rsidRPr="006A65FD" w:rsidRDefault="006A65FD" w:rsidP="006A65FD">
            <w:pPr>
              <w:spacing w:after="0" w:line="240" w:lineRule="auto"/>
              <w:jc w:val="both"/>
              <w:rPr>
                <w:rFonts w:eastAsia="Times New Roman" w:cs="Calibri"/>
                <w:color w:val="000000"/>
                <w:sz w:val="14"/>
                <w:szCs w:val="14"/>
                <w:lang w:eastAsia="es-MX"/>
              </w:rPr>
            </w:pPr>
            <w:r w:rsidRPr="006A65FD">
              <w:rPr>
                <w:rFonts w:eastAsia="Times New Roman" w:cs="Calibri"/>
                <w:color w:val="000000"/>
                <w:sz w:val="14"/>
                <w:szCs w:val="14"/>
                <w:lang w:eastAsia="es-MX"/>
              </w:rPr>
              <w:t>Concesiones y Franquicias</w:t>
            </w:r>
          </w:p>
        </w:tc>
        <w:tc>
          <w:tcPr>
            <w:tcW w:w="1559" w:type="dxa"/>
            <w:tcBorders>
              <w:top w:val="nil"/>
              <w:left w:val="nil"/>
              <w:bottom w:val="single" w:sz="4" w:space="0" w:color="auto"/>
              <w:right w:val="single" w:sz="4" w:space="0" w:color="auto"/>
            </w:tcBorders>
            <w:shd w:val="clear" w:color="auto" w:fill="auto"/>
            <w:vAlign w:val="center"/>
            <w:hideMark/>
          </w:tcPr>
          <w:p w14:paraId="1DA72EC2"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467,533,916</w:t>
            </w:r>
          </w:p>
        </w:tc>
        <w:tc>
          <w:tcPr>
            <w:tcW w:w="1418" w:type="dxa"/>
            <w:tcBorders>
              <w:top w:val="nil"/>
              <w:left w:val="nil"/>
              <w:bottom w:val="single" w:sz="4" w:space="0" w:color="auto"/>
              <w:right w:val="single" w:sz="4" w:space="0" w:color="auto"/>
            </w:tcBorders>
            <w:shd w:val="clear" w:color="auto" w:fill="auto"/>
            <w:vAlign w:val="center"/>
            <w:hideMark/>
          </w:tcPr>
          <w:p w14:paraId="31B99A13"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-417,975,417</w:t>
            </w:r>
          </w:p>
        </w:tc>
        <w:tc>
          <w:tcPr>
            <w:tcW w:w="1275" w:type="dxa"/>
            <w:tcBorders>
              <w:top w:val="nil"/>
              <w:left w:val="nil"/>
              <w:bottom w:val="single" w:sz="4" w:space="0" w:color="auto"/>
              <w:right w:val="single" w:sz="4" w:space="0" w:color="auto"/>
            </w:tcBorders>
            <w:shd w:val="clear" w:color="auto" w:fill="auto"/>
            <w:vAlign w:val="center"/>
            <w:hideMark/>
          </w:tcPr>
          <w:p w14:paraId="38589D53" w14:textId="77777777" w:rsidR="006A65FD" w:rsidRPr="006A65FD" w:rsidRDefault="006A65FD" w:rsidP="006A65FD">
            <w:pPr>
              <w:spacing w:after="0" w:line="240" w:lineRule="auto"/>
              <w:jc w:val="right"/>
              <w:rPr>
                <w:rFonts w:eastAsia="Times New Roman" w:cs="Calibri"/>
                <w:color w:val="000000"/>
                <w:sz w:val="14"/>
                <w:szCs w:val="14"/>
                <w:lang w:eastAsia="es-MX"/>
              </w:rPr>
            </w:pPr>
            <w:r w:rsidRPr="006A65FD">
              <w:rPr>
                <w:rFonts w:eastAsia="Times New Roman" w:cs="Calibri"/>
                <w:color w:val="000000"/>
                <w:sz w:val="14"/>
                <w:szCs w:val="14"/>
                <w:lang w:eastAsia="es-MX"/>
              </w:rPr>
              <w:t>-15,584,460</w:t>
            </w:r>
          </w:p>
        </w:tc>
        <w:tc>
          <w:tcPr>
            <w:tcW w:w="1276" w:type="dxa"/>
            <w:tcBorders>
              <w:top w:val="nil"/>
              <w:left w:val="nil"/>
              <w:bottom w:val="single" w:sz="4" w:space="0" w:color="auto"/>
              <w:right w:val="single" w:sz="4" w:space="0" w:color="auto"/>
            </w:tcBorders>
            <w:shd w:val="clear" w:color="auto" w:fill="auto"/>
            <w:vAlign w:val="center"/>
            <w:hideMark/>
          </w:tcPr>
          <w:p w14:paraId="3A984B80" w14:textId="77777777" w:rsidR="006A65FD" w:rsidRPr="006A65FD" w:rsidRDefault="006A65FD" w:rsidP="006A65FD">
            <w:pPr>
              <w:spacing w:after="0" w:line="240" w:lineRule="auto"/>
              <w:jc w:val="center"/>
              <w:rPr>
                <w:rFonts w:eastAsia="Times New Roman" w:cs="Calibri"/>
                <w:color w:val="000000"/>
                <w:sz w:val="14"/>
                <w:szCs w:val="14"/>
                <w:lang w:eastAsia="es-MX"/>
              </w:rPr>
            </w:pPr>
            <w:r w:rsidRPr="006A65FD">
              <w:rPr>
                <w:rFonts w:eastAsia="Times New Roman" w:cs="Calibri"/>
                <w:color w:val="000000"/>
                <w:sz w:val="14"/>
                <w:szCs w:val="14"/>
                <w:lang w:eastAsia="es-MX"/>
              </w:rPr>
              <w:t>*</w:t>
            </w:r>
          </w:p>
        </w:tc>
      </w:tr>
      <w:tr w:rsidR="006A65FD" w:rsidRPr="006A65FD" w14:paraId="0D447584" w14:textId="77777777" w:rsidTr="00391413">
        <w:trPr>
          <w:trHeight w:val="328"/>
        </w:trPr>
        <w:tc>
          <w:tcPr>
            <w:tcW w:w="2547" w:type="dxa"/>
            <w:tcBorders>
              <w:top w:val="nil"/>
              <w:left w:val="single" w:sz="4" w:space="0" w:color="auto"/>
              <w:bottom w:val="single" w:sz="4" w:space="0" w:color="auto"/>
              <w:right w:val="single" w:sz="4" w:space="0" w:color="auto"/>
            </w:tcBorders>
            <w:shd w:val="clear" w:color="000000" w:fill="DDC9A3"/>
            <w:vAlign w:val="center"/>
            <w:hideMark/>
          </w:tcPr>
          <w:p w14:paraId="1AB3DF3D" w14:textId="77777777" w:rsidR="006A65FD" w:rsidRPr="006A65FD" w:rsidRDefault="006A65FD" w:rsidP="006A65FD">
            <w:pPr>
              <w:spacing w:after="0" w:line="240" w:lineRule="auto"/>
              <w:jc w:val="center"/>
              <w:rPr>
                <w:rFonts w:eastAsia="Times New Roman" w:cs="Calibri"/>
                <w:b/>
                <w:bCs/>
                <w:color w:val="000000"/>
                <w:sz w:val="16"/>
                <w:szCs w:val="16"/>
                <w:lang w:eastAsia="es-MX"/>
              </w:rPr>
            </w:pPr>
            <w:r w:rsidRPr="006A65FD">
              <w:rPr>
                <w:rFonts w:eastAsia="Times New Roman" w:cs="Calibri"/>
                <w:b/>
                <w:bCs/>
                <w:color w:val="000000"/>
                <w:sz w:val="16"/>
                <w:szCs w:val="16"/>
                <w:lang w:eastAsia="es-MX"/>
              </w:rPr>
              <w:t>TOTAL</w:t>
            </w:r>
          </w:p>
        </w:tc>
        <w:tc>
          <w:tcPr>
            <w:tcW w:w="1559" w:type="dxa"/>
            <w:tcBorders>
              <w:top w:val="nil"/>
              <w:left w:val="nil"/>
              <w:bottom w:val="single" w:sz="4" w:space="0" w:color="auto"/>
              <w:right w:val="single" w:sz="4" w:space="0" w:color="auto"/>
            </w:tcBorders>
            <w:shd w:val="clear" w:color="000000" w:fill="DDC9A3"/>
            <w:vAlign w:val="center"/>
            <w:hideMark/>
          </w:tcPr>
          <w:p w14:paraId="0187F65D" w14:textId="77777777" w:rsidR="006A65FD" w:rsidRPr="006A65FD" w:rsidRDefault="006A65FD" w:rsidP="006A65FD">
            <w:pPr>
              <w:spacing w:after="0" w:line="240" w:lineRule="auto"/>
              <w:jc w:val="right"/>
              <w:rPr>
                <w:rFonts w:eastAsia="Times New Roman" w:cs="Calibri"/>
                <w:b/>
                <w:bCs/>
                <w:color w:val="000000"/>
                <w:sz w:val="16"/>
                <w:szCs w:val="16"/>
                <w:lang w:eastAsia="es-MX"/>
              </w:rPr>
            </w:pPr>
            <w:r w:rsidRPr="006A65FD">
              <w:rPr>
                <w:rFonts w:eastAsia="Times New Roman" w:cs="Calibri"/>
                <w:b/>
                <w:bCs/>
                <w:color w:val="000000"/>
                <w:sz w:val="16"/>
                <w:szCs w:val="16"/>
                <w:lang w:eastAsia="es-MX"/>
              </w:rPr>
              <w:t>739,448,506</w:t>
            </w:r>
          </w:p>
        </w:tc>
        <w:tc>
          <w:tcPr>
            <w:tcW w:w="1418" w:type="dxa"/>
            <w:tcBorders>
              <w:top w:val="nil"/>
              <w:left w:val="nil"/>
              <w:bottom w:val="single" w:sz="4" w:space="0" w:color="auto"/>
              <w:right w:val="single" w:sz="4" w:space="0" w:color="auto"/>
            </w:tcBorders>
            <w:shd w:val="clear" w:color="000000" w:fill="DDC9A3"/>
            <w:vAlign w:val="center"/>
            <w:hideMark/>
          </w:tcPr>
          <w:p w14:paraId="58030109" w14:textId="77777777" w:rsidR="006A65FD" w:rsidRPr="006A65FD" w:rsidRDefault="006A65FD" w:rsidP="006A65FD">
            <w:pPr>
              <w:spacing w:after="0" w:line="240" w:lineRule="auto"/>
              <w:jc w:val="right"/>
              <w:rPr>
                <w:rFonts w:eastAsia="Times New Roman" w:cs="Calibri"/>
                <w:b/>
                <w:bCs/>
                <w:color w:val="000000"/>
                <w:sz w:val="16"/>
                <w:szCs w:val="16"/>
                <w:lang w:eastAsia="es-MX"/>
              </w:rPr>
            </w:pPr>
            <w:r w:rsidRPr="006A65FD">
              <w:rPr>
                <w:rFonts w:eastAsia="Times New Roman" w:cs="Calibri"/>
                <w:b/>
                <w:bCs/>
                <w:color w:val="000000"/>
                <w:sz w:val="16"/>
                <w:szCs w:val="16"/>
                <w:lang w:eastAsia="es-MX"/>
              </w:rPr>
              <w:t>-647,355,158</w:t>
            </w:r>
          </w:p>
        </w:tc>
        <w:tc>
          <w:tcPr>
            <w:tcW w:w="1275" w:type="dxa"/>
            <w:tcBorders>
              <w:top w:val="nil"/>
              <w:left w:val="nil"/>
              <w:bottom w:val="single" w:sz="4" w:space="0" w:color="auto"/>
              <w:right w:val="single" w:sz="4" w:space="0" w:color="auto"/>
            </w:tcBorders>
            <w:shd w:val="clear" w:color="000000" w:fill="DDC9A3"/>
            <w:vAlign w:val="center"/>
            <w:hideMark/>
          </w:tcPr>
          <w:p w14:paraId="064B9968" w14:textId="77777777" w:rsidR="006A65FD" w:rsidRPr="006A65FD" w:rsidRDefault="006A65FD" w:rsidP="006A65FD">
            <w:pPr>
              <w:spacing w:after="0" w:line="240" w:lineRule="auto"/>
              <w:jc w:val="right"/>
              <w:rPr>
                <w:rFonts w:eastAsia="Times New Roman" w:cs="Calibri"/>
                <w:b/>
                <w:bCs/>
                <w:color w:val="000000"/>
                <w:sz w:val="16"/>
                <w:szCs w:val="16"/>
                <w:lang w:eastAsia="es-MX"/>
              </w:rPr>
            </w:pPr>
            <w:r w:rsidRPr="006A65FD">
              <w:rPr>
                <w:rFonts w:eastAsia="Times New Roman" w:cs="Calibri"/>
                <w:b/>
                <w:bCs/>
                <w:color w:val="000000"/>
                <w:sz w:val="16"/>
                <w:szCs w:val="16"/>
                <w:lang w:eastAsia="es-MX"/>
              </w:rPr>
              <w:t>-44,334,261</w:t>
            </w:r>
          </w:p>
        </w:tc>
        <w:tc>
          <w:tcPr>
            <w:tcW w:w="1276" w:type="dxa"/>
            <w:tcBorders>
              <w:top w:val="nil"/>
              <w:left w:val="nil"/>
              <w:bottom w:val="single" w:sz="4" w:space="0" w:color="auto"/>
              <w:right w:val="single" w:sz="4" w:space="0" w:color="auto"/>
            </w:tcBorders>
            <w:shd w:val="clear" w:color="000000" w:fill="DDC9A3"/>
            <w:vAlign w:val="center"/>
            <w:hideMark/>
          </w:tcPr>
          <w:p w14:paraId="1D48CF46" w14:textId="77777777" w:rsidR="006A65FD" w:rsidRPr="006A65FD" w:rsidRDefault="006A65FD" w:rsidP="006A65FD">
            <w:pPr>
              <w:spacing w:after="0" w:line="240" w:lineRule="auto"/>
              <w:jc w:val="center"/>
              <w:rPr>
                <w:rFonts w:eastAsia="Times New Roman" w:cs="Calibri"/>
                <w:b/>
                <w:bCs/>
                <w:color w:val="000000"/>
                <w:sz w:val="16"/>
                <w:szCs w:val="16"/>
                <w:lang w:eastAsia="es-MX"/>
              </w:rPr>
            </w:pPr>
            <w:r w:rsidRPr="006A65FD">
              <w:rPr>
                <w:rFonts w:eastAsia="Times New Roman" w:cs="Calibri"/>
                <w:b/>
                <w:bCs/>
                <w:color w:val="000000"/>
                <w:sz w:val="16"/>
                <w:szCs w:val="16"/>
                <w:lang w:eastAsia="es-MX"/>
              </w:rPr>
              <w:t> </w:t>
            </w:r>
          </w:p>
        </w:tc>
      </w:tr>
    </w:tbl>
    <w:p w14:paraId="64F8CDAE" w14:textId="77777777" w:rsidR="003009E8" w:rsidRPr="006A65FD" w:rsidRDefault="003009E8" w:rsidP="006A65FD">
      <w:pPr>
        <w:spacing w:after="0"/>
        <w:rPr>
          <w:rFonts w:asciiTheme="minorHAnsi" w:eastAsia="Times New Roman" w:hAnsiTheme="minorHAnsi" w:cstheme="minorHAnsi"/>
          <w:b/>
          <w:sz w:val="20"/>
          <w:szCs w:val="18"/>
          <w:lang w:eastAsia="es-ES"/>
        </w:rPr>
      </w:pPr>
    </w:p>
    <w:p w14:paraId="37F77F60" w14:textId="77777777" w:rsidR="003009E8" w:rsidRPr="005F45A3" w:rsidRDefault="003009E8" w:rsidP="003009E8">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*Las tasas exactas de depreciación se enlistan en las notas de gestión administrativa ya que están dadas por clase de activo.</w:t>
      </w:r>
    </w:p>
    <w:p w14:paraId="2CDE66AF" w14:textId="77777777" w:rsidR="003009E8" w:rsidRDefault="003009E8" w:rsidP="003009E8">
      <w:pPr>
        <w:spacing w:after="0" w:line="240" w:lineRule="auto"/>
        <w:jc w:val="both"/>
        <w:rPr>
          <w:rFonts w:asciiTheme="minorHAnsi" w:eastAsia="Times New Roman" w:hAnsiTheme="minorHAnsi" w:cstheme="minorHAnsi"/>
          <w:sz w:val="18"/>
          <w:szCs w:val="18"/>
          <w:lang w:eastAsia="es-ES"/>
        </w:rPr>
      </w:pPr>
    </w:p>
    <w:p w14:paraId="6B16151F" w14:textId="77777777" w:rsidR="003009E8" w:rsidRPr="00B46E26" w:rsidRDefault="003009E8" w:rsidP="003009E8">
      <w:pPr>
        <w:spacing w:after="0" w:line="240" w:lineRule="auto"/>
        <w:jc w:val="both"/>
        <w:rPr>
          <w:rFonts w:asciiTheme="minorHAnsi" w:eastAsia="Times New Roman" w:hAnsiTheme="minorHAnsi" w:cstheme="minorHAnsi"/>
          <w:sz w:val="18"/>
          <w:szCs w:val="18"/>
          <w:lang w:eastAsia="es-ES"/>
        </w:rPr>
      </w:pPr>
      <w:r w:rsidRPr="00B46E26">
        <w:rPr>
          <w:rFonts w:asciiTheme="minorHAnsi" w:eastAsia="Times New Roman" w:hAnsiTheme="minorHAnsi" w:cstheme="minorHAnsi"/>
          <w:sz w:val="18"/>
          <w:szCs w:val="18"/>
          <w:lang w:eastAsia="es-ES"/>
        </w:rPr>
        <w:t>El rubro más significativo de Concesiones</w:t>
      </w:r>
      <w:r>
        <w:rPr>
          <w:rFonts w:asciiTheme="minorHAnsi" w:eastAsia="Times New Roman" w:hAnsiTheme="minorHAnsi" w:cstheme="minorHAnsi"/>
          <w:sz w:val="18"/>
          <w:szCs w:val="18"/>
          <w:lang w:eastAsia="es-ES"/>
        </w:rPr>
        <w:t xml:space="preserve"> corresponde a la inversión inicial de la construcción del Puente Internacional Nuevo Laredo III en base a la concesión otorgada el 30 de julio de 1996 al Gobierno Federal a través de la Secretaría de Comunicaciones y Transportes para construir, operar, explotar, conservar y mantener el puente internacional.</w:t>
      </w:r>
    </w:p>
    <w:p w14:paraId="49354664" w14:textId="77777777" w:rsidR="003009E8" w:rsidRPr="005F45A3" w:rsidRDefault="003009E8" w:rsidP="003009E8">
      <w:pPr>
        <w:spacing w:after="0" w:line="240" w:lineRule="auto"/>
        <w:jc w:val="both"/>
        <w:rPr>
          <w:rFonts w:asciiTheme="minorHAnsi" w:eastAsia="Times New Roman" w:hAnsiTheme="minorHAnsi" w:cstheme="minorHAnsi"/>
          <w:sz w:val="28"/>
          <w:szCs w:val="18"/>
          <w:lang w:eastAsia="es-ES"/>
        </w:rPr>
      </w:pPr>
    </w:p>
    <w:p w14:paraId="1BDA352F" w14:textId="77777777" w:rsidR="003009E8" w:rsidRPr="00686668" w:rsidRDefault="003009E8" w:rsidP="003009E8">
      <w:pPr>
        <w:pStyle w:val="Texto"/>
        <w:spacing w:after="0" w:line="240" w:lineRule="exact"/>
        <w:ind w:hanging="4"/>
        <w:rPr>
          <w:rFonts w:asciiTheme="minorHAnsi" w:hAnsiTheme="minorHAnsi" w:cstheme="minorHAnsi"/>
          <w:b/>
          <w:sz w:val="20"/>
          <w:szCs w:val="18"/>
          <w:lang w:val="es-MX"/>
        </w:rPr>
      </w:pPr>
      <w:r w:rsidRPr="00686668">
        <w:rPr>
          <w:rFonts w:asciiTheme="minorHAnsi" w:hAnsiTheme="minorHAnsi" w:cstheme="minorHAnsi"/>
          <w:b/>
          <w:sz w:val="20"/>
          <w:szCs w:val="18"/>
          <w:lang w:val="es-MX"/>
        </w:rPr>
        <w:t>Activo Diferido</w:t>
      </w:r>
    </w:p>
    <w:p w14:paraId="1D371129" w14:textId="77777777" w:rsidR="003009E8" w:rsidRPr="005F45A3" w:rsidRDefault="003009E8" w:rsidP="003009E8">
      <w:pPr>
        <w:pStyle w:val="Texto"/>
        <w:spacing w:after="0" w:line="240" w:lineRule="exact"/>
        <w:ind w:left="288" w:firstLine="360"/>
        <w:rPr>
          <w:rFonts w:asciiTheme="minorHAnsi" w:hAnsiTheme="minorHAnsi" w:cstheme="minorHAnsi"/>
          <w:szCs w:val="18"/>
          <w:lang w:val="es-MX"/>
        </w:rPr>
      </w:pPr>
    </w:p>
    <w:p w14:paraId="649A1780" w14:textId="77777777" w:rsidR="003009E8" w:rsidRDefault="003009E8" w:rsidP="003009E8">
      <w:pPr>
        <w:pStyle w:val="Prrafodelista"/>
        <w:numPr>
          <w:ilvl w:val="0"/>
          <w:numId w:val="24"/>
        </w:numPr>
        <w:spacing w:after="0" w:line="240" w:lineRule="auto"/>
        <w:ind w:left="284" w:hanging="284"/>
        <w:rPr>
          <w:rFonts w:asciiTheme="minorHAnsi" w:eastAsia="Times New Roman" w:hAnsiTheme="minorHAnsi" w:cstheme="minorHAnsi"/>
          <w:sz w:val="18"/>
          <w:szCs w:val="18"/>
          <w:lang w:eastAsia="es-ES"/>
        </w:rPr>
      </w:pPr>
      <w:r w:rsidRPr="00823B51">
        <w:rPr>
          <w:rFonts w:asciiTheme="minorHAnsi" w:eastAsia="Times New Roman" w:hAnsiTheme="minorHAnsi" w:cstheme="minorHAnsi"/>
          <w:sz w:val="18"/>
          <w:szCs w:val="18"/>
          <w:lang w:eastAsia="es-ES"/>
        </w:rPr>
        <w:t>El saldo del Activo Diferido se compone de:</w:t>
      </w:r>
    </w:p>
    <w:p w14:paraId="06847FE4" w14:textId="77777777" w:rsidR="003009E8" w:rsidRDefault="003009E8" w:rsidP="003009E8">
      <w:pPr>
        <w:spacing w:after="0" w:line="240" w:lineRule="auto"/>
        <w:rPr>
          <w:rFonts w:asciiTheme="minorHAnsi" w:eastAsia="Times New Roman" w:hAnsiTheme="minorHAnsi" w:cstheme="minorHAnsi"/>
          <w:sz w:val="18"/>
          <w:szCs w:val="18"/>
          <w:lang w:eastAsia="es-ES"/>
        </w:rPr>
      </w:pPr>
    </w:p>
    <w:tbl>
      <w:tblPr>
        <w:tblW w:w="6020" w:type="dxa"/>
        <w:tblCellMar>
          <w:left w:w="70" w:type="dxa"/>
          <w:right w:w="70" w:type="dxa"/>
        </w:tblCellMar>
        <w:tblLook w:val="04A0" w:firstRow="1" w:lastRow="0" w:firstColumn="1" w:lastColumn="0" w:noHBand="0" w:noVBand="1"/>
      </w:tblPr>
      <w:tblGrid>
        <w:gridCol w:w="4180"/>
        <w:gridCol w:w="1840"/>
      </w:tblGrid>
      <w:tr w:rsidR="003009E8" w:rsidRPr="00FC19B1" w14:paraId="41A7818E" w14:textId="77777777" w:rsidTr="00EC037F">
        <w:trPr>
          <w:trHeight w:val="340"/>
        </w:trPr>
        <w:tc>
          <w:tcPr>
            <w:tcW w:w="418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42B0102" w14:textId="77777777" w:rsidR="003009E8" w:rsidRPr="00FC19B1" w:rsidRDefault="003009E8" w:rsidP="00FB27FC">
            <w:pPr>
              <w:spacing w:after="0" w:line="240" w:lineRule="auto"/>
              <w:jc w:val="center"/>
              <w:rPr>
                <w:rFonts w:eastAsia="Times New Roman" w:cs="Calibri"/>
                <w:b/>
                <w:bCs/>
                <w:color w:val="FFFFFF"/>
                <w:sz w:val="16"/>
                <w:szCs w:val="16"/>
                <w:lang w:eastAsia="es-MX"/>
              </w:rPr>
            </w:pPr>
            <w:r w:rsidRPr="00FC19B1">
              <w:rPr>
                <w:rFonts w:eastAsia="Times New Roman" w:cs="Calibri"/>
                <w:b/>
                <w:bCs/>
                <w:color w:val="FFFFFF"/>
                <w:sz w:val="16"/>
                <w:szCs w:val="16"/>
                <w:lang w:eastAsia="es-MX"/>
              </w:rPr>
              <w:t>Activos Diferidos</w:t>
            </w:r>
          </w:p>
        </w:tc>
        <w:tc>
          <w:tcPr>
            <w:tcW w:w="1840" w:type="dxa"/>
            <w:tcBorders>
              <w:top w:val="single" w:sz="4" w:space="0" w:color="auto"/>
              <w:left w:val="nil"/>
              <w:bottom w:val="single" w:sz="4" w:space="0" w:color="auto"/>
              <w:right w:val="single" w:sz="4" w:space="0" w:color="auto"/>
            </w:tcBorders>
            <w:shd w:val="clear" w:color="000000" w:fill="AB0033"/>
            <w:vAlign w:val="center"/>
            <w:hideMark/>
          </w:tcPr>
          <w:p w14:paraId="20D25F87" w14:textId="77777777" w:rsidR="003009E8" w:rsidRPr="00FC19B1" w:rsidRDefault="003009E8" w:rsidP="00FB27FC">
            <w:pPr>
              <w:spacing w:after="0" w:line="240" w:lineRule="auto"/>
              <w:jc w:val="center"/>
              <w:rPr>
                <w:rFonts w:eastAsia="Times New Roman" w:cs="Calibri"/>
                <w:b/>
                <w:bCs/>
                <w:color w:val="FFFFFF"/>
                <w:sz w:val="16"/>
                <w:szCs w:val="16"/>
                <w:lang w:eastAsia="es-MX"/>
              </w:rPr>
            </w:pPr>
            <w:r w:rsidRPr="00FC19B1">
              <w:rPr>
                <w:rFonts w:eastAsia="Times New Roman" w:cs="Calibri"/>
                <w:b/>
                <w:bCs/>
                <w:color w:val="FFFFFF"/>
                <w:sz w:val="16"/>
                <w:szCs w:val="16"/>
                <w:lang w:eastAsia="es-MX"/>
              </w:rPr>
              <w:t>Importe</w:t>
            </w:r>
          </w:p>
        </w:tc>
      </w:tr>
      <w:tr w:rsidR="003009E8" w:rsidRPr="00FC19B1" w14:paraId="7D8C6696"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221F150"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t xml:space="preserve">Crédito  6'000 MDP </w:t>
            </w:r>
            <w:proofErr w:type="spellStart"/>
            <w:r w:rsidRPr="00FC19B1">
              <w:rPr>
                <w:rFonts w:eastAsia="Times New Roman" w:cs="Calibri"/>
                <w:color w:val="000000"/>
                <w:sz w:val="14"/>
                <w:szCs w:val="14"/>
                <w:lang w:eastAsia="es-MX"/>
              </w:rPr>
              <w:t>Fid</w:t>
            </w:r>
            <w:proofErr w:type="spellEnd"/>
            <w:r w:rsidRPr="00FC19B1">
              <w:rPr>
                <w:rFonts w:eastAsia="Times New Roman" w:cs="Calibri"/>
                <w:color w:val="000000"/>
                <w:sz w:val="14"/>
                <w:szCs w:val="14"/>
                <w:lang w:eastAsia="es-MX"/>
              </w:rPr>
              <w:t>. No. 904 ISN Banorte</w:t>
            </w:r>
          </w:p>
        </w:tc>
        <w:tc>
          <w:tcPr>
            <w:tcW w:w="1840" w:type="dxa"/>
            <w:tcBorders>
              <w:top w:val="nil"/>
              <w:left w:val="nil"/>
              <w:bottom w:val="single" w:sz="4" w:space="0" w:color="auto"/>
              <w:right w:val="single" w:sz="4" w:space="0" w:color="auto"/>
            </w:tcBorders>
            <w:shd w:val="clear" w:color="auto" w:fill="auto"/>
            <w:noWrap/>
            <w:vAlign w:val="center"/>
            <w:hideMark/>
          </w:tcPr>
          <w:p w14:paraId="7B3363E6"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5,103,641,574</w:t>
            </w:r>
          </w:p>
        </w:tc>
      </w:tr>
      <w:tr w:rsidR="003009E8" w:rsidRPr="00FC19B1" w14:paraId="576A82F0"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E488866"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t>Crédito  1'500  MDP Bancomer</w:t>
            </w:r>
          </w:p>
        </w:tc>
        <w:tc>
          <w:tcPr>
            <w:tcW w:w="1840" w:type="dxa"/>
            <w:tcBorders>
              <w:top w:val="nil"/>
              <w:left w:val="nil"/>
              <w:bottom w:val="single" w:sz="4" w:space="0" w:color="auto"/>
              <w:right w:val="single" w:sz="4" w:space="0" w:color="auto"/>
            </w:tcBorders>
            <w:shd w:val="clear" w:color="auto" w:fill="auto"/>
            <w:noWrap/>
            <w:vAlign w:val="center"/>
            <w:hideMark/>
          </w:tcPr>
          <w:p w14:paraId="0FA566EE"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1,135,020,763</w:t>
            </w:r>
          </w:p>
        </w:tc>
      </w:tr>
      <w:tr w:rsidR="003009E8" w:rsidRPr="00FC19B1" w14:paraId="5AE90589"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C2E2028"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t>Crédito  1'000  MDP Bancomer</w:t>
            </w:r>
          </w:p>
        </w:tc>
        <w:tc>
          <w:tcPr>
            <w:tcW w:w="1840" w:type="dxa"/>
            <w:tcBorders>
              <w:top w:val="nil"/>
              <w:left w:val="nil"/>
              <w:bottom w:val="single" w:sz="4" w:space="0" w:color="auto"/>
              <w:right w:val="single" w:sz="4" w:space="0" w:color="auto"/>
            </w:tcBorders>
            <w:shd w:val="clear" w:color="auto" w:fill="auto"/>
            <w:noWrap/>
            <w:vAlign w:val="center"/>
            <w:hideMark/>
          </w:tcPr>
          <w:p w14:paraId="009478C0"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334,249,095</w:t>
            </w:r>
          </w:p>
        </w:tc>
      </w:tr>
      <w:tr w:rsidR="003009E8" w:rsidRPr="00FC19B1" w14:paraId="1C34CE51"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88643EB"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t>Fideicomiso FITABEC</w:t>
            </w:r>
          </w:p>
        </w:tc>
        <w:tc>
          <w:tcPr>
            <w:tcW w:w="1840" w:type="dxa"/>
            <w:tcBorders>
              <w:top w:val="nil"/>
              <w:left w:val="nil"/>
              <w:bottom w:val="single" w:sz="4" w:space="0" w:color="auto"/>
              <w:right w:val="single" w:sz="4" w:space="0" w:color="auto"/>
            </w:tcBorders>
            <w:shd w:val="clear" w:color="auto" w:fill="auto"/>
            <w:noWrap/>
            <w:vAlign w:val="center"/>
            <w:hideMark/>
          </w:tcPr>
          <w:p w14:paraId="11E869F0"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79,260,347</w:t>
            </w:r>
          </w:p>
        </w:tc>
      </w:tr>
      <w:tr w:rsidR="003009E8" w:rsidRPr="00FC19B1" w14:paraId="0B327646"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0DBC0C2"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t xml:space="preserve">Crédito 187 MDP </w:t>
            </w:r>
            <w:proofErr w:type="spellStart"/>
            <w:r w:rsidRPr="00FC19B1">
              <w:rPr>
                <w:rFonts w:eastAsia="Times New Roman" w:cs="Calibri"/>
                <w:color w:val="000000"/>
                <w:sz w:val="14"/>
                <w:szCs w:val="14"/>
                <w:lang w:eastAsia="es-MX"/>
              </w:rPr>
              <w:t>Banobras</w:t>
            </w:r>
            <w:proofErr w:type="spellEnd"/>
            <w:r w:rsidRPr="00FC19B1">
              <w:rPr>
                <w:rFonts w:eastAsia="Times New Roman" w:cs="Calibri"/>
                <w:color w:val="000000"/>
                <w:sz w:val="14"/>
                <w:szCs w:val="14"/>
                <w:lang w:eastAsia="es-MX"/>
              </w:rPr>
              <w:t xml:space="preserve"> (Bono Cupón Cero)</w:t>
            </w:r>
          </w:p>
        </w:tc>
        <w:tc>
          <w:tcPr>
            <w:tcW w:w="1840" w:type="dxa"/>
            <w:tcBorders>
              <w:top w:val="nil"/>
              <w:left w:val="nil"/>
              <w:bottom w:val="single" w:sz="4" w:space="0" w:color="auto"/>
              <w:right w:val="single" w:sz="4" w:space="0" w:color="auto"/>
            </w:tcBorders>
            <w:shd w:val="clear" w:color="auto" w:fill="auto"/>
            <w:noWrap/>
            <w:vAlign w:val="center"/>
            <w:hideMark/>
          </w:tcPr>
          <w:p w14:paraId="797EA951"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89,205,436</w:t>
            </w:r>
          </w:p>
        </w:tc>
      </w:tr>
      <w:tr w:rsidR="003009E8" w:rsidRPr="00FC19B1" w14:paraId="661EC0D9"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9F019FF"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t xml:space="preserve">Crédito 183 MDP </w:t>
            </w:r>
            <w:proofErr w:type="spellStart"/>
            <w:r w:rsidRPr="00FC19B1">
              <w:rPr>
                <w:rFonts w:eastAsia="Times New Roman" w:cs="Calibri"/>
                <w:color w:val="000000"/>
                <w:sz w:val="14"/>
                <w:szCs w:val="14"/>
                <w:lang w:eastAsia="es-MX"/>
              </w:rPr>
              <w:t>Banobras</w:t>
            </w:r>
            <w:proofErr w:type="spellEnd"/>
            <w:r w:rsidRPr="00FC19B1">
              <w:rPr>
                <w:rFonts w:eastAsia="Times New Roman" w:cs="Calibri"/>
                <w:color w:val="000000"/>
                <w:sz w:val="14"/>
                <w:szCs w:val="14"/>
                <w:lang w:eastAsia="es-MX"/>
              </w:rPr>
              <w:t xml:space="preserve"> (Bono Cupón Cero)</w:t>
            </w:r>
          </w:p>
        </w:tc>
        <w:tc>
          <w:tcPr>
            <w:tcW w:w="1840" w:type="dxa"/>
            <w:tcBorders>
              <w:top w:val="nil"/>
              <w:left w:val="nil"/>
              <w:bottom w:val="single" w:sz="4" w:space="0" w:color="auto"/>
              <w:right w:val="single" w:sz="4" w:space="0" w:color="auto"/>
            </w:tcBorders>
            <w:shd w:val="clear" w:color="auto" w:fill="auto"/>
            <w:noWrap/>
            <w:vAlign w:val="center"/>
            <w:hideMark/>
          </w:tcPr>
          <w:p w14:paraId="7B2218CF"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78,262,479</w:t>
            </w:r>
          </w:p>
        </w:tc>
      </w:tr>
      <w:tr w:rsidR="003009E8" w:rsidRPr="00FC19B1" w14:paraId="4EA139D4"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4D92437"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lastRenderedPageBreak/>
              <w:t>Fideicomiso Fondo M. Reynosa y Río Bravo.</w:t>
            </w:r>
          </w:p>
        </w:tc>
        <w:tc>
          <w:tcPr>
            <w:tcW w:w="1840" w:type="dxa"/>
            <w:tcBorders>
              <w:top w:val="nil"/>
              <w:left w:val="nil"/>
              <w:bottom w:val="single" w:sz="4" w:space="0" w:color="auto"/>
              <w:right w:val="single" w:sz="4" w:space="0" w:color="auto"/>
            </w:tcBorders>
            <w:shd w:val="clear" w:color="auto" w:fill="auto"/>
            <w:noWrap/>
            <w:vAlign w:val="center"/>
            <w:hideMark/>
          </w:tcPr>
          <w:p w14:paraId="594F3496"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1,473,911</w:t>
            </w:r>
          </w:p>
        </w:tc>
      </w:tr>
      <w:tr w:rsidR="003009E8" w:rsidRPr="00FC19B1" w14:paraId="7F5B0150" w14:textId="77777777" w:rsidTr="00FB27FC">
        <w:trPr>
          <w:trHeight w:val="3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A3463F8" w14:textId="77777777" w:rsidR="003009E8" w:rsidRPr="00FC19B1" w:rsidRDefault="003009E8" w:rsidP="00FB27FC">
            <w:pPr>
              <w:spacing w:after="0" w:line="240" w:lineRule="auto"/>
              <w:rPr>
                <w:rFonts w:eastAsia="Times New Roman" w:cs="Calibri"/>
                <w:color w:val="000000"/>
                <w:sz w:val="14"/>
                <w:szCs w:val="14"/>
                <w:lang w:eastAsia="es-MX"/>
              </w:rPr>
            </w:pPr>
            <w:r w:rsidRPr="00FC19B1">
              <w:rPr>
                <w:rFonts w:eastAsia="Times New Roman" w:cs="Calibri"/>
                <w:color w:val="000000"/>
                <w:sz w:val="14"/>
                <w:szCs w:val="14"/>
                <w:lang w:eastAsia="es-MX"/>
              </w:rPr>
              <w:t>Fideicomiso Fdo. M Matamoros</w:t>
            </w:r>
          </w:p>
        </w:tc>
        <w:tc>
          <w:tcPr>
            <w:tcW w:w="1840" w:type="dxa"/>
            <w:tcBorders>
              <w:top w:val="nil"/>
              <w:left w:val="nil"/>
              <w:bottom w:val="single" w:sz="4" w:space="0" w:color="auto"/>
              <w:right w:val="single" w:sz="4" w:space="0" w:color="auto"/>
            </w:tcBorders>
            <w:shd w:val="clear" w:color="auto" w:fill="auto"/>
            <w:noWrap/>
            <w:vAlign w:val="center"/>
            <w:hideMark/>
          </w:tcPr>
          <w:p w14:paraId="66EBCE6C" w14:textId="77777777" w:rsidR="003009E8" w:rsidRPr="00FC19B1" w:rsidRDefault="003009E8" w:rsidP="00FB27FC">
            <w:pPr>
              <w:spacing w:after="0" w:line="240" w:lineRule="auto"/>
              <w:jc w:val="right"/>
              <w:rPr>
                <w:rFonts w:eastAsia="Times New Roman" w:cs="Calibri"/>
                <w:color w:val="000000"/>
                <w:sz w:val="14"/>
                <w:szCs w:val="14"/>
                <w:lang w:eastAsia="es-MX"/>
              </w:rPr>
            </w:pPr>
            <w:r w:rsidRPr="00FC19B1">
              <w:rPr>
                <w:rFonts w:eastAsia="Times New Roman" w:cs="Calibri"/>
                <w:color w:val="000000"/>
                <w:sz w:val="14"/>
                <w:szCs w:val="14"/>
                <w:lang w:eastAsia="es-MX"/>
              </w:rPr>
              <w:t>1,289,672</w:t>
            </w:r>
          </w:p>
        </w:tc>
      </w:tr>
      <w:tr w:rsidR="003009E8" w:rsidRPr="00FC19B1" w14:paraId="75217B81" w14:textId="77777777" w:rsidTr="00FB27FC">
        <w:trPr>
          <w:trHeight w:val="290"/>
        </w:trPr>
        <w:tc>
          <w:tcPr>
            <w:tcW w:w="4180" w:type="dxa"/>
            <w:tcBorders>
              <w:top w:val="nil"/>
              <w:left w:val="single" w:sz="4" w:space="0" w:color="auto"/>
              <w:bottom w:val="single" w:sz="4" w:space="0" w:color="auto"/>
              <w:right w:val="single" w:sz="4" w:space="0" w:color="auto"/>
            </w:tcBorders>
            <w:shd w:val="clear" w:color="000000" w:fill="DDC9A3"/>
            <w:vAlign w:val="center"/>
            <w:hideMark/>
          </w:tcPr>
          <w:p w14:paraId="614E5278" w14:textId="77777777" w:rsidR="003009E8" w:rsidRPr="00FC19B1" w:rsidRDefault="003009E8" w:rsidP="00FB27FC">
            <w:pPr>
              <w:spacing w:after="0" w:line="240" w:lineRule="auto"/>
              <w:jc w:val="center"/>
              <w:rPr>
                <w:rFonts w:eastAsia="Times New Roman" w:cs="Calibri"/>
                <w:b/>
                <w:bCs/>
                <w:color w:val="000000"/>
                <w:sz w:val="14"/>
                <w:szCs w:val="14"/>
                <w:lang w:eastAsia="es-MX"/>
              </w:rPr>
            </w:pPr>
            <w:r w:rsidRPr="00FC19B1">
              <w:rPr>
                <w:rFonts w:eastAsia="Times New Roman" w:cs="Calibri"/>
                <w:b/>
                <w:bCs/>
                <w:color w:val="000000"/>
                <w:sz w:val="14"/>
                <w:szCs w:val="14"/>
                <w:lang w:eastAsia="es-MX"/>
              </w:rPr>
              <w:t>Total</w:t>
            </w:r>
          </w:p>
        </w:tc>
        <w:tc>
          <w:tcPr>
            <w:tcW w:w="1840" w:type="dxa"/>
            <w:tcBorders>
              <w:top w:val="nil"/>
              <w:left w:val="nil"/>
              <w:bottom w:val="single" w:sz="4" w:space="0" w:color="auto"/>
              <w:right w:val="single" w:sz="4" w:space="0" w:color="auto"/>
            </w:tcBorders>
            <w:shd w:val="clear" w:color="000000" w:fill="DDC9A3"/>
            <w:vAlign w:val="center"/>
            <w:hideMark/>
          </w:tcPr>
          <w:p w14:paraId="14BEC1E7" w14:textId="77777777" w:rsidR="003009E8" w:rsidRPr="00FC19B1" w:rsidRDefault="003009E8" w:rsidP="00FB27FC">
            <w:pPr>
              <w:spacing w:after="0" w:line="240" w:lineRule="auto"/>
              <w:jc w:val="right"/>
              <w:rPr>
                <w:rFonts w:eastAsia="Times New Roman" w:cs="Calibri"/>
                <w:b/>
                <w:bCs/>
                <w:color w:val="000000"/>
                <w:sz w:val="14"/>
                <w:szCs w:val="14"/>
                <w:lang w:eastAsia="es-MX"/>
              </w:rPr>
            </w:pPr>
            <w:r w:rsidRPr="00FC19B1">
              <w:rPr>
                <w:rFonts w:eastAsia="Times New Roman" w:cs="Calibri"/>
                <w:b/>
                <w:bCs/>
                <w:color w:val="000000"/>
                <w:sz w:val="14"/>
                <w:szCs w:val="14"/>
                <w:lang w:eastAsia="es-MX"/>
              </w:rPr>
              <w:t>6,822,403,277</w:t>
            </w:r>
          </w:p>
        </w:tc>
      </w:tr>
    </w:tbl>
    <w:p w14:paraId="208BF3BC" w14:textId="77777777" w:rsidR="003009E8" w:rsidRPr="00FC19B1" w:rsidRDefault="003009E8" w:rsidP="003009E8">
      <w:pPr>
        <w:spacing w:after="0" w:line="240" w:lineRule="auto"/>
        <w:rPr>
          <w:rFonts w:asciiTheme="minorHAnsi" w:eastAsia="Times New Roman" w:hAnsiTheme="minorHAnsi" w:cstheme="minorHAnsi"/>
          <w:sz w:val="18"/>
          <w:szCs w:val="18"/>
          <w:lang w:eastAsia="es-ES"/>
        </w:rPr>
      </w:pPr>
    </w:p>
    <w:p w14:paraId="34122E1E" w14:textId="77777777" w:rsidR="003009E8" w:rsidRDefault="003009E8" w:rsidP="003009E8">
      <w:pPr>
        <w:pStyle w:val="ROMANOS"/>
        <w:tabs>
          <w:tab w:val="clear" w:pos="720"/>
          <w:tab w:val="left" w:pos="284"/>
        </w:tabs>
        <w:spacing w:after="0" w:line="240" w:lineRule="exact"/>
        <w:ind w:left="0" w:firstLine="0"/>
        <w:rPr>
          <w:rFonts w:asciiTheme="minorHAnsi" w:hAnsiTheme="minorHAnsi" w:cstheme="minorHAnsi"/>
          <w:lang w:val="es-MX"/>
        </w:rPr>
      </w:pPr>
      <w:r w:rsidRPr="005F45A3">
        <w:rPr>
          <w:rFonts w:asciiTheme="minorHAnsi" w:hAnsiTheme="minorHAnsi" w:cstheme="minorHAnsi"/>
          <w:lang w:val="es-MX"/>
        </w:rPr>
        <w:t>Dentro de este total, la cantidad de $6,</w:t>
      </w:r>
      <w:r>
        <w:rPr>
          <w:rFonts w:asciiTheme="minorHAnsi" w:hAnsiTheme="minorHAnsi" w:cstheme="minorHAnsi"/>
          <w:lang w:val="es-MX"/>
        </w:rPr>
        <w:t>572,911,432</w:t>
      </w:r>
      <w:r w:rsidRPr="005F45A3">
        <w:rPr>
          <w:rFonts w:asciiTheme="minorHAnsi" w:hAnsiTheme="minorHAnsi" w:cstheme="minorHAnsi"/>
          <w:lang w:val="es-MX"/>
        </w:rPr>
        <w:t>, corresponde al registro que se acumuló debido al  criterio utilizado anterior a la aplicación de la Ley General de Contabilidad Gubernamental,  el cual tenía el propósito de reflejar el compromiso contraído y que los recursos de la  Deuda Pública se identificaran y ejercieran en acciones de Obra Pública, por lo cual se venían utilizando la cuenta “Capital Obra Pública Financiada”, como cuenta complementaria de Activo  y al realizarse el pago de las obligaciones se utilizaba simultáneamente con la de Pasivo No Circulante (Documentos por Pagar a Largo Plazo), ya que con las nueva disposición de Ley esa cuenta no pudo ser reclasificada a ninguna otra cuenta del Catálogo de Cuentas del Consejo Nac</w:t>
      </w:r>
      <w:r>
        <w:rPr>
          <w:rFonts w:asciiTheme="minorHAnsi" w:hAnsiTheme="minorHAnsi" w:cstheme="minorHAnsi"/>
          <w:lang w:val="es-MX"/>
        </w:rPr>
        <w:t>ional de Armonización Contable y se dejó en la cuenta de Activo Diferido.</w:t>
      </w:r>
    </w:p>
    <w:p w14:paraId="387FFEEE" w14:textId="77777777" w:rsidR="003009E8" w:rsidRPr="005F45A3" w:rsidRDefault="003009E8" w:rsidP="003009E8">
      <w:pPr>
        <w:pStyle w:val="ROMANOS"/>
        <w:tabs>
          <w:tab w:val="clear" w:pos="720"/>
          <w:tab w:val="left" w:pos="284"/>
        </w:tabs>
        <w:spacing w:after="0" w:line="240" w:lineRule="exact"/>
        <w:ind w:left="0" w:firstLine="0"/>
        <w:rPr>
          <w:rFonts w:asciiTheme="minorHAnsi" w:hAnsiTheme="minorHAnsi" w:cstheme="minorHAnsi"/>
          <w:lang w:val="es-MX"/>
        </w:rPr>
      </w:pPr>
    </w:p>
    <w:p w14:paraId="2163B59F" w14:textId="0E2B2F93" w:rsidR="003009E8" w:rsidRPr="005F45A3" w:rsidRDefault="003009E8" w:rsidP="003009E8">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Con la finalidad de ir aplicando las amortizaciones de los créditos correspondientes al registro acumulado antes referido para el cierre de cada ejercicio se determinó aplicar al saldo de esta cuenta la cantidad correspondiente a la amortización </w:t>
      </w:r>
      <w:r>
        <w:rPr>
          <w:rFonts w:asciiTheme="minorHAnsi" w:eastAsia="Times New Roman" w:hAnsiTheme="minorHAnsi" w:cstheme="minorHAnsi"/>
          <w:sz w:val="18"/>
          <w:szCs w:val="18"/>
          <w:lang w:eastAsia="es-ES"/>
        </w:rPr>
        <w:t xml:space="preserve">anual </w:t>
      </w:r>
      <w:r w:rsidRPr="005F45A3">
        <w:rPr>
          <w:rFonts w:asciiTheme="minorHAnsi" w:eastAsia="Times New Roman" w:hAnsiTheme="minorHAnsi" w:cstheme="minorHAnsi"/>
          <w:sz w:val="18"/>
          <w:szCs w:val="18"/>
          <w:lang w:eastAsia="es-ES"/>
        </w:rPr>
        <w:t xml:space="preserve">de los créditos de Banorte </w:t>
      </w:r>
      <w:r w:rsidR="00391413">
        <w:rPr>
          <w:rFonts w:asciiTheme="minorHAnsi" w:eastAsia="Times New Roman" w:hAnsiTheme="minorHAnsi" w:cstheme="minorHAnsi"/>
          <w:sz w:val="18"/>
          <w:szCs w:val="18"/>
          <w:lang w:eastAsia="es-ES"/>
        </w:rPr>
        <w:t>$</w:t>
      </w:r>
      <w:r w:rsidRPr="005F45A3">
        <w:rPr>
          <w:rFonts w:asciiTheme="minorHAnsi" w:eastAsia="Times New Roman" w:hAnsiTheme="minorHAnsi" w:cstheme="minorHAnsi"/>
          <w:sz w:val="18"/>
          <w:szCs w:val="18"/>
          <w:lang w:eastAsia="es-ES"/>
        </w:rPr>
        <w:t>6,000</w:t>
      </w:r>
      <w:r w:rsidR="00391413">
        <w:rPr>
          <w:rFonts w:asciiTheme="minorHAnsi" w:eastAsia="Times New Roman" w:hAnsiTheme="minorHAnsi" w:cstheme="minorHAnsi"/>
          <w:sz w:val="18"/>
          <w:szCs w:val="18"/>
          <w:lang w:eastAsia="es-ES"/>
        </w:rPr>
        <w:t xml:space="preserve"> </w:t>
      </w:r>
      <w:r w:rsidRPr="005F45A3">
        <w:rPr>
          <w:rFonts w:asciiTheme="minorHAnsi" w:eastAsia="Times New Roman" w:hAnsiTheme="minorHAnsi" w:cstheme="minorHAnsi"/>
          <w:sz w:val="18"/>
          <w:szCs w:val="18"/>
          <w:lang w:eastAsia="es-ES"/>
        </w:rPr>
        <w:t xml:space="preserve">MDP, Bancomer </w:t>
      </w:r>
      <w:r w:rsidR="00391413">
        <w:rPr>
          <w:rFonts w:asciiTheme="minorHAnsi" w:eastAsia="Times New Roman" w:hAnsiTheme="minorHAnsi" w:cstheme="minorHAnsi"/>
          <w:sz w:val="18"/>
          <w:szCs w:val="18"/>
          <w:lang w:eastAsia="es-ES"/>
        </w:rPr>
        <w:t>$</w:t>
      </w:r>
      <w:r w:rsidRPr="005F45A3">
        <w:rPr>
          <w:rFonts w:asciiTheme="minorHAnsi" w:eastAsia="Times New Roman" w:hAnsiTheme="minorHAnsi" w:cstheme="minorHAnsi"/>
          <w:sz w:val="18"/>
          <w:szCs w:val="18"/>
          <w:lang w:eastAsia="es-ES"/>
        </w:rPr>
        <w:t xml:space="preserve">1,500 MDP, y Bancomer </w:t>
      </w:r>
      <w:r w:rsidR="00391413">
        <w:rPr>
          <w:rFonts w:asciiTheme="minorHAnsi" w:eastAsia="Times New Roman" w:hAnsiTheme="minorHAnsi" w:cstheme="minorHAnsi"/>
          <w:sz w:val="18"/>
          <w:szCs w:val="18"/>
          <w:lang w:eastAsia="es-ES"/>
        </w:rPr>
        <w:t>$</w:t>
      </w:r>
      <w:r w:rsidRPr="005F45A3">
        <w:rPr>
          <w:rFonts w:asciiTheme="minorHAnsi" w:eastAsia="Times New Roman" w:hAnsiTheme="minorHAnsi" w:cstheme="minorHAnsi"/>
          <w:sz w:val="18"/>
          <w:szCs w:val="18"/>
          <w:lang w:eastAsia="es-ES"/>
        </w:rPr>
        <w:t xml:space="preserve">1,000 MDP, además de disminuir el saldo por el reconocimiento de los inmuebles adquiridos en los periodos 2005-2010. </w:t>
      </w:r>
    </w:p>
    <w:p w14:paraId="093B6158" w14:textId="77777777" w:rsidR="003009E8" w:rsidRPr="005F45A3" w:rsidRDefault="003009E8" w:rsidP="003009E8">
      <w:pPr>
        <w:pStyle w:val="ROMANOS"/>
        <w:tabs>
          <w:tab w:val="clear" w:pos="720"/>
          <w:tab w:val="left" w:pos="284"/>
        </w:tabs>
        <w:spacing w:after="0" w:line="240" w:lineRule="exact"/>
        <w:ind w:left="0" w:firstLine="0"/>
        <w:rPr>
          <w:rFonts w:asciiTheme="minorHAnsi" w:hAnsiTheme="minorHAnsi" w:cstheme="minorHAnsi"/>
          <w:lang w:val="es-MX"/>
        </w:rPr>
      </w:pPr>
    </w:p>
    <w:p w14:paraId="46121282" w14:textId="77777777" w:rsidR="003009E8" w:rsidRPr="005F45A3" w:rsidRDefault="003009E8" w:rsidP="003009E8">
      <w:pPr>
        <w:spacing w:after="0" w:line="240" w:lineRule="auto"/>
        <w:jc w:val="both"/>
        <w:rPr>
          <w:rFonts w:asciiTheme="minorHAnsi" w:eastAsia="Times New Roman" w:hAnsiTheme="minorHAnsi" w:cstheme="minorHAnsi"/>
          <w:sz w:val="18"/>
          <w:szCs w:val="18"/>
          <w:lang w:eastAsia="es-ES"/>
        </w:rPr>
      </w:pPr>
      <w:r w:rsidRPr="00BE2B03">
        <w:rPr>
          <w:rFonts w:asciiTheme="minorHAnsi" w:eastAsia="Times New Roman" w:hAnsiTheme="minorHAnsi" w:cstheme="minorHAnsi"/>
          <w:sz w:val="18"/>
          <w:szCs w:val="18"/>
          <w:lang w:eastAsia="es-ES"/>
        </w:rPr>
        <w:t>Se incluye también en este Rubro el Activo Diferido, básicamente integrado por el Fideicomiso del Instituto Tamaulipeco de Becas, Estímulos y Créditos Educativos con la cantidad de $</w:t>
      </w:r>
      <w:r>
        <w:rPr>
          <w:rFonts w:asciiTheme="minorHAnsi" w:eastAsia="Times New Roman" w:hAnsiTheme="minorHAnsi" w:cstheme="minorHAnsi"/>
          <w:sz w:val="18"/>
          <w:szCs w:val="18"/>
          <w:lang w:eastAsia="es-ES"/>
        </w:rPr>
        <w:t>79,260,347</w:t>
      </w:r>
      <w:r w:rsidRPr="00BE2B03">
        <w:rPr>
          <w:rFonts w:asciiTheme="minorHAnsi" w:eastAsia="Times New Roman" w:hAnsiTheme="minorHAnsi" w:cstheme="minorHAnsi"/>
          <w:sz w:val="18"/>
          <w:szCs w:val="18"/>
          <w:lang w:eastAsia="es-ES"/>
        </w:rPr>
        <w:t>, correspondiente a créditos educativos a largo plazo a la comunidad estudiantil.</w:t>
      </w:r>
      <w:r>
        <w:rPr>
          <w:rFonts w:asciiTheme="minorHAnsi" w:eastAsia="Times New Roman" w:hAnsiTheme="minorHAnsi" w:cstheme="minorHAnsi"/>
          <w:sz w:val="18"/>
          <w:szCs w:val="18"/>
          <w:lang w:eastAsia="es-ES"/>
        </w:rPr>
        <w:t xml:space="preserve"> </w:t>
      </w:r>
    </w:p>
    <w:p w14:paraId="3E5CDF24" w14:textId="77777777" w:rsidR="003009E8" w:rsidRPr="005F45A3" w:rsidRDefault="003009E8" w:rsidP="003009E8">
      <w:pPr>
        <w:spacing w:after="0" w:line="240" w:lineRule="auto"/>
        <w:jc w:val="both"/>
        <w:rPr>
          <w:rFonts w:asciiTheme="minorHAnsi" w:eastAsia="Times New Roman" w:hAnsiTheme="minorHAnsi" w:cstheme="minorHAnsi"/>
          <w:sz w:val="18"/>
          <w:szCs w:val="18"/>
          <w:lang w:eastAsia="es-ES"/>
        </w:rPr>
      </w:pPr>
    </w:p>
    <w:p w14:paraId="0BE940B9" w14:textId="70552131" w:rsidR="003009E8" w:rsidRPr="005F45A3" w:rsidRDefault="003009E8" w:rsidP="003009E8">
      <w:pPr>
        <w:tabs>
          <w:tab w:val="left" w:pos="993"/>
        </w:tabs>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Los saldos de los créditos </w:t>
      </w:r>
      <w:r>
        <w:rPr>
          <w:rFonts w:asciiTheme="minorHAnsi" w:eastAsia="Times New Roman" w:hAnsiTheme="minorHAnsi" w:cstheme="minorHAnsi"/>
          <w:sz w:val="18"/>
          <w:szCs w:val="18"/>
          <w:lang w:eastAsia="es-ES"/>
        </w:rPr>
        <w:t xml:space="preserve">de </w:t>
      </w:r>
      <w:proofErr w:type="spellStart"/>
      <w:r>
        <w:rPr>
          <w:rFonts w:asciiTheme="minorHAnsi" w:eastAsia="Times New Roman" w:hAnsiTheme="minorHAnsi" w:cstheme="minorHAnsi"/>
          <w:sz w:val="18"/>
          <w:szCs w:val="18"/>
          <w:lang w:eastAsia="es-ES"/>
        </w:rPr>
        <w:t>Banobras</w:t>
      </w:r>
      <w:proofErr w:type="spellEnd"/>
      <w:r>
        <w:rPr>
          <w:rFonts w:asciiTheme="minorHAnsi" w:eastAsia="Times New Roman" w:hAnsiTheme="minorHAnsi" w:cstheme="minorHAnsi"/>
          <w:sz w:val="18"/>
          <w:szCs w:val="18"/>
          <w:lang w:eastAsia="es-ES"/>
        </w:rPr>
        <w:t xml:space="preserve"> por </w:t>
      </w:r>
      <w:r w:rsidR="00391413">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 xml:space="preserve">183 </w:t>
      </w:r>
      <w:r w:rsidR="00391413">
        <w:rPr>
          <w:rFonts w:asciiTheme="minorHAnsi" w:eastAsia="Times New Roman" w:hAnsiTheme="minorHAnsi" w:cstheme="minorHAnsi"/>
          <w:sz w:val="18"/>
          <w:szCs w:val="18"/>
          <w:lang w:eastAsia="es-ES"/>
        </w:rPr>
        <w:t xml:space="preserve">MDP </w:t>
      </w:r>
      <w:r>
        <w:rPr>
          <w:rFonts w:asciiTheme="minorHAnsi" w:eastAsia="Times New Roman" w:hAnsiTheme="minorHAnsi" w:cstheme="minorHAnsi"/>
          <w:sz w:val="18"/>
          <w:szCs w:val="18"/>
          <w:lang w:eastAsia="es-ES"/>
        </w:rPr>
        <w:t xml:space="preserve">y </w:t>
      </w:r>
      <w:proofErr w:type="spellStart"/>
      <w:r>
        <w:rPr>
          <w:rFonts w:asciiTheme="minorHAnsi" w:eastAsia="Times New Roman" w:hAnsiTheme="minorHAnsi" w:cstheme="minorHAnsi"/>
          <w:sz w:val="18"/>
          <w:szCs w:val="18"/>
          <w:lang w:eastAsia="es-ES"/>
        </w:rPr>
        <w:t>Banobras</w:t>
      </w:r>
      <w:proofErr w:type="spellEnd"/>
      <w:r>
        <w:rPr>
          <w:rFonts w:asciiTheme="minorHAnsi" w:eastAsia="Times New Roman" w:hAnsiTheme="minorHAnsi" w:cstheme="minorHAnsi"/>
          <w:sz w:val="18"/>
          <w:szCs w:val="18"/>
          <w:lang w:eastAsia="es-ES"/>
        </w:rPr>
        <w:t xml:space="preserve"> por </w:t>
      </w:r>
      <w:r w:rsidR="00391413">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 xml:space="preserve">187 </w:t>
      </w:r>
      <w:r w:rsidR="00391413">
        <w:rPr>
          <w:rFonts w:asciiTheme="minorHAnsi" w:eastAsia="Times New Roman" w:hAnsiTheme="minorHAnsi" w:cstheme="minorHAnsi"/>
          <w:sz w:val="18"/>
          <w:szCs w:val="18"/>
          <w:lang w:eastAsia="es-ES"/>
        </w:rPr>
        <w:t xml:space="preserve">MDP </w:t>
      </w:r>
      <w:r w:rsidRPr="005F45A3">
        <w:rPr>
          <w:rFonts w:asciiTheme="minorHAnsi" w:eastAsia="Times New Roman" w:hAnsiTheme="minorHAnsi" w:cstheme="minorHAnsi"/>
          <w:sz w:val="18"/>
          <w:szCs w:val="18"/>
          <w:lang w:eastAsia="es-ES"/>
        </w:rPr>
        <w:t>denominados Bono Cupón Cero, se disminuyen cada trimestre según la información enviada por la Unidad de Coordinación de Entidades Federativas de la S.H.C.P. del Banco Nacional de Obras y Servicios S.N.C.(BANOBRAS), que en su carácter de Fiduciario del Fideicomiso 2186</w:t>
      </w:r>
      <w:r>
        <w:rPr>
          <w:rFonts w:asciiTheme="minorHAnsi" w:eastAsia="Times New Roman" w:hAnsiTheme="minorHAnsi" w:cstheme="minorHAnsi"/>
          <w:sz w:val="18"/>
          <w:szCs w:val="18"/>
          <w:lang w:eastAsia="es-ES"/>
        </w:rPr>
        <w:t xml:space="preserve">, </w:t>
      </w:r>
      <w:r w:rsidRPr="005F45A3">
        <w:rPr>
          <w:rFonts w:asciiTheme="minorHAnsi" w:eastAsia="Times New Roman" w:hAnsiTheme="minorHAnsi" w:cstheme="minorHAnsi"/>
          <w:sz w:val="18"/>
          <w:szCs w:val="18"/>
          <w:lang w:eastAsia="es-ES"/>
        </w:rPr>
        <w:t>Fondo de Reconstrucción para Entidades Federativas (FONREC) y de  acuerdo al contrato del Fideicomiso emite el informe de Derechos Fideicomisarios para el Gobierno de Tamaulipas con el valor nominal correspondiente.</w:t>
      </w:r>
    </w:p>
    <w:p w14:paraId="0E64A81E" w14:textId="77777777" w:rsidR="003009E8" w:rsidRDefault="003009E8" w:rsidP="003009E8">
      <w:pPr>
        <w:spacing w:after="0" w:line="240" w:lineRule="auto"/>
        <w:jc w:val="both"/>
        <w:rPr>
          <w:rFonts w:asciiTheme="minorHAnsi" w:eastAsia="Times New Roman" w:hAnsiTheme="minorHAnsi" w:cstheme="minorHAnsi"/>
          <w:sz w:val="18"/>
          <w:szCs w:val="18"/>
          <w:lang w:eastAsia="es-ES"/>
        </w:rPr>
      </w:pPr>
    </w:p>
    <w:p w14:paraId="46922F23" w14:textId="77777777" w:rsidR="003009E8" w:rsidRDefault="003009E8" w:rsidP="003009E8">
      <w:pPr>
        <w:pStyle w:val="Texto"/>
        <w:spacing w:after="0" w:line="240" w:lineRule="exact"/>
        <w:ind w:left="-142" w:firstLine="142"/>
        <w:rPr>
          <w:rFonts w:asciiTheme="minorHAnsi" w:hAnsiTheme="minorHAnsi" w:cstheme="minorHAnsi"/>
          <w:b/>
          <w:sz w:val="20"/>
          <w:szCs w:val="18"/>
          <w:lang w:val="es-MX"/>
        </w:rPr>
      </w:pPr>
      <w:r w:rsidRPr="00686668">
        <w:rPr>
          <w:rFonts w:asciiTheme="minorHAnsi" w:hAnsiTheme="minorHAnsi" w:cstheme="minorHAnsi"/>
          <w:b/>
          <w:sz w:val="20"/>
          <w:szCs w:val="18"/>
          <w:lang w:val="es-MX"/>
        </w:rPr>
        <w:t>Estimaciones y Deterioros</w:t>
      </w:r>
      <w:r>
        <w:rPr>
          <w:rFonts w:asciiTheme="minorHAnsi" w:hAnsiTheme="minorHAnsi" w:cstheme="minorHAnsi"/>
          <w:b/>
          <w:sz w:val="20"/>
          <w:szCs w:val="18"/>
          <w:lang w:val="es-MX"/>
        </w:rPr>
        <w:t>.</w:t>
      </w:r>
      <w:r w:rsidRPr="00686668">
        <w:rPr>
          <w:rFonts w:asciiTheme="minorHAnsi" w:hAnsiTheme="minorHAnsi" w:cstheme="minorHAnsi"/>
          <w:b/>
          <w:sz w:val="20"/>
          <w:szCs w:val="18"/>
          <w:lang w:val="es-MX"/>
        </w:rPr>
        <w:t xml:space="preserve"> </w:t>
      </w:r>
    </w:p>
    <w:p w14:paraId="712719F1" w14:textId="77777777" w:rsidR="003009E8" w:rsidRPr="00A06C18" w:rsidRDefault="003009E8" w:rsidP="003009E8">
      <w:pPr>
        <w:pStyle w:val="Texto"/>
        <w:spacing w:after="0" w:line="240" w:lineRule="exact"/>
        <w:ind w:left="-142" w:firstLine="142"/>
        <w:rPr>
          <w:rFonts w:asciiTheme="minorHAnsi" w:hAnsiTheme="minorHAnsi" w:cstheme="minorHAnsi"/>
          <w:b/>
          <w:sz w:val="20"/>
          <w:szCs w:val="18"/>
          <w:lang w:val="es-MX"/>
        </w:rPr>
      </w:pPr>
    </w:p>
    <w:p w14:paraId="041B36A7" w14:textId="77777777" w:rsidR="003009E8" w:rsidRPr="00A06C18" w:rsidRDefault="003009E8" w:rsidP="003009E8">
      <w:pPr>
        <w:pStyle w:val="Texto"/>
        <w:numPr>
          <w:ilvl w:val="0"/>
          <w:numId w:val="47"/>
        </w:numPr>
        <w:spacing w:after="0" w:line="240" w:lineRule="exact"/>
        <w:rPr>
          <w:rFonts w:asciiTheme="minorHAnsi" w:hAnsiTheme="minorHAnsi" w:cstheme="minorHAnsi"/>
          <w:szCs w:val="18"/>
          <w:lang w:val="es-MX"/>
        </w:rPr>
      </w:pPr>
      <w:r w:rsidRPr="005F45A3">
        <w:rPr>
          <w:rFonts w:asciiTheme="minorHAnsi" w:hAnsiTheme="minorHAnsi" w:cstheme="minorHAnsi"/>
          <w:szCs w:val="18"/>
          <w:lang w:val="es-MX"/>
        </w:rPr>
        <w:t>Estimación de cuentas incobrables</w:t>
      </w:r>
      <w:r>
        <w:rPr>
          <w:rFonts w:asciiTheme="minorHAnsi" w:hAnsiTheme="minorHAnsi" w:cstheme="minorHAnsi"/>
          <w:szCs w:val="18"/>
          <w:lang w:val="es-MX"/>
        </w:rPr>
        <w:t>, estimación por deterioro de inventarios, deterioro de bienes</w:t>
      </w:r>
      <w:r w:rsidRPr="005F45A3">
        <w:rPr>
          <w:rFonts w:asciiTheme="minorHAnsi" w:hAnsiTheme="minorHAnsi" w:cstheme="minorHAnsi"/>
          <w:szCs w:val="18"/>
          <w:lang w:val="es-MX"/>
        </w:rPr>
        <w:t xml:space="preserve">: </w:t>
      </w:r>
      <w:r>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 </w:t>
      </w:r>
      <w:r w:rsidRPr="00363D97">
        <w:rPr>
          <w:rFonts w:asciiTheme="minorHAnsi" w:hAnsiTheme="minorHAnsi" w:cstheme="minorHAnsi"/>
          <w:b/>
          <w:szCs w:val="18"/>
          <w:lang w:val="es-MX"/>
        </w:rPr>
        <w:t>No Aplica</w:t>
      </w:r>
      <w:r w:rsidRPr="005F45A3">
        <w:rPr>
          <w:rFonts w:asciiTheme="minorHAnsi" w:hAnsiTheme="minorHAnsi" w:cstheme="minorHAnsi"/>
          <w:szCs w:val="18"/>
          <w:lang w:val="es-MX"/>
        </w:rPr>
        <w:t xml:space="preserve"> </w:t>
      </w:r>
    </w:p>
    <w:p w14:paraId="230C6123" w14:textId="77777777" w:rsidR="003009E8" w:rsidRDefault="003009E8" w:rsidP="003009E8">
      <w:pPr>
        <w:pStyle w:val="Texto"/>
        <w:spacing w:after="0" w:line="240" w:lineRule="exact"/>
        <w:ind w:hanging="76"/>
        <w:rPr>
          <w:rFonts w:asciiTheme="minorHAnsi" w:hAnsiTheme="minorHAnsi" w:cstheme="minorHAnsi"/>
          <w:b/>
          <w:szCs w:val="18"/>
          <w:lang w:val="es-MX"/>
        </w:rPr>
      </w:pPr>
      <w:r>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Estimación de Inventarios:          </w:t>
      </w:r>
      <w:r w:rsidRPr="00363D97">
        <w:rPr>
          <w:rFonts w:asciiTheme="minorHAnsi" w:hAnsiTheme="minorHAnsi" w:cstheme="minorHAnsi"/>
          <w:b/>
          <w:szCs w:val="18"/>
          <w:lang w:val="es-MX"/>
        </w:rPr>
        <w:t xml:space="preserve">           No Aplica</w:t>
      </w:r>
    </w:p>
    <w:p w14:paraId="2CF74598" w14:textId="77777777" w:rsidR="003009E8" w:rsidRPr="00A06C18" w:rsidRDefault="003009E8" w:rsidP="003009E8">
      <w:pPr>
        <w:pStyle w:val="Texto"/>
        <w:spacing w:after="0" w:line="240" w:lineRule="exact"/>
        <w:ind w:hanging="76"/>
        <w:rPr>
          <w:rFonts w:asciiTheme="minorHAnsi" w:hAnsiTheme="minorHAnsi" w:cstheme="minorHAnsi"/>
          <w:b/>
          <w:szCs w:val="18"/>
          <w:lang w:val="es-MX"/>
        </w:rPr>
      </w:pPr>
    </w:p>
    <w:p w14:paraId="2535B5CE" w14:textId="77777777" w:rsidR="003009E8" w:rsidRPr="005F45A3" w:rsidRDefault="003009E8" w:rsidP="003009E8">
      <w:pPr>
        <w:pStyle w:val="ROMANOS"/>
        <w:spacing w:after="0" w:line="276" w:lineRule="auto"/>
        <w:ind w:left="0" w:firstLine="0"/>
        <w:rPr>
          <w:rFonts w:asciiTheme="minorHAnsi" w:hAnsiTheme="minorHAnsi" w:cstheme="minorHAnsi"/>
          <w:lang w:val="es-MX"/>
        </w:rPr>
      </w:pPr>
      <w:r>
        <w:rPr>
          <w:rFonts w:asciiTheme="minorHAnsi" w:hAnsiTheme="minorHAnsi" w:cstheme="minorHAnsi"/>
          <w:lang w:val="es-MX"/>
        </w:rPr>
        <w:t xml:space="preserve">En </w:t>
      </w:r>
      <w:r w:rsidRPr="005F45A3">
        <w:rPr>
          <w:rFonts w:asciiTheme="minorHAnsi" w:hAnsiTheme="minorHAnsi" w:cstheme="minorHAnsi"/>
          <w:lang w:val="es-MX"/>
        </w:rPr>
        <w:t xml:space="preserve">la tabla de depreciación y amortización aprobada por el Consejo de Armonización </w:t>
      </w:r>
      <w:r>
        <w:rPr>
          <w:rFonts w:asciiTheme="minorHAnsi" w:hAnsiTheme="minorHAnsi" w:cstheme="minorHAnsi"/>
          <w:lang w:val="es-MX"/>
        </w:rPr>
        <w:t xml:space="preserve">Contable </w:t>
      </w:r>
      <w:r w:rsidRPr="005F45A3">
        <w:rPr>
          <w:rFonts w:asciiTheme="minorHAnsi" w:hAnsiTheme="minorHAnsi" w:cstheme="minorHAnsi"/>
          <w:lang w:val="es-MX"/>
        </w:rPr>
        <w:t>del Estado de Tamaulipas no se considera aplicar tasas de deterioro para los activos biológicos.</w:t>
      </w:r>
    </w:p>
    <w:p w14:paraId="188C74A8" w14:textId="77777777" w:rsidR="003009E8" w:rsidRPr="005F45A3" w:rsidRDefault="003009E8" w:rsidP="003009E8">
      <w:pPr>
        <w:spacing w:after="0"/>
        <w:rPr>
          <w:rFonts w:asciiTheme="minorHAnsi" w:eastAsia="Times New Roman" w:hAnsiTheme="minorHAnsi" w:cstheme="minorHAnsi"/>
          <w:sz w:val="10"/>
          <w:szCs w:val="18"/>
          <w:lang w:eastAsia="es-ES"/>
        </w:rPr>
      </w:pPr>
    </w:p>
    <w:p w14:paraId="5F641C2F" w14:textId="77777777" w:rsidR="003009E8" w:rsidRDefault="003009E8" w:rsidP="003009E8">
      <w:pPr>
        <w:pStyle w:val="Texto"/>
        <w:spacing w:after="0" w:line="240" w:lineRule="exact"/>
        <w:ind w:firstLine="0"/>
        <w:rPr>
          <w:rFonts w:asciiTheme="minorHAnsi" w:hAnsiTheme="minorHAnsi" w:cstheme="minorHAnsi"/>
          <w:b/>
          <w:sz w:val="20"/>
          <w:szCs w:val="18"/>
          <w:lang w:val="es-MX"/>
        </w:rPr>
      </w:pPr>
      <w:r w:rsidRPr="00686668">
        <w:rPr>
          <w:rFonts w:asciiTheme="minorHAnsi" w:hAnsiTheme="minorHAnsi" w:cstheme="minorHAnsi"/>
          <w:b/>
          <w:sz w:val="20"/>
          <w:szCs w:val="18"/>
          <w:lang w:val="es-MX"/>
        </w:rPr>
        <w:t xml:space="preserve">Otros Activos </w:t>
      </w:r>
    </w:p>
    <w:p w14:paraId="1E9A1809" w14:textId="77777777" w:rsidR="003009E8" w:rsidRPr="00A06C18" w:rsidRDefault="003009E8" w:rsidP="003009E8">
      <w:pPr>
        <w:pStyle w:val="Texto"/>
        <w:spacing w:after="0" w:line="240" w:lineRule="exact"/>
        <w:ind w:firstLine="0"/>
        <w:rPr>
          <w:rFonts w:asciiTheme="minorHAnsi" w:hAnsiTheme="minorHAnsi" w:cstheme="minorHAnsi"/>
          <w:b/>
          <w:sz w:val="20"/>
          <w:szCs w:val="18"/>
          <w:lang w:val="es-MX"/>
        </w:rPr>
      </w:pPr>
    </w:p>
    <w:p w14:paraId="37FFE237" w14:textId="292D4594" w:rsidR="003009E8" w:rsidRDefault="003009E8" w:rsidP="00605879">
      <w:pPr>
        <w:pStyle w:val="Texto"/>
        <w:numPr>
          <w:ilvl w:val="0"/>
          <w:numId w:val="24"/>
        </w:numPr>
        <w:shd w:val="clear" w:color="auto" w:fill="FFFFFF" w:themeFill="background1"/>
        <w:spacing w:after="0" w:line="276" w:lineRule="auto"/>
        <w:ind w:left="284" w:firstLine="0"/>
        <w:rPr>
          <w:rFonts w:asciiTheme="minorHAnsi" w:hAnsiTheme="minorHAnsi" w:cstheme="minorHAnsi"/>
          <w:szCs w:val="18"/>
          <w:lang w:val="es-MX"/>
        </w:rPr>
      </w:pPr>
      <w:r w:rsidRPr="00605879">
        <w:rPr>
          <w:rFonts w:asciiTheme="minorHAnsi" w:hAnsiTheme="minorHAnsi" w:cstheme="minorHAnsi"/>
          <w:szCs w:val="18"/>
          <w:lang w:val="es-MX"/>
        </w:rPr>
        <w:t xml:space="preserve">En los Bienes en Comodato </w:t>
      </w:r>
      <w:r w:rsidR="00605879">
        <w:rPr>
          <w:rFonts w:asciiTheme="minorHAnsi" w:hAnsiTheme="minorHAnsi" w:cstheme="minorHAnsi"/>
          <w:szCs w:val="18"/>
          <w:lang w:val="es-MX"/>
        </w:rPr>
        <w:t xml:space="preserve">durante el ejercicio </w:t>
      </w:r>
      <w:r w:rsidRPr="00605879">
        <w:rPr>
          <w:rFonts w:asciiTheme="minorHAnsi" w:hAnsiTheme="minorHAnsi" w:cstheme="minorHAnsi"/>
          <w:szCs w:val="18"/>
          <w:lang w:val="es-MX"/>
        </w:rPr>
        <w:t>se registraron movimientos de cancelación por $1,436,227</w:t>
      </w:r>
      <w:r w:rsidR="00605879">
        <w:rPr>
          <w:rFonts w:asciiTheme="minorHAnsi" w:hAnsiTheme="minorHAnsi" w:cstheme="minorHAnsi"/>
          <w:szCs w:val="18"/>
          <w:lang w:val="es-MX"/>
        </w:rPr>
        <w:t>.</w:t>
      </w:r>
    </w:p>
    <w:p w14:paraId="503555E6" w14:textId="77777777" w:rsidR="00605879" w:rsidRPr="00605879" w:rsidRDefault="00605879" w:rsidP="00605879">
      <w:pPr>
        <w:pStyle w:val="Texto"/>
        <w:shd w:val="clear" w:color="auto" w:fill="FFFFFF" w:themeFill="background1"/>
        <w:spacing w:after="0" w:line="276" w:lineRule="auto"/>
        <w:ind w:left="284" w:firstLine="0"/>
        <w:rPr>
          <w:rFonts w:asciiTheme="minorHAnsi" w:hAnsiTheme="minorHAnsi" w:cstheme="minorHAnsi"/>
          <w:szCs w:val="18"/>
          <w:lang w:val="es-MX"/>
        </w:rPr>
      </w:pPr>
    </w:p>
    <w:tbl>
      <w:tblPr>
        <w:tblW w:w="6267" w:type="dxa"/>
        <w:tblCellMar>
          <w:left w:w="70" w:type="dxa"/>
          <w:right w:w="70" w:type="dxa"/>
        </w:tblCellMar>
        <w:tblLook w:val="04A0" w:firstRow="1" w:lastRow="0" w:firstColumn="1" w:lastColumn="0" w:noHBand="0" w:noVBand="1"/>
      </w:tblPr>
      <w:tblGrid>
        <w:gridCol w:w="4727"/>
        <w:gridCol w:w="1540"/>
      </w:tblGrid>
      <w:tr w:rsidR="003009E8" w:rsidRPr="005D108D" w14:paraId="1D6849E7" w14:textId="77777777" w:rsidTr="00F83D2E">
        <w:trPr>
          <w:trHeight w:val="378"/>
        </w:trPr>
        <w:tc>
          <w:tcPr>
            <w:tcW w:w="472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E96236E" w14:textId="77777777" w:rsidR="003009E8" w:rsidRPr="005D108D" w:rsidRDefault="003009E8" w:rsidP="00FB27FC">
            <w:pPr>
              <w:spacing w:after="0" w:line="240" w:lineRule="auto"/>
              <w:jc w:val="center"/>
              <w:rPr>
                <w:rFonts w:eastAsia="Times New Roman" w:cs="Calibri"/>
                <w:b/>
                <w:bCs/>
                <w:color w:val="FFFFFF"/>
                <w:sz w:val="14"/>
                <w:szCs w:val="14"/>
                <w:lang w:eastAsia="es-MX"/>
              </w:rPr>
            </w:pPr>
            <w:r w:rsidRPr="005D108D">
              <w:rPr>
                <w:rFonts w:eastAsia="Times New Roman" w:cs="Calibri"/>
                <w:b/>
                <w:bCs/>
                <w:color w:val="FFFFFF"/>
                <w:sz w:val="14"/>
                <w:szCs w:val="14"/>
                <w:lang w:eastAsia="es-MX"/>
              </w:rPr>
              <w:t>BIENES EN COMODATO</w:t>
            </w:r>
          </w:p>
        </w:tc>
        <w:tc>
          <w:tcPr>
            <w:tcW w:w="1540" w:type="dxa"/>
            <w:tcBorders>
              <w:top w:val="single" w:sz="4" w:space="0" w:color="auto"/>
              <w:left w:val="nil"/>
              <w:bottom w:val="single" w:sz="4" w:space="0" w:color="auto"/>
              <w:right w:val="single" w:sz="4" w:space="0" w:color="auto"/>
            </w:tcBorders>
            <w:shd w:val="clear" w:color="000000" w:fill="AB0033"/>
            <w:vAlign w:val="center"/>
            <w:hideMark/>
          </w:tcPr>
          <w:p w14:paraId="10DA2FCB" w14:textId="77777777" w:rsidR="003009E8" w:rsidRPr="005D108D" w:rsidRDefault="003009E8" w:rsidP="00FB27FC">
            <w:pPr>
              <w:spacing w:after="0" w:line="240" w:lineRule="auto"/>
              <w:jc w:val="center"/>
              <w:rPr>
                <w:rFonts w:eastAsia="Times New Roman" w:cs="Calibri"/>
                <w:b/>
                <w:bCs/>
                <w:color w:val="FFFFFF"/>
                <w:sz w:val="14"/>
                <w:szCs w:val="14"/>
                <w:lang w:eastAsia="es-MX"/>
              </w:rPr>
            </w:pPr>
            <w:r w:rsidRPr="005D108D">
              <w:rPr>
                <w:rFonts w:eastAsia="Times New Roman" w:cs="Calibri"/>
                <w:b/>
                <w:bCs/>
                <w:color w:val="FFFFFF"/>
                <w:sz w:val="14"/>
                <w:szCs w:val="14"/>
                <w:lang w:eastAsia="es-MX"/>
              </w:rPr>
              <w:t>Importe</w:t>
            </w:r>
          </w:p>
        </w:tc>
      </w:tr>
      <w:tr w:rsidR="003009E8" w:rsidRPr="005D108D" w14:paraId="73A0BEC9" w14:textId="77777777" w:rsidTr="00F83D2E">
        <w:trPr>
          <w:trHeight w:val="378"/>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44E7DD83" w14:textId="77777777" w:rsidR="003009E8" w:rsidRPr="005D108D" w:rsidRDefault="003009E8" w:rsidP="00FB27FC">
            <w:pPr>
              <w:spacing w:after="0" w:line="240" w:lineRule="auto"/>
              <w:rPr>
                <w:rFonts w:eastAsia="Times New Roman" w:cs="Calibri"/>
                <w:color w:val="000000"/>
                <w:sz w:val="14"/>
                <w:szCs w:val="14"/>
                <w:lang w:eastAsia="es-MX"/>
              </w:rPr>
            </w:pPr>
            <w:r w:rsidRPr="005D108D">
              <w:rPr>
                <w:rFonts w:eastAsia="Times New Roman" w:cs="Calibri"/>
                <w:color w:val="000000"/>
                <w:sz w:val="14"/>
                <w:szCs w:val="14"/>
                <w:lang w:eastAsia="es-MX"/>
              </w:rPr>
              <w:t>Mobiliario y Equipo de Administración</w:t>
            </w:r>
          </w:p>
        </w:tc>
        <w:tc>
          <w:tcPr>
            <w:tcW w:w="1540" w:type="dxa"/>
            <w:tcBorders>
              <w:top w:val="nil"/>
              <w:left w:val="nil"/>
              <w:bottom w:val="single" w:sz="4" w:space="0" w:color="auto"/>
              <w:right w:val="single" w:sz="4" w:space="0" w:color="auto"/>
            </w:tcBorders>
            <w:shd w:val="clear" w:color="auto" w:fill="auto"/>
            <w:noWrap/>
            <w:vAlign w:val="center"/>
            <w:hideMark/>
          </w:tcPr>
          <w:p w14:paraId="0E29C615"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20,190,442</w:t>
            </w:r>
          </w:p>
        </w:tc>
      </w:tr>
      <w:tr w:rsidR="003009E8" w:rsidRPr="005D108D" w14:paraId="250B5091" w14:textId="77777777" w:rsidTr="00F83D2E">
        <w:trPr>
          <w:trHeight w:val="378"/>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78C416D5" w14:textId="77777777" w:rsidR="003009E8" w:rsidRPr="005D108D" w:rsidRDefault="003009E8" w:rsidP="00FB27FC">
            <w:pPr>
              <w:spacing w:after="0" w:line="240" w:lineRule="auto"/>
              <w:rPr>
                <w:rFonts w:eastAsia="Times New Roman" w:cs="Calibri"/>
                <w:color w:val="000000"/>
                <w:sz w:val="14"/>
                <w:szCs w:val="14"/>
                <w:lang w:eastAsia="es-MX"/>
              </w:rPr>
            </w:pPr>
            <w:r w:rsidRPr="005D108D">
              <w:rPr>
                <w:rFonts w:eastAsia="Times New Roman" w:cs="Calibri"/>
                <w:color w:val="000000"/>
                <w:sz w:val="14"/>
                <w:szCs w:val="14"/>
                <w:lang w:eastAsia="es-MX"/>
              </w:rPr>
              <w:t>Mobiliario y Equipo Educacional y Recreativo</w:t>
            </w:r>
          </w:p>
        </w:tc>
        <w:tc>
          <w:tcPr>
            <w:tcW w:w="1540" w:type="dxa"/>
            <w:tcBorders>
              <w:top w:val="nil"/>
              <w:left w:val="nil"/>
              <w:bottom w:val="single" w:sz="4" w:space="0" w:color="auto"/>
              <w:right w:val="single" w:sz="4" w:space="0" w:color="auto"/>
            </w:tcBorders>
            <w:shd w:val="clear" w:color="auto" w:fill="auto"/>
            <w:noWrap/>
            <w:vAlign w:val="center"/>
            <w:hideMark/>
          </w:tcPr>
          <w:p w14:paraId="15ACE64A"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16,496,482</w:t>
            </w:r>
          </w:p>
        </w:tc>
      </w:tr>
      <w:tr w:rsidR="003009E8" w:rsidRPr="005D108D" w14:paraId="3941404F" w14:textId="77777777" w:rsidTr="00F83D2E">
        <w:trPr>
          <w:trHeight w:val="378"/>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3E1EA08B" w14:textId="77777777" w:rsidR="003009E8" w:rsidRPr="005D108D" w:rsidRDefault="003009E8" w:rsidP="00FB27FC">
            <w:pPr>
              <w:spacing w:after="0" w:line="240" w:lineRule="auto"/>
              <w:rPr>
                <w:rFonts w:eastAsia="Times New Roman" w:cs="Calibri"/>
                <w:color w:val="000000"/>
                <w:sz w:val="14"/>
                <w:szCs w:val="14"/>
                <w:lang w:eastAsia="es-MX"/>
              </w:rPr>
            </w:pPr>
            <w:r w:rsidRPr="005D108D">
              <w:rPr>
                <w:rFonts w:eastAsia="Times New Roman" w:cs="Calibri"/>
                <w:color w:val="000000"/>
                <w:sz w:val="14"/>
                <w:szCs w:val="14"/>
                <w:lang w:eastAsia="es-MX"/>
              </w:rPr>
              <w:t>Equipo e Instrumental Médico y de Laboratorio</w:t>
            </w:r>
          </w:p>
        </w:tc>
        <w:tc>
          <w:tcPr>
            <w:tcW w:w="1540" w:type="dxa"/>
            <w:tcBorders>
              <w:top w:val="nil"/>
              <w:left w:val="nil"/>
              <w:bottom w:val="single" w:sz="4" w:space="0" w:color="auto"/>
              <w:right w:val="single" w:sz="4" w:space="0" w:color="auto"/>
            </w:tcBorders>
            <w:shd w:val="clear" w:color="auto" w:fill="auto"/>
            <w:noWrap/>
            <w:vAlign w:val="center"/>
            <w:hideMark/>
          </w:tcPr>
          <w:p w14:paraId="3801D47B"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3,033,052</w:t>
            </w:r>
          </w:p>
        </w:tc>
      </w:tr>
      <w:tr w:rsidR="003009E8" w:rsidRPr="005D108D" w14:paraId="3917592B" w14:textId="77777777" w:rsidTr="00F83D2E">
        <w:trPr>
          <w:trHeight w:val="391"/>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174CF76F" w14:textId="77777777" w:rsidR="003009E8" w:rsidRPr="005D108D" w:rsidRDefault="003009E8" w:rsidP="00FB27FC">
            <w:pPr>
              <w:spacing w:after="0" w:line="240" w:lineRule="auto"/>
              <w:rPr>
                <w:rFonts w:eastAsia="Times New Roman" w:cs="Calibri"/>
                <w:color w:val="000000"/>
                <w:sz w:val="14"/>
                <w:szCs w:val="14"/>
                <w:lang w:eastAsia="es-MX"/>
              </w:rPr>
            </w:pPr>
            <w:r w:rsidRPr="005D108D">
              <w:rPr>
                <w:rFonts w:eastAsia="Times New Roman" w:cs="Calibri"/>
                <w:color w:val="000000"/>
                <w:sz w:val="14"/>
                <w:szCs w:val="14"/>
                <w:lang w:eastAsia="es-MX"/>
              </w:rPr>
              <w:t>Equipo de Transporte</w:t>
            </w:r>
          </w:p>
        </w:tc>
        <w:tc>
          <w:tcPr>
            <w:tcW w:w="1540" w:type="dxa"/>
            <w:tcBorders>
              <w:top w:val="nil"/>
              <w:left w:val="nil"/>
              <w:bottom w:val="single" w:sz="4" w:space="0" w:color="auto"/>
              <w:right w:val="single" w:sz="4" w:space="0" w:color="auto"/>
            </w:tcBorders>
            <w:shd w:val="clear" w:color="auto" w:fill="auto"/>
            <w:noWrap/>
            <w:vAlign w:val="center"/>
            <w:hideMark/>
          </w:tcPr>
          <w:p w14:paraId="7EBD23E7"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44,392,787</w:t>
            </w:r>
          </w:p>
        </w:tc>
      </w:tr>
      <w:tr w:rsidR="003009E8" w:rsidRPr="005D108D" w14:paraId="6B0E720B" w14:textId="77777777" w:rsidTr="00F83D2E">
        <w:trPr>
          <w:trHeight w:val="378"/>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4FC49106" w14:textId="77777777" w:rsidR="003009E8" w:rsidRPr="005D108D" w:rsidRDefault="003009E8" w:rsidP="00FB27FC">
            <w:pPr>
              <w:spacing w:after="0" w:line="240" w:lineRule="auto"/>
              <w:rPr>
                <w:rFonts w:eastAsia="Times New Roman" w:cs="Calibri"/>
                <w:color w:val="000000"/>
                <w:sz w:val="14"/>
                <w:szCs w:val="14"/>
                <w:lang w:eastAsia="es-MX"/>
              </w:rPr>
            </w:pPr>
            <w:r w:rsidRPr="005D108D">
              <w:rPr>
                <w:rFonts w:eastAsia="Times New Roman" w:cs="Calibri"/>
                <w:color w:val="000000"/>
                <w:sz w:val="14"/>
                <w:szCs w:val="14"/>
                <w:lang w:eastAsia="es-MX"/>
              </w:rPr>
              <w:t>Maquinaria, Otros Equipos y Herramientas</w:t>
            </w:r>
          </w:p>
        </w:tc>
        <w:tc>
          <w:tcPr>
            <w:tcW w:w="1540" w:type="dxa"/>
            <w:tcBorders>
              <w:top w:val="nil"/>
              <w:left w:val="nil"/>
              <w:bottom w:val="single" w:sz="4" w:space="0" w:color="auto"/>
              <w:right w:val="single" w:sz="4" w:space="0" w:color="auto"/>
            </w:tcBorders>
            <w:shd w:val="clear" w:color="auto" w:fill="auto"/>
            <w:noWrap/>
            <w:vAlign w:val="center"/>
            <w:hideMark/>
          </w:tcPr>
          <w:p w14:paraId="42FC7B2E"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17,341,844</w:t>
            </w:r>
          </w:p>
        </w:tc>
      </w:tr>
      <w:tr w:rsidR="003009E8" w:rsidRPr="005D108D" w14:paraId="602B1342" w14:textId="77777777" w:rsidTr="00F83D2E">
        <w:trPr>
          <w:trHeight w:val="378"/>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243A0423" w14:textId="77777777" w:rsidR="003009E8" w:rsidRPr="005D108D" w:rsidRDefault="003009E8" w:rsidP="00FB27FC">
            <w:pPr>
              <w:spacing w:after="0" w:line="240" w:lineRule="auto"/>
              <w:jc w:val="both"/>
              <w:rPr>
                <w:rFonts w:eastAsia="Times New Roman" w:cs="Calibri"/>
                <w:color w:val="000000"/>
                <w:sz w:val="14"/>
                <w:szCs w:val="14"/>
                <w:lang w:eastAsia="es-MX"/>
              </w:rPr>
            </w:pPr>
            <w:r w:rsidRPr="005D108D">
              <w:rPr>
                <w:rFonts w:eastAsia="Times New Roman" w:cs="Calibri"/>
                <w:color w:val="000000"/>
                <w:sz w:val="14"/>
                <w:szCs w:val="14"/>
                <w:lang w:eastAsia="es-MX"/>
              </w:rPr>
              <w:t>Software</w:t>
            </w:r>
          </w:p>
        </w:tc>
        <w:tc>
          <w:tcPr>
            <w:tcW w:w="1540" w:type="dxa"/>
            <w:tcBorders>
              <w:top w:val="nil"/>
              <w:left w:val="nil"/>
              <w:bottom w:val="single" w:sz="4" w:space="0" w:color="auto"/>
              <w:right w:val="single" w:sz="4" w:space="0" w:color="auto"/>
            </w:tcBorders>
            <w:shd w:val="clear" w:color="auto" w:fill="auto"/>
            <w:noWrap/>
            <w:vAlign w:val="center"/>
            <w:hideMark/>
          </w:tcPr>
          <w:p w14:paraId="60BD7B2B"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14,407,368</w:t>
            </w:r>
          </w:p>
        </w:tc>
      </w:tr>
      <w:tr w:rsidR="003009E8" w:rsidRPr="005D108D" w14:paraId="059E0306" w14:textId="77777777" w:rsidTr="00F83D2E">
        <w:trPr>
          <w:trHeight w:val="378"/>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6F8EC7BB" w14:textId="77777777" w:rsidR="003009E8" w:rsidRPr="005D108D" w:rsidRDefault="003009E8" w:rsidP="00FB27FC">
            <w:pPr>
              <w:spacing w:after="0" w:line="240" w:lineRule="auto"/>
              <w:jc w:val="both"/>
              <w:rPr>
                <w:rFonts w:eastAsia="Times New Roman" w:cs="Calibri"/>
                <w:color w:val="000000"/>
                <w:sz w:val="14"/>
                <w:szCs w:val="14"/>
                <w:lang w:eastAsia="es-MX"/>
              </w:rPr>
            </w:pPr>
            <w:r w:rsidRPr="005D108D">
              <w:rPr>
                <w:rFonts w:eastAsia="Times New Roman" w:cs="Calibri"/>
                <w:color w:val="000000"/>
                <w:sz w:val="14"/>
                <w:szCs w:val="14"/>
                <w:lang w:eastAsia="es-MX"/>
              </w:rPr>
              <w:lastRenderedPageBreak/>
              <w:t>Terrenos</w:t>
            </w:r>
          </w:p>
        </w:tc>
        <w:tc>
          <w:tcPr>
            <w:tcW w:w="1540" w:type="dxa"/>
            <w:tcBorders>
              <w:top w:val="nil"/>
              <w:left w:val="nil"/>
              <w:bottom w:val="single" w:sz="4" w:space="0" w:color="auto"/>
              <w:right w:val="single" w:sz="4" w:space="0" w:color="auto"/>
            </w:tcBorders>
            <w:shd w:val="clear" w:color="auto" w:fill="auto"/>
            <w:noWrap/>
            <w:vAlign w:val="center"/>
            <w:hideMark/>
          </w:tcPr>
          <w:p w14:paraId="53913B55"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6,174,000</w:t>
            </w:r>
          </w:p>
        </w:tc>
      </w:tr>
      <w:tr w:rsidR="003009E8" w:rsidRPr="005D108D" w14:paraId="46A7D0E5" w14:textId="77777777" w:rsidTr="00F83D2E">
        <w:trPr>
          <w:trHeight w:val="391"/>
        </w:trPr>
        <w:tc>
          <w:tcPr>
            <w:tcW w:w="4727" w:type="dxa"/>
            <w:tcBorders>
              <w:top w:val="nil"/>
              <w:left w:val="single" w:sz="4" w:space="0" w:color="auto"/>
              <w:bottom w:val="single" w:sz="4" w:space="0" w:color="auto"/>
              <w:right w:val="single" w:sz="4" w:space="0" w:color="auto"/>
            </w:tcBorders>
            <w:shd w:val="clear" w:color="auto" w:fill="auto"/>
            <w:vAlign w:val="center"/>
            <w:hideMark/>
          </w:tcPr>
          <w:p w14:paraId="19E6BA2D" w14:textId="77777777" w:rsidR="003009E8" w:rsidRPr="005D108D" w:rsidRDefault="003009E8" w:rsidP="00FB27FC">
            <w:pPr>
              <w:spacing w:after="0" w:line="240" w:lineRule="auto"/>
              <w:jc w:val="both"/>
              <w:rPr>
                <w:rFonts w:eastAsia="Times New Roman" w:cs="Calibri"/>
                <w:color w:val="000000"/>
                <w:sz w:val="14"/>
                <w:szCs w:val="14"/>
                <w:lang w:eastAsia="es-MX"/>
              </w:rPr>
            </w:pPr>
            <w:r w:rsidRPr="005D108D">
              <w:rPr>
                <w:rFonts w:eastAsia="Times New Roman" w:cs="Calibri"/>
                <w:color w:val="000000"/>
                <w:sz w:val="14"/>
                <w:szCs w:val="14"/>
                <w:lang w:eastAsia="es-MX"/>
              </w:rPr>
              <w:t>Edificios No Habitacionales</w:t>
            </w:r>
          </w:p>
        </w:tc>
        <w:tc>
          <w:tcPr>
            <w:tcW w:w="1540" w:type="dxa"/>
            <w:tcBorders>
              <w:top w:val="nil"/>
              <w:left w:val="nil"/>
              <w:bottom w:val="single" w:sz="4" w:space="0" w:color="auto"/>
              <w:right w:val="single" w:sz="4" w:space="0" w:color="auto"/>
            </w:tcBorders>
            <w:shd w:val="clear" w:color="auto" w:fill="auto"/>
            <w:noWrap/>
            <w:vAlign w:val="center"/>
            <w:hideMark/>
          </w:tcPr>
          <w:p w14:paraId="4380FE47" w14:textId="77777777" w:rsidR="003009E8" w:rsidRPr="005D108D" w:rsidRDefault="003009E8" w:rsidP="00FB27FC">
            <w:pPr>
              <w:spacing w:after="0" w:line="240" w:lineRule="auto"/>
              <w:jc w:val="right"/>
              <w:rPr>
                <w:rFonts w:eastAsia="Times New Roman" w:cs="Calibri"/>
                <w:color w:val="000000"/>
                <w:sz w:val="14"/>
                <w:szCs w:val="14"/>
                <w:lang w:eastAsia="es-MX"/>
              </w:rPr>
            </w:pPr>
            <w:r w:rsidRPr="005D108D">
              <w:rPr>
                <w:rFonts w:eastAsia="Times New Roman" w:cs="Calibri"/>
                <w:color w:val="000000"/>
                <w:sz w:val="14"/>
                <w:szCs w:val="14"/>
                <w:lang w:eastAsia="es-MX"/>
              </w:rPr>
              <w:t>8,779,000</w:t>
            </w:r>
          </w:p>
        </w:tc>
      </w:tr>
      <w:tr w:rsidR="003009E8" w:rsidRPr="005D108D" w14:paraId="669411A7" w14:textId="77777777" w:rsidTr="00F83D2E">
        <w:trPr>
          <w:trHeight w:val="378"/>
        </w:trPr>
        <w:tc>
          <w:tcPr>
            <w:tcW w:w="4727" w:type="dxa"/>
            <w:tcBorders>
              <w:top w:val="nil"/>
              <w:left w:val="single" w:sz="4" w:space="0" w:color="auto"/>
              <w:bottom w:val="single" w:sz="4" w:space="0" w:color="auto"/>
              <w:right w:val="single" w:sz="4" w:space="0" w:color="auto"/>
            </w:tcBorders>
            <w:shd w:val="clear" w:color="000000" w:fill="DDC9A3"/>
            <w:vAlign w:val="center"/>
            <w:hideMark/>
          </w:tcPr>
          <w:p w14:paraId="2F05B8A2" w14:textId="77777777" w:rsidR="003009E8" w:rsidRPr="005D108D" w:rsidRDefault="003009E8" w:rsidP="00FB27FC">
            <w:pPr>
              <w:spacing w:after="0" w:line="240" w:lineRule="auto"/>
              <w:jc w:val="center"/>
              <w:rPr>
                <w:rFonts w:eastAsia="Times New Roman" w:cs="Calibri"/>
                <w:b/>
                <w:bCs/>
                <w:color w:val="000000"/>
                <w:sz w:val="14"/>
                <w:szCs w:val="14"/>
                <w:lang w:eastAsia="es-MX"/>
              </w:rPr>
            </w:pPr>
            <w:r w:rsidRPr="005D108D">
              <w:rPr>
                <w:rFonts w:eastAsia="Times New Roman" w:cs="Calibri"/>
                <w:b/>
                <w:bCs/>
                <w:color w:val="000000"/>
                <w:sz w:val="14"/>
                <w:szCs w:val="14"/>
                <w:lang w:eastAsia="es-MX"/>
              </w:rPr>
              <w:t>Total</w:t>
            </w:r>
          </w:p>
        </w:tc>
        <w:tc>
          <w:tcPr>
            <w:tcW w:w="1540" w:type="dxa"/>
            <w:tcBorders>
              <w:top w:val="nil"/>
              <w:left w:val="nil"/>
              <w:bottom w:val="single" w:sz="4" w:space="0" w:color="auto"/>
              <w:right w:val="single" w:sz="4" w:space="0" w:color="auto"/>
            </w:tcBorders>
            <w:shd w:val="clear" w:color="000000" w:fill="DDC9A3"/>
            <w:vAlign w:val="center"/>
            <w:hideMark/>
          </w:tcPr>
          <w:p w14:paraId="0988F7B8" w14:textId="77777777" w:rsidR="003009E8" w:rsidRPr="005D108D" w:rsidRDefault="003009E8" w:rsidP="00FB27FC">
            <w:pPr>
              <w:spacing w:after="0" w:line="240" w:lineRule="auto"/>
              <w:jc w:val="right"/>
              <w:rPr>
                <w:rFonts w:eastAsia="Times New Roman" w:cs="Calibri"/>
                <w:b/>
                <w:bCs/>
                <w:color w:val="000000"/>
                <w:sz w:val="14"/>
                <w:szCs w:val="14"/>
                <w:lang w:eastAsia="es-MX"/>
              </w:rPr>
            </w:pPr>
            <w:r w:rsidRPr="005D108D">
              <w:rPr>
                <w:rFonts w:eastAsia="Times New Roman" w:cs="Calibri"/>
                <w:b/>
                <w:bCs/>
                <w:color w:val="000000"/>
                <w:sz w:val="14"/>
                <w:szCs w:val="14"/>
                <w:lang w:eastAsia="es-MX"/>
              </w:rPr>
              <w:t>130,814,976</w:t>
            </w:r>
          </w:p>
        </w:tc>
      </w:tr>
    </w:tbl>
    <w:p w14:paraId="2437BCC8" w14:textId="77777777" w:rsidR="00391413" w:rsidRDefault="00391413" w:rsidP="003009E8">
      <w:pPr>
        <w:pStyle w:val="Texto"/>
        <w:spacing w:after="0" w:line="240" w:lineRule="exact"/>
        <w:ind w:firstLine="0"/>
        <w:rPr>
          <w:rFonts w:asciiTheme="minorHAnsi" w:hAnsiTheme="minorHAnsi" w:cstheme="minorHAnsi"/>
          <w:b/>
          <w:sz w:val="20"/>
        </w:rPr>
      </w:pPr>
    </w:p>
    <w:p w14:paraId="5C1CBE1D" w14:textId="77777777" w:rsidR="00391413" w:rsidRDefault="00391413" w:rsidP="003009E8">
      <w:pPr>
        <w:pStyle w:val="Texto"/>
        <w:spacing w:after="0" w:line="240" w:lineRule="exact"/>
        <w:ind w:firstLine="0"/>
        <w:rPr>
          <w:rFonts w:asciiTheme="minorHAnsi" w:hAnsiTheme="minorHAnsi" w:cstheme="minorHAnsi"/>
          <w:b/>
          <w:sz w:val="20"/>
        </w:rPr>
      </w:pPr>
    </w:p>
    <w:p w14:paraId="3C95E8C7" w14:textId="77777777" w:rsidR="00391413" w:rsidRDefault="00391413" w:rsidP="003009E8">
      <w:pPr>
        <w:pStyle w:val="Texto"/>
        <w:spacing w:after="0" w:line="240" w:lineRule="exact"/>
        <w:ind w:firstLine="0"/>
        <w:rPr>
          <w:rFonts w:asciiTheme="minorHAnsi" w:hAnsiTheme="minorHAnsi" w:cstheme="minorHAnsi"/>
          <w:b/>
          <w:sz w:val="20"/>
        </w:rPr>
      </w:pPr>
    </w:p>
    <w:p w14:paraId="642A5F85" w14:textId="4E2A01DA" w:rsidR="003009E8" w:rsidRPr="00686668" w:rsidRDefault="003009E8" w:rsidP="003009E8">
      <w:pPr>
        <w:pStyle w:val="Texto"/>
        <w:spacing w:after="0" w:line="240" w:lineRule="exact"/>
        <w:ind w:firstLine="0"/>
        <w:rPr>
          <w:rFonts w:asciiTheme="minorHAnsi" w:hAnsiTheme="minorHAnsi" w:cstheme="minorHAnsi"/>
          <w:b/>
          <w:sz w:val="20"/>
        </w:rPr>
      </w:pPr>
      <w:r w:rsidRPr="00686668">
        <w:rPr>
          <w:rFonts w:asciiTheme="minorHAnsi" w:hAnsiTheme="minorHAnsi" w:cstheme="minorHAnsi"/>
          <w:b/>
          <w:sz w:val="20"/>
        </w:rPr>
        <w:t>Pasivo</w:t>
      </w:r>
    </w:p>
    <w:p w14:paraId="489F6AED" w14:textId="77777777" w:rsidR="003009E8" w:rsidRPr="005F45A3" w:rsidRDefault="003009E8" w:rsidP="003009E8">
      <w:pPr>
        <w:pStyle w:val="Texto"/>
        <w:spacing w:after="0" w:line="240" w:lineRule="exact"/>
        <w:ind w:firstLine="0"/>
        <w:rPr>
          <w:rFonts w:asciiTheme="minorHAnsi" w:hAnsiTheme="minorHAnsi" w:cstheme="minorHAnsi"/>
          <w:b/>
          <w:sz w:val="20"/>
          <w:szCs w:val="18"/>
        </w:rPr>
      </w:pPr>
    </w:p>
    <w:p w14:paraId="26D5D85F" w14:textId="53B247C9" w:rsidR="003009E8" w:rsidRDefault="003009E8" w:rsidP="003009E8">
      <w:pPr>
        <w:pStyle w:val="Texto"/>
        <w:numPr>
          <w:ilvl w:val="0"/>
          <w:numId w:val="19"/>
        </w:numPr>
        <w:spacing w:after="0" w:line="240" w:lineRule="exact"/>
        <w:ind w:left="284" w:hanging="284"/>
        <w:rPr>
          <w:rFonts w:asciiTheme="minorHAnsi" w:hAnsiTheme="minorHAnsi" w:cstheme="minorHAnsi"/>
          <w:b/>
          <w:szCs w:val="18"/>
          <w:lang w:val="es-MX"/>
        </w:rPr>
      </w:pPr>
      <w:r w:rsidRPr="005F45A3">
        <w:rPr>
          <w:rFonts w:asciiTheme="minorHAnsi" w:hAnsiTheme="minorHAnsi" w:cstheme="minorHAnsi"/>
          <w:b/>
          <w:szCs w:val="18"/>
          <w:lang w:val="es-MX"/>
        </w:rPr>
        <w:t>Cuentas por Pagar a Corto P</w:t>
      </w:r>
      <w:r>
        <w:rPr>
          <w:rFonts w:asciiTheme="minorHAnsi" w:hAnsiTheme="minorHAnsi" w:cstheme="minorHAnsi"/>
          <w:b/>
          <w:szCs w:val="18"/>
          <w:lang w:val="es-MX"/>
        </w:rPr>
        <w:t>l</w:t>
      </w:r>
      <w:r w:rsidRPr="005F45A3">
        <w:rPr>
          <w:rFonts w:asciiTheme="minorHAnsi" w:hAnsiTheme="minorHAnsi" w:cstheme="minorHAnsi"/>
          <w:b/>
          <w:szCs w:val="18"/>
          <w:lang w:val="es-MX"/>
        </w:rPr>
        <w:t>azo</w:t>
      </w:r>
    </w:p>
    <w:p w14:paraId="7978BD43" w14:textId="77777777" w:rsidR="00E625E1" w:rsidRDefault="00E625E1" w:rsidP="00E625E1">
      <w:pPr>
        <w:pStyle w:val="Texto"/>
        <w:spacing w:after="0" w:line="240" w:lineRule="exact"/>
        <w:ind w:left="284" w:firstLine="0"/>
        <w:rPr>
          <w:rFonts w:asciiTheme="minorHAnsi" w:hAnsiTheme="minorHAnsi" w:cstheme="minorHAnsi"/>
          <w:b/>
          <w:szCs w:val="18"/>
          <w:lang w:val="es-MX"/>
        </w:rPr>
      </w:pPr>
    </w:p>
    <w:tbl>
      <w:tblPr>
        <w:tblW w:w="9859" w:type="dxa"/>
        <w:tblCellMar>
          <w:left w:w="70" w:type="dxa"/>
          <w:right w:w="70" w:type="dxa"/>
        </w:tblCellMar>
        <w:tblLook w:val="04A0" w:firstRow="1" w:lastRow="0" w:firstColumn="1" w:lastColumn="0" w:noHBand="0" w:noVBand="1"/>
      </w:tblPr>
      <w:tblGrid>
        <w:gridCol w:w="3539"/>
        <w:gridCol w:w="1418"/>
        <w:gridCol w:w="1134"/>
        <w:gridCol w:w="1220"/>
        <w:gridCol w:w="1245"/>
        <w:gridCol w:w="1303"/>
      </w:tblGrid>
      <w:tr w:rsidR="00E625E1" w:rsidRPr="00E625E1" w14:paraId="2FECE699" w14:textId="77777777" w:rsidTr="00E625E1">
        <w:trPr>
          <w:trHeight w:val="450"/>
        </w:trPr>
        <w:tc>
          <w:tcPr>
            <w:tcW w:w="353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9726A6E" w14:textId="77777777" w:rsidR="00E625E1" w:rsidRPr="00E625E1" w:rsidRDefault="00E625E1" w:rsidP="00E625E1">
            <w:pPr>
              <w:spacing w:after="0" w:line="240" w:lineRule="auto"/>
              <w:jc w:val="center"/>
              <w:rPr>
                <w:rFonts w:eastAsia="Times New Roman" w:cs="Calibri"/>
                <w:b/>
                <w:bCs/>
                <w:color w:val="FFFFFF"/>
                <w:sz w:val="16"/>
                <w:szCs w:val="16"/>
                <w:lang w:eastAsia="es-MX"/>
              </w:rPr>
            </w:pPr>
            <w:r w:rsidRPr="00E625E1">
              <w:rPr>
                <w:rFonts w:eastAsia="Times New Roman" w:cs="Calibri"/>
                <w:b/>
                <w:bCs/>
                <w:color w:val="FFFFFF"/>
                <w:sz w:val="16"/>
                <w:szCs w:val="16"/>
                <w:lang w:eastAsia="es-MX"/>
              </w:rPr>
              <w:t>Descripción de la Cuenta</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14:paraId="4569DE52" w14:textId="77777777" w:rsidR="00E625E1" w:rsidRPr="00E625E1" w:rsidRDefault="00E625E1" w:rsidP="00E625E1">
            <w:pPr>
              <w:spacing w:after="0" w:line="240" w:lineRule="auto"/>
              <w:jc w:val="center"/>
              <w:rPr>
                <w:rFonts w:eastAsia="Times New Roman" w:cs="Calibri"/>
                <w:b/>
                <w:bCs/>
                <w:color w:val="FFFFFF"/>
                <w:sz w:val="16"/>
                <w:szCs w:val="16"/>
                <w:lang w:eastAsia="es-MX"/>
              </w:rPr>
            </w:pPr>
            <w:r w:rsidRPr="00E625E1">
              <w:rPr>
                <w:rFonts w:eastAsia="Times New Roman" w:cs="Calibri"/>
                <w:b/>
                <w:bCs/>
                <w:color w:val="FFFFFF"/>
                <w:sz w:val="16"/>
                <w:szCs w:val="16"/>
                <w:lang w:eastAsia="es-MX"/>
              </w:rPr>
              <w:t>90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0982B9E6" w14:textId="77777777" w:rsidR="00E625E1" w:rsidRPr="00E625E1" w:rsidRDefault="00E625E1" w:rsidP="00E625E1">
            <w:pPr>
              <w:spacing w:after="0" w:line="240" w:lineRule="auto"/>
              <w:jc w:val="center"/>
              <w:rPr>
                <w:rFonts w:eastAsia="Times New Roman" w:cs="Calibri"/>
                <w:b/>
                <w:bCs/>
                <w:color w:val="FFFFFF"/>
                <w:sz w:val="16"/>
                <w:szCs w:val="16"/>
                <w:lang w:eastAsia="es-MX"/>
              </w:rPr>
            </w:pPr>
            <w:r w:rsidRPr="00E625E1">
              <w:rPr>
                <w:rFonts w:eastAsia="Times New Roman" w:cs="Calibri"/>
                <w:b/>
                <w:bCs/>
                <w:color w:val="FFFFFF"/>
                <w:sz w:val="16"/>
                <w:szCs w:val="16"/>
                <w:lang w:eastAsia="es-MX"/>
              </w:rPr>
              <w:t>180 Días</w:t>
            </w:r>
          </w:p>
        </w:tc>
        <w:tc>
          <w:tcPr>
            <w:tcW w:w="1220" w:type="dxa"/>
            <w:tcBorders>
              <w:top w:val="single" w:sz="4" w:space="0" w:color="auto"/>
              <w:left w:val="nil"/>
              <w:bottom w:val="single" w:sz="4" w:space="0" w:color="auto"/>
              <w:right w:val="single" w:sz="4" w:space="0" w:color="auto"/>
            </w:tcBorders>
            <w:shd w:val="clear" w:color="000000" w:fill="AB0033"/>
            <w:vAlign w:val="center"/>
            <w:hideMark/>
          </w:tcPr>
          <w:p w14:paraId="77225251" w14:textId="77777777" w:rsidR="00E625E1" w:rsidRPr="00E625E1" w:rsidRDefault="00E625E1" w:rsidP="00E625E1">
            <w:pPr>
              <w:spacing w:after="0" w:line="240" w:lineRule="auto"/>
              <w:jc w:val="center"/>
              <w:rPr>
                <w:rFonts w:eastAsia="Times New Roman" w:cs="Calibri"/>
                <w:b/>
                <w:bCs/>
                <w:color w:val="FFFFFF"/>
                <w:sz w:val="16"/>
                <w:szCs w:val="16"/>
                <w:lang w:eastAsia="es-MX"/>
              </w:rPr>
            </w:pPr>
            <w:r w:rsidRPr="00E625E1">
              <w:rPr>
                <w:rFonts w:eastAsia="Times New Roman" w:cs="Calibri"/>
                <w:b/>
                <w:bCs/>
                <w:color w:val="FFFFFF"/>
                <w:sz w:val="16"/>
                <w:szCs w:val="16"/>
                <w:lang w:eastAsia="es-MX"/>
              </w:rPr>
              <w:t>Menor a 365 Días</w:t>
            </w:r>
          </w:p>
        </w:tc>
        <w:tc>
          <w:tcPr>
            <w:tcW w:w="1245" w:type="dxa"/>
            <w:tcBorders>
              <w:top w:val="single" w:sz="4" w:space="0" w:color="auto"/>
              <w:left w:val="nil"/>
              <w:bottom w:val="single" w:sz="4" w:space="0" w:color="auto"/>
              <w:right w:val="single" w:sz="4" w:space="0" w:color="auto"/>
            </w:tcBorders>
            <w:shd w:val="clear" w:color="000000" w:fill="AB0033"/>
            <w:vAlign w:val="center"/>
            <w:hideMark/>
          </w:tcPr>
          <w:p w14:paraId="7ABCDC3E" w14:textId="77777777" w:rsidR="00E625E1" w:rsidRPr="00E625E1" w:rsidRDefault="00E625E1" w:rsidP="00E625E1">
            <w:pPr>
              <w:spacing w:after="0" w:line="240" w:lineRule="auto"/>
              <w:jc w:val="center"/>
              <w:rPr>
                <w:rFonts w:eastAsia="Times New Roman" w:cs="Calibri"/>
                <w:b/>
                <w:bCs/>
                <w:color w:val="FFFFFF"/>
                <w:sz w:val="16"/>
                <w:szCs w:val="16"/>
                <w:lang w:eastAsia="es-MX"/>
              </w:rPr>
            </w:pPr>
            <w:r w:rsidRPr="00E625E1">
              <w:rPr>
                <w:rFonts w:eastAsia="Times New Roman" w:cs="Calibri"/>
                <w:b/>
                <w:bCs/>
                <w:color w:val="FFFFFF"/>
                <w:sz w:val="16"/>
                <w:szCs w:val="16"/>
                <w:lang w:eastAsia="es-MX"/>
              </w:rPr>
              <w:t>Mayor a 365 Días</w:t>
            </w:r>
          </w:p>
        </w:tc>
        <w:tc>
          <w:tcPr>
            <w:tcW w:w="1303" w:type="dxa"/>
            <w:tcBorders>
              <w:top w:val="single" w:sz="4" w:space="0" w:color="auto"/>
              <w:left w:val="nil"/>
              <w:bottom w:val="single" w:sz="4" w:space="0" w:color="auto"/>
              <w:right w:val="single" w:sz="4" w:space="0" w:color="auto"/>
            </w:tcBorders>
            <w:shd w:val="clear" w:color="000000" w:fill="AB0033"/>
            <w:vAlign w:val="center"/>
            <w:hideMark/>
          </w:tcPr>
          <w:p w14:paraId="3A5A293D" w14:textId="77777777" w:rsidR="00E625E1" w:rsidRPr="00E625E1" w:rsidRDefault="00E625E1" w:rsidP="00E625E1">
            <w:pPr>
              <w:spacing w:after="0" w:line="240" w:lineRule="auto"/>
              <w:jc w:val="center"/>
              <w:rPr>
                <w:rFonts w:eastAsia="Times New Roman" w:cs="Calibri"/>
                <w:b/>
                <w:bCs/>
                <w:color w:val="FFFFFF"/>
                <w:sz w:val="16"/>
                <w:szCs w:val="16"/>
                <w:lang w:eastAsia="es-MX"/>
              </w:rPr>
            </w:pPr>
            <w:r w:rsidRPr="00E625E1">
              <w:rPr>
                <w:rFonts w:eastAsia="Times New Roman" w:cs="Calibri"/>
                <w:b/>
                <w:bCs/>
                <w:color w:val="FFFFFF"/>
                <w:sz w:val="16"/>
                <w:szCs w:val="16"/>
                <w:lang w:eastAsia="es-MX"/>
              </w:rPr>
              <w:t>Importe</w:t>
            </w:r>
          </w:p>
        </w:tc>
      </w:tr>
      <w:tr w:rsidR="00E625E1" w:rsidRPr="00E625E1" w14:paraId="755C38B6"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E574277"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Servicios por Pagar FONE</w:t>
            </w:r>
          </w:p>
        </w:tc>
        <w:tc>
          <w:tcPr>
            <w:tcW w:w="1418" w:type="dxa"/>
            <w:tcBorders>
              <w:top w:val="nil"/>
              <w:left w:val="nil"/>
              <w:bottom w:val="single" w:sz="4" w:space="0" w:color="auto"/>
              <w:right w:val="single" w:sz="4" w:space="0" w:color="auto"/>
            </w:tcBorders>
            <w:shd w:val="clear" w:color="auto" w:fill="auto"/>
            <w:vAlign w:val="center"/>
            <w:hideMark/>
          </w:tcPr>
          <w:p w14:paraId="649DA2A0"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411,285,193</w:t>
            </w:r>
          </w:p>
        </w:tc>
        <w:tc>
          <w:tcPr>
            <w:tcW w:w="1134" w:type="dxa"/>
            <w:tcBorders>
              <w:top w:val="nil"/>
              <w:left w:val="nil"/>
              <w:bottom w:val="single" w:sz="4" w:space="0" w:color="auto"/>
              <w:right w:val="single" w:sz="4" w:space="0" w:color="auto"/>
            </w:tcBorders>
            <w:shd w:val="clear" w:color="auto" w:fill="auto"/>
            <w:vAlign w:val="center"/>
            <w:hideMark/>
          </w:tcPr>
          <w:p w14:paraId="0E74B456"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700,492</w:t>
            </w:r>
          </w:p>
        </w:tc>
        <w:tc>
          <w:tcPr>
            <w:tcW w:w="1220" w:type="dxa"/>
            <w:tcBorders>
              <w:top w:val="nil"/>
              <w:left w:val="nil"/>
              <w:bottom w:val="single" w:sz="4" w:space="0" w:color="auto"/>
              <w:right w:val="single" w:sz="4" w:space="0" w:color="auto"/>
            </w:tcBorders>
            <w:shd w:val="clear" w:color="auto" w:fill="auto"/>
            <w:vAlign w:val="center"/>
            <w:hideMark/>
          </w:tcPr>
          <w:p w14:paraId="2E370369"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245" w:type="dxa"/>
            <w:tcBorders>
              <w:top w:val="nil"/>
              <w:left w:val="nil"/>
              <w:bottom w:val="single" w:sz="4" w:space="0" w:color="auto"/>
              <w:right w:val="single" w:sz="4" w:space="0" w:color="auto"/>
            </w:tcBorders>
            <w:shd w:val="clear" w:color="auto" w:fill="auto"/>
            <w:vAlign w:val="center"/>
            <w:hideMark/>
          </w:tcPr>
          <w:p w14:paraId="0F8AA784"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303" w:type="dxa"/>
            <w:tcBorders>
              <w:top w:val="nil"/>
              <w:left w:val="nil"/>
              <w:bottom w:val="single" w:sz="4" w:space="0" w:color="auto"/>
              <w:right w:val="single" w:sz="4" w:space="0" w:color="auto"/>
            </w:tcBorders>
            <w:shd w:val="clear" w:color="auto" w:fill="auto"/>
            <w:vAlign w:val="center"/>
            <w:hideMark/>
          </w:tcPr>
          <w:p w14:paraId="55493AA9"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411,985,685</w:t>
            </w:r>
          </w:p>
        </w:tc>
      </w:tr>
      <w:tr w:rsidR="00E625E1" w:rsidRPr="00E625E1" w14:paraId="7F76FFCA"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DF89DB8"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Proveedores por Pagar a Corto Plazo</w:t>
            </w:r>
          </w:p>
        </w:tc>
        <w:tc>
          <w:tcPr>
            <w:tcW w:w="1418" w:type="dxa"/>
            <w:tcBorders>
              <w:top w:val="nil"/>
              <w:left w:val="nil"/>
              <w:bottom w:val="single" w:sz="4" w:space="0" w:color="auto"/>
              <w:right w:val="single" w:sz="4" w:space="0" w:color="auto"/>
            </w:tcBorders>
            <w:shd w:val="clear" w:color="auto" w:fill="auto"/>
            <w:vAlign w:val="center"/>
            <w:hideMark/>
          </w:tcPr>
          <w:p w14:paraId="75C78291"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469,268,744</w:t>
            </w:r>
          </w:p>
        </w:tc>
        <w:tc>
          <w:tcPr>
            <w:tcW w:w="1134" w:type="dxa"/>
            <w:tcBorders>
              <w:top w:val="nil"/>
              <w:left w:val="nil"/>
              <w:bottom w:val="single" w:sz="4" w:space="0" w:color="auto"/>
              <w:right w:val="single" w:sz="4" w:space="0" w:color="auto"/>
            </w:tcBorders>
            <w:shd w:val="clear" w:color="auto" w:fill="auto"/>
            <w:vAlign w:val="center"/>
            <w:hideMark/>
          </w:tcPr>
          <w:p w14:paraId="01E8F615"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3,012,060</w:t>
            </w:r>
          </w:p>
        </w:tc>
        <w:tc>
          <w:tcPr>
            <w:tcW w:w="1220" w:type="dxa"/>
            <w:tcBorders>
              <w:top w:val="nil"/>
              <w:left w:val="nil"/>
              <w:bottom w:val="single" w:sz="4" w:space="0" w:color="auto"/>
              <w:right w:val="single" w:sz="4" w:space="0" w:color="auto"/>
            </w:tcBorders>
            <w:shd w:val="clear" w:color="auto" w:fill="auto"/>
            <w:vAlign w:val="center"/>
            <w:hideMark/>
          </w:tcPr>
          <w:p w14:paraId="61352B6A"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6,151,707</w:t>
            </w:r>
          </w:p>
        </w:tc>
        <w:tc>
          <w:tcPr>
            <w:tcW w:w="1245" w:type="dxa"/>
            <w:tcBorders>
              <w:top w:val="nil"/>
              <w:left w:val="nil"/>
              <w:bottom w:val="single" w:sz="4" w:space="0" w:color="auto"/>
              <w:right w:val="single" w:sz="4" w:space="0" w:color="auto"/>
            </w:tcBorders>
            <w:shd w:val="clear" w:color="auto" w:fill="auto"/>
            <w:vAlign w:val="center"/>
            <w:hideMark/>
          </w:tcPr>
          <w:p w14:paraId="4FCF6CA8"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119,884,395</w:t>
            </w:r>
          </w:p>
        </w:tc>
        <w:tc>
          <w:tcPr>
            <w:tcW w:w="1303" w:type="dxa"/>
            <w:tcBorders>
              <w:top w:val="nil"/>
              <w:left w:val="nil"/>
              <w:bottom w:val="single" w:sz="4" w:space="0" w:color="auto"/>
              <w:right w:val="single" w:sz="4" w:space="0" w:color="auto"/>
            </w:tcBorders>
            <w:shd w:val="clear" w:color="auto" w:fill="auto"/>
            <w:vAlign w:val="center"/>
            <w:hideMark/>
          </w:tcPr>
          <w:p w14:paraId="63885021"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598,316,906</w:t>
            </w:r>
          </w:p>
        </w:tc>
      </w:tr>
      <w:tr w:rsidR="00E625E1" w:rsidRPr="00E625E1" w14:paraId="16FDCC98"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33FE79D"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Contratistas por Obras Públicas por Pagar a Corto Plazo</w:t>
            </w:r>
          </w:p>
        </w:tc>
        <w:tc>
          <w:tcPr>
            <w:tcW w:w="1418" w:type="dxa"/>
            <w:tcBorders>
              <w:top w:val="nil"/>
              <w:left w:val="nil"/>
              <w:bottom w:val="single" w:sz="4" w:space="0" w:color="auto"/>
              <w:right w:val="single" w:sz="4" w:space="0" w:color="auto"/>
            </w:tcBorders>
            <w:shd w:val="clear" w:color="auto" w:fill="auto"/>
            <w:vAlign w:val="center"/>
            <w:hideMark/>
          </w:tcPr>
          <w:p w14:paraId="15A535FF"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40,665,167</w:t>
            </w:r>
          </w:p>
        </w:tc>
        <w:tc>
          <w:tcPr>
            <w:tcW w:w="1134" w:type="dxa"/>
            <w:tcBorders>
              <w:top w:val="nil"/>
              <w:left w:val="nil"/>
              <w:bottom w:val="single" w:sz="4" w:space="0" w:color="auto"/>
              <w:right w:val="single" w:sz="4" w:space="0" w:color="auto"/>
            </w:tcBorders>
            <w:shd w:val="clear" w:color="auto" w:fill="auto"/>
            <w:vAlign w:val="center"/>
            <w:hideMark/>
          </w:tcPr>
          <w:p w14:paraId="7E1547CE"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220" w:type="dxa"/>
            <w:tcBorders>
              <w:top w:val="nil"/>
              <w:left w:val="nil"/>
              <w:bottom w:val="single" w:sz="4" w:space="0" w:color="auto"/>
              <w:right w:val="single" w:sz="4" w:space="0" w:color="auto"/>
            </w:tcBorders>
            <w:shd w:val="clear" w:color="auto" w:fill="auto"/>
            <w:vAlign w:val="center"/>
            <w:hideMark/>
          </w:tcPr>
          <w:p w14:paraId="1170B7AE"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245" w:type="dxa"/>
            <w:tcBorders>
              <w:top w:val="nil"/>
              <w:left w:val="nil"/>
              <w:bottom w:val="single" w:sz="4" w:space="0" w:color="auto"/>
              <w:right w:val="single" w:sz="4" w:space="0" w:color="auto"/>
            </w:tcBorders>
            <w:shd w:val="clear" w:color="auto" w:fill="auto"/>
            <w:vAlign w:val="center"/>
            <w:hideMark/>
          </w:tcPr>
          <w:p w14:paraId="2C433BD8"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188,225</w:t>
            </w:r>
          </w:p>
        </w:tc>
        <w:tc>
          <w:tcPr>
            <w:tcW w:w="1303" w:type="dxa"/>
            <w:tcBorders>
              <w:top w:val="nil"/>
              <w:left w:val="nil"/>
              <w:bottom w:val="single" w:sz="4" w:space="0" w:color="auto"/>
              <w:right w:val="single" w:sz="4" w:space="0" w:color="auto"/>
            </w:tcBorders>
            <w:shd w:val="clear" w:color="auto" w:fill="auto"/>
            <w:vAlign w:val="center"/>
            <w:hideMark/>
          </w:tcPr>
          <w:p w14:paraId="2A5B98B3"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40,853,392</w:t>
            </w:r>
          </w:p>
        </w:tc>
      </w:tr>
      <w:tr w:rsidR="00E625E1" w:rsidRPr="00E625E1" w14:paraId="16FFB6D2"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9E9439"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Participaciones y Aportaciones por Pagar a Corto Plazo</w:t>
            </w:r>
          </w:p>
        </w:tc>
        <w:tc>
          <w:tcPr>
            <w:tcW w:w="1418" w:type="dxa"/>
            <w:tcBorders>
              <w:top w:val="nil"/>
              <w:left w:val="nil"/>
              <w:bottom w:val="single" w:sz="4" w:space="0" w:color="auto"/>
              <w:right w:val="single" w:sz="4" w:space="0" w:color="auto"/>
            </w:tcBorders>
            <w:shd w:val="clear" w:color="auto" w:fill="auto"/>
            <w:vAlign w:val="center"/>
            <w:hideMark/>
          </w:tcPr>
          <w:p w14:paraId="5BA9209A"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500,320,567</w:t>
            </w:r>
          </w:p>
        </w:tc>
        <w:tc>
          <w:tcPr>
            <w:tcW w:w="1134" w:type="dxa"/>
            <w:tcBorders>
              <w:top w:val="nil"/>
              <w:left w:val="nil"/>
              <w:bottom w:val="single" w:sz="4" w:space="0" w:color="auto"/>
              <w:right w:val="single" w:sz="4" w:space="0" w:color="auto"/>
            </w:tcBorders>
            <w:shd w:val="clear" w:color="auto" w:fill="auto"/>
            <w:vAlign w:val="center"/>
            <w:hideMark/>
          </w:tcPr>
          <w:p w14:paraId="0254A23E"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220" w:type="dxa"/>
            <w:tcBorders>
              <w:top w:val="nil"/>
              <w:left w:val="nil"/>
              <w:bottom w:val="single" w:sz="4" w:space="0" w:color="auto"/>
              <w:right w:val="single" w:sz="4" w:space="0" w:color="auto"/>
            </w:tcBorders>
            <w:shd w:val="clear" w:color="auto" w:fill="auto"/>
            <w:vAlign w:val="center"/>
            <w:hideMark/>
          </w:tcPr>
          <w:p w14:paraId="03E0E664"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245" w:type="dxa"/>
            <w:tcBorders>
              <w:top w:val="nil"/>
              <w:left w:val="nil"/>
              <w:bottom w:val="single" w:sz="4" w:space="0" w:color="auto"/>
              <w:right w:val="single" w:sz="4" w:space="0" w:color="auto"/>
            </w:tcBorders>
            <w:shd w:val="clear" w:color="auto" w:fill="auto"/>
            <w:vAlign w:val="center"/>
            <w:hideMark/>
          </w:tcPr>
          <w:p w14:paraId="65F330D7"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303" w:type="dxa"/>
            <w:tcBorders>
              <w:top w:val="nil"/>
              <w:left w:val="nil"/>
              <w:bottom w:val="single" w:sz="4" w:space="0" w:color="auto"/>
              <w:right w:val="single" w:sz="4" w:space="0" w:color="auto"/>
            </w:tcBorders>
            <w:shd w:val="clear" w:color="auto" w:fill="auto"/>
            <w:vAlign w:val="center"/>
            <w:hideMark/>
          </w:tcPr>
          <w:p w14:paraId="3DA5A6E0"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500,320,567</w:t>
            </w:r>
          </w:p>
        </w:tc>
      </w:tr>
      <w:tr w:rsidR="00E625E1" w:rsidRPr="00E625E1" w14:paraId="363D91C0"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B1548CA"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Transferencia Otorgadas por Pagar a Corto Plazo</w:t>
            </w:r>
          </w:p>
        </w:tc>
        <w:tc>
          <w:tcPr>
            <w:tcW w:w="1418" w:type="dxa"/>
            <w:tcBorders>
              <w:top w:val="nil"/>
              <w:left w:val="nil"/>
              <w:bottom w:val="single" w:sz="4" w:space="0" w:color="auto"/>
              <w:right w:val="single" w:sz="4" w:space="0" w:color="auto"/>
            </w:tcBorders>
            <w:shd w:val="clear" w:color="auto" w:fill="auto"/>
            <w:vAlign w:val="center"/>
            <w:hideMark/>
          </w:tcPr>
          <w:p w14:paraId="2A96578F"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23,043,869</w:t>
            </w:r>
          </w:p>
        </w:tc>
        <w:tc>
          <w:tcPr>
            <w:tcW w:w="1134" w:type="dxa"/>
            <w:tcBorders>
              <w:top w:val="nil"/>
              <w:left w:val="nil"/>
              <w:bottom w:val="single" w:sz="4" w:space="0" w:color="auto"/>
              <w:right w:val="single" w:sz="4" w:space="0" w:color="auto"/>
            </w:tcBorders>
            <w:shd w:val="clear" w:color="auto" w:fill="auto"/>
            <w:vAlign w:val="center"/>
            <w:hideMark/>
          </w:tcPr>
          <w:p w14:paraId="64A9CB42"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5,700</w:t>
            </w:r>
          </w:p>
        </w:tc>
        <w:tc>
          <w:tcPr>
            <w:tcW w:w="1220" w:type="dxa"/>
            <w:tcBorders>
              <w:top w:val="nil"/>
              <w:left w:val="nil"/>
              <w:bottom w:val="single" w:sz="4" w:space="0" w:color="auto"/>
              <w:right w:val="single" w:sz="4" w:space="0" w:color="auto"/>
            </w:tcBorders>
            <w:shd w:val="clear" w:color="auto" w:fill="auto"/>
            <w:vAlign w:val="center"/>
            <w:hideMark/>
          </w:tcPr>
          <w:p w14:paraId="60E799A9"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6,650</w:t>
            </w:r>
          </w:p>
        </w:tc>
        <w:tc>
          <w:tcPr>
            <w:tcW w:w="1245" w:type="dxa"/>
            <w:tcBorders>
              <w:top w:val="nil"/>
              <w:left w:val="nil"/>
              <w:bottom w:val="single" w:sz="4" w:space="0" w:color="auto"/>
              <w:right w:val="single" w:sz="4" w:space="0" w:color="auto"/>
            </w:tcBorders>
            <w:shd w:val="clear" w:color="auto" w:fill="auto"/>
            <w:vAlign w:val="center"/>
            <w:hideMark/>
          </w:tcPr>
          <w:p w14:paraId="2FFEDDCF"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c>
          <w:tcPr>
            <w:tcW w:w="1303" w:type="dxa"/>
            <w:tcBorders>
              <w:top w:val="nil"/>
              <w:left w:val="nil"/>
              <w:bottom w:val="single" w:sz="4" w:space="0" w:color="auto"/>
              <w:right w:val="single" w:sz="4" w:space="0" w:color="auto"/>
            </w:tcBorders>
            <w:shd w:val="clear" w:color="auto" w:fill="auto"/>
            <w:vAlign w:val="center"/>
            <w:hideMark/>
          </w:tcPr>
          <w:p w14:paraId="5F9019E0"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23,056,219</w:t>
            </w:r>
          </w:p>
        </w:tc>
      </w:tr>
      <w:tr w:rsidR="00E625E1" w:rsidRPr="00E625E1" w14:paraId="55019DD5"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30D3163"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Retenciones y Contribuciones por Pagar a Corto Plazo</w:t>
            </w:r>
          </w:p>
        </w:tc>
        <w:tc>
          <w:tcPr>
            <w:tcW w:w="1418" w:type="dxa"/>
            <w:tcBorders>
              <w:top w:val="nil"/>
              <w:left w:val="nil"/>
              <w:bottom w:val="single" w:sz="4" w:space="0" w:color="auto"/>
              <w:right w:val="single" w:sz="4" w:space="0" w:color="auto"/>
            </w:tcBorders>
            <w:shd w:val="clear" w:color="auto" w:fill="auto"/>
            <w:vAlign w:val="center"/>
            <w:hideMark/>
          </w:tcPr>
          <w:p w14:paraId="5C2C9D79"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484,296,898</w:t>
            </w:r>
          </w:p>
        </w:tc>
        <w:tc>
          <w:tcPr>
            <w:tcW w:w="1134" w:type="dxa"/>
            <w:tcBorders>
              <w:top w:val="nil"/>
              <w:left w:val="nil"/>
              <w:bottom w:val="single" w:sz="4" w:space="0" w:color="auto"/>
              <w:right w:val="single" w:sz="4" w:space="0" w:color="auto"/>
            </w:tcBorders>
            <w:shd w:val="clear" w:color="auto" w:fill="auto"/>
            <w:vAlign w:val="center"/>
            <w:hideMark/>
          </w:tcPr>
          <w:p w14:paraId="36A20433"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146,703</w:t>
            </w:r>
          </w:p>
        </w:tc>
        <w:tc>
          <w:tcPr>
            <w:tcW w:w="1220" w:type="dxa"/>
            <w:tcBorders>
              <w:top w:val="nil"/>
              <w:left w:val="nil"/>
              <w:bottom w:val="single" w:sz="4" w:space="0" w:color="auto"/>
              <w:right w:val="single" w:sz="4" w:space="0" w:color="auto"/>
            </w:tcBorders>
            <w:shd w:val="clear" w:color="auto" w:fill="auto"/>
            <w:vAlign w:val="center"/>
            <w:hideMark/>
          </w:tcPr>
          <w:p w14:paraId="0087D8D2"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168,306</w:t>
            </w:r>
          </w:p>
        </w:tc>
        <w:tc>
          <w:tcPr>
            <w:tcW w:w="1245" w:type="dxa"/>
            <w:tcBorders>
              <w:top w:val="nil"/>
              <w:left w:val="nil"/>
              <w:bottom w:val="single" w:sz="4" w:space="0" w:color="auto"/>
              <w:right w:val="single" w:sz="4" w:space="0" w:color="auto"/>
            </w:tcBorders>
            <w:shd w:val="clear" w:color="auto" w:fill="auto"/>
            <w:vAlign w:val="center"/>
            <w:hideMark/>
          </w:tcPr>
          <w:p w14:paraId="76959DEB"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7,997,709</w:t>
            </w:r>
          </w:p>
        </w:tc>
        <w:tc>
          <w:tcPr>
            <w:tcW w:w="1303" w:type="dxa"/>
            <w:tcBorders>
              <w:top w:val="nil"/>
              <w:left w:val="nil"/>
              <w:bottom w:val="single" w:sz="4" w:space="0" w:color="auto"/>
              <w:right w:val="single" w:sz="4" w:space="0" w:color="auto"/>
            </w:tcBorders>
            <w:shd w:val="clear" w:color="auto" w:fill="auto"/>
            <w:vAlign w:val="center"/>
            <w:hideMark/>
          </w:tcPr>
          <w:p w14:paraId="64D831F6"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492,609,615</w:t>
            </w:r>
          </w:p>
        </w:tc>
      </w:tr>
      <w:tr w:rsidR="00E625E1" w:rsidRPr="00E625E1" w14:paraId="294D6475"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A10CAB2"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Devoluciones de la Ley de Ingresos por Pagar a Corto Plazo</w:t>
            </w:r>
          </w:p>
        </w:tc>
        <w:tc>
          <w:tcPr>
            <w:tcW w:w="1418" w:type="dxa"/>
            <w:tcBorders>
              <w:top w:val="nil"/>
              <w:left w:val="nil"/>
              <w:bottom w:val="single" w:sz="4" w:space="0" w:color="auto"/>
              <w:right w:val="single" w:sz="4" w:space="0" w:color="auto"/>
            </w:tcBorders>
            <w:shd w:val="clear" w:color="auto" w:fill="auto"/>
            <w:vAlign w:val="center"/>
            <w:hideMark/>
          </w:tcPr>
          <w:p w14:paraId="313CF218"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A205DFC"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 </w:t>
            </w:r>
          </w:p>
        </w:tc>
        <w:tc>
          <w:tcPr>
            <w:tcW w:w="1220" w:type="dxa"/>
            <w:tcBorders>
              <w:top w:val="nil"/>
              <w:left w:val="nil"/>
              <w:bottom w:val="single" w:sz="4" w:space="0" w:color="auto"/>
              <w:right w:val="single" w:sz="4" w:space="0" w:color="auto"/>
            </w:tcBorders>
            <w:shd w:val="clear" w:color="auto" w:fill="auto"/>
            <w:vAlign w:val="center"/>
            <w:hideMark/>
          </w:tcPr>
          <w:p w14:paraId="16C2492B"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 </w:t>
            </w:r>
          </w:p>
        </w:tc>
        <w:tc>
          <w:tcPr>
            <w:tcW w:w="1245" w:type="dxa"/>
            <w:tcBorders>
              <w:top w:val="nil"/>
              <w:left w:val="nil"/>
              <w:bottom w:val="single" w:sz="4" w:space="0" w:color="auto"/>
              <w:right w:val="single" w:sz="4" w:space="0" w:color="auto"/>
            </w:tcBorders>
            <w:shd w:val="clear" w:color="auto" w:fill="auto"/>
            <w:vAlign w:val="center"/>
            <w:hideMark/>
          </w:tcPr>
          <w:p w14:paraId="367DA813"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 </w:t>
            </w:r>
          </w:p>
        </w:tc>
        <w:tc>
          <w:tcPr>
            <w:tcW w:w="1303" w:type="dxa"/>
            <w:tcBorders>
              <w:top w:val="nil"/>
              <w:left w:val="nil"/>
              <w:bottom w:val="single" w:sz="4" w:space="0" w:color="auto"/>
              <w:right w:val="single" w:sz="4" w:space="0" w:color="auto"/>
            </w:tcBorders>
            <w:shd w:val="clear" w:color="auto" w:fill="auto"/>
            <w:vAlign w:val="center"/>
            <w:hideMark/>
          </w:tcPr>
          <w:p w14:paraId="0DA5B640"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0</w:t>
            </w:r>
          </w:p>
        </w:tc>
      </w:tr>
      <w:tr w:rsidR="00E625E1" w:rsidRPr="00E625E1" w14:paraId="6DAA7DD3" w14:textId="77777777" w:rsidTr="00E625E1">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913A09E" w14:textId="77777777" w:rsidR="00E625E1" w:rsidRPr="00E625E1" w:rsidRDefault="00E625E1" w:rsidP="00E625E1">
            <w:pPr>
              <w:spacing w:after="0" w:line="240" w:lineRule="auto"/>
              <w:jc w:val="both"/>
              <w:rPr>
                <w:rFonts w:eastAsia="Times New Roman" w:cs="Calibri"/>
                <w:color w:val="000000"/>
                <w:sz w:val="14"/>
                <w:szCs w:val="14"/>
                <w:lang w:eastAsia="es-MX"/>
              </w:rPr>
            </w:pPr>
            <w:r w:rsidRPr="00E625E1">
              <w:rPr>
                <w:rFonts w:eastAsia="Times New Roman" w:cs="Calibri"/>
                <w:color w:val="000000"/>
                <w:sz w:val="14"/>
                <w:szCs w:val="14"/>
                <w:lang w:eastAsia="es-MX"/>
              </w:rPr>
              <w:t>Otras Cuentas por Pagar a Corto Plazo</w:t>
            </w:r>
          </w:p>
        </w:tc>
        <w:tc>
          <w:tcPr>
            <w:tcW w:w="1418" w:type="dxa"/>
            <w:tcBorders>
              <w:top w:val="nil"/>
              <w:left w:val="nil"/>
              <w:bottom w:val="single" w:sz="4" w:space="0" w:color="auto"/>
              <w:right w:val="single" w:sz="4" w:space="0" w:color="auto"/>
            </w:tcBorders>
            <w:shd w:val="clear" w:color="auto" w:fill="auto"/>
            <w:vAlign w:val="center"/>
            <w:hideMark/>
          </w:tcPr>
          <w:p w14:paraId="21058526"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311,369,207</w:t>
            </w:r>
          </w:p>
        </w:tc>
        <w:tc>
          <w:tcPr>
            <w:tcW w:w="1134" w:type="dxa"/>
            <w:tcBorders>
              <w:top w:val="nil"/>
              <w:left w:val="nil"/>
              <w:bottom w:val="single" w:sz="4" w:space="0" w:color="auto"/>
              <w:right w:val="single" w:sz="4" w:space="0" w:color="auto"/>
            </w:tcBorders>
            <w:shd w:val="clear" w:color="auto" w:fill="auto"/>
            <w:vAlign w:val="center"/>
            <w:hideMark/>
          </w:tcPr>
          <w:p w14:paraId="6BD1BBAC"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1,116,021</w:t>
            </w:r>
          </w:p>
        </w:tc>
        <w:tc>
          <w:tcPr>
            <w:tcW w:w="1220" w:type="dxa"/>
            <w:tcBorders>
              <w:top w:val="nil"/>
              <w:left w:val="nil"/>
              <w:bottom w:val="single" w:sz="4" w:space="0" w:color="auto"/>
              <w:right w:val="single" w:sz="4" w:space="0" w:color="auto"/>
            </w:tcBorders>
            <w:shd w:val="clear" w:color="auto" w:fill="auto"/>
            <w:vAlign w:val="center"/>
            <w:hideMark/>
          </w:tcPr>
          <w:p w14:paraId="6819B084"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3,733,722</w:t>
            </w:r>
          </w:p>
        </w:tc>
        <w:tc>
          <w:tcPr>
            <w:tcW w:w="1245" w:type="dxa"/>
            <w:tcBorders>
              <w:top w:val="nil"/>
              <w:left w:val="nil"/>
              <w:bottom w:val="single" w:sz="4" w:space="0" w:color="auto"/>
              <w:right w:val="single" w:sz="4" w:space="0" w:color="auto"/>
            </w:tcBorders>
            <w:shd w:val="clear" w:color="auto" w:fill="auto"/>
            <w:vAlign w:val="center"/>
            <w:hideMark/>
          </w:tcPr>
          <w:p w14:paraId="3C959BAF"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76,525,115</w:t>
            </w:r>
          </w:p>
        </w:tc>
        <w:tc>
          <w:tcPr>
            <w:tcW w:w="1303" w:type="dxa"/>
            <w:tcBorders>
              <w:top w:val="nil"/>
              <w:left w:val="nil"/>
              <w:bottom w:val="single" w:sz="4" w:space="0" w:color="auto"/>
              <w:right w:val="single" w:sz="4" w:space="0" w:color="auto"/>
            </w:tcBorders>
            <w:shd w:val="clear" w:color="auto" w:fill="auto"/>
            <w:vAlign w:val="center"/>
            <w:hideMark/>
          </w:tcPr>
          <w:p w14:paraId="52825959" w14:textId="77777777" w:rsidR="00E625E1" w:rsidRPr="00E625E1" w:rsidRDefault="00E625E1" w:rsidP="00E625E1">
            <w:pPr>
              <w:spacing w:after="0" w:line="240" w:lineRule="auto"/>
              <w:jc w:val="right"/>
              <w:rPr>
                <w:rFonts w:eastAsia="Times New Roman" w:cs="Calibri"/>
                <w:sz w:val="14"/>
                <w:szCs w:val="14"/>
                <w:lang w:eastAsia="es-MX"/>
              </w:rPr>
            </w:pPr>
            <w:r w:rsidRPr="00E625E1">
              <w:rPr>
                <w:rFonts w:eastAsia="Times New Roman" w:cs="Calibri"/>
                <w:sz w:val="14"/>
                <w:szCs w:val="14"/>
                <w:lang w:eastAsia="es-MX"/>
              </w:rPr>
              <w:t>392,744,064</w:t>
            </w:r>
          </w:p>
        </w:tc>
      </w:tr>
      <w:tr w:rsidR="00E625E1" w:rsidRPr="00E625E1" w14:paraId="5E057B8D" w14:textId="77777777" w:rsidTr="00E625E1">
        <w:trPr>
          <w:trHeight w:val="300"/>
        </w:trPr>
        <w:tc>
          <w:tcPr>
            <w:tcW w:w="3539" w:type="dxa"/>
            <w:tcBorders>
              <w:top w:val="nil"/>
              <w:left w:val="single" w:sz="4" w:space="0" w:color="auto"/>
              <w:bottom w:val="single" w:sz="4" w:space="0" w:color="auto"/>
              <w:right w:val="single" w:sz="4" w:space="0" w:color="auto"/>
            </w:tcBorders>
            <w:shd w:val="clear" w:color="000000" w:fill="DDC9A3"/>
            <w:vAlign w:val="center"/>
            <w:hideMark/>
          </w:tcPr>
          <w:p w14:paraId="40AA0755" w14:textId="77777777" w:rsidR="00E625E1" w:rsidRPr="00E625E1" w:rsidRDefault="00E625E1" w:rsidP="00E625E1">
            <w:pPr>
              <w:spacing w:after="0" w:line="240" w:lineRule="auto"/>
              <w:jc w:val="center"/>
              <w:rPr>
                <w:rFonts w:eastAsia="Times New Roman" w:cs="Calibri"/>
                <w:b/>
                <w:bCs/>
                <w:color w:val="000000"/>
                <w:sz w:val="14"/>
                <w:szCs w:val="14"/>
                <w:lang w:eastAsia="es-MX"/>
              </w:rPr>
            </w:pPr>
            <w:r w:rsidRPr="00E625E1">
              <w:rPr>
                <w:rFonts w:eastAsia="Times New Roman" w:cs="Calibri"/>
                <w:b/>
                <w:bCs/>
                <w:color w:val="000000"/>
                <w:sz w:val="14"/>
                <w:szCs w:val="14"/>
                <w:lang w:eastAsia="es-MX"/>
              </w:rPr>
              <w:t>Total</w:t>
            </w:r>
          </w:p>
        </w:tc>
        <w:tc>
          <w:tcPr>
            <w:tcW w:w="1418" w:type="dxa"/>
            <w:tcBorders>
              <w:top w:val="nil"/>
              <w:left w:val="nil"/>
              <w:bottom w:val="single" w:sz="4" w:space="0" w:color="auto"/>
              <w:right w:val="single" w:sz="4" w:space="0" w:color="auto"/>
            </w:tcBorders>
            <w:shd w:val="clear" w:color="000000" w:fill="DDC9A3"/>
            <w:vAlign w:val="center"/>
            <w:hideMark/>
          </w:tcPr>
          <w:p w14:paraId="55E80F22" w14:textId="77777777" w:rsidR="00E625E1" w:rsidRPr="00E625E1" w:rsidRDefault="00E625E1" w:rsidP="00E625E1">
            <w:pPr>
              <w:spacing w:after="0" w:line="240" w:lineRule="auto"/>
              <w:jc w:val="right"/>
              <w:rPr>
                <w:rFonts w:eastAsia="Times New Roman" w:cs="Calibri"/>
                <w:b/>
                <w:bCs/>
                <w:sz w:val="14"/>
                <w:szCs w:val="14"/>
                <w:lang w:eastAsia="es-MX"/>
              </w:rPr>
            </w:pPr>
            <w:r w:rsidRPr="00E625E1">
              <w:rPr>
                <w:rFonts w:eastAsia="Times New Roman" w:cs="Calibri"/>
                <w:b/>
                <w:bCs/>
                <w:sz w:val="14"/>
                <w:szCs w:val="14"/>
                <w:lang w:eastAsia="es-MX"/>
              </w:rPr>
              <w:t>2,240,249,646</w:t>
            </w:r>
          </w:p>
        </w:tc>
        <w:tc>
          <w:tcPr>
            <w:tcW w:w="1134" w:type="dxa"/>
            <w:tcBorders>
              <w:top w:val="nil"/>
              <w:left w:val="nil"/>
              <w:bottom w:val="single" w:sz="4" w:space="0" w:color="auto"/>
              <w:right w:val="single" w:sz="4" w:space="0" w:color="auto"/>
            </w:tcBorders>
            <w:shd w:val="clear" w:color="000000" w:fill="DDC9A3"/>
            <w:vAlign w:val="center"/>
            <w:hideMark/>
          </w:tcPr>
          <w:p w14:paraId="42998197" w14:textId="77777777" w:rsidR="00E625E1" w:rsidRPr="00E625E1" w:rsidRDefault="00E625E1" w:rsidP="00E625E1">
            <w:pPr>
              <w:spacing w:after="0" w:line="240" w:lineRule="auto"/>
              <w:jc w:val="right"/>
              <w:rPr>
                <w:rFonts w:eastAsia="Times New Roman" w:cs="Calibri"/>
                <w:b/>
                <w:bCs/>
                <w:sz w:val="14"/>
                <w:szCs w:val="14"/>
                <w:lang w:eastAsia="es-MX"/>
              </w:rPr>
            </w:pPr>
            <w:r w:rsidRPr="00E625E1">
              <w:rPr>
                <w:rFonts w:eastAsia="Times New Roman" w:cs="Calibri"/>
                <w:b/>
                <w:bCs/>
                <w:sz w:val="14"/>
                <w:szCs w:val="14"/>
                <w:lang w:eastAsia="es-MX"/>
              </w:rPr>
              <w:t>4,980,975</w:t>
            </w:r>
          </w:p>
        </w:tc>
        <w:tc>
          <w:tcPr>
            <w:tcW w:w="1220" w:type="dxa"/>
            <w:tcBorders>
              <w:top w:val="nil"/>
              <w:left w:val="nil"/>
              <w:bottom w:val="single" w:sz="4" w:space="0" w:color="auto"/>
              <w:right w:val="single" w:sz="4" w:space="0" w:color="auto"/>
            </w:tcBorders>
            <w:shd w:val="clear" w:color="000000" w:fill="DDC9A3"/>
            <w:vAlign w:val="center"/>
            <w:hideMark/>
          </w:tcPr>
          <w:p w14:paraId="160D4976" w14:textId="77777777" w:rsidR="00E625E1" w:rsidRPr="00E625E1" w:rsidRDefault="00E625E1" w:rsidP="00E625E1">
            <w:pPr>
              <w:spacing w:after="0" w:line="240" w:lineRule="auto"/>
              <w:jc w:val="right"/>
              <w:rPr>
                <w:rFonts w:eastAsia="Times New Roman" w:cs="Calibri"/>
                <w:b/>
                <w:bCs/>
                <w:sz w:val="14"/>
                <w:szCs w:val="14"/>
                <w:lang w:eastAsia="es-MX"/>
              </w:rPr>
            </w:pPr>
            <w:r w:rsidRPr="00E625E1">
              <w:rPr>
                <w:rFonts w:eastAsia="Times New Roman" w:cs="Calibri"/>
                <w:b/>
                <w:bCs/>
                <w:sz w:val="14"/>
                <w:szCs w:val="14"/>
                <w:lang w:eastAsia="es-MX"/>
              </w:rPr>
              <w:t>10,060,386</w:t>
            </w:r>
          </w:p>
        </w:tc>
        <w:tc>
          <w:tcPr>
            <w:tcW w:w="1245" w:type="dxa"/>
            <w:tcBorders>
              <w:top w:val="nil"/>
              <w:left w:val="nil"/>
              <w:bottom w:val="single" w:sz="4" w:space="0" w:color="auto"/>
              <w:right w:val="single" w:sz="4" w:space="0" w:color="auto"/>
            </w:tcBorders>
            <w:shd w:val="clear" w:color="000000" w:fill="DDC9A3"/>
            <w:vAlign w:val="center"/>
            <w:hideMark/>
          </w:tcPr>
          <w:p w14:paraId="16C7F1E9" w14:textId="77777777" w:rsidR="00E625E1" w:rsidRPr="00E625E1" w:rsidRDefault="00E625E1" w:rsidP="00E625E1">
            <w:pPr>
              <w:spacing w:after="0" w:line="240" w:lineRule="auto"/>
              <w:jc w:val="right"/>
              <w:rPr>
                <w:rFonts w:eastAsia="Times New Roman" w:cs="Calibri"/>
                <w:b/>
                <w:bCs/>
                <w:sz w:val="14"/>
                <w:szCs w:val="14"/>
                <w:lang w:eastAsia="es-MX"/>
              </w:rPr>
            </w:pPr>
            <w:r w:rsidRPr="00E625E1">
              <w:rPr>
                <w:rFonts w:eastAsia="Times New Roman" w:cs="Calibri"/>
                <w:b/>
                <w:bCs/>
                <w:sz w:val="14"/>
                <w:szCs w:val="14"/>
                <w:lang w:eastAsia="es-MX"/>
              </w:rPr>
              <w:t>204,595,442</w:t>
            </w:r>
          </w:p>
        </w:tc>
        <w:tc>
          <w:tcPr>
            <w:tcW w:w="1303" w:type="dxa"/>
            <w:tcBorders>
              <w:top w:val="nil"/>
              <w:left w:val="nil"/>
              <w:bottom w:val="single" w:sz="4" w:space="0" w:color="auto"/>
              <w:right w:val="single" w:sz="4" w:space="0" w:color="auto"/>
            </w:tcBorders>
            <w:shd w:val="clear" w:color="000000" w:fill="DDC9A3"/>
            <w:vAlign w:val="center"/>
            <w:hideMark/>
          </w:tcPr>
          <w:p w14:paraId="0F983A69" w14:textId="77777777" w:rsidR="00E625E1" w:rsidRPr="00E625E1" w:rsidRDefault="00E625E1" w:rsidP="00E625E1">
            <w:pPr>
              <w:spacing w:after="0" w:line="240" w:lineRule="auto"/>
              <w:jc w:val="right"/>
              <w:rPr>
                <w:rFonts w:eastAsia="Times New Roman" w:cs="Calibri"/>
                <w:b/>
                <w:bCs/>
                <w:sz w:val="14"/>
                <w:szCs w:val="14"/>
                <w:lang w:eastAsia="es-MX"/>
              </w:rPr>
            </w:pPr>
            <w:r w:rsidRPr="00E625E1">
              <w:rPr>
                <w:rFonts w:eastAsia="Times New Roman" w:cs="Calibri"/>
                <w:b/>
                <w:bCs/>
                <w:sz w:val="14"/>
                <w:szCs w:val="14"/>
                <w:lang w:eastAsia="es-MX"/>
              </w:rPr>
              <w:t>2,459,886,448</w:t>
            </w:r>
          </w:p>
        </w:tc>
      </w:tr>
    </w:tbl>
    <w:p w14:paraId="74DA78EB" w14:textId="6B7DB66E" w:rsidR="003009E8" w:rsidRDefault="003009E8" w:rsidP="003009E8">
      <w:pPr>
        <w:pStyle w:val="Texto"/>
        <w:spacing w:after="0" w:line="240" w:lineRule="exact"/>
        <w:rPr>
          <w:rFonts w:asciiTheme="minorHAnsi" w:hAnsiTheme="minorHAnsi" w:cstheme="minorHAnsi"/>
          <w:b/>
          <w:szCs w:val="18"/>
          <w:lang w:val="es-MX"/>
        </w:rPr>
      </w:pPr>
    </w:p>
    <w:p w14:paraId="0E1C7B5B" w14:textId="77777777" w:rsidR="003009E8" w:rsidRDefault="003009E8" w:rsidP="003009E8">
      <w:pPr>
        <w:pStyle w:val="Texto"/>
        <w:spacing w:after="0" w:line="240" w:lineRule="exact"/>
        <w:ind w:firstLine="0"/>
        <w:rPr>
          <w:rFonts w:asciiTheme="minorHAnsi" w:hAnsiTheme="minorHAnsi" w:cstheme="minorHAnsi"/>
          <w:szCs w:val="18"/>
        </w:rPr>
      </w:pPr>
      <w:r w:rsidRPr="00E21B8D">
        <w:rPr>
          <w:rFonts w:asciiTheme="minorHAnsi" w:hAnsiTheme="minorHAnsi" w:cstheme="minorHAnsi"/>
          <w:szCs w:val="18"/>
        </w:rPr>
        <w:t>Dentro de Otras Cuentas por Pagar a Corto Plazo se encuentra el saldo de la Porción a Corto Plazo, correspondiente al Convenio sobre pago Diferido de Prestaciones, Cuotas y Aportaciones de Seguridad Social al Instituto de Previsión y Seguridad Social del Estado de Tamaulipas</w:t>
      </w:r>
      <w:r>
        <w:rPr>
          <w:rFonts w:asciiTheme="minorHAnsi" w:hAnsiTheme="minorHAnsi" w:cstheme="minorHAnsi"/>
          <w:szCs w:val="18"/>
        </w:rPr>
        <w:t xml:space="preserve"> por $232,216,192.,</w:t>
      </w:r>
      <w:r w:rsidRPr="00E21B8D">
        <w:rPr>
          <w:rFonts w:asciiTheme="minorHAnsi" w:hAnsiTheme="minorHAnsi" w:cstheme="minorHAnsi"/>
          <w:szCs w:val="18"/>
        </w:rPr>
        <w:t xml:space="preserve"> </w:t>
      </w:r>
      <w:r>
        <w:rPr>
          <w:rFonts w:asciiTheme="minorHAnsi" w:hAnsiTheme="minorHAnsi" w:cstheme="minorHAnsi"/>
          <w:szCs w:val="18"/>
        </w:rPr>
        <w:t>el</w:t>
      </w:r>
      <w:r w:rsidRPr="00E21B8D">
        <w:rPr>
          <w:rFonts w:asciiTheme="minorHAnsi" w:hAnsiTheme="minorHAnsi" w:cstheme="minorHAnsi"/>
          <w:szCs w:val="18"/>
        </w:rPr>
        <w:t xml:space="preserve"> adeudo a Consorcio Empresarial la Pesca, S.A. P.I.C.V. por venta de terrenos en el Ejido la Pesca del Municipio de Soto la Marina, que a la fecha no se ha desincorporado del Patrimonio del Estado y por el cual se recibió el importe de $35,320,000., se encuentra en proceso legal, con la finalidad de determinar la situación jurídica de los terrenos mencionados.</w:t>
      </w:r>
    </w:p>
    <w:p w14:paraId="75B4FA24" w14:textId="77777777" w:rsidR="003009E8" w:rsidRPr="00383453" w:rsidRDefault="003009E8" w:rsidP="003009E8">
      <w:pPr>
        <w:jc w:val="both"/>
        <w:rPr>
          <w:rFonts w:asciiTheme="minorHAnsi" w:hAnsiTheme="minorHAnsi" w:cstheme="minorHAnsi"/>
          <w:sz w:val="14"/>
          <w:szCs w:val="18"/>
        </w:rPr>
      </w:pPr>
    </w:p>
    <w:p w14:paraId="3AED3E19" w14:textId="77777777" w:rsidR="003009E8" w:rsidRPr="005F45A3" w:rsidRDefault="003009E8" w:rsidP="003009E8">
      <w:pPr>
        <w:pStyle w:val="Texto"/>
        <w:spacing w:after="0" w:line="240" w:lineRule="exact"/>
        <w:ind w:left="-284" w:firstLine="142"/>
        <w:rPr>
          <w:rFonts w:asciiTheme="minorHAnsi" w:hAnsiTheme="minorHAnsi" w:cstheme="minorHAnsi"/>
          <w:b/>
          <w:sz w:val="20"/>
          <w:szCs w:val="18"/>
        </w:rPr>
      </w:pPr>
      <w:r w:rsidRPr="005F45A3">
        <w:rPr>
          <w:rFonts w:asciiTheme="minorHAnsi" w:hAnsiTheme="minorHAnsi" w:cstheme="minorHAnsi"/>
          <w:b/>
          <w:sz w:val="20"/>
          <w:szCs w:val="18"/>
        </w:rPr>
        <w:t>Porción a Corto Plazo de la Deuda a Largo Plazo.</w:t>
      </w:r>
    </w:p>
    <w:p w14:paraId="3A742B36" w14:textId="77777777" w:rsidR="003009E8" w:rsidRPr="005F45A3" w:rsidRDefault="003009E8" w:rsidP="003009E8">
      <w:pPr>
        <w:pStyle w:val="Texto"/>
        <w:spacing w:after="0" w:line="240" w:lineRule="exact"/>
        <w:ind w:left="-284" w:firstLine="142"/>
        <w:rPr>
          <w:rFonts w:asciiTheme="minorHAnsi" w:hAnsiTheme="minorHAnsi" w:cstheme="minorHAnsi"/>
          <w:szCs w:val="18"/>
        </w:rPr>
      </w:pPr>
    </w:p>
    <w:p w14:paraId="15AA8033" w14:textId="77777777" w:rsidR="003009E8" w:rsidRDefault="003009E8" w:rsidP="003009E8">
      <w:pPr>
        <w:pStyle w:val="Texto"/>
        <w:spacing w:after="0" w:line="240" w:lineRule="exact"/>
        <w:ind w:hanging="142"/>
        <w:rPr>
          <w:rFonts w:asciiTheme="minorHAnsi" w:hAnsiTheme="minorHAnsi" w:cstheme="minorHAnsi"/>
          <w:szCs w:val="18"/>
        </w:rPr>
      </w:pPr>
      <w:r w:rsidRPr="005F45A3">
        <w:rPr>
          <w:rFonts w:asciiTheme="minorHAnsi" w:hAnsiTheme="minorHAnsi" w:cstheme="minorHAnsi"/>
          <w:szCs w:val="18"/>
        </w:rPr>
        <w:t xml:space="preserve">El saldo de esta cuenta al cierre del </w:t>
      </w:r>
      <w:r>
        <w:rPr>
          <w:rFonts w:asciiTheme="minorHAnsi" w:hAnsiTheme="minorHAnsi" w:cstheme="minorHAnsi"/>
          <w:szCs w:val="18"/>
        </w:rPr>
        <w:t xml:space="preserve">tercer </w:t>
      </w:r>
      <w:r w:rsidRPr="005F45A3">
        <w:rPr>
          <w:rFonts w:asciiTheme="minorHAnsi" w:hAnsiTheme="minorHAnsi" w:cstheme="minorHAnsi"/>
          <w:szCs w:val="18"/>
        </w:rPr>
        <w:t>trimestre se detalla a continuación por crédito.</w:t>
      </w:r>
    </w:p>
    <w:p w14:paraId="4904E63D" w14:textId="77777777" w:rsidR="003009E8" w:rsidRDefault="003009E8" w:rsidP="003009E8">
      <w:pPr>
        <w:pStyle w:val="Texto"/>
        <w:spacing w:after="0" w:line="240" w:lineRule="exact"/>
        <w:ind w:hanging="142"/>
        <w:rPr>
          <w:rFonts w:asciiTheme="minorHAnsi" w:hAnsiTheme="minorHAnsi" w:cstheme="minorHAnsi"/>
          <w:szCs w:val="18"/>
        </w:rPr>
      </w:pPr>
    </w:p>
    <w:tbl>
      <w:tblPr>
        <w:tblW w:w="5340" w:type="dxa"/>
        <w:tblCellMar>
          <w:left w:w="70" w:type="dxa"/>
          <w:right w:w="70" w:type="dxa"/>
        </w:tblCellMar>
        <w:tblLook w:val="04A0" w:firstRow="1" w:lastRow="0" w:firstColumn="1" w:lastColumn="0" w:noHBand="0" w:noVBand="1"/>
      </w:tblPr>
      <w:tblGrid>
        <w:gridCol w:w="3440"/>
        <w:gridCol w:w="1900"/>
      </w:tblGrid>
      <w:tr w:rsidR="003009E8" w:rsidRPr="00FC19B1" w14:paraId="137CC226" w14:textId="77777777" w:rsidTr="00FB27FC">
        <w:trPr>
          <w:trHeight w:val="510"/>
        </w:trPr>
        <w:tc>
          <w:tcPr>
            <w:tcW w:w="344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C019776" w14:textId="77777777" w:rsidR="003009E8" w:rsidRPr="00FC19B1" w:rsidRDefault="003009E8" w:rsidP="00FB27FC">
            <w:pPr>
              <w:spacing w:after="0" w:line="240" w:lineRule="auto"/>
              <w:jc w:val="center"/>
              <w:rPr>
                <w:rFonts w:eastAsia="Times New Roman" w:cs="Calibri"/>
                <w:b/>
                <w:bCs/>
                <w:color w:val="FFFFFF"/>
                <w:sz w:val="16"/>
                <w:szCs w:val="16"/>
                <w:lang w:eastAsia="es-MX"/>
              </w:rPr>
            </w:pPr>
            <w:r w:rsidRPr="00FC19B1">
              <w:rPr>
                <w:rFonts w:eastAsia="Times New Roman" w:cs="Calibri"/>
                <w:b/>
                <w:bCs/>
                <w:color w:val="FFFFFF"/>
                <w:sz w:val="16"/>
                <w:szCs w:val="16"/>
                <w:lang w:eastAsia="es-MX"/>
              </w:rPr>
              <w:t>Porción a Corto Plazo de la Deuda a Largo Plazo</w:t>
            </w:r>
          </w:p>
        </w:tc>
        <w:tc>
          <w:tcPr>
            <w:tcW w:w="1900" w:type="dxa"/>
            <w:tcBorders>
              <w:top w:val="single" w:sz="4" w:space="0" w:color="auto"/>
              <w:left w:val="nil"/>
              <w:bottom w:val="single" w:sz="4" w:space="0" w:color="auto"/>
              <w:right w:val="single" w:sz="4" w:space="0" w:color="auto"/>
            </w:tcBorders>
            <w:shd w:val="clear" w:color="000000" w:fill="AB0033"/>
            <w:vAlign w:val="center"/>
            <w:hideMark/>
          </w:tcPr>
          <w:p w14:paraId="441C79E3" w14:textId="77777777" w:rsidR="003009E8" w:rsidRPr="00FC19B1" w:rsidRDefault="003009E8" w:rsidP="00FB27FC">
            <w:pPr>
              <w:spacing w:after="0" w:line="240" w:lineRule="auto"/>
              <w:jc w:val="center"/>
              <w:rPr>
                <w:rFonts w:eastAsia="Times New Roman" w:cs="Calibri"/>
                <w:b/>
                <w:bCs/>
                <w:color w:val="FFFFFF"/>
                <w:sz w:val="16"/>
                <w:szCs w:val="16"/>
                <w:lang w:eastAsia="es-MX"/>
              </w:rPr>
            </w:pPr>
            <w:r w:rsidRPr="00FC19B1">
              <w:rPr>
                <w:rFonts w:eastAsia="Times New Roman" w:cs="Calibri"/>
                <w:b/>
                <w:bCs/>
                <w:color w:val="FFFFFF"/>
                <w:sz w:val="16"/>
                <w:szCs w:val="16"/>
                <w:lang w:eastAsia="es-MX"/>
              </w:rPr>
              <w:t xml:space="preserve">Importe </w:t>
            </w:r>
          </w:p>
        </w:tc>
      </w:tr>
      <w:tr w:rsidR="003009E8" w:rsidRPr="00FC19B1" w14:paraId="1AB88DB1" w14:textId="77777777" w:rsidTr="00FB27F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30E6A0"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5'461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530C5227"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111,035,196.00</w:t>
            </w:r>
          </w:p>
        </w:tc>
      </w:tr>
      <w:tr w:rsidR="003009E8" w:rsidRPr="00FC19B1" w14:paraId="54A9277E" w14:textId="77777777" w:rsidTr="00FB27F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208BE1"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968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3CA302A4"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61,523,908.00</w:t>
            </w:r>
          </w:p>
        </w:tc>
      </w:tr>
      <w:tr w:rsidR="003009E8" w:rsidRPr="00FC19B1" w14:paraId="28C3E90B" w14:textId="77777777" w:rsidTr="00FB27F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85CE569"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1'000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1ED9E8C7"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54,945,060.00</w:t>
            </w:r>
          </w:p>
        </w:tc>
      </w:tr>
      <w:tr w:rsidR="003009E8" w:rsidRPr="00FC19B1" w14:paraId="20A33255" w14:textId="77777777" w:rsidTr="00FB27F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ED02129"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1'650 MDP Santander</w:t>
            </w:r>
          </w:p>
        </w:tc>
        <w:tc>
          <w:tcPr>
            <w:tcW w:w="1900" w:type="dxa"/>
            <w:tcBorders>
              <w:top w:val="nil"/>
              <w:left w:val="nil"/>
              <w:bottom w:val="single" w:sz="4" w:space="0" w:color="auto"/>
              <w:right w:val="single" w:sz="4" w:space="0" w:color="auto"/>
            </w:tcBorders>
            <w:shd w:val="clear" w:color="auto" w:fill="auto"/>
            <w:noWrap/>
            <w:vAlign w:val="bottom"/>
            <w:hideMark/>
          </w:tcPr>
          <w:p w14:paraId="11951DC1"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32,556,606.00</w:t>
            </w:r>
          </w:p>
        </w:tc>
      </w:tr>
      <w:tr w:rsidR="003009E8" w:rsidRPr="00FC19B1" w14:paraId="2648B8E9" w14:textId="77777777" w:rsidTr="00FB27F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FCEA9B7"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1'539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2651AC38"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30,798,153.00</w:t>
            </w:r>
          </w:p>
        </w:tc>
      </w:tr>
      <w:tr w:rsidR="003009E8" w:rsidRPr="00FC19B1" w14:paraId="57B94312" w14:textId="77777777" w:rsidTr="00FB27F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EA90F2"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1'500 MDP Banamex</w:t>
            </w:r>
          </w:p>
        </w:tc>
        <w:tc>
          <w:tcPr>
            <w:tcW w:w="1900" w:type="dxa"/>
            <w:tcBorders>
              <w:top w:val="nil"/>
              <w:left w:val="nil"/>
              <w:bottom w:val="single" w:sz="4" w:space="0" w:color="auto"/>
              <w:right w:val="single" w:sz="4" w:space="0" w:color="auto"/>
            </w:tcBorders>
            <w:shd w:val="clear" w:color="auto" w:fill="auto"/>
            <w:noWrap/>
            <w:vAlign w:val="bottom"/>
            <w:hideMark/>
          </w:tcPr>
          <w:p w14:paraId="17C766A3"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30,479,629.00</w:t>
            </w:r>
          </w:p>
        </w:tc>
      </w:tr>
      <w:tr w:rsidR="003009E8" w:rsidRPr="00FC19B1" w14:paraId="023DA44A" w14:textId="77777777" w:rsidTr="00FB27FC">
        <w:trPr>
          <w:trHeight w:val="290"/>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794EEACB"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1'500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6392651B"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19,580,117.00</w:t>
            </w:r>
          </w:p>
        </w:tc>
      </w:tr>
      <w:tr w:rsidR="003009E8" w:rsidRPr="00FC19B1" w14:paraId="4A25F8C0" w14:textId="77777777" w:rsidTr="00FB27FC">
        <w:trPr>
          <w:trHeight w:val="290"/>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11D45871"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993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1A51AB51"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19,789,420.00</w:t>
            </w:r>
          </w:p>
        </w:tc>
      </w:tr>
      <w:tr w:rsidR="003009E8" w:rsidRPr="00FC19B1" w14:paraId="6FC068D0" w14:textId="77777777" w:rsidTr="00FB27FC">
        <w:trPr>
          <w:trHeight w:val="290"/>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2DC4ABAD"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lastRenderedPageBreak/>
              <w:t xml:space="preserve">Crédito 1'000 MDP Banamex </w:t>
            </w:r>
          </w:p>
        </w:tc>
        <w:tc>
          <w:tcPr>
            <w:tcW w:w="1900" w:type="dxa"/>
            <w:tcBorders>
              <w:top w:val="nil"/>
              <w:left w:val="nil"/>
              <w:bottom w:val="single" w:sz="4" w:space="0" w:color="auto"/>
              <w:right w:val="single" w:sz="4" w:space="0" w:color="auto"/>
            </w:tcBorders>
            <w:shd w:val="clear" w:color="auto" w:fill="auto"/>
            <w:noWrap/>
            <w:vAlign w:val="bottom"/>
            <w:hideMark/>
          </w:tcPr>
          <w:p w14:paraId="6CFAE216"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19,779,715.00</w:t>
            </w:r>
          </w:p>
        </w:tc>
      </w:tr>
      <w:tr w:rsidR="003009E8" w:rsidRPr="00FC19B1" w14:paraId="37FAF554" w14:textId="77777777" w:rsidTr="00FB27FC">
        <w:trPr>
          <w:trHeight w:val="290"/>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4381F976"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 xml:space="preserve">Crédito 250.8 MDP </w:t>
            </w:r>
            <w:proofErr w:type="spellStart"/>
            <w:r w:rsidRPr="00FC19B1">
              <w:rPr>
                <w:rFonts w:eastAsia="Times New Roman" w:cs="Calibri"/>
                <w:color w:val="000000"/>
                <w:sz w:val="16"/>
                <w:szCs w:val="16"/>
                <w:lang w:eastAsia="es-MX"/>
              </w:rPr>
              <w:t>Banobras</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6C4BEE1E"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5,714,707.00</w:t>
            </w:r>
          </w:p>
        </w:tc>
      </w:tr>
      <w:tr w:rsidR="003009E8" w:rsidRPr="00FC19B1" w14:paraId="20701980" w14:textId="77777777" w:rsidTr="00FB27F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1A257E1"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Crédito 1'200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3C122DB4"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11,130,154.00</w:t>
            </w:r>
          </w:p>
        </w:tc>
      </w:tr>
      <w:tr w:rsidR="003009E8" w:rsidRPr="00FC19B1" w14:paraId="1B06DE10" w14:textId="77777777" w:rsidTr="00FB27FC">
        <w:trPr>
          <w:trHeight w:val="290"/>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078F0571"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 xml:space="preserve">Crédito 113.9 MDP </w:t>
            </w:r>
            <w:proofErr w:type="spellStart"/>
            <w:r w:rsidRPr="00FC19B1">
              <w:rPr>
                <w:rFonts w:eastAsia="Times New Roman" w:cs="Calibri"/>
                <w:color w:val="000000"/>
                <w:sz w:val="16"/>
                <w:szCs w:val="16"/>
                <w:lang w:eastAsia="es-MX"/>
              </w:rPr>
              <w:t>Banobras</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14D06D89"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9,701,750.00</w:t>
            </w:r>
          </w:p>
        </w:tc>
      </w:tr>
      <w:tr w:rsidR="003009E8" w:rsidRPr="00FC19B1" w14:paraId="471AA365" w14:textId="77777777" w:rsidTr="00FB27FC">
        <w:trPr>
          <w:trHeight w:val="290"/>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7181D59D" w14:textId="77777777" w:rsidR="003009E8" w:rsidRPr="00FC19B1" w:rsidRDefault="003009E8" w:rsidP="00FB27FC">
            <w:pPr>
              <w:spacing w:after="0" w:line="240" w:lineRule="auto"/>
              <w:rPr>
                <w:rFonts w:eastAsia="Times New Roman" w:cs="Calibri"/>
                <w:color w:val="000000"/>
                <w:sz w:val="16"/>
                <w:szCs w:val="16"/>
                <w:lang w:eastAsia="es-MX"/>
              </w:rPr>
            </w:pPr>
            <w:r w:rsidRPr="00FC19B1">
              <w:rPr>
                <w:rFonts w:eastAsia="Times New Roman" w:cs="Calibri"/>
                <w:color w:val="000000"/>
                <w:sz w:val="16"/>
                <w:szCs w:val="16"/>
                <w:lang w:eastAsia="es-MX"/>
              </w:rPr>
              <w:t xml:space="preserve">Crédito 500 MDP Bancomer </w:t>
            </w:r>
          </w:p>
        </w:tc>
        <w:tc>
          <w:tcPr>
            <w:tcW w:w="1900" w:type="dxa"/>
            <w:tcBorders>
              <w:top w:val="nil"/>
              <w:left w:val="nil"/>
              <w:bottom w:val="single" w:sz="4" w:space="0" w:color="auto"/>
              <w:right w:val="single" w:sz="4" w:space="0" w:color="auto"/>
            </w:tcBorders>
            <w:shd w:val="clear" w:color="auto" w:fill="auto"/>
            <w:noWrap/>
            <w:vAlign w:val="bottom"/>
            <w:hideMark/>
          </w:tcPr>
          <w:p w14:paraId="1CECE505" w14:textId="77777777" w:rsidR="003009E8" w:rsidRPr="00FC19B1" w:rsidRDefault="003009E8" w:rsidP="00FB27FC">
            <w:pPr>
              <w:spacing w:after="0" w:line="240" w:lineRule="auto"/>
              <w:jc w:val="right"/>
              <w:rPr>
                <w:rFonts w:eastAsia="Times New Roman" w:cs="Calibri"/>
                <w:color w:val="000000"/>
                <w:sz w:val="16"/>
                <w:szCs w:val="16"/>
                <w:lang w:eastAsia="es-MX"/>
              </w:rPr>
            </w:pPr>
            <w:r w:rsidRPr="00FC19B1">
              <w:rPr>
                <w:rFonts w:eastAsia="Times New Roman" w:cs="Calibri"/>
                <w:color w:val="000000"/>
                <w:sz w:val="16"/>
                <w:szCs w:val="16"/>
                <w:lang w:eastAsia="es-MX"/>
              </w:rPr>
              <w:t>9,844,988.00</w:t>
            </w:r>
          </w:p>
        </w:tc>
      </w:tr>
      <w:tr w:rsidR="003009E8" w:rsidRPr="00FC19B1" w14:paraId="504A46A2" w14:textId="77777777" w:rsidTr="00FB27FC">
        <w:trPr>
          <w:trHeight w:val="290"/>
        </w:trPr>
        <w:tc>
          <w:tcPr>
            <w:tcW w:w="3440" w:type="dxa"/>
            <w:tcBorders>
              <w:top w:val="nil"/>
              <w:left w:val="single" w:sz="4" w:space="0" w:color="auto"/>
              <w:bottom w:val="single" w:sz="4" w:space="0" w:color="auto"/>
              <w:right w:val="single" w:sz="4" w:space="0" w:color="auto"/>
            </w:tcBorders>
            <w:shd w:val="clear" w:color="000000" w:fill="DDC9A3"/>
            <w:vAlign w:val="center"/>
            <w:hideMark/>
          </w:tcPr>
          <w:p w14:paraId="63FB2478" w14:textId="77777777" w:rsidR="003009E8" w:rsidRPr="00FC19B1" w:rsidRDefault="003009E8" w:rsidP="00FB27FC">
            <w:pPr>
              <w:spacing w:after="0" w:line="240" w:lineRule="auto"/>
              <w:jc w:val="center"/>
              <w:rPr>
                <w:rFonts w:eastAsia="Times New Roman" w:cs="Calibri"/>
                <w:b/>
                <w:bCs/>
                <w:color w:val="000000"/>
                <w:sz w:val="16"/>
                <w:szCs w:val="16"/>
                <w:lang w:eastAsia="es-MX"/>
              </w:rPr>
            </w:pPr>
            <w:r w:rsidRPr="00FC19B1">
              <w:rPr>
                <w:rFonts w:eastAsia="Times New Roman" w:cs="Calibri"/>
                <w:b/>
                <w:bCs/>
                <w:color w:val="000000"/>
                <w:sz w:val="16"/>
                <w:szCs w:val="16"/>
                <w:lang w:eastAsia="es-MX"/>
              </w:rPr>
              <w:t>TOTAL</w:t>
            </w:r>
          </w:p>
        </w:tc>
        <w:tc>
          <w:tcPr>
            <w:tcW w:w="1900" w:type="dxa"/>
            <w:tcBorders>
              <w:top w:val="nil"/>
              <w:left w:val="nil"/>
              <w:bottom w:val="single" w:sz="4" w:space="0" w:color="auto"/>
              <w:right w:val="single" w:sz="4" w:space="0" w:color="auto"/>
            </w:tcBorders>
            <w:shd w:val="clear" w:color="000000" w:fill="DDC9A3"/>
            <w:noWrap/>
            <w:vAlign w:val="bottom"/>
            <w:hideMark/>
          </w:tcPr>
          <w:p w14:paraId="34B2F413" w14:textId="77777777" w:rsidR="003009E8" w:rsidRPr="00FC19B1" w:rsidRDefault="003009E8" w:rsidP="00FB27FC">
            <w:pPr>
              <w:spacing w:after="0" w:line="240" w:lineRule="auto"/>
              <w:jc w:val="right"/>
              <w:rPr>
                <w:rFonts w:eastAsia="Times New Roman" w:cs="Calibri"/>
                <w:b/>
                <w:bCs/>
                <w:color w:val="000000"/>
                <w:sz w:val="16"/>
                <w:szCs w:val="16"/>
                <w:lang w:eastAsia="es-MX"/>
              </w:rPr>
            </w:pPr>
            <w:r w:rsidRPr="00FC19B1">
              <w:rPr>
                <w:rFonts w:eastAsia="Times New Roman" w:cs="Calibri"/>
                <w:b/>
                <w:bCs/>
                <w:color w:val="000000"/>
                <w:sz w:val="16"/>
                <w:szCs w:val="16"/>
                <w:lang w:eastAsia="es-MX"/>
              </w:rPr>
              <w:t>416,879,403.00</w:t>
            </w:r>
          </w:p>
        </w:tc>
      </w:tr>
    </w:tbl>
    <w:p w14:paraId="4C848480" w14:textId="77777777" w:rsidR="003009E8" w:rsidRDefault="003009E8" w:rsidP="003009E8">
      <w:pPr>
        <w:pStyle w:val="Texto"/>
        <w:spacing w:after="0" w:line="240" w:lineRule="exact"/>
        <w:ind w:hanging="142"/>
        <w:rPr>
          <w:rFonts w:asciiTheme="minorHAnsi" w:hAnsiTheme="minorHAnsi" w:cstheme="minorHAnsi"/>
          <w:szCs w:val="18"/>
        </w:rPr>
      </w:pPr>
    </w:p>
    <w:p w14:paraId="12DBFF90" w14:textId="77777777" w:rsidR="003009E8" w:rsidRPr="005F45A3" w:rsidRDefault="003009E8" w:rsidP="003009E8">
      <w:pPr>
        <w:spacing w:after="0"/>
        <w:ind w:left="-709" w:firstLine="567"/>
        <w:jc w:val="both"/>
        <w:rPr>
          <w:rFonts w:asciiTheme="minorHAnsi" w:hAnsiTheme="minorHAnsi" w:cstheme="minorHAnsi"/>
          <w:b/>
          <w:sz w:val="20"/>
          <w:szCs w:val="18"/>
        </w:rPr>
      </w:pPr>
      <w:r w:rsidRPr="005F45A3">
        <w:rPr>
          <w:rFonts w:asciiTheme="minorHAnsi" w:eastAsia="Times New Roman" w:hAnsiTheme="minorHAnsi" w:cstheme="minorHAnsi"/>
          <w:b/>
          <w:sz w:val="20"/>
          <w:szCs w:val="18"/>
          <w:lang w:val="es-ES" w:eastAsia="es-ES"/>
        </w:rPr>
        <w:t>Títulos y Valores a Corto Plazo</w:t>
      </w:r>
      <w:r w:rsidRPr="005F45A3">
        <w:rPr>
          <w:rFonts w:asciiTheme="minorHAnsi" w:hAnsiTheme="minorHAnsi" w:cstheme="minorHAnsi"/>
          <w:b/>
          <w:sz w:val="20"/>
          <w:szCs w:val="18"/>
        </w:rPr>
        <w:t>.</w:t>
      </w:r>
    </w:p>
    <w:p w14:paraId="1CE801B8" w14:textId="77777777" w:rsidR="003009E8" w:rsidRPr="005F45A3" w:rsidRDefault="003009E8" w:rsidP="003009E8">
      <w:pPr>
        <w:spacing w:after="0"/>
        <w:ind w:left="-567" w:firstLine="142"/>
        <w:rPr>
          <w:rFonts w:asciiTheme="minorHAnsi" w:hAnsiTheme="minorHAnsi" w:cstheme="minorHAnsi"/>
          <w:b/>
          <w:sz w:val="16"/>
          <w:szCs w:val="18"/>
        </w:rPr>
      </w:pPr>
    </w:p>
    <w:p w14:paraId="0B96B17C" w14:textId="04FD537C" w:rsidR="003009E8" w:rsidRDefault="003009E8" w:rsidP="003009E8">
      <w:pPr>
        <w:spacing w:after="0"/>
        <w:ind w:left="-142"/>
        <w:jc w:val="both"/>
        <w:rPr>
          <w:rFonts w:asciiTheme="minorHAnsi" w:hAnsiTheme="minorHAnsi" w:cstheme="minorHAnsi"/>
          <w:sz w:val="18"/>
          <w:szCs w:val="18"/>
        </w:rPr>
      </w:pPr>
      <w:r>
        <w:rPr>
          <w:rFonts w:asciiTheme="minorHAnsi" w:hAnsiTheme="minorHAnsi" w:cstheme="minorHAnsi"/>
          <w:sz w:val="18"/>
          <w:szCs w:val="18"/>
        </w:rPr>
        <w:t xml:space="preserve">En el mes de diciembre para el cierre del ejercicio 2022, se contrató un crédito con el Banco Santander por 1’000 </w:t>
      </w:r>
      <w:proofErr w:type="spellStart"/>
      <w:r>
        <w:rPr>
          <w:rFonts w:asciiTheme="minorHAnsi" w:hAnsiTheme="minorHAnsi" w:cstheme="minorHAnsi"/>
          <w:sz w:val="18"/>
          <w:szCs w:val="18"/>
        </w:rPr>
        <w:t>mdp</w:t>
      </w:r>
      <w:proofErr w:type="spellEnd"/>
      <w:r>
        <w:rPr>
          <w:rFonts w:asciiTheme="minorHAnsi" w:hAnsiTheme="minorHAnsi" w:cstheme="minorHAnsi"/>
          <w:sz w:val="18"/>
          <w:szCs w:val="18"/>
        </w:rPr>
        <w:t>,</w:t>
      </w:r>
      <w:r w:rsidRPr="00E110C7">
        <w:rPr>
          <w:rFonts w:asciiTheme="minorHAnsi" w:hAnsiTheme="minorHAnsi" w:cstheme="minorHAnsi"/>
          <w:sz w:val="18"/>
          <w:szCs w:val="18"/>
        </w:rPr>
        <w:t xml:space="preserve"> </w:t>
      </w:r>
      <w:r>
        <w:rPr>
          <w:rFonts w:asciiTheme="minorHAnsi" w:hAnsiTheme="minorHAnsi" w:cstheme="minorHAnsi"/>
          <w:sz w:val="18"/>
          <w:szCs w:val="18"/>
        </w:rPr>
        <w:t>dicho pagaré</w:t>
      </w:r>
      <w:r w:rsidRPr="005F45A3">
        <w:rPr>
          <w:rFonts w:asciiTheme="minorHAnsi" w:hAnsiTheme="minorHAnsi" w:cstheme="minorHAnsi"/>
          <w:sz w:val="18"/>
          <w:szCs w:val="18"/>
        </w:rPr>
        <w:t xml:space="preserve"> </w:t>
      </w:r>
      <w:r>
        <w:rPr>
          <w:rFonts w:asciiTheme="minorHAnsi" w:hAnsiTheme="minorHAnsi" w:cstheme="minorHAnsi"/>
          <w:sz w:val="18"/>
          <w:szCs w:val="18"/>
        </w:rPr>
        <w:t xml:space="preserve">se terminó de pagar al cierre de este ejercicio, en el mes de diciembre de 2023 para cubrir insuficiencias de liquidez de carácter temporal se contrataron 3 créditos, los cuales </w:t>
      </w:r>
      <w:r w:rsidRPr="005F45A3">
        <w:rPr>
          <w:rFonts w:asciiTheme="minorHAnsi" w:hAnsiTheme="minorHAnsi" w:cstheme="minorHAnsi"/>
          <w:sz w:val="18"/>
          <w:szCs w:val="18"/>
        </w:rPr>
        <w:t>fue</w:t>
      </w:r>
      <w:r>
        <w:rPr>
          <w:rFonts w:asciiTheme="minorHAnsi" w:hAnsiTheme="minorHAnsi" w:cstheme="minorHAnsi"/>
          <w:sz w:val="18"/>
          <w:szCs w:val="18"/>
        </w:rPr>
        <w:t>ron</w:t>
      </w:r>
      <w:r w:rsidRPr="005F45A3">
        <w:rPr>
          <w:rFonts w:asciiTheme="minorHAnsi" w:hAnsiTheme="minorHAnsi" w:cstheme="minorHAnsi"/>
          <w:sz w:val="18"/>
          <w:szCs w:val="18"/>
        </w:rPr>
        <w:t xml:space="preserve"> contratado</w:t>
      </w:r>
      <w:r>
        <w:rPr>
          <w:rFonts w:asciiTheme="minorHAnsi" w:hAnsiTheme="minorHAnsi" w:cstheme="minorHAnsi"/>
          <w:sz w:val="18"/>
          <w:szCs w:val="18"/>
        </w:rPr>
        <w:t>s</w:t>
      </w:r>
      <w:r w:rsidRPr="005F45A3">
        <w:rPr>
          <w:rFonts w:asciiTheme="minorHAnsi" w:hAnsiTheme="minorHAnsi" w:cstheme="minorHAnsi"/>
          <w:sz w:val="18"/>
          <w:szCs w:val="18"/>
        </w:rPr>
        <w:t xml:space="preserve"> de acuerdo a las disposiciones de la Ley de Disciplina Financiera vigente</w:t>
      </w:r>
      <w:r>
        <w:rPr>
          <w:rFonts w:asciiTheme="minorHAnsi" w:hAnsiTheme="minorHAnsi" w:cstheme="minorHAnsi"/>
          <w:sz w:val="18"/>
          <w:szCs w:val="18"/>
        </w:rPr>
        <w:t xml:space="preserve">, a la fecha muestran los siguientes saldos y el pago de los intereses al </w:t>
      </w:r>
      <w:r w:rsidR="00605879">
        <w:rPr>
          <w:rFonts w:asciiTheme="minorHAnsi" w:hAnsiTheme="minorHAnsi" w:cstheme="minorHAnsi"/>
          <w:sz w:val="18"/>
          <w:szCs w:val="18"/>
        </w:rPr>
        <w:t>final de este ejercicio</w:t>
      </w:r>
      <w:r>
        <w:rPr>
          <w:rFonts w:asciiTheme="minorHAnsi" w:hAnsiTheme="minorHAnsi" w:cstheme="minorHAnsi"/>
          <w:sz w:val="18"/>
          <w:szCs w:val="18"/>
        </w:rPr>
        <w:t xml:space="preserve">. </w:t>
      </w:r>
    </w:p>
    <w:p w14:paraId="1E2C9107" w14:textId="77777777" w:rsidR="008A22E0" w:rsidRDefault="008A22E0" w:rsidP="008A22E0">
      <w:pPr>
        <w:spacing w:after="0"/>
        <w:jc w:val="both"/>
        <w:rPr>
          <w:rFonts w:asciiTheme="minorHAnsi" w:hAnsiTheme="minorHAnsi" w:cstheme="minorHAnsi"/>
          <w:sz w:val="18"/>
          <w:szCs w:val="18"/>
        </w:rPr>
      </w:pPr>
    </w:p>
    <w:p w14:paraId="6B390E31" w14:textId="77777777" w:rsidR="00F83D2E" w:rsidRDefault="00F83D2E" w:rsidP="008A22E0">
      <w:pPr>
        <w:spacing w:after="0"/>
        <w:jc w:val="both"/>
        <w:rPr>
          <w:rFonts w:asciiTheme="minorHAnsi" w:hAnsiTheme="minorHAnsi" w:cstheme="minorHAnsi"/>
          <w:sz w:val="18"/>
          <w:szCs w:val="18"/>
        </w:rPr>
      </w:pPr>
    </w:p>
    <w:tbl>
      <w:tblPr>
        <w:tblW w:w="10300" w:type="dxa"/>
        <w:tblCellMar>
          <w:left w:w="70" w:type="dxa"/>
          <w:right w:w="70" w:type="dxa"/>
        </w:tblCellMar>
        <w:tblLook w:val="04A0" w:firstRow="1" w:lastRow="0" w:firstColumn="1" w:lastColumn="0" w:noHBand="0" w:noVBand="1"/>
      </w:tblPr>
      <w:tblGrid>
        <w:gridCol w:w="960"/>
        <w:gridCol w:w="926"/>
        <w:gridCol w:w="1091"/>
        <w:gridCol w:w="933"/>
        <w:gridCol w:w="1033"/>
        <w:gridCol w:w="852"/>
        <w:gridCol w:w="865"/>
        <w:gridCol w:w="985"/>
        <w:gridCol w:w="881"/>
        <w:gridCol w:w="1022"/>
        <w:gridCol w:w="752"/>
      </w:tblGrid>
      <w:tr w:rsidR="008A22E0" w:rsidRPr="008A22E0" w14:paraId="5EC1DC08" w14:textId="77777777" w:rsidTr="008A22E0">
        <w:trPr>
          <w:trHeight w:val="840"/>
        </w:trPr>
        <w:tc>
          <w:tcPr>
            <w:tcW w:w="1016"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5EE6537"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BANCO</w:t>
            </w:r>
          </w:p>
        </w:tc>
        <w:tc>
          <w:tcPr>
            <w:tcW w:w="932" w:type="dxa"/>
            <w:tcBorders>
              <w:top w:val="single" w:sz="4" w:space="0" w:color="auto"/>
              <w:left w:val="nil"/>
              <w:bottom w:val="single" w:sz="4" w:space="0" w:color="auto"/>
              <w:right w:val="single" w:sz="4" w:space="0" w:color="auto"/>
            </w:tcBorders>
            <w:shd w:val="clear" w:color="000000" w:fill="AB0033"/>
            <w:vAlign w:val="center"/>
            <w:hideMark/>
          </w:tcPr>
          <w:p w14:paraId="05ADE3DF"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Importe Original Contratado</w:t>
            </w:r>
          </w:p>
        </w:tc>
        <w:tc>
          <w:tcPr>
            <w:tcW w:w="1139" w:type="dxa"/>
            <w:tcBorders>
              <w:top w:val="single" w:sz="4" w:space="0" w:color="auto"/>
              <w:left w:val="nil"/>
              <w:bottom w:val="single" w:sz="4" w:space="0" w:color="auto"/>
              <w:right w:val="single" w:sz="4" w:space="0" w:color="auto"/>
            </w:tcBorders>
            <w:shd w:val="clear" w:color="000000" w:fill="AB0033"/>
            <w:vAlign w:val="center"/>
            <w:hideMark/>
          </w:tcPr>
          <w:p w14:paraId="7B0BA345"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Saldo al 31 de Diciembre de 2022</w:t>
            </w:r>
          </w:p>
        </w:tc>
        <w:tc>
          <w:tcPr>
            <w:tcW w:w="934" w:type="dxa"/>
            <w:tcBorders>
              <w:top w:val="single" w:sz="4" w:space="0" w:color="auto"/>
              <w:left w:val="nil"/>
              <w:bottom w:val="single" w:sz="4" w:space="0" w:color="auto"/>
              <w:right w:val="single" w:sz="4" w:space="0" w:color="auto"/>
            </w:tcBorders>
            <w:shd w:val="clear" w:color="000000" w:fill="AB0033"/>
            <w:vAlign w:val="center"/>
            <w:hideMark/>
          </w:tcPr>
          <w:p w14:paraId="0883964A" w14:textId="77777777" w:rsidR="008A22E0" w:rsidRPr="008A22E0" w:rsidRDefault="008A22E0" w:rsidP="008A22E0">
            <w:pPr>
              <w:spacing w:after="0" w:line="240" w:lineRule="auto"/>
              <w:jc w:val="center"/>
              <w:rPr>
                <w:rFonts w:eastAsia="Times New Roman" w:cs="Calibri"/>
                <w:b/>
                <w:bCs/>
                <w:color w:val="FFFFFF"/>
                <w:sz w:val="14"/>
                <w:szCs w:val="14"/>
                <w:lang w:eastAsia="es-MX"/>
              </w:rPr>
            </w:pPr>
            <w:r w:rsidRPr="008A22E0">
              <w:rPr>
                <w:rFonts w:eastAsia="Times New Roman" w:cs="Calibri"/>
                <w:b/>
                <w:bCs/>
                <w:color w:val="FFFFFF"/>
                <w:sz w:val="14"/>
                <w:szCs w:val="14"/>
                <w:lang w:eastAsia="es-MX"/>
              </w:rPr>
              <w:t>Disposiciones</w:t>
            </w:r>
          </w:p>
        </w:tc>
        <w:tc>
          <w:tcPr>
            <w:tcW w:w="1034" w:type="dxa"/>
            <w:tcBorders>
              <w:top w:val="single" w:sz="4" w:space="0" w:color="auto"/>
              <w:left w:val="nil"/>
              <w:bottom w:val="single" w:sz="4" w:space="0" w:color="auto"/>
              <w:right w:val="single" w:sz="4" w:space="0" w:color="auto"/>
            </w:tcBorders>
            <w:shd w:val="clear" w:color="000000" w:fill="AB0033"/>
            <w:vAlign w:val="center"/>
            <w:hideMark/>
          </w:tcPr>
          <w:p w14:paraId="3B29510D"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 xml:space="preserve">Amortización </w:t>
            </w:r>
          </w:p>
        </w:tc>
        <w:tc>
          <w:tcPr>
            <w:tcW w:w="854" w:type="dxa"/>
            <w:tcBorders>
              <w:top w:val="single" w:sz="4" w:space="0" w:color="auto"/>
              <w:left w:val="nil"/>
              <w:bottom w:val="single" w:sz="4" w:space="0" w:color="auto"/>
              <w:right w:val="single" w:sz="4" w:space="0" w:color="auto"/>
            </w:tcBorders>
            <w:shd w:val="clear" w:color="000000" w:fill="AB0033"/>
            <w:vAlign w:val="center"/>
            <w:hideMark/>
          </w:tcPr>
          <w:p w14:paraId="3B173418"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Saldo al 31 de Diciembre 2023</w:t>
            </w:r>
          </w:p>
        </w:tc>
        <w:tc>
          <w:tcPr>
            <w:tcW w:w="887" w:type="dxa"/>
            <w:tcBorders>
              <w:top w:val="single" w:sz="4" w:space="0" w:color="auto"/>
              <w:left w:val="nil"/>
              <w:bottom w:val="single" w:sz="4" w:space="0" w:color="auto"/>
              <w:right w:val="single" w:sz="4" w:space="0" w:color="auto"/>
            </w:tcBorders>
            <w:shd w:val="clear" w:color="000000" w:fill="AB0033"/>
            <w:vAlign w:val="center"/>
            <w:hideMark/>
          </w:tcPr>
          <w:p w14:paraId="0436446E"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Intereses</w:t>
            </w:r>
          </w:p>
        </w:tc>
        <w:tc>
          <w:tcPr>
            <w:tcW w:w="875" w:type="dxa"/>
            <w:tcBorders>
              <w:top w:val="single" w:sz="4" w:space="0" w:color="auto"/>
              <w:left w:val="nil"/>
              <w:bottom w:val="single" w:sz="4" w:space="0" w:color="auto"/>
              <w:right w:val="single" w:sz="4" w:space="0" w:color="auto"/>
            </w:tcBorders>
            <w:shd w:val="clear" w:color="000000" w:fill="AB0033"/>
            <w:vAlign w:val="center"/>
            <w:hideMark/>
          </w:tcPr>
          <w:p w14:paraId="30EBDCEB"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Vencimiento</w:t>
            </w:r>
          </w:p>
        </w:tc>
        <w:tc>
          <w:tcPr>
            <w:tcW w:w="921" w:type="dxa"/>
            <w:tcBorders>
              <w:top w:val="single" w:sz="4" w:space="0" w:color="auto"/>
              <w:left w:val="nil"/>
              <w:bottom w:val="single" w:sz="4" w:space="0" w:color="auto"/>
              <w:right w:val="single" w:sz="4" w:space="0" w:color="auto"/>
            </w:tcBorders>
            <w:shd w:val="clear" w:color="000000" w:fill="AB0033"/>
            <w:vAlign w:val="center"/>
            <w:hideMark/>
          </w:tcPr>
          <w:p w14:paraId="6386FC9C"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Tasa de Interés</w:t>
            </w:r>
          </w:p>
        </w:tc>
        <w:tc>
          <w:tcPr>
            <w:tcW w:w="939" w:type="dxa"/>
            <w:tcBorders>
              <w:top w:val="single" w:sz="4" w:space="0" w:color="auto"/>
              <w:left w:val="nil"/>
              <w:bottom w:val="single" w:sz="4" w:space="0" w:color="auto"/>
              <w:right w:val="single" w:sz="4" w:space="0" w:color="auto"/>
            </w:tcBorders>
            <w:shd w:val="clear" w:color="000000" w:fill="AB0033"/>
            <w:vAlign w:val="center"/>
            <w:hideMark/>
          </w:tcPr>
          <w:p w14:paraId="4C95D353"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Comisiones y Costos Relacionados</w:t>
            </w:r>
          </w:p>
        </w:tc>
        <w:tc>
          <w:tcPr>
            <w:tcW w:w="769" w:type="dxa"/>
            <w:tcBorders>
              <w:top w:val="single" w:sz="4" w:space="0" w:color="auto"/>
              <w:left w:val="nil"/>
              <w:bottom w:val="single" w:sz="4" w:space="0" w:color="auto"/>
              <w:right w:val="single" w:sz="4" w:space="0" w:color="auto"/>
            </w:tcBorders>
            <w:shd w:val="clear" w:color="000000" w:fill="AB0033"/>
            <w:vAlign w:val="center"/>
            <w:hideMark/>
          </w:tcPr>
          <w:p w14:paraId="2AD8EB26"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Tasa Efectiva</w:t>
            </w:r>
          </w:p>
        </w:tc>
      </w:tr>
      <w:tr w:rsidR="008A22E0" w:rsidRPr="008A22E0" w14:paraId="74F7BB9A" w14:textId="77777777" w:rsidTr="008A22E0">
        <w:trPr>
          <w:trHeight w:val="29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E2306D5" w14:textId="77777777" w:rsidR="008A22E0" w:rsidRPr="008A22E0" w:rsidRDefault="008A22E0" w:rsidP="008A22E0">
            <w:pPr>
              <w:spacing w:after="0" w:line="240" w:lineRule="auto"/>
              <w:jc w:val="both"/>
              <w:rPr>
                <w:rFonts w:eastAsia="Times New Roman" w:cs="Calibri"/>
                <w:color w:val="000000"/>
                <w:sz w:val="12"/>
                <w:szCs w:val="12"/>
                <w:lang w:eastAsia="es-MX"/>
              </w:rPr>
            </w:pPr>
            <w:r w:rsidRPr="008A22E0">
              <w:rPr>
                <w:rFonts w:eastAsia="Times New Roman" w:cs="Calibri"/>
                <w:color w:val="000000"/>
                <w:sz w:val="12"/>
                <w:szCs w:val="12"/>
                <w:lang w:eastAsia="es-MX"/>
              </w:rPr>
              <w:t xml:space="preserve">Banco Santander </w:t>
            </w:r>
            <w:proofErr w:type="spellStart"/>
            <w:r w:rsidRPr="008A22E0">
              <w:rPr>
                <w:rFonts w:eastAsia="Times New Roman" w:cs="Calibri"/>
                <w:color w:val="000000"/>
                <w:sz w:val="12"/>
                <w:szCs w:val="12"/>
                <w:lang w:eastAsia="es-MX"/>
              </w:rPr>
              <w:t>S.A,de</w:t>
            </w:r>
            <w:proofErr w:type="spellEnd"/>
            <w:r w:rsidRPr="008A22E0">
              <w:rPr>
                <w:rFonts w:eastAsia="Times New Roman" w:cs="Calibri"/>
                <w:color w:val="000000"/>
                <w:sz w:val="12"/>
                <w:szCs w:val="12"/>
                <w:lang w:eastAsia="es-MX"/>
              </w:rPr>
              <w:t xml:space="preserve"> C.V.</w:t>
            </w:r>
          </w:p>
        </w:tc>
        <w:tc>
          <w:tcPr>
            <w:tcW w:w="932" w:type="dxa"/>
            <w:tcBorders>
              <w:top w:val="nil"/>
              <w:left w:val="nil"/>
              <w:bottom w:val="single" w:sz="4" w:space="0" w:color="auto"/>
              <w:right w:val="single" w:sz="4" w:space="0" w:color="auto"/>
            </w:tcBorders>
            <w:shd w:val="clear" w:color="auto" w:fill="auto"/>
            <w:vAlign w:val="center"/>
            <w:hideMark/>
          </w:tcPr>
          <w:p w14:paraId="30C9F0BF"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1,000,000,000</w:t>
            </w:r>
          </w:p>
        </w:tc>
        <w:tc>
          <w:tcPr>
            <w:tcW w:w="1139" w:type="dxa"/>
            <w:tcBorders>
              <w:top w:val="nil"/>
              <w:left w:val="nil"/>
              <w:bottom w:val="single" w:sz="4" w:space="0" w:color="auto"/>
              <w:right w:val="single" w:sz="4" w:space="0" w:color="auto"/>
            </w:tcBorders>
            <w:shd w:val="clear" w:color="auto" w:fill="auto"/>
            <w:vAlign w:val="center"/>
            <w:hideMark/>
          </w:tcPr>
          <w:p w14:paraId="4E25A148"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1,000,000,000</w:t>
            </w:r>
          </w:p>
        </w:tc>
        <w:tc>
          <w:tcPr>
            <w:tcW w:w="934" w:type="dxa"/>
            <w:tcBorders>
              <w:top w:val="nil"/>
              <w:left w:val="nil"/>
              <w:bottom w:val="single" w:sz="4" w:space="0" w:color="auto"/>
              <w:right w:val="single" w:sz="4" w:space="0" w:color="auto"/>
            </w:tcBorders>
            <w:shd w:val="clear" w:color="auto" w:fill="auto"/>
            <w:vAlign w:val="center"/>
            <w:hideMark/>
          </w:tcPr>
          <w:p w14:paraId="14A93574"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1034" w:type="dxa"/>
            <w:tcBorders>
              <w:top w:val="nil"/>
              <w:left w:val="nil"/>
              <w:bottom w:val="single" w:sz="4" w:space="0" w:color="auto"/>
              <w:right w:val="single" w:sz="4" w:space="0" w:color="auto"/>
            </w:tcBorders>
            <w:shd w:val="clear" w:color="auto" w:fill="auto"/>
            <w:vAlign w:val="center"/>
            <w:hideMark/>
          </w:tcPr>
          <w:p w14:paraId="3A746501"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1,000,000,000</w:t>
            </w:r>
          </w:p>
        </w:tc>
        <w:tc>
          <w:tcPr>
            <w:tcW w:w="854" w:type="dxa"/>
            <w:tcBorders>
              <w:top w:val="nil"/>
              <w:left w:val="nil"/>
              <w:bottom w:val="single" w:sz="4" w:space="0" w:color="auto"/>
              <w:right w:val="single" w:sz="4" w:space="0" w:color="auto"/>
            </w:tcBorders>
            <w:shd w:val="clear" w:color="auto" w:fill="auto"/>
            <w:vAlign w:val="center"/>
            <w:hideMark/>
          </w:tcPr>
          <w:p w14:paraId="1E53A43E"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887" w:type="dxa"/>
            <w:tcBorders>
              <w:top w:val="nil"/>
              <w:left w:val="nil"/>
              <w:bottom w:val="single" w:sz="4" w:space="0" w:color="auto"/>
              <w:right w:val="single" w:sz="4" w:space="0" w:color="auto"/>
            </w:tcBorders>
            <w:shd w:val="clear" w:color="auto" w:fill="auto"/>
            <w:vAlign w:val="center"/>
            <w:hideMark/>
          </w:tcPr>
          <w:p w14:paraId="09D09FF1"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78,335,217</w:t>
            </w:r>
          </w:p>
        </w:tc>
        <w:tc>
          <w:tcPr>
            <w:tcW w:w="875" w:type="dxa"/>
            <w:tcBorders>
              <w:top w:val="nil"/>
              <w:left w:val="nil"/>
              <w:bottom w:val="single" w:sz="4" w:space="0" w:color="auto"/>
              <w:right w:val="single" w:sz="4" w:space="0" w:color="auto"/>
            </w:tcBorders>
            <w:shd w:val="clear" w:color="auto" w:fill="auto"/>
            <w:vAlign w:val="center"/>
            <w:hideMark/>
          </w:tcPr>
          <w:p w14:paraId="2394839F"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13/12/2023</w:t>
            </w:r>
          </w:p>
        </w:tc>
        <w:tc>
          <w:tcPr>
            <w:tcW w:w="921" w:type="dxa"/>
            <w:tcBorders>
              <w:top w:val="nil"/>
              <w:left w:val="nil"/>
              <w:bottom w:val="single" w:sz="4" w:space="0" w:color="auto"/>
              <w:right w:val="single" w:sz="4" w:space="0" w:color="auto"/>
            </w:tcBorders>
            <w:shd w:val="clear" w:color="auto" w:fill="auto"/>
            <w:vAlign w:val="center"/>
            <w:hideMark/>
          </w:tcPr>
          <w:p w14:paraId="138A1E8A"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TIIE+ 40PTS</w:t>
            </w:r>
          </w:p>
        </w:tc>
        <w:tc>
          <w:tcPr>
            <w:tcW w:w="939" w:type="dxa"/>
            <w:tcBorders>
              <w:top w:val="nil"/>
              <w:left w:val="nil"/>
              <w:bottom w:val="single" w:sz="4" w:space="0" w:color="auto"/>
              <w:right w:val="single" w:sz="4" w:space="0" w:color="auto"/>
            </w:tcBorders>
            <w:shd w:val="clear" w:color="auto" w:fill="auto"/>
            <w:vAlign w:val="center"/>
            <w:hideMark/>
          </w:tcPr>
          <w:p w14:paraId="34C25B51"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769" w:type="dxa"/>
            <w:tcBorders>
              <w:top w:val="nil"/>
              <w:left w:val="nil"/>
              <w:bottom w:val="single" w:sz="4" w:space="0" w:color="auto"/>
              <w:right w:val="single" w:sz="4" w:space="0" w:color="auto"/>
            </w:tcBorders>
            <w:shd w:val="clear" w:color="auto" w:fill="auto"/>
            <w:vAlign w:val="center"/>
            <w:hideMark/>
          </w:tcPr>
          <w:p w14:paraId="1F35FB55"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11.18%</w:t>
            </w:r>
          </w:p>
        </w:tc>
      </w:tr>
      <w:tr w:rsidR="008A22E0" w:rsidRPr="008A22E0" w14:paraId="7F1BF3C1" w14:textId="77777777" w:rsidTr="008A22E0">
        <w:trPr>
          <w:trHeight w:val="29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5EE4E6F9" w14:textId="77777777" w:rsidR="008A22E0" w:rsidRPr="008A22E0" w:rsidRDefault="008A22E0" w:rsidP="008A22E0">
            <w:pPr>
              <w:spacing w:after="0" w:line="240" w:lineRule="auto"/>
              <w:jc w:val="both"/>
              <w:rPr>
                <w:rFonts w:eastAsia="Times New Roman" w:cs="Calibri"/>
                <w:color w:val="000000"/>
                <w:sz w:val="12"/>
                <w:szCs w:val="12"/>
                <w:lang w:eastAsia="es-MX"/>
              </w:rPr>
            </w:pPr>
            <w:r w:rsidRPr="008A22E0">
              <w:rPr>
                <w:rFonts w:eastAsia="Times New Roman" w:cs="Calibri"/>
                <w:color w:val="000000"/>
                <w:sz w:val="12"/>
                <w:szCs w:val="12"/>
                <w:lang w:eastAsia="es-MX"/>
              </w:rPr>
              <w:t>HSBC México S.A. de C.V.</w:t>
            </w:r>
          </w:p>
        </w:tc>
        <w:tc>
          <w:tcPr>
            <w:tcW w:w="932" w:type="dxa"/>
            <w:tcBorders>
              <w:top w:val="nil"/>
              <w:left w:val="nil"/>
              <w:bottom w:val="single" w:sz="4" w:space="0" w:color="auto"/>
              <w:right w:val="single" w:sz="4" w:space="0" w:color="auto"/>
            </w:tcBorders>
            <w:shd w:val="clear" w:color="auto" w:fill="auto"/>
            <w:vAlign w:val="center"/>
            <w:hideMark/>
          </w:tcPr>
          <w:p w14:paraId="0E7DCB2E"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500,000,000</w:t>
            </w:r>
          </w:p>
        </w:tc>
        <w:tc>
          <w:tcPr>
            <w:tcW w:w="1139" w:type="dxa"/>
            <w:tcBorders>
              <w:top w:val="nil"/>
              <w:left w:val="nil"/>
              <w:bottom w:val="single" w:sz="4" w:space="0" w:color="auto"/>
              <w:right w:val="single" w:sz="4" w:space="0" w:color="auto"/>
            </w:tcBorders>
            <w:shd w:val="clear" w:color="auto" w:fill="auto"/>
            <w:vAlign w:val="center"/>
            <w:hideMark/>
          </w:tcPr>
          <w:p w14:paraId="0AE86CB2"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934" w:type="dxa"/>
            <w:tcBorders>
              <w:top w:val="nil"/>
              <w:left w:val="nil"/>
              <w:bottom w:val="single" w:sz="4" w:space="0" w:color="auto"/>
              <w:right w:val="single" w:sz="4" w:space="0" w:color="auto"/>
            </w:tcBorders>
            <w:shd w:val="clear" w:color="auto" w:fill="auto"/>
            <w:vAlign w:val="center"/>
            <w:hideMark/>
          </w:tcPr>
          <w:p w14:paraId="119E98FF"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500,000,000</w:t>
            </w:r>
          </w:p>
        </w:tc>
        <w:tc>
          <w:tcPr>
            <w:tcW w:w="1034" w:type="dxa"/>
            <w:tcBorders>
              <w:top w:val="nil"/>
              <w:left w:val="nil"/>
              <w:bottom w:val="single" w:sz="4" w:space="0" w:color="auto"/>
              <w:right w:val="single" w:sz="4" w:space="0" w:color="auto"/>
            </w:tcBorders>
            <w:shd w:val="clear" w:color="auto" w:fill="auto"/>
            <w:vAlign w:val="center"/>
            <w:hideMark/>
          </w:tcPr>
          <w:p w14:paraId="0C60282F"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854" w:type="dxa"/>
            <w:tcBorders>
              <w:top w:val="nil"/>
              <w:left w:val="nil"/>
              <w:bottom w:val="single" w:sz="4" w:space="0" w:color="auto"/>
              <w:right w:val="single" w:sz="4" w:space="0" w:color="auto"/>
            </w:tcBorders>
            <w:shd w:val="clear" w:color="auto" w:fill="auto"/>
            <w:vAlign w:val="center"/>
            <w:hideMark/>
          </w:tcPr>
          <w:p w14:paraId="5FF259BB"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500,000,000</w:t>
            </w:r>
          </w:p>
        </w:tc>
        <w:tc>
          <w:tcPr>
            <w:tcW w:w="887" w:type="dxa"/>
            <w:tcBorders>
              <w:top w:val="nil"/>
              <w:left w:val="nil"/>
              <w:bottom w:val="single" w:sz="4" w:space="0" w:color="auto"/>
              <w:right w:val="single" w:sz="4" w:space="0" w:color="auto"/>
            </w:tcBorders>
            <w:shd w:val="clear" w:color="auto" w:fill="auto"/>
            <w:vAlign w:val="center"/>
            <w:hideMark/>
          </w:tcPr>
          <w:p w14:paraId="6F693FC9"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14:paraId="33C0EE97"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11/12/2024</w:t>
            </w:r>
          </w:p>
        </w:tc>
        <w:tc>
          <w:tcPr>
            <w:tcW w:w="921" w:type="dxa"/>
            <w:tcBorders>
              <w:top w:val="nil"/>
              <w:left w:val="nil"/>
              <w:bottom w:val="single" w:sz="4" w:space="0" w:color="auto"/>
              <w:right w:val="single" w:sz="4" w:space="0" w:color="auto"/>
            </w:tcBorders>
            <w:shd w:val="clear" w:color="auto" w:fill="auto"/>
            <w:vAlign w:val="center"/>
            <w:hideMark/>
          </w:tcPr>
          <w:p w14:paraId="0B8DF857"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TIIE+25PTS</w:t>
            </w:r>
          </w:p>
        </w:tc>
        <w:tc>
          <w:tcPr>
            <w:tcW w:w="939" w:type="dxa"/>
            <w:tcBorders>
              <w:top w:val="nil"/>
              <w:left w:val="nil"/>
              <w:bottom w:val="single" w:sz="4" w:space="0" w:color="auto"/>
              <w:right w:val="single" w:sz="4" w:space="0" w:color="auto"/>
            </w:tcBorders>
            <w:shd w:val="clear" w:color="auto" w:fill="auto"/>
            <w:vAlign w:val="center"/>
            <w:hideMark/>
          </w:tcPr>
          <w:p w14:paraId="607CE125"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769" w:type="dxa"/>
            <w:tcBorders>
              <w:top w:val="nil"/>
              <w:left w:val="nil"/>
              <w:bottom w:val="single" w:sz="4" w:space="0" w:color="auto"/>
              <w:right w:val="single" w:sz="4" w:space="0" w:color="auto"/>
            </w:tcBorders>
            <w:shd w:val="clear" w:color="auto" w:fill="auto"/>
            <w:vAlign w:val="center"/>
            <w:hideMark/>
          </w:tcPr>
          <w:p w14:paraId="31D6237B"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11.22%</w:t>
            </w:r>
          </w:p>
        </w:tc>
      </w:tr>
      <w:tr w:rsidR="008A22E0" w:rsidRPr="008A22E0" w14:paraId="07E5E254" w14:textId="77777777" w:rsidTr="008A22E0">
        <w:trPr>
          <w:trHeight w:val="29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6E633DA7" w14:textId="77777777" w:rsidR="008A22E0" w:rsidRPr="008A22E0" w:rsidRDefault="008A22E0" w:rsidP="008A22E0">
            <w:pPr>
              <w:spacing w:after="0" w:line="240" w:lineRule="auto"/>
              <w:jc w:val="both"/>
              <w:rPr>
                <w:rFonts w:eastAsia="Times New Roman" w:cs="Calibri"/>
                <w:color w:val="000000"/>
                <w:sz w:val="12"/>
                <w:szCs w:val="12"/>
                <w:lang w:eastAsia="es-MX"/>
              </w:rPr>
            </w:pPr>
            <w:r w:rsidRPr="008A22E0">
              <w:rPr>
                <w:rFonts w:eastAsia="Times New Roman" w:cs="Calibri"/>
                <w:color w:val="000000"/>
                <w:sz w:val="12"/>
                <w:szCs w:val="12"/>
                <w:lang w:eastAsia="es-MX"/>
              </w:rPr>
              <w:t>HSBC México S.A. de C.V.</w:t>
            </w:r>
          </w:p>
        </w:tc>
        <w:tc>
          <w:tcPr>
            <w:tcW w:w="932" w:type="dxa"/>
            <w:tcBorders>
              <w:top w:val="nil"/>
              <w:left w:val="nil"/>
              <w:bottom w:val="single" w:sz="4" w:space="0" w:color="auto"/>
              <w:right w:val="single" w:sz="4" w:space="0" w:color="auto"/>
            </w:tcBorders>
            <w:shd w:val="clear" w:color="auto" w:fill="auto"/>
            <w:vAlign w:val="center"/>
            <w:hideMark/>
          </w:tcPr>
          <w:p w14:paraId="70412A53"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500,000,000</w:t>
            </w:r>
          </w:p>
        </w:tc>
        <w:tc>
          <w:tcPr>
            <w:tcW w:w="1139" w:type="dxa"/>
            <w:tcBorders>
              <w:top w:val="nil"/>
              <w:left w:val="nil"/>
              <w:bottom w:val="single" w:sz="4" w:space="0" w:color="auto"/>
              <w:right w:val="single" w:sz="4" w:space="0" w:color="auto"/>
            </w:tcBorders>
            <w:shd w:val="clear" w:color="auto" w:fill="auto"/>
            <w:vAlign w:val="center"/>
            <w:hideMark/>
          </w:tcPr>
          <w:p w14:paraId="0F019955"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934" w:type="dxa"/>
            <w:tcBorders>
              <w:top w:val="nil"/>
              <w:left w:val="nil"/>
              <w:bottom w:val="single" w:sz="4" w:space="0" w:color="auto"/>
              <w:right w:val="single" w:sz="4" w:space="0" w:color="auto"/>
            </w:tcBorders>
            <w:shd w:val="clear" w:color="auto" w:fill="auto"/>
            <w:vAlign w:val="center"/>
            <w:hideMark/>
          </w:tcPr>
          <w:p w14:paraId="4B640A00"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500,000,000</w:t>
            </w:r>
          </w:p>
        </w:tc>
        <w:tc>
          <w:tcPr>
            <w:tcW w:w="1034" w:type="dxa"/>
            <w:tcBorders>
              <w:top w:val="nil"/>
              <w:left w:val="nil"/>
              <w:bottom w:val="single" w:sz="4" w:space="0" w:color="auto"/>
              <w:right w:val="single" w:sz="4" w:space="0" w:color="auto"/>
            </w:tcBorders>
            <w:shd w:val="clear" w:color="auto" w:fill="auto"/>
            <w:vAlign w:val="center"/>
            <w:hideMark/>
          </w:tcPr>
          <w:p w14:paraId="57E07DB6"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854" w:type="dxa"/>
            <w:tcBorders>
              <w:top w:val="nil"/>
              <w:left w:val="nil"/>
              <w:bottom w:val="single" w:sz="4" w:space="0" w:color="auto"/>
              <w:right w:val="single" w:sz="4" w:space="0" w:color="auto"/>
            </w:tcBorders>
            <w:shd w:val="clear" w:color="auto" w:fill="auto"/>
            <w:vAlign w:val="center"/>
            <w:hideMark/>
          </w:tcPr>
          <w:p w14:paraId="5A43958B"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500,000,000</w:t>
            </w:r>
          </w:p>
        </w:tc>
        <w:tc>
          <w:tcPr>
            <w:tcW w:w="887" w:type="dxa"/>
            <w:tcBorders>
              <w:top w:val="nil"/>
              <w:left w:val="nil"/>
              <w:bottom w:val="single" w:sz="4" w:space="0" w:color="auto"/>
              <w:right w:val="single" w:sz="4" w:space="0" w:color="auto"/>
            </w:tcBorders>
            <w:shd w:val="clear" w:color="auto" w:fill="auto"/>
            <w:vAlign w:val="center"/>
            <w:hideMark/>
          </w:tcPr>
          <w:p w14:paraId="6DCCDAF2"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14:paraId="66F873DE"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11/12/2024</w:t>
            </w:r>
          </w:p>
        </w:tc>
        <w:tc>
          <w:tcPr>
            <w:tcW w:w="921" w:type="dxa"/>
            <w:tcBorders>
              <w:top w:val="nil"/>
              <w:left w:val="nil"/>
              <w:bottom w:val="single" w:sz="4" w:space="0" w:color="auto"/>
              <w:right w:val="single" w:sz="4" w:space="0" w:color="auto"/>
            </w:tcBorders>
            <w:shd w:val="clear" w:color="auto" w:fill="auto"/>
            <w:vAlign w:val="center"/>
            <w:hideMark/>
          </w:tcPr>
          <w:p w14:paraId="6481F286"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TIIE+30PTS</w:t>
            </w:r>
          </w:p>
        </w:tc>
        <w:tc>
          <w:tcPr>
            <w:tcW w:w="939" w:type="dxa"/>
            <w:tcBorders>
              <w:top w:val="nil"/>
              <w:left w:val="nil"/>
              <w:bottom w:val="single" w:sz="4" w:space="0" w:color="auto"/>
              <w:right w:val="single" w:sz="4" w:space="0" w:color="auto"/>
            </w:tcBorders>
            <w:shd w:val="clear" w:color="auto" w:fill="auto"/>
            <w:vAlign w:val="center"/>
            <w:hideMark/>
          </w:tcPr>
          <w:p w14:paraId="6841E794"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769" w:type="dxa"/>
            <w:tcBorders>
              <w:top w:val="nil"/>
              <w:left w:val="nil"/>
              <w:bottom w:val="single" w:sz="4" w:space="0" w:color="auto"/>
              <w:right w:val="single" w:sz="4" w:space="0" w:color="auto"/>
            </w:tcBorders>
            <w:shd w:val="clear" w:color="auto" w:fill="auto"/>
            <w:vAlign w:val="center"/>
            <w:hideMark/>
          </w:tcPr>
          <w:p w14:paraId="435DFDFE"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11.27%</w:t>
            </w:r>
          </w:p>
        </w:tc>
      </w:tr>
      <w:tr w:rsidR="008A22E0" w:rsidRPr="008A22E0" w14:paraId="0F220FF2" w14:textId="77777777" w:rsidTr="008A22E0">
        <w:trPr>
          <w:trHeight w:val="29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92856F5" w14:textId="77777777" w:rsidR="008A22E0" w:rsidRPr="008A22E0" w:rsidRDefault="008A22E0" w:rsidP="008A22E0">
            <w:pPr>
              <w:spacing w:after="0" w:line="240" w:lineRule="auto"/>
              <w:jc w:val="both"/>
              <w:rPr>
                <w:rFonts w:eastAsia="Times New Roman" w:cs="Calibri"/>
                <w:color w:val="000000"/>
                <w:sz w:val="12"/>
                <w:szCs w:val="12"/>
                <w:lang w:eastAsia="es-MX"/>
              </w:rPr>
            </w:pPr>
            <w:proofErr w:type="spellStart"/>
            <w:r w:rsidRPr="008A22E0">
              <w:rPr>
                <w:rFonts w:eastAsia="Times New Roman" w:cs="Calibri"/>
                <w:color w:val="000000"/>
                <w:sz w:val="12"/>
                <w:szCs w:val="12"/>
                <w:lang w:eastAsia="es-MX"/>
              </w:rPr>
              <w:t>Scotiabank</w:t>
            </w:r>
            <w:proofErr w:type="spellEnd"/>
            <w:r w:rsidRPr="008A22E0">
              <w:rPr>
                <w:rFonts w:eastAsia="Times New Roman" w:cs="Calibri"/>
                <w:color w:val="000000"/>
                <w:sz w:val="12"/>
                <w:szCs w:val="12"/>
                <w:lang w:eastAsia="es-MX"/>
              </w:rPr>
              <w:t xml:space="preserve"> .S.A de C.V.</w:t>
            </w:r>
          </w:p>
        </w:tc>
        <w:tc>
          <w:tcPr>
            <w:tcW w:w="932" w:type="dxa"/>
            <w:tcBorders>
              <w:top w:val="nil"/>
              <w:left w:val="nil"/>
              <w:bottom w:val="single" w:sz="4" w:space="0" w:color="auto"/>
              <w:right w:val="single" w:sz="4" w:space="0" w:color="auto"/>
            </w:tcBorders>
            <w:shd w:val="clear" w:color="auto" w:fill="auto"/>
            <w:vAlign w:val="center"/>
            <w:hideMark/>
          </w:tcPr>
          <w:p w14:paraId="3B9CAF73"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300,000,000</w:t>
            </w:r>
          </w:p>
        </w:tc>
        <w:tc>
          <w:tcPr>
            <w:tcW w:w="1139" w:type="dxa"/>
            <w:tcBorders>
              <w:top w:val="nil"/>
              <w:left w:val="nil"/>
              <w:bottom w:val="single" w:sz="4" w:space="0" w:color="auto"/>
              <w:right w:val="single" w:sz="4" w:space="0" w:color="auto"/>
            </w:tcBorders>
            <w:shd w:val="clear" w:color="auto" w:fill="auto"/>
            <w:vAlign w:val="center"/>
            <w:hideMark/>
          </w:tcPr>
          <w:p w14:paraId="05039C55"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934" w:type="dxa"/>
            <w:tcBorders>
              <w:top w:val="nil"/>
              <w:left w:val="nil"/>
              <w:bottom w:val="single" w:sz="4" w:space="0" w:color="auto"/>
              <w:right w:val="single" w:sz="4" w:space="0" w:color="auto"/>
            </w:tcBorders>
            <w:shd w:val="clear" w:color="auto" w:fill="auto"/>
            <w:vAlign w:val="center"/>
            <w:hideMark/>
          </w:tcPr>
          <w:p w14:paraId="76911C47"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300,000,000</w:t>
            </w:r>
          </w:p>
        </w:tc>
        <w:tc>
          <w:tcPr>
            <w:tcW w:w="1034" w:type="dxa"/>
            <w:tcBorders>
              <w:top w:val="nil"/>
              <w:left w:val="nil"/>
              <w:bottom w:val="single" w:sz="4" w:space="0" w:color="auto"/>
              <w:right w:val="single" w:sz="4" w:space="0" w:color="auto"/>
            </w:tcBorders>
            <w:shd w:val="clear" w:color="auto" w:fill="auto"/>
            <w:vAlign w:val="center"/>
            <w:hideMark/>
          </w:tcPr>
          <w:p w14:paraId="37F6C0DC"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854" w:type="dxa"/>
            <w:tcBorders>
              <w:top w:val="nil"/>
              <w:left w:val="nil"/>
              <w:bottom w:val="single" w:sz="4" w:space="0" w:color="auto"/>
              <w:right w:val="single" w:sz="4" w:space="0" w:color="auto"/>
            </w:tcBorders>
            <w:shd w:val="clear" w:color="auto" w:fill="auto"/>
            <w:vAlign w:val="center"/>
            <w:hideMark/>
          </w:tcPr>
          <w:p w14:paraId="10519583"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300,000,000</w:t>
            </w:r>
          </w:p>
        </w:tc>
        <w:tc>
          <w:tcPr>
            <w:tcW w:w="887" w:type="dxa"/>
            <w:tcBorders>
              <w:top w:val="nil"/>
              <w:left w:val="nil"/>
              <w:bottom w:val="single" w:sz="4" w:space="0" w:color="auto"/>
              <w:right w:val="single" w:sz="4" w:space="0" w:color="auto"/>
            </w:tcBorders>
            <w:shd w:val="clear" w:color="auto" w:fill="auto"/>
            <w:vAlign w:val="center"/>
            <w:hideMark/>
          </w:tcPr>
          <w:p w14:paraId="24E1710C"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14:paraId="77BAA482"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11/12/2024</w:t>
            </w:r>
          </w:p>
        </w:tc>
        <w:tc>
          <w:tcPr>
            <w:tcW w:w="921" w:type="dxa"/>
            <w:tcBorders>
              <w:top w:val="nil"/>
              <w:left w:val="nil"/>
              <w:bottom w:val="single" w:sz="4" w:space="0" w:color="auto"/>
              <w:right w:val="single" w:sz="4" w:space="0" w:color="auto"/>
            </w:tcBorders>
            <w:shd w:val="clear" w:color="auto" w:fill="auto"/>
            <w:vAlign w:val="center"/>
            <w:hideMark/>
          </w:tcPr>
          <w:p w14:paraId="4E46168C"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TIIE+23PTS</w:t>
            </w:r>
          </w:p>
        </w:tc>
        <w:tc>
          <w:tcPr>
            <w:tcW w:w="939" w:type="dxa"/>
            <w:tcBorders>
              <w:top w:val="nil"/>
              <w:left w:val="nil"/>
              <w:bottom w:val="single" w:sz="4" w:space="0" w:color="auto"/>
              <w:right w:val="single" w:sz="4" w:space="0" w:color="auto"/>
            </w:tcBorders>
            <w:shd w:val="clear" w:color="auto" w:fill="auto"/>
            <w:vAlign w:val="center"/>
            <w:hideMark/>
          </w:tcPr>
          <w:p w14:paraId="71DBD47E"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0</w:t>
            </w:r>
          </w:p>
        </w:tc>
        <w:tc>
          <w:tcPr>
            <w:tcW w:w="769" w:type="dxa"/>
            <w:tcBorders>
              <w:top w:val="nil"/>
              <w:left w:val="nil"/>
              <w:bottom w:val="single" w:sz="4" w:space="0" w:color="auto"/>
              <w:right w:val="single" w:sz="4" w:space="0" w:color="auto"/>
            </w:tcBorders>
            <w:shd w:val="clear" w:color="auto" w:fill="auto"/>
            <w:vAlign w:val="center"/>
            <w:hideMark/>
          </w:tcPr>
          <w:p w14:paraId="1973EB99"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11.20%</w:t>
            </w:r>
          </w:p>
        </w:tc>
      </w:tr>
      <w:tr w:rsidR="008A22E0" w:rsidRPr="008A22E0" w14:paraId="5C3416B6" w14:textId="77777777" w:rsidTr="008A22E0">
        <w:trPr>
          <w:trHeight w:val="300"/>
        </w:trPr>
        <w:tc>
          <w:tcPr>
            <w:tcW w:w="1016" w:type="dxa"/>
            <w:tcBorders>
              <w:top w:val="nil"/>
              <w:left w:val="single" w:sz="4" w:space="0" w:color="auto"/>
              <w:bottom w:val="single" w:sz="4" w:space="0" w:color="auto"/>
              <w:right w:val="single" w:sz="4" w:space="0" w:color="auto"/>
            </w:tcBorders>
            <w:shd w:val="clear" w:color="000000" w:fill="DDC9A3"/>
            <w:vAlign w:val="center"/>
            <w:hideMark/>
          </w:tcPr>
          <w:p w14:paraId="28CA75B5" w14:textId="77777777" w:rsidR="008A22E0" w:rsidRPr="008A22E0" w:rsidRDefault="008A22E0" w:rsidP="008A22E0">
            <w:pPr>
              <w:spacing w:after="0" w:line="240" w:lineRule="auto"/>
              <w:jc w:val="center"/>
              <w:rPr>
                <w:rFonts w:eastAsia="Times New Roman" w:cs="Calibri"/>
                <w:b/>
                <w:bCs/>
                <w:color w:val="000000"/>
                <w:sz w:val="12"/>
                <w:szCs w:val="12"/>
                <w:lang w:eastAsia="es-MX"/>
              </w:rPr>
            </w:pPr>
            <w:r w:rsidRPr="008A22E0">
              <w:rPr>
                <w:rFonts w:eastAsia="Times New Roman" w:cs="Calibri"/>
                <w:b/>
                <w:bCs/>
                <w:color w:val="000000"/>
                <w:sz w:val="12"/>
                <w:szCs w:val="12"/>
                <w:lang w:eastAsia="es-MX"/>
              </w:rPr>
              <w:t>TOTALES</w:t>
            </w:r>
          </w:p>
        </w:tc>
        <w:tc>
          <w:tcPr>
            <w:tcW w:w="932" w:type="dxa"/>
            <w:tcBorders>
              <w:top w:val="nil"/>
              <w:left w:val="nil"/>
              <w:bottom w:val="single" w:sz="4" w:space="0" w:color="auto"/>
              <w:right w:val="single" w:sz="4" w:space="0" w:color="auto"/>
            </w:tcBorders>
            <w:shd w:val="clear" w:color="000000" w:fill="DDC9A3"/>
            <w:vAlign w:val="center"/>
            <w:hideMark/>
          </w:tcPr>
          <w:p w14:paraId="7A125C78"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2,300,000,000</w:t>
            </w:r>
          </w:p>
        </w:tc>
        <w:tc>
          <w:tcPr>
            <w:tcW w:w="1139" w:type="dxa"/>
            <w:tcBorders>
              <w:top w:val="nil"/>
              <w:left w:val="nil"/>
              <w:bottom w:val="single" w:sz="4" w:space="0" w:color="auto"/>
              <w:right w:val="single" w:sz="4" w:space="0" w:color="auto"/>
            </w:tcBorders>
            <w:shd w:val="clear" w:color="000000" w:fill="DDC9A3"/>
            <w:vAlign w:val="center"/>
            <w:hideMark/>
          </w:tcPr>
          <w:p w14:paraId="2D725EE2"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1,000,000,000</w:t>
            </w:r>
          </w:p>
        </w:tc>
        <w:tc>
          <w:tcPr>
            <w:tcW w:w="934" w:type="dxa"/>
            <w:tcBorders>
              <w:top w:val="nil"/>
              <w:left w:val="nil"/>
              <w:bottom w:val="single" w:sz="4" w:space="0" w:color="auto"/>
              <w:right w:val="single" w:sz="4" w:space="0" w:color="auto"/>
            </w:tcBorders>
            <w:shd w:val="clear" w:color="000000" w:fill="DDC9A3"/>
            <w:vAlign w:val="center"/>
            <w:hideMark/>
          </w:tcPr>
          <w:p w14:paraId="17AEBE2C"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1,300,000,000</w:t>
            </w:r>
          </w:p>
        </w:tc>
        <w:tc>
          <w:tcPr>
            <w:tcW w:w="1034" w:type="dxa"/>
            <w:tcBorders>
              <w:top w:val="nil"/>
              <w:left w:val="nil"/>
              <w:bottom w:val="single" w:sz="4" w:space="0" w:color="auto"/>
              <w:right w:val="single" w:sz="4" w:space="0" w:color="auto"/>
            </w:tcBorders>
            <w:shd w:val="clear" w:color="000000" w:fill="DDC9A3"/>
            <w:vAlign w:val="center"/>
            <w:hideMark/>
          </w:tcPr>
          <w:p w14:paraId="25C26F0F"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1,000,000,000</w:t>
            </w:r>
          </w:p>
        </w:tc>
        <w:tc>
          <w:tcPr>
            <w:tcW w:w="854" w:type="dxa"/>
            <w:tcBorders>
              <w:top w:val="nil"/>
              <w:left w:val="nil"/>
              <w:bottom w:val="single" w:sz="4" w:space="0" w:color="auto"/>
              <w:right w:val="single" w:sz="4" w:space="0" w:color="auto"/>
            </w:tcBorders>
            <w:shd w:val="clear" w:color="000000" w:fill="DDC9A3"/>
            <w:vAlign w:val="center"/>
            <w:hideMark/>
          </w:tcPr>
          <w:p w14:paraId="2F2B5A75"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1,300,000,000</w:t>
            </w:r>
          </w:p>
        </w:tc>
        <w:tc>
          <w:tcPr>
            <w:tcW w:w="887" w:type="dxa"/>
            <w:tcBorders>
              <w:top w:val="nil"/>
              <w:left w:val="nil"/>
              <w:bottom w:val="single" w:sz="4" w:space="0" w:color="auto"/>
              <w:right w:val="single" w:sz="4" w:space="0" w:color="auto"/>
            </w:tcBorders>
            <w:shd w:val="clear" w:color="000000" w:fill="DDC9A3"/>
            <w:vAlign w:val="center"/>
            <w:hideMark/>
          </w:tcPr>
          <w:p w14:paraId="2D3A0356"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78,335,217</w:t>
            </w:r>
          </w:p>
        </w:tc>
        <w:tc>
          <w:tcPr>
            <w:tcW w:w="875" w:type="dxa"/>
            <w:tcBorders>
              <w:top w:val="nil"/>
              <w:left w:val="nil"/>
              <w:bottom w:val="single" w:sz="4" w:space="0" w:color="auto"/>
              <w:right w:val="single" w:sz="4" w:space="0" w:color="auto"/>
            </w:tcBorders>
            <w:shd w:val="clear" w:color="000000" w:fill="DDC9A3"/>
            <w:vAlign w:val="center"/>
            <w:hideMark/>
          </w:tcPr>
          <w:p w14:paraId="259EC300"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 </w:t>
            </w:r>
          </w:p>
        </w:tc>
        <w:tc>
          <w:tcPr>
            <w:tcW w:w="921" w:type="dxa"/>
            <w:tcBorders>
              <w:top w:val="nil"/>
              <w:left w:val="nil"/>
              <w:bottom w:val="single" w:sz="4" w:space="0" w:color="auto"/>
              <w:right w:val="single" w:sz="4" w:space="0" w:color="auto"/>
            </w:tcBorders>
            <w:shd w:val="clear" w:color="000000" w:fill="DDC9A3"/>
            <w:vAlign w:val="center"/>
            <w:hideMark/>
          </w:tcPr>
          <w:p w14:paraId="56AB98C9"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 </w:t>
            </w:r>
          </w:p>
        </w:tc>
        <w:tc>
          <w:tcPr>
            <w:tcW w:w="939" w:type="dxa"/>
            <w:tcBorders>
              <w:top w:val="nil"/>
              <w:left w:val="nil"/>
              <w:bottom w:val="single" w:sz="4" w:space="0" w:color="auto"/>
              <w:right w:val="single" w:sz="4" w:space="0" w:color="auto"/>
            </w:tcBorders>
            <w:shd w:val="clear" w:color="000000" w:fill="DDC9A3"/>
            <w:vAlign w:val="center"/>
            <w:hideMark/>
          </w:tcPr>
          <w:p w14:paraId="1011434B"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0</w:t>
            </w:r>
          </w:p>
        </w:tc>
        <w:tc>
          <w:tcPr>
            <w:tcW w:w="769" w:type="dxa"/>
            <w:tcBorders>
              <w:top w:val="nil"/>
              <w:left w:val="nil"/>
              <w:bottom w:val="single" w:sz="4" w:space="0" w:color="auto"/>
              <w:right w:val="single" w:sz="4" w:space="0" w:color="auto"/>
            </w:tcBorders>
            <w:shd w:val="clear" w:color="000000" w:fill="DDC9A3"/>
            <w:vAlign w:val="center"/>
            <w:hideMark/>
          </w:tcPr>
          <w:p w14:paraId="014F59C9" w14:textId="77777777" w:rsidR="008A22E0" w:rsidRPr="008A22E0" w:rsidRDefault="008A22E0" w:rsidP="008A22E0">
            <w:pPr>
              <w:spacing w:after="0" w:line="240" w:lineRule="auto"/>
              <w:jc w:val="right"/>
              <w:rPr>
                <w:rFonts w:eastAsia="Times New Roman" w:cs="Calibri"/>
                <w:b/>
                <w:bCs/>
                <w:color w:val="000000"/>
                <w:sz w:val="12"/>
                <w:szCs w:val="12"/>
                <w:lang w:eastAsia="es-MX"/>
              </w:rPr>
            </w:pPr>
            <w:r w:rsidRPr="008A22E0">
              <w:rPr>
                <w:rFonts w:eastAsia="Times New Roman" w:cs="Calibri"/>
                <w:b/>
                <w:bCs/>
                <w:color w:val="000000"/>
                <w:sz w:val="12"/>
                <w:szCs w:val="12"/>
                <w:lang w:eastAsia="es-MX"/>
              </w:rPr>
              <w:t> </w:t>
            </w:r>
          </w:p>
        </w:tc>
      </w:tr>
    </w:tbl>
    <w:p w14:paraId="2EC48C91" w14:textId="77777777" w:rsidR="008A22E0" w:rsidRDefault="008A22E0" w:rsidP="003009E8">
      <w:pPr>
        <w:spacing w:after="0"/>
        <w:ind w:left="-142"/>
        <w:jc w:val="both"/>
        <w:rPr>
          <w:rFonts w:asciiTheme="minorHAnsi" w:hAnsiTheme="minorHAnsi" w:cstheme="minorHAnsi"/>
          <w:sz w:val="20"/>
          <w:szCs w:val="18"/>
        </w:rPr>
      </w:pPr>
    </w:p>
    <w:p w14:paraId="06E26DA2" w14:textId="77777777" w:rsidR="00F83D2E" w:rsidRPr="005F45A3" w:rsidRDefault="00F83D2E" w:rsidP="003009E8">
      <w:pPr>
        <w:spacing w:after="0"/>
        <w:ind w:left="-142"/>
        <w:jc w:val="both"/>
        <w:rPr>
          <w:rFonts w:asciiTheme="minorHAnsi" w:hAnsiTheme="minorHAnsi" w:cstheme="minorHAnsi"/>
          <w:sz w:val="20"/>
          <w:szCs w:val="18"/>
        </w:rPr>
      </w:pPr>
    </w:p>
    <w:p w14:paraId="2F239A05" w14:textId="77777777" w:rsidR="003009E8" w:rsidRPr="005F45A3" w:rsidRDefault="003009E8" w:rsidP="003009E8">
      <w:pPr>
        <w:spacing w:after="0"/>
        <w:jc w:val="both"/>
        <w:rPr>
          <w:rFonts w:asciiTheme="minorHAnsi" w:hAnsiTheme="minorHAnsi" w:cstheme="minorHAnsi"/>
          <w:sz w:val="14"/>
          <w:szCs w:val="18"/>
        </w:rPr>
      </w:pPr>
    </w:p>
    <w:tbl>
      <w:tblPr>
        <w:tblW w:w="10300" w:type="dxa"/>
        <w:tblCellMar>
          <w:left w:w="70" w:type="dxa"/>
          <w:right w:w="70" w:type="dxa"/>
        </w:tblCellMar>
        <w:tblLook w:val="04A0" w:firstRow="1" w:lastRow="0" w:firstColumn="1" w:lastColumn="0" w:noHBand="0" w:noVBand="1"/>
      </w:tblPr>
      <w:tblGrid>
        <w:gridCol w:w="842"/>
        <w:gridCol w:w="936"/>
        <w:gridCol w:w="1146"/>
        <w:gridCol w:w="928"/>
        <w:gridCol w:w="1024"/>
        <w:gridCol w:w="857"/>
        <w:gridCol w:w="894"/>
        <w:gridCol w:w="966"/>
        <w:gridCol w:w="934"/>
        <w:gridCol w:w="931"/>
        <w:gridCol w:w="842"/>
      </w:tblGrid>
      <w:tr w:rsidR="008A22E0" w:rsidRPr="008A22E0" w14:paraId="52DDD7C2" w14:textId="77777777" w:rsidTr="008A22E0">
        <w:trPr>
          <w:trHeight w:val="1050"/>
        </w:trPr>
        <w:tc>
          <w:tcPr>
            <w:tcW w:w="10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C27C05B" w14:textId="77777777" w:rsidR="008A22E0" w:rsidRPr="008A22E0" w:rsidRDefault="008A22E0" w:rsidP="008A22E0">
            <w:pPr>
              <w:spacing w:after="0" w:line="240" w:lineRule="auto"/>
              <w:jc w:val="center"/>
              <w:rPr>
                <w:rFonts w:eastAsia="Times New Roman" w:cs="Calibri"/>
                <w:b/>
                <w:bCs/>
                <w:color w:val="FFFFFF"/>
                <w:sz w:val="14"/>
                <w:szCs w:val="14"/>
                <w:lang w:eastAsia="es-MX"/>
              </w:rPr>
            </w:pPr>
            <w:r w:rsidRPr="008A22E0">
              <w:rPr>
                <w:rFonts w:eastAsia="Times New Roman" w:cs="Calibri"/>
                <w:b/>
                <w:bCs/>
                <w:color w:val="FFFFFF"/>
                <w:sz w:val="14"/>
                <w:szCs w:val="14"/>
                <w:lang w:eastAsia="es-MX"/>
              </w:rPr>
              <w:t>Acreedor</w:t>
            </w:r>
          </w:p>
        </w:tc>
        <w:tc>
          <w:tcPr>
            <w:tcW w:w="935" w:type="dxa"/>
            <w:tcBorders>
              <w:top w:val="single" w:sz="4" w:space="0" w:color="auto"/>
              <w:left w:val="nil"/>
              <w:bottom w:val="single" w:sz="4" w:space="0" w:color="auto"/>
              <w:right w:val="single" w:sz="4" w:space="0" w:color="auto"/>
            </w:tcBorders>
            <w:shd w:val="clear" w:color="000000" w:fill="AB0033"/>
            <w:vAlign w:val="center"/>
            <w:hideMark/>
          </w:tcPr>
          <w:p w14:paraId="5C0B4A63"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Núm. Inscripción Registro de Empréstitos (SHCP Y SFG</w:t>
            </w:r>
          </w:p>
        </w:tc>
        <w:tc>
          <w:tcPr>
            <w:tcW w:w="1146" w:type="dxa"/>
            <w:tcBorders>
              <w:top w:val="single" w:sz="4" w:space="0" w:color="auto"/>
              <w:left w:val="nil"/>
              <w:bottom w:val="single" w:sz="4" w:space="0" w:color="auto"/>
              <w:right w:val="single" w:sz="4" w:space="0" w:color="auto"/>
            </w:tcBorders>
            <w:shd w:val="clear" w:color="000000" w:fill="AB0033"/>
            <w:vAlign w:val="center"/>
            <w:hideMark/>
          </w:tcPr>
          <w:p w14:paraId="38318C56"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Fecha de  Inscripción Registro de Empréstitos (SHCP Y SFG</w:t>
            </w:r>
          </w:p>
        </w:tc>
        <w:tc>
          <w:tcPr>
            <w:tcW w:w="928" w:type="dxa"/>
            <w:tcBorders>
              <w:top w:val="single" w:sz="4" w:space="0" w:color="auto"/>
              <w:left w:val="nil"/>
              <w:bottom w:val="single" w:sz="4" w:space="0" w:color="auto"/>
              <w:right w:val="single" w:sz="4" w:space="0" w:color="auto"/>
            </w:tcBorders>
            <w:shd w:val="clear" w:color="000000" w:fill="AB0033"/>
            <w:vAlign w:val="center"/>
            <w:hideMark/>
          </w:tcPr>
          <w:p w14:paraId="5FE186F2"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Número del Decreto del H. Congreso del Estado</w:t>
            </w:r>
          </w:p>
        </w:tc>
        <w:tc>
          <w:tcPr>
            <w:tcW w:w="1024" w:type="dxa"/>
            <w:tcBorders>
              <w:top w:val="single" w:sz="4" w:space="0" w:color="auto"/>
              <w:left w:val="nil"/>
              <w:bottom w:val="single" w:sz="4" w:space="0" w:color="auto"/>
              <w:right w:val="single" w:sz="4" w:space="0" w:color="auto"/>
            </w:tcBorders>
            <w:shd w:val="clear" w:color="000000" w:fill="AB0033"/>
            <w:vAlign w:val="center"/>
            <w:hideMark/>
          </w:tcPr>
          <w:p w14:paraId="6A02EB98"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Fecha del  Decreto del      H. Congreso del Estado</w:t>
            </w:r>
          </w:p>
        </w:tc>
        <w:tc>
          <w:tcPr>
            <w:tcW w:w="855" w:type="dxa"/>
            <w:tcBorders>
              <w:top w:val="single" w:sz="4" w:space="0" w:color="auto"/>
              <w:left w:val="nil"/>
              <w:bottom w:val="single" w:sz="4" w:space="0" w:color="auto"/>
              <w:right w:val="single" w:sz="4" w:space="0" w:color="auto"/>
            </w:tcBorders>
            <w:shd w:val="clear" w:color="000000" w:fill="AB0033"/>
            <w:vAlign w:val="center"/>
            <w:hideMark/>
          </w:tcPr>
          <w:p w14:paraId="0D1525D3"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Número de inscripción en el Registro Estatal</w:t>
            </w:r>
          </w:p>
        </w:tc>
        <w:tc>
          <w:tcPr>
            <w:tcW w:w="894" w:type="dxa"/>
            <w:tcBorders>
              <w:top w:val="single" w:sz="4" w:space="0" w:color="auto"/>
              <w:left w:val="nil"/>
              <w:bottom w:val="single" w:sz="4" w:space="0" w:color="auto"/>
              <w:right w:val="single" w:sz="4" w:space="0" w:color="auto"/>
            </w:tcBorders>
            <w:shd w:val="clear" w:color="000000" w:fill="AB0033"/>
            <w:vAlign w:val="center"/>
            <w:hideMark/>
          </w:tcPr>
          <w:p w14:paraId="7F58CFF0"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Fecha de inscripción en el Registro Estatal</w:t>
            </w:r>
          </w:p>
        </w:tc>
        <w:tc>
          <w:tcPr>
            <w:tcW w:w="856" w:type="dxa"/>
            <w:tcBorders>
              <w:top w:val="single" w:sz="4" w:space="0" w:color="auto"/>
              <w:left w:val="nil"/>
              <w:bottom w:val="single" w:sz="4" w:space="0" w:color="auto"/>
              <w:right w:val="single" w:sz="4" w:space="0" w:color="auto"/>
            </w:tcBorders>
            <w:shd w:val="clear" w:color="000000" w:fill="AB0033"/>
            <w:vAlign w:val="center"/>
            <w:hideMark/>
          </w:tcPr>
          <w:p w14:paraId="0D2E248D"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Fecha de vencimiento</w:t>
            </w:r>
          </w:p>
        </w:tc>
        <w:tc>
          <w:tcPr>
            <w:tcW w:w="934" w:type="dxa"/>
            <w:tcBorders>
              <w:top w:val="single" w:sz="4" w:space="0" w:color="auto"/>
              <w:left w:val="nil"/>
              <w:bottom w:val="single" w:sz="4" w:space="0" w:color="auto"/>
              <w:right w:val="single" w:sz="4" w:space="0" w:color="auto"/>
            </w:tcBorders>
            <w:shd w:val="clear" w:color="000000" w:fill="AB0033"/>
            <w:vAlign w:val="center"/>
            <w:hideMark/>
          </w:tcPr>
          <w:p w14:paraId="3E3CDA2A"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Monto Original Contratado</w:t>
            </w:r>
          </w:p>
        </w:tc>
        <w:tc>
          <w:tcPr>
            <w:tcW w:w="931" w:type="dxa"/>
            <w:tcBorders>
              <w:top w:val="single" w:sz="4" w:space="0" w:color="auto"/>
              <w:left w:val="nil"/>
              <w:bottom w:val="single" w:sz="4" w:space="0" w:color="auto"/>
              <w:right w:val="single" w:sz="4" w:space="0" w:color="auto"/>
            </w:tcBorders>
            <w:shd w:val="clear" w:color="000000" w:fill="AB0033"/>
            <w:vAlign w:val="center"/>
            <w:hideMark/>
          </w:tcPr>
          <w:p w14:paraId="3F8A45CA"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Monto Dispuesto</w:t>
            </w:r>
          </w:p>
        </w:tc>
        <w:tc>
          <w:tcPr>
            <w:tcW w:w="777" w:type="dxa"/>
            <w:tcBorders>
              <w:top w:val="single" w:sz="4" w:space="0" w:color="auto"/>
              <w:left w:val="nil"/>
              <w:bottom w:val="single" w:sz="4" w:space="0" w:color="auto"/>
              <w:right w:val="single" w:sz="4" w:space="0" w:color="auto"/>
            </w:tcBorders>
            <w:shd w:val="clear" w:color="000000" w:fill="AB0033"/>
            <w:vAlign w:val="center"/>
            <w:hideMark/>
          </w:tcPr>
          <w:p w14:paraId="36A429A1" w14:textId="77777777" w:rsidR="008A22E0" w:rsidRPr="008A22E0" w:rsidRDefault="008A22E0" w:rsidP="008A22E0">
            <w:pPr>
              <w:spacing w:after="0" w:line="240" w:lineRule="auto"/>
              <w:jc w:val="center"/>
              <w:rPr>
                <w:rFonts w:eastAsia="Times New Roman" w:cs="Calibri"/>
                <w:b/>
                <w:bCs/>
                <w:color w:val="FFFFFF"/>
                <w:sz w:val="16"/>
                <w:szCs w:val="16"/>
                <w:lang w:eastAsia="es-MX"/>
              </w:rPr>
            </w:pPr>
            <w:r w:rsidRPr="008A22E0">
              <w:rPr>
                <w:rFonts w:eastAsia="Times New Roman" w:cs="Calibri"/>
                <w:b/>
                <w:bCs/>
                <w:color w:val="FFFFFF"/>
                <w:sz w:val="16"/>
                <w:szCs w:val="16"/>
                <w:lang w:eastAsia="es-MX"/>
              </w:rPr>
              <w:t>Saldo al 31 de Diciembre de 2023</w:t>
            </w:r>
          </w:p>
        </w:tc>
      </w:tr>
      <w:tr w:rsidR="008A22E0" w:rsidRPr="008A22E0" w14:paraId="68222236" w14:textId="77777777" w:rsidTr="008A22E0">
        <w:trPr>
          <w:trHeight w:val="2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3AB1840" w14:textId="77777777" w:rsidR="008A22E0" w:rsidRPr="008A22E0" w:rsidRDefault="008A22E0" w:rsidP="008A22E0">
            <w:pPr>
              <w:spacing w:after="0" w:line="240" w:lineRule="auto"/>
              <w:jc w:val="both"/>
              <w:rPr>
                <w:rFonts w:eastAsia="Times New Roman" w:cs="Calibri"/>
                <w:color w:val="000000"/>
                <w:sz w:val="12"/>
                <w:szCs w:val="12"/>
                <w:lang w:eastAsia="es-MX"/>
              </w:rPr>
            </w:pPr>
            <w:r w:rsidRPr="008A22E0">
              <w:rPr>
                <w:rFonts w:eastAsia="Times New Roman" w:cs="Calibri"/>
                <w:color w:val="000000"/>
                <w:sz w:val="12"/>
                <w:szCs w:val="12"/>
                <w:lang w:eastAsia="es-MX"/>
              </w:rPr>
              <w:t xml:space="preserve">Banco Santander </w:t>
            </w:r>
            <w:proofErr w:type="spellStart"/>
            <w:r w:rsidRPr="008A22E0">
              <w:rPr>
                <w:rFonts w:eastAsia="Times New Roman" w:cs="Calibri"/>
                <w:color w:val="000000"/>
                <w:sz w:val="12"/>
                <w:szCs w:val="12"/>
                <w:lang w:eastAsia="es-MX"/>
              </w:rPr>
              <w:t>S.A,de</w:t>
            </w:r>
            <w:proofErr w:type="spellEnd"/>
            <w:r w:rsidRPr="008A22E0">
              <w:rPr>
                <w:rFonts w:eastAsia="Times New Roman" w:cs="Calibri"/>
                <w:color w:val="000000"/>
                <w:sz w:val="12"/>
                <w:szCs w:val="12"/>
                <w:lang w:eastAsia="es-MX"/>
              </w:rPr>
              <w:t xml:space="preserve"> C.V.</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22DE"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Q28-0123017</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001C93C4"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30/01/2023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635D7615"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1387E018"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855" w:type="dxa"/>
            <w:tcBorders>
              <w:top w:val="nil"/>
              <w:left w:val="nil"/>
              <w:bottom w:val="single" w:sz="4" w:space="0" w:color="auto"/>
              <w:right w:val="single" w:sz="4" w:space="0" w:color="auto"/>
            </w:tcBorders>
            <w:shd w:val="clear" w:color="auto" w:fill="auto"/>
            <w:noWrap/>
            <w:vAlign w:val="bottom"/>
            <w:hideMark/>
          </w:tcPr>
          <w:p w14:paraId="5EACC020"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11/2022</w:t>
            </w:r>
          </w:p>
        </w:tc>
        <w:tc>
          <w:tcPr>
            <w:tcW w:w="894" w:type="dxa"/>
            <w:tcBorders>
              <w:top w:val="nil"/>
              <w:left w:val="nil"/>
              <w:bottom w:val="single" w:sz="4" w:space="0" w:color="auto"/>
              <w:right w:val="single" w:sz="4" w:space="0" w:color="auto"/>
            </w:tcBorders>
            <w:shd w:val="clear" w:color="auto" w:fill="auto"/>
            <w:noWrap/>
            <w:vAlign w:val="bottom"/>
            <w:hideMark/>
          </w:tcPr>
          <w:p w14:paraId="24536970"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19/12/2022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F00B10D"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13/12/2023</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4894FE83"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1,000,000,000</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16F4C9AC"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1,000,000,000</w:t>
            </w:r>
          </w:p>
        </w:tc>
        <w:tc>
          <w:tcPr>
            <w:tcW w:w="777" w:type="dxa"/>
            <w:tcBorders>
              <w:top w:val="single" w:sz="4" w:space="0" w:color="auto"/>
              <w:left w:val="nil"/>
              <w:bottom w:val="single" w:sz="4" w:space="0" w:color="auto"/>
              <w:right w:val="single" w:sz="4" w:space="0" w:color="auto"/>
            </w:tcBorders>
            <w:shd w:val="clear" w:color="000000" w:fill="FFFFFF"/>
            <w:noWrap/>
            <w:vAlign w:val="bottom"/>
            <w:hideMark/>
          </w:tcPr>
          <w:p w14:paraId="47E99C68"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0</w:t>
            </w:r>
          </w:p>
        </w:tc>
      </w:tr>
      <w:tr w:rsidR="008A22E0" w:rsidRPr="008A22E0" w14:paraId="17A9A9A7" w14:textId="77777777" w:rsidTr="008A22E0">
        <w:trPr>
          <w:trHeight w:val="2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087690F" w14:textId="77777777" w:rsidR="008A22E0" w:rsidRPr="008A22E0" w:rsidRDefault="008A22E0" w:rsidP="008A22E0">
            <w:pPr>
              <w:spacing w:after="0" w:line="240" w:lineRule="auto"/>
              <w:jc w:val="both"/>
              <w:rPr>
                <w:rFonts w:eastAsia="Times New Roman" w:cs="Calibri"/>
                <w:color w:val="000000"/>
                <w:sz w:val="12"/>
                <w:szCs w:val="12"/>
                <w:lang w:eastAsia="es-MX"/>
              </w:rPr>
            </w:pPr>
            <w:r w:rsidRPr="008A22E0">
              <w:rPr>
                <w:rFonts w:eastAsia="Times New Roman" w:cs="Calibri"/>
                <w:color w:val="000000"/>
                <w:sz w:val="12"/>
                <w:szCs w:val="12"/>
                <w:lang w:eastAsia="es-MX"/>
              </w:rPr>
              <w:t>HSBC México S.A. de C.V.</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5D60617" w14:textId="0B5F1BA2" w:rsidR="008A22E0" w:rsidRPr="008A22E0" w:rsidRDefault="0036590E" w:rsidP="0036590E">
            <w:pPr>
              <w:spacing w:after="0" w:line="240" w:lineRule="auto"/>
              <w:jc w:val="center"/>
              <w:rPr>
                <w:rFonts w:eastAsia="Times New Roman" w:cs="Calibri"/>
                <w:color w:val="222B35"/>
                <w:sz w:val="12"/>
                <w:szCs w:val="12"/>
                <w:lang w:eastAsia="es-MX"/>
              </w:rPr>
            </w:pPr>
            <w:r>
              <w:rPr>
                <w:rFonts w:eastAsia="Times New Roman" w:cs="Calibri"/>
                <w:color w:val="222B35"/>
                <w:sz w:val="12"/>
                <w:szCs w:val="12"/>
                <w:lang w:eastAsia="es-MX"/>
              </w:rPr>
              <w:t xml:space="preserve">Q28-0424041 </w:t>
            </w:r>
          </w:p>
        </w:tc>
        <w:tc>
          <w:tcPr>
            <w:tcW w:w="1146" w:type="dxa"/>
            <w:tcBorders>
              <w:top w:val="nil"/>
              <w:left w:val="nil"/>
              <w:bottom w:val="single" w:sz="4" w:space="0" w:color="auto"/>
              <w:right w:val="single" w:sz="4" w:space="0" w:color="auto"/>
            </w:tcBorders>
            <w:shd w:val="clear" w:color="auto" w:fill="auto"/>
            <w:noWrap/>
            <w:vAlign w:val="bottom"/>
            <w:hideMark/>
          </w:tcPr>
          <w:p w14:paraId="5EB48F8C" w14:textId="18889672" w:rsidR="008A22E0" w:rsidRPr="008A22E0" w:rsidRDefault="0036590E" w:rsidP="0036590E">
            <w:pPr>
              <w:spacing w:after="0" w:line="240" w:lineRule="auto"/>
              <w:jc w:val="center"/>
              <w:rPr>
                <w:rFonts w:eastAsia="Times New Roman" w:cs="Calibri"/>
                <w:color w:val="222B35"/>
                <w:sz w:val="12"/>
                <w:szCs w:val="12"/>
                <w:lang w:eastAsia="es-MX"/>
              </w:rPr>
            </w:pPr>
            <w:r>
              <w:rPr>
                <w:rFonts w:eastAsia="Times New Roman" w:cs="Calibri"/>
                <w:color w:val="222B35"/>
                <w:sz w:val="12"/>
                <w:szCs w:val="12"/>
                <w:lang w:eastAsia="es-MX"/>
              </w:rPr>
              <w:t>04/04/2024</w:t>
            </w:r>
          </w:p>
        </w:tc>
        <w:tc>
          <w:tcPr>
            <w:tcW w:w="928" w:type="dxa"/>
            <w:tcBorders>
              <w:top w:val="nil"/>
              <w:left w:val="nil"/>
              <w:bottom w:val="single" w:sz="4" w:space="0" w:color="auto"/>
              <w:right w:val="single" w:sz="4" w:space="0" w:color="auto"/>
            </w:tcBorders>
            <w:shd w:val="clear" w:color="auto" w:fill="auto"/>
            <w:noWrap/>
            <w:vAlign w:val="bottom"/>
            <w:hideMark/>
          </w:tcPr>
          <w:p w14:paraId="4FF3E871"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1024" w:type="dxa"/>
            <w:tcBorders>
              <w:top w:val="nil"/>
              <w:left w:val="nil"/>
              <w:bottom w:val="single" w:sz="4" w:space="0" w:color="auto"/>
              <w:right w:val="single" w:sz="4" w:space="0" w:color="auto"/>
            </w:tcBorders>
            <w:shd w:val="clear" w:color="auto" w:fill="auto"/>
            <w:noWrap/>
            <w:vAlign w:val="bottom"/>
            <w:hideMark/>
          </w:tcPr>
          <w:p w14:paraId="5B29172F"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855" w:type="dxa"/>
            <w:tcBorders>
              <w:top w:val="nil"/>
              <w:left w:val="nil"/>
              <w:bottom w:val="single" w:sz="4" w:space="0" w:color="auto"/>
              <w:right w:val="single" w:sz="4" w:space="0" w:color="auto"/>
            </w:tcBorders>
            <w:shd w:val="clear" w:color="auto" w:fill="auto"/>
            <w:noWrap/>
            <w:vAlign w:val="bottom"/>
            <w:hideMark/>
          </w:tcPr>
          <w:p w14:paraId="526B41A3"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09/2023</w:t>
            </w:r>
          </w:p>
        </w:tc>
        <w:tc>
          <w:tcPr>
            <w:tcW w:w="894" w:type="dxa"/>
            <w:tcBorders>
              <w:top w:val="nil"/>
              <w:left w:val="nil"/>
              <w:bottom w:val="single" w:sz="4" w:space="0" w:color="auto"/>
              <w:right w:val="single" w:sz="4" w:space="0" w:color="auto"/>
            </w:tcBorders>
            <w:shd w:val="clear" w:color="auto" w:fill="auto"/>
            <w:noWrap/>
            <w:vAlign w:val="bottom"/>
            <w:hideMark/>
          </w:tcPr>
          <w:p w14:paraId="77C1E2B4"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20/12/2023</w:t>
            </w:r>
          </w:p>
        </w:tc>
        <w:tc>
          <w:tcPr>
            <w:tcW w:w="856" w:type="dxa"/>
            <w:tcBorders>
              <w:top w:val="nil"/>
              <w:left w:val="nil"/>
              <w:bottom w:val="single" w:sz="4" w:space="0" w:color="auto"/>
              <w:right w:val="single" w:sz="4" w:space="0" w:color="auto"/>
            </w:tcBorders>
            <w:shd w:val="clear" w:color="auto" w:fill="auto"/>
            <w:noWrap/>
            <w:vAlign w:val="bottom"/>
            <w:hideMark/>
          </w:tcPr>
          <w:p w14:paraId="64230115"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11/12/2024</w:t>
            </w:r>
          </w:p>
        </w:tc>
        <w:tc>
          <w:tcPr>
            <w:tcW w:w="934" w:type="dxa"/>
            <w:tcBorders>
              <w:top w:val="nil"/>
              <w:left w:val="nil"/>
              <w:bottom w:val="single" w:sz="4" w:space="0" w:color="auto"/>
              <w:right w:val="single" w:sz="4" w:space="0" w:color="auto"/>
            </w:tcBorders>
            <w:shd w:val="clear" w:color="auto" w:fill="auto"/>
            <w:noWrap/>
            <w:vAlign w:val="bottom"/>
            <w:hideMark/>
          </w:tcPr>
          <w:p w14:paraId="2DED7FD6"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500,000,000</w:t>
            </w:r>
          </w:p>
        </w:tc>
        <w:tc>
          <w:tcPr>
            <w:tcW w:w="931" w:type="dxa"/>
            <w:tcBorders>
              <w:top w:val="nil"/>
              <w:left w:val="nil"/>
              <w:bottom w:val="single" w:sz="4" w:space="0" w:color="auto"/>
              <w:right w:val="single" w:sz="4" w:space="0" w:color="auto"/>
            </w:tcBorders>
            <w:shd w:val="clear" w:color="auto" w:fill="auto"/>
            <w:noWrap/>
            <w:vAlign w:val="bottom"/>
            <w:hideMark/>
          </w:tcPr>
          <w:p w14:paraId="0B4DFC3A"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500,000,000</w:t>
            </w:r>
          </w:p>
        </w:tc>
        <w:tc>
          <w:tcPr>
            <w:tcW w:w="777" w:type="dxa"/>
            <w:tcBorders>
              <w:top w:val="nil"/>
              <w:left w:val="nil"/>
              <w:bottom w:val="single" w:sz="4" w:space="0" w:color="auto"/>
              <w:right w:val="single" w:sz="4" w:space="0" w:color="auto"/>
            </w:tcBorders>
            <w:shd w:val="clear" w:color="000000" w:fill="FFFFFF"/>
            <w:noWrap/>
            <w:vAlign w:val="bottom"/>
            <w:hideMark/>
          </w:tcPr>
          <w:p w14:paraId="49D1FB7C"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500,000,000</w:t>
            </w:r>
          </w:p>
        </w:tc>
      </w:tr>
      <w:tr w:rsidR="008A22E0" w:rsidRPr="008A22E0" w14:paraId="2C730181" w14:textId="77777777" w:rsidTr="008A22E0">
        <w:trPr>
          <w:trHeight w:val="2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2DE2AD5" w14:textId="77777777" w:rsidR="008A22E0" w:rsidRPr="008A22E0" w:rsidRDefault="008A22E0" w:rsidP="008A22E0">
            <w:pPr>
              <w:spacing w:after="0" w:line="240" w:lineRule="auto"/>
              <w:jc w:val="both"/>
              <w:rPr>
                <w:rFonts w:eastAsia="Times New Roman" w:cs="Calibri"/>
                <w:color w:val="000000"/>
                <w:sz w:val="12"/>
                <w:szCs w:val="12"/>
                <w:lang w:eastAsia="es-MX"/>
              </w:rPr>
            </w:pPr>
            <w:r w:rsidRPr="008A22E0">
              <w:rPr>
                <w:rFonts w:eastAsia="Times New Roman" w:cs="Calibri"/>
                <w:color w:val="000000"/>
                <w:sz w:val="12"/>
                <w:szCs w:val="12"/>
                <w:lang w:eastAsia="es-MX"/>
              </w:rPr>
              <w:t>HSBC México S.A. de C.V.</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01E0BF1" w14:textId="3F199ED3" w:rsidR="008A22E0" w:rsidRPr="008A22E0" w:rsidRDefault="0036590E" w:rsidP="008A22E0">
            <w:pPr>
              <w:spacing w:after="0" w:line="240" w:lineRule="auto"/>
              <w:jc w:val="center"/>
              <w:rPr>
                <w:rFonts w:eastAsia="Times New Roman" w:cs="Calibri"/>
                <w:color w:val="222B35"/>
                <w:sz w:val="12"/>
                <w:szCs w:val="12"/>
                <w:lang w:eastAsia="es-MX"/>
              </w:rPr>
            </w:pPr>
            <w:r>
              <w:rPr>
                <w:rFonts w:eastAsia="Times New Roman" w:cs="Calibri"/>
                <w:color w:val="222B35"/>
                <w:sz w:val="12"/>
                <w:szCs w:val="12"/>
                <w:lang w:eastAsia="es-MX"/>
              </w:rPr>
              <w:t>Q28-0424042</w:t>
            </w:r>
          </w:p>
        </w:tc>
        <w:tc>
          <w:tcPr>
            <w:tcW w:w="1146" w:type="dxa"/>
            <w:tcBorders>
              <w:top w:val="nil"/>
              <w:left w:val="nil"/>
              <w:bottom w:val="single" w:sz="4" w:space="0" w:color="auto"/>
              <w:right w:val="single" w:sz="4" w:space="0" w:color="auto"/>
            </w:tcBorders>
            <w:shd w:val="clear" w:color="auto" w:fill="auto"/>
            <w:noWrap/>
            <w:vAlign w:val="bottom"/>
            <w:hideMark/>
          </w:tcPr>
          <w:p w14:paraId="1BBCD8DF" w14:textId="5D9138AF" w:rsidR="008A22E0" w:rsidRPr="008A22E0" w:rsidRDefault="0036590E" w:rsidP="008A22E0">
            <w:pPr>
              <w:spacing w:after="0" w:line="240" w:lineRule="auto"/>
              <w:jc w:val="center"/>
              <w:rPr>
                <w:rFonts w:eastAsia="Times New Roman" w:cs="Calibri"/>
                <w:color w:val="222B35"/>
                <w:sz w:val="12"/>
                <w:szCs w:val="12"/>
                <w:lang w:eastAsia="es-MX"/>
              </w:rPr>
            </w:pPr>
            <w:r>
              <w:rPr>
                <w:rFonts w:eastAsia="Times New Roman" w:cs="Calibri"/>
                <w:color w:val="222B35"/>
                <w:sz w:val="12"/>
                <w:szCs w:val="12"/>
                <w:lang w:eastAsia="es-MX"/>
              </w:rPr>
              <w:t>04/04/2024</w:t>
            </w:r>
          </w:p>
        </w:tc>
        <w:tc>
          <w:tcPr>
            <w:tcW w:w="928" w:type="dxa"/>
            <w:tcBorders>
              <w:top w:val="nil"/>
              <w:left w:val="nil"/>
              <w:bottom w:val="single" w:sz="4" w:space="0" w:color="auto"/>
              <w:right w:val="single" w:sz="4" w:space="0" w:color="auto"/>
            </w:tcBorders>
            <w:shd w:val="clear" w:color="auto" w:fill="auto"/>
            <w:noWrap/>
            <w:vAlign w:val="bottom"/>
            <w:hideMark/>
          </w:tcPr>
          <w:p w14:paraId="36D89EF5"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1024" w:type="dxa"/>
            <w:tcBorders>
              <w:top w:val="nil"/>
              <w:left w:val="nil"/>
              <w:bottom w:val="single" w:sz="4" w:space="0" w:color="auto"/>
              <w:right w:val="single" w:sz="4" w:space="0" w:color="auto"/>
            </w:tcBorders>
            <w:shd w:val="clear" w:color="auto" w:fill="auto"/>
            <w:noWrap/>
            <w:vAlign w:val="bottom"/>
            <w:hideMark/>
          </w:tcPr>
          <w:p w14:paraId="2F56EADB"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855" w:type="dxa"/>
            <w:tcBorders>
              <w:top w:val="nil"/>
              <w:left w:val="nil"/>
              <w:bottom w:val="single" w:sz="4" w:space="0" w:color="auto"/>
              <w:right w:val="single" w:sz="4" w:space="0" w:color="auto"/>
            </w:tcBorders>
            <w:shd w:val="clear" w:color="auto" w:fill="auto"/>
            <w:noWrap/>
            <w:vAlign w:val="bottom"/>
            <w:hideMark/>
          </w:tcPr>
          <w:p w14:paraId="347CA2D5"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10/203</w:t>
            </w:r>
          </w:p>
        </w:tc>
        <w:tc>
          <w:tcPr>
            <w:tcW w:w="894" w:type="dxa"/>
            <w:tcBorders>
              <w:top w:val="nil"/>
              <w:left w:val="nil"/>
              <w:bottom w:val="single" w:sz="4" w:space="0" w:color="auto"/>
              <w:right w:val="single" w:sz="4" w:space="0" w:color="auto"/>
            </w:tcBorders>
            <w:shd w:val="clear" w:color="auto" w:fill="auto"/>
            <w:noWrap/>
            <w:vAlign w:val="bottom"/>
            <w:hideMark/>
          </w:tcPr>
          <w:p w14:paraId="2C7FA5F7"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20/12/2023</w:t>
            </w:r>
          </w:p>
        </w:tc>
        <w:tc>
          <w:tcPr>
            <w:tcW w:w="856" w:type="dxa"/>
            <w:tcBorders>
              <w:top w:val="nil"/>
              <w:left w:val="nil"/>
              <w:bottom w:val="single" w:sz="4" w:space="0" w:color="auto"/>
              <w:right w:val="single" w:sz="4" w:space="0" w:color="auto"/>
            </w:tcBorders>
            <w:shd w:val="clear" w:color="auto" w:fill="auto"/>
            <w:noWrap/>
            <w:vAlign w:val="bottom"/>
            <w:hideMark/>
          </w:tcPr>
          <w:p w14:paraId="380EAD61"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11/12/2024</w:t>
            </w:r>
          </w:p>
        </w:tc>
        <w:tc>
          <w:tcPr>
            <w:tcW w:w="934" w:type="dxa"/>
            <w:tcBorders>
              <w:top w:val="nil"/>
              <w:left w:val="nil"/>
              <w:bottom w:val="single" w:sz="4" w:space="0" w:color="auto"/>
              <w:right w:val="single" w:sz="4" w:space="0" w:color="auto"/>
            </w:tcBorders>
            <w:shd w:val="clear" w:color="auto" w:fill="auto"/>
            <w:noWrap/>
            <w:vAlign w:val="bottom"/>
            <w:hideMark/>
          </w:tcPr>
          <w:p w14:paraId="261E2201"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500,000,000</w:t>
            </w:r>
          </w:p>
        </w:tc>
        <w:tc>
          <w:tcPr>
            <w:tcW w:w="931" w:type="dxa"/>
            <w:tcBorders>
              <w:top w:val="nil"/>
              <w:left w:val="nil"/>
              <w:bottom w:val="single" w:sz="4" w:space="0" w:color="auto"/>
              <w:right w:val="single" w:sz="4" w:space="0" w:color="auto"/>
            </w:tcBorders>
            <w:shd w:val="clear" w:color="auto" w:fill="auto"/>
            <w:noWrap/>
            <w:vAlign w:val="bottom"/>
            <w:hideMark/>
          </w:tcPr>
          <w:p w14:paraId="6D0B49F1"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500,000,000</w:t>
            </w:r>
          </w:p>
        </w:tc>
        <w:tc>
          <w:tcPr>
            <w:tcW w:w="777" w:type="dxa"/>
            <w:tcBorders>
              <w:top w:val="nil"/>
              <w:left w:val="nil"/>
              <w:bottom w:val="single" w:sz="4" w:space="0" w:color="auto"/>
              <w:right w:val="single" w:sz="4" w:space="0" w:color="auto"/>
            </w:tcBorders>
            <w:shd w:val="clear" w:color="000000" w:fill="FFFFFF"/>
            <w:noWrap/>
            <w:vAlign w:val="bottom"/>
            <w:hideMark/>
          </w:tcPr>
          <w:p w14:paraId="65208AA0"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500,000,000</w:t>
            </w:r>
          </w:p>
        </w:tc>
      </w:tr>
      <w:tr w:rsidR="008A22E0" w:rsidRPr="008A22E0" w14:paraId="65C64E57" w14:textId="77777777" w:rsidTr="008A22E0">
        <w:trPr>
          <w:trHeight w:val="29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30D827C" w14:textId="77777777" w:rsidR="008A22E0" w:rsidRPr="008A22E0" w:rsidRDefault="008A22E0" w:rsidP="008A22E0">
            <w:pPr>
              <w:spacing w:after="0" w:line="240" w:lineRule="auto"/>
              <w:jc w:val="both"/>
              <w:rPr>
                <w:rFonts w:eastAsia="Times New Roman" w:cs="Calibri"/>
                <w:color w:val="000000"/>
                <w:sz w:val="12"/>
                <w:szCs w:val="12"/>
                <w:lang w:eastAsia="es-MX"/>
              </w:rPr>
            </w:pPr>
            <w:proofErr w:type="spellStart"/>
            <w:r w:rsidRPr="008A22E0">
              <w:rPr>
                <w:rFonts w:eastAsia="Times New Roman" w:cs="Calibri"/>
                <w:color w:val="000000"/>
                <w:sz w:val="12"/>
                <w:szCs w:val="12"/>
                <w:lang w:eastAsia="es-MX"/>
              </w:rPr>
              <w:t>Scotiabank</w:t>
            </w:r>
            <w:proofErr w:type="spellEnd"/>
            <w:r w:rsidRPr="008A22E0">
              <w:rPr>
                <w:rFonts w:eastAsia="Times New Roman" w:cs="Calibri"/>
                <w:color w:val="000000"/>
                <w:sz w:val="12"/>
                <w:szCs w:val="12"/>
                <w:lang w:eastAsia="es-MX"/>
              </w:rPr>
              <w:t xml:space="preserve"> .S.A de C.V.</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853B9F8" w14:textId="5897341D" w:rsidR="008A22E0" w:rsidRPr="008A22E0" w:rsidRDefault="0036590E" w:rsidP="008A22E0">
            <w:pPr>
              <w:spacing w:after="0" w:line="240" w:lineRule="auto"/>
              <w:jc w:val="center"/>
              <w:rPr>
                <w:rFonts w:eastAsia="Times New Roman" w:cs="Calibri"/>
                <w:color w:val="222B35"/>
                <w:sz w:val="12"/>
                <w:szCs w:val="12"/>
                <w:lang w:eastAsia="es-MX"/>
              </w:rPr>
            </w:pPr>
            <w:r>
              <w:rPr>
                <w:rFonts w:eastAsia="Times New Roman" w:cs="Calibri"/>
                <w:color w:val="222B35"/>
                <w:sz w:val="12"/>
                <w:szCs w:val="12"/>
                <w:lang w:eastAsia="es-MX"/>
              </w:rPr>
              <w:t>Q28-0424040</w:t>
            </w:r>
          </w:p>
        </w:tc>
        <w:tc>
          <w:tcPr>
            <w:tcW w:w="1146" w:type="dxa"/>
            <w:tcBorders>
              <w:top w:val="nil"/>
              <w:left w:val="nil"/>
              <w:bottom w:val="single" w:sz="4" w:space="0" w:color="auto"/>
              <w:right w:val="single" w:sz="4" w:space="0" w:color="auto"/>
            </w:tcBorders>
            <w:shd w:val="clear" w:color="auto" w:fill="auto"/>
            <w:noWrap/>
            <w:vAlign w:val="bottom"/>
            <w:hideMark/>
          </w:tcPr>
          <w:p w14:paraId="4F1240A6" w14:textId="59BE4469" w:rsidR="008A22E0" w:rsidRPr="008A22E0" w:rsidRDefault="0036590E" w:rsidP="008A22E0">
            <w:pPr>
              <w:spacing w:after="0" w:line="240" w:lineRule="auto"/>
              <w:jc w:val="center"/>
              <w:rPr>
                <w:rFonts w:eastAsia="Times New Roman" w:cs="Calibri"/>
                <w:color w:val="222B35"/>
                <w:sz w:val="12"/>
                <w:szCs w:val="12"/>
                <w:lang w:eastAsia="es-MX"/>
              </w:rPr>
            </w:pPr>
            <w:r>
              <w:rPr>
                <w:rFonts w:eastAsia="Times New Roman" w:cs="Calibri"/>
                <w:color w:val="222B35"/>
                <w:sz w:val="12"/>
                <w:szCs w:val="12"/>
                <w:lang w:eastAsia="es-MX"/>
              </w:rPr>
              <w:t>04/04/2024</w:t>
            </w:r>
          </w:p>
        </w:tc>
        <w:tc>
          <w:tcPr>
            <w:tcW w:w="928" w:type="dxa"/>
            <w:tcBorders>
              <w:top w:val="nil"/>
              <w:left w:val="nil"/>
              <w:bottom w:val="single" w:sz="4" w:space="0" w:color="auto"/>
              <w:right w:val="single" w:sz="4" w:space="0" w:color="auto"/>
            </w:tcBorders>
            <w:shd w:val="clear" w:color="auto" w:fill="auto"/>
            <w:noWrap/>
            <w:vAlign w:val="bottom"/>
            <w:hideMark/>
          </w:tcPr>
          <w:p w14:paraId="0A470D2E"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1024" w:type="dxa"/>
            <w:tcBorders>
              <w:top w:val="nil"/>
              <w:left w:val="nil"/>
              <w:bottom w:val="single" w:sz="4" w:space="0" w:color="auto"/>
              <w:right w:val="single" w:sz="4" w:space="0" w:color="auto"/>
            </w:tcBorders>
            <w:shd w:val="clear" w:color="auto" w:fill="auto"/>
            <w:noWrap/>
            <w:vAlign w:val="bottom"/>
            <w:hideMark/>
          </w:tcPr>
          <w:p w14:paraId="62D14E43"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No Aplica</w:t>
            </w:r>
          </w:p>
        </w:tc>
        <w:tc>
          <w:tcPr>
            <w:tcW w:w="855" w:type="dxa"/>
            <w:tcBorders>
              <w:top w:val="nil"/>
              <w:left w:val="nil"/>
              <w:bottom w:val="single" w:sz="4" w:space="0" w:color="auto"/>
              <w:right w:val="single" w:sz="4" w:space="0" w:color="auto"/>
            </w:tcBorders>
            <w:shd w:val="clear" w:color="auto" w:fill="auto"/>
            <w:noWrap/>
            <w:vAlign w:val="bottom"/>
            <w:hideMark/>
          </w:tcPr>
          <w:p w14:paraId="12B45528"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08/2023</w:t>
            </w:r>
          </w:p>
        </w:tc>
        <w:tc>
          <w:tcPr>
            <w:tcW w:w="894" w:type="dxa"/>
            <w:tcBorders>
              <w:top w:val="nil"/>
              <w:left w:val="nil"/>
              <w:bottom w:val="single" w:sz="4" w:space="0" w:color="auto"/>
              <w:right w:val="single" w:sz="4" w:space="0" w:color="auto"/>
            </w:tcBorders>
            <w:shd w:val="clear" w:color="auto" w:fill="auto"/>
            <w:noWrap/>
            <w:vAlign w:val="bottom"/>
            <w:hideMark/>
          </w:tcPr>
          <w:p w14:paraId="2B3399D4"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20/12/2023</w:t>
            </w:r>
          </w:p>
        </w:tc>
        <w:tc>
          <w:tcPr>
            <w:tcW w:w="856" w:type="dxa"/>
            <w:tcBorders>
              <w:top w:val="nil"/>
              <w:left w:val="nil"/>
              <w:bottom w:val="single" w:sz="4" w:space="0" w:color="auto"/>
              <w:right w:val="single" w:sz="4" w:space="0" w:color="auto"/>
            </w:tcBorders>
            <w:shd w:val="clear" w:color="auto" w:fill="auto"/>
            <w:noWrap/>
            <w:vAlign w:val="bottom"/>
            <w:hideMark/>
          </w:tcPr>
          <w:p w14:paraId="75A119A0" w14:textId="77777777" w:rsidR="008A22E0" w:rsidRPr="008A22E0" w:rsidRDefault="008A22E0" w:rsidP="008A22E0">
            <w:pPr>
              <w:spacing w:after="0" w:line="240" w:lineRule="auto"/>
              <w:jc w:val="center"/>
              <w:rPr>
                <w:rFonts w:eastAsia="Times New Roman" w:cs="Calibri"/>
                <w:color w:val="222B35"/>
                <w:sz w:val="12"/>
                <w:szCs w:val="12"/>
                <w:lang w:eastAsia="es-MX"/>
              </w:rPr>
            </w:pPr>
            <w:r w:rsidRPr="008A22E0">
              <w:rPr>
                <w:rFonts w:eastAsia="Times New Roman" w:cs="Calibri"/>
                <w:color w:val="222B35"/>
                <w:sz w:val="12"/>
                <w:szCs w:val="12"/>
                <w:lang w:eastAsia="es-MX"/>
              </w:rPr>
              <w:t>11/12/2024</w:t>
            </w:r>
          </w:p>
        </w:tc>
        <w:tc>
          <w:tcPr>
            <w:tcW w:w="934" w:type="dxa"/>
            <w:tcBorders>
              <w:top w:val="nil"/>
              <w:left w:val="nil"/>
              <w:bottom w:val="single" w:sz="4" w:space="0" w:color="auto"/>
              <w:right w:val="single" w:sz="4" w:space="0" w:color="auto"/>
            </w:tcBorders>
            <w:shd w:val="clear" w:color="auto" w:fill="auto"/>
            <w:noWrap/>
            <w:vAlign w:val="bottom"/>
            <w:hideMark/>
          </w:tcPr>
          <w:p w14:paraId="4061177F"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300,000,000</w:t>
            </w:r>
          </w:p>
        </w:tc>
        <w:tc>
          <w:tcPr>
            <w:tcW w:w="931" w:type="dxa"/>
            <w:tcBorders>
              <w:top w:val="nil"/>
              <w:left w:val="nil"/>
              <w:bottom w:val="single" w:sz="4" w:space="0" w:color="auto"/>
              <w:right w:val="single" w:sz="4" w:space="0" w:color="auto"/>
            </w:tcBorders>
            <w:shd w:val="clear" w:color="auto" w:fill="auto"/>
            <w:noWrap/>
            <w:vAlign w:val="bottom"/>
            <w:hideMark/>
          </w:tcPr>
          <w:p w14:paraId="67CF2D17"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300,000,000</w:t>
            </w:r>
          </w:p>
        </w:tc>
        <w:tc>
          <w:tcPr>
            <w:tcW w:w="777" w:type="dxa"/>
            <w:tcBorders>
              <w:top w:val="nil"/>
              <w:left w:val="nil"/>
              <w:bottom w:val="single" w:sz="4" w:space="0" w:color="auto"/>
              <w:right w:val="single" w:sz="4" w:space="0" w:color="auto"/>
            </w:tcBorders>
            <w:shd w:val="clear" w:color="000000" w:fill="FFFFFF"/>
            <w:noWrap/>
            <w:vAlign w:val="bottom"/>
            <w:hideMark/>
          </w:tcPr>
          <w:p w14:paraId="1201AFEA" w14:textId="77777777" w:rsidR="008A22E0" w:rsidRPr="008A22E0" w:rsidRDefault="008A22E0" w:rsidP="008A22E0">
            <w:pPr>
              <w:spacing w:after="0" w:line="240" w:lineRule="auto"/>
              <w:jc w:val="right"/>
              <w:rPr>
                <w:rFonts w:eastAsia="Times New Roman" w:cs="Calibri"/>
                <w:color w:val="222B35"/>
                <w:sz w:val="12"/>
                <w:szCs w:val="12"/>
                <w:lang w:eastAsia="es-MX"/>
              </w:rPr>
            </w:pPr>
            <w:r w:rsidRPr="008A22E0">
              <w:rPr>
                <w:rFonts w:eastAsia="Times New Roman" w:cs="Calibri"/>
                <w:color w:val="222B35"/>
                <w:sz w:val="12"/>
                <w:szCs w:val="12"/>
                <w:lang w:eastAsia="es-MX"/>
              </w:rPr>
              <w:t>300,000,000</w:t>
            </w:r>
          </w:p>
        </w:tc>
      </w:tr>
      <w:tr w:rsidR="008A22E0" w:rsidRPr="008A22E0" w14:paraId="294DFBEB" w14:textId="77777777" w:rsidTr="008A22E0">
        <w:trPr>
          <w:trHeight w:val="300"/>
        </w:trPr>
        <w:tc>
          <w:tcPr>
            <w:tcW w:w="8592" w:type="dxa"/>
            <w:gridSpan w:val="9"/>
            <w:tcBorders>
              <w:top w:val="single" w:sz="4" w:space="0" w:color="auto"/>
              <w:left w:val="single" w:sz="4" w:space="0" w:color="auto"/>
              <w:bottom w:val="single" w:sz="4" w:space="0" w:color="auto"/>
              <w:right w:val="single" w:sz="4" w:space="0" w:color="000000"/>
            </w:tcBorders>
            <w:shd w:val="clear" w:color="000000" w:fill="DDC9A3"/>
            <w:vAlign w:val="center"/>
            <w:hideMark/>
          </w:tcPr>
          <w:p w14:paraId="03B85180" w14:textId="77777777" w:rsidR="008A22E0" w:rsidRPr="008A22E0" w:rsidRDefault="008A22E0" w:rsidP="008A22E0">
            <w:pPr>
              <w:spacing w:after="0" w:line="240" w:lineRule="auto"/>
              <w:jc w:val="center"/>
              <w:rPr>
                <w:rFonts w:eastAsia="Times New Roman" w:cs="Calibri"/>
                <w:b/>
                <w:bCs/>
                <w:color w:val="000000"/>
                <w:sz w:val="12"/>
                <w:szCs w:val="12"/>
                <w:lang w:eastAsia="es-MX"/>
              </w:rPr>
            </w:pPr>
            <w:r w:rsidRPr="008A22E0">
              <w:rPr>
                <w:rFonts w:eastAsia="Times New Roman" w:cs="Calibri"/>
                <w:b/>
                <w:bCs/>
                <w:color w:val="000000"/>
                <w:sz w:val="12"/>
                <w:szCs w:val="12"/>
                <w:lang w:eastAsia="es-MX"/>
              </w:rPr>
              <w:t>TOTALES</w:t>
            </w:r>
          </w:p>
        </w:tc>
        <w:tc>
          <w:tcPr>
            <w:tcW w:w="931" w:type="dxa"/>
            <w:tcBorders>
              <w:top w:val="single" w:sz="4" w:space="0" w:color="auto"/>
              <w:left w:val="nil"/>
              <w:bottom w:val="single" w:sz="4" w:space="0" w:color="auto"/>
              <w:right w:val="single" w:sz="4" w:space="0" w:color="auto"/>
            </w:tcBorders>
            <w:shd w:val="clear" w:color="000000" w:fill="DDC9A3"/>
            <w:vAlign w:val="center"/>
            <w:hideMark/>
          </w:tcPr>
          <w:p w14:paraId="511B5292" w14:textId="77777777" w:rsidR="008A22E0" w:rsidRPr="008A22E0" w:rsidRDefault="008A22E0" w:rsidP="008A22E0">
            <w:pPr>
              <w:spacing w:after="0" w:line="240" w:lineRule="auto"/>
              <w:jc w:val="right"/>
              <w:rPr>
                <w:rFonts w:eastAsia="Times New Roman" w:cs="Calibri"/>
                <w:color w:val="000000"/>
                <w:sz w:val="12"/>
                <w:szCs w:val="12"/>
                <w:lang w:eastAsia="es-MX"/>
              </w:rPr>
            </w:pPr>
            <w:r w:rsidRPr="008A22E0">
              <w:rPr>
                <w:rFonts w:eastAsia="Times New Roman" w:cs="Calibri"/>
                <w:color w:val="000000"/>
                <w:sz w:val="12"/>
                <w:szCs w:val="12"/>
                <w:lang w:eastAsia="es-MX"/>
              </w:rPr>
              <w:t>2,000,000,000</w:t>
            </w:r>
          </w:p>
        </w:tc>
        <w:tc>
          <w:tcPr>
            <w:tcW w:w="777" w:type="dxa"/>
            <w:tcBorders>
              <w:top w:val="single" w:sz="4" w:space="0" w:color="auto"/>
              <w:left w:val="nil"/>
              <w:bottom w:val="single" w:sz="4" w:space="0" w:color="auto"/>
              <w:right w:val="single" w:sz="4" w:space="0" w:color="auto"/>
            </w:tcBorders>
            <w:shd w:val="clear" w:color="000000" w:fill="DDC9A3"/>
            <w:vAlign w:val="center"/>
            <w:hideMark/>
          </w:tcPr>
          <w:p w14:paraId="203B9849" w14:textId="087D3A3A" w:rsidR="008A22E0" w:rsidRPr="008A22E0" w:rsidRDefault="008A22E0" w:rsidP="008A22E0">
            <w:pPr>
              <w:spacing w:after="0" w:line="240" w:lineRule="auto"/>
              <w:jc w:val="right"/>
              <w:rPr>
                <w:rFonts w:eastAsia="Times New Roman" w:cs="Calibri"/>
                <w:b/>
                <w:bCs/>
                <w:color w:val="000000"/>
                <w:sz w:val="12"/>
                <w:szCs w:val="12"/>
                <w:lang w:eastAsia="es-MX"/>
              </w:rPr>
            </w:pPr>
            <w:r>
              <w:rPr>
                <w:rFonts w:eastAsia="Times New Roman" w:cs="Calibri"/>
                <w:b/>
                <w:bCs/>
                <w:color w:val="000000"/>
                <w:sz w:val="12"/>
                <w:szCs w:val="12"/>
                <w:lang w:eastAsia="es-MX"/>
              </w:rPr>
              <w:t>1,300,000,000</w:t>
            </w:r>
          </w:p>
        </w:tc>
      </w:tr>
    </w:tbl>
    <w:p w14:paraId="03D87F99" w14:textId="77777777" w:rsidR="003009E8" w:rsidRPr="005F45A3" w:rsidRDefault="003009E8" w:rsidP="003009E8">
      <w:pPr>
        <w:spacing w:after="0"/>
        <w:jc w:val="both"/>
        <w:rPr>
          <w:rFonts w:asciiTheme="minorHAnsi" w:hAnsiTheme="minorHAnsi" w:cstheme="minorHAnsi"/>
          <w:sz w:val="16"/>
          <w:szCs w:val="18"/>
        </w:rPr>
      </w:pPr>
    </w:p>
    <w:p w14:paraId="2306EEAB" w14:textId="77777777" w:rsidR="003009E8" w:rsidRPr="005F45A3" w:rsidRDefault="003009E8" w:rsidP="003009E8">
      <w:pPr>
        <w:spacing w:after="0"/>
        <w:jc w:val="both"/>
        <w:rPr>
          <w:rFonts w:asciiTheme="minorHAnsi" w:hAnsiTheme="minorHAnsi" w:cstheme="minorHAnsi"/>
          <w:sz w:val="16"/>
          <w:szCs w:val="16"/>
        </w:rPr>
      </w:pPr>
    </w:p>
    <w:p w14:paraId="598B789D" w14:textId="77777777" w:rsidR="003009E8" w:rsidRPr="005F45A3" w:rsidRDefault="003009E8" w:rsidP="003009E8">
      <w:pPr>
        <w:pStyle w:val="Prrafodelista"/>
        <w:numPr>
          <w:ilvl w:val="0"/>
          <w:numId w:val="19"/>
        </w:numPr>
        <w:spacing w:after="0" w:line="240" w:lineRule="auto"/>
        <w:ind w:left="-426" w:firstLine="142"/>
        <w:rPr>
          <w:rFonts w:asciiTheme="minorHAnsi" w:hAnsiTheme="minorHAnsi" w:cstheme="minorHAnsi"/>
          <w:b/>
          <w:sz w:val="20"/>
          <w:lang w:val="es-ES" w:eastAsia="es-ES"/>
        </w:rPr>
      </w:pPr>
      <w:r w:rsidRPr="005F45A3">
        <w:rPr>
          <w:rFonts w:asciiTheme="minorHAnsi" w:hAnsiTheme="minorHAnsi" w:cstheme="minorHAnsi"/>
          <w:b/>
          <w:sz w:val="20"/>
          <w:lang w:val="es-ES" w:eastAsia="es-ES"/>
        </w:rPr>
        <w:t>Fondos de Bienes de Terceros en Administración y/o en Garantía a Corto Plazo</w:t>
      </w:r>
    </w:p>
    <w:p w14:paraId="569F0529" w14:textId="77777777" w:rsidR="003009E8" w:rsidRDefault="003009E8" w:rsidP="003009E8">
      <w:pPr>
        <w:spacing w:after="0" w:line="240" w:lineRule="auto"/>
        <w:ind w:left="-284" w:hanging="283"/>
        <w:rPr>
          <w:rFonts w:asciiTheme="minorHAnsi" w:hAnsiTheme="minorHAnsi" w:cstheme="minorHAnsi"/>
          <w:sz w:val="14"/>
          <w:lang w:val="es-ES" w:eastAsia="es-ES"/>
        </w:rPr>
      </w:pPr>
    </w:p>
    <w:p w14:paraId="37948ED5" w14:textId="77777777" w:rsidR="00F83D2E" w:rsidRPr="005F45A3" w:rsidRDefault="00F83D2E" w:rsidP="003009E8">
      <w:pPr>
        <w:spacing w:after="0" w:line="240" w:lineRule="auto"/>
        <w:ind w:left="-284" w:hanging="283"/>
        <w:rPr>
          <w:rFonts w:asciiTheme="minorHAnsi" w:hAnsiTheme="minorHAnsi" w:cstheme="minorHAnsi"/>
          <w:sz w:val="14"/>
          <w:lang w:val="es-ES" w:eastAsia="es-ES"/>
        </w:rPr>
      </w:pPr>
    </w:p>
    <w:p w14:paraId="2D95E5D7" w14:textId="7C34656C" w:rsidR="003009E8" w:rsidRDefault="003009E8" w:rsidP="003009E8">
      <w:pPr>
        <w:spacing w:after="0" w:line="240" w:lineRule="auto"/>
        <w:rPr>
          <w:rFonts w:asciiTheme="minorHAnsi" w:hAnsiTheme="minorHAnsi" w:cstheme="minorHAnsi"/>
          <w:sz w:val="18"/>
          <w:lang w:val="es-ES" w:eastAsia="es-ES"/>
        </w:rPr>
      </w:pPr>
      <w:r w:rsidRPr="005F45A3">
        <w:rPr>
          <w:rFonts w:asciiTheme="minorHAnsi" w:hAnsiTheme="minorHAnsi" w:cstheme="minorHAnsi"/>
          <w:sz w:val="18"/>
          <w:lang w:val="es-ES" w:eastAsia="es-ES"/>
        </w:rPr>
        <w:t>Fondos en Garantía a Corto Plazo</w:t>
      </w:r>
    </w:p>
    <w:p w14:paraId="0123C804" w14:textId="77777777" w:rsidR="00391413" w:rsidRDefault="00391413" w:rsidP="003009E8">
      <w:pPr>
        <w:spacing w:after="0" w:line="240" w:lineRule="auto"/>
        <w:rPr>
          <w:rFonts w:asciiTheme="minorHAnsi" w:hAnsiTheme="minorHAnsi" w:cstheme="minorHAnsi"/>
          <w:sz w:val="18"/>
          <w:lang w:val="es-ES" w:eastAsia="es-ES"/>
        </w:rPr>
      </w:pPr>
    </w:p>
    <w:tbl>
      <w:tblPr>
        <w:tblW w:w="6218" w:type="dxa"/>
        <w:tblCellMar>
          <w:left w:w="70" w:type="dxa"/>
          <w:right w:w="70" w:type="dxa"/>
        </w:tblCellMar>
        <w:tblLook w:val="04A0" w:firstRow="1" w:lastRow="0" w:firstColumn="1" w:lastColumn="0" w:noHBand="0" w:noVBand="1"/>
      </w:tblPr>
      <w:tblGrid>
        <w:gridCol w:w="4210"/>
        <w:gridCol w:w="2008"/>
      </w:tblGrid>
      <w:tr w:rsidR="003009E8" w:rsidRPr="00B80B71" w14:paraId="19499617" w14:textId="77777777" w:rsidTr="00FB27FC">
        <w:trPr>
          <w:trHeight w:val="480"/>
        </w:trPr>
        <w:tc>
          <w:tcPr>
            <w:tcW w:w="421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A9F2AD1" w14:textId="77777777" w:rsidR="003009E8" w:rsidRPr="00B80B71" w:rsidRDefault="003009E8" w:rsidP="00FB27FC">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Fondos en Garantía a Corto Plazo</w:t>
            </w:r>
          </w:p>
        </w:tc>
        <w:tc>
          <w:tcPr>
            <w:tcW w:w="2008" w:type="dxa"/>
            <w:tcBorders>
              <w:top w:val="single" w:sz="4" w:space="0" w:color="auto"/>
              <w:left w:val="nil"/>
              <w:bottom w:val="single" w:sz="4" w:space="0" w:color="auto"/>
              <w:right w:val="single" w:sz="4" w:space="0" w:color="auto"/>
            </w:tcBorders>
            <w:shd w:val="clear" w:color="000000" w:fill="AB0033"/>
            <w:vAlign w:val="center"/>
            <w:hideMark/>
          </w:tcPr>
          <w:p w14:paraId="773A793A" w14:textId="77777777" w:rsidR="003009E8" w:rsidRPr="00B80B71" w:rsidRDefault="003009E8" w:rsidP="00FB27FC">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 xml:space="preserve">Importe </w:t>
            </w:r>
          </w:p>
        </w:tc>
      </w:tr>
      <w:tr w:rsidR="003009E8" w:rsidRPr="00B80B71" w14:paraId="5818E90F" w14:textId="77777777" w:rsidTr="00FB27FC">
        <w:trPr>
          <w:trHeight w:val="384"/>
        </w:trPr>
        <w:tc>
          <w:tcPr>
            <w:tcW w:w="4210" w:type="dxa"/>
            <w:tcBorders>
              <w:top w:val="nil"/>
              <w:left w:val="single" w:sz="4" w:space="0" w:color="auto"/>
              <w:bottom w:val="single" w:sz="4" w:space="0" w:color="auto"/>
              <w:right w:val="single" w:sz="4" w:space="0" w:color="auto"/>
            </w:tcBorders>
            <w:shd w:val="clear" w:color="auto" w:fill="auto"/>
            <w:vAlign w:val="center"/>
            <w:hideMark/>
          </w:tcPr>
          <w:p w14:paraId="370FB91D" w14:textId="77777777" w:rsidR="003009E8" w:rsidRPr="00B80B71" w:rsidRDefault="003009E8" w:rsidP="00FB27FC">
            <w:pPr>
              <w:spacing w:after="0" w:line="240" w:lineRule="auto"/>
              <w:jc w:val="both"/>
              <w:rPr>
                <w:rFonts w:eastAsia="Times New Roman" w:cs="Calibri"/>
                <w:color w:val="000000"/>
                <w:sz w:val="14"/>
                <w:szCs w:val="14"/>
                <w:lang w:eastAsia="es-MX"/>
              </w:rPr>
            </w:pPr>
            <w:r w:rsidRPr="00B80B71">
              <w:rPr>
                <w:rFonts w:eastAsia="Times New Roman" w:cs="Calibri"/>
                <w:color w:val="000000"/>
                <w:sz w:val="14"/>
                <w:szCs w:val="14"/>
                <w:lang w:eastAsia="es-MX"/>
              </w:rPr>
              <w:lastRenderedPageBreak/>
              <w:t xml:space="preserve">Depósitos en garantía de impuestos   </w:t>
            </w:r>
          </w:p>
        </w:tc>
        <w:tc>
          <w:tcPr>
            <w:tcW w:w="2008" w:type="dxa"/>
            <w:tcBorders>
              <w:top w:val="nil"/>
              <w:left w:val="nil"/>
              <w:bottom w:val="single" w:sz="4" w:space="0" w:color="auto"/>
              <w:right w:val="single" w:sz="4" w:space="0" w:color="auto"/>
            </w:tcBorders>
            <w:shd w:val="clear" w:color="auto" w:fill="auto"/>
            <w:vAlign w:val="center"/>
            <w:hideMark/>
          </w:tcPr>
          <w:p w14:paraId="713D4F52" w14:textId="77777777" w:rsidR="003009E8" w:rsidRPr="00B80B71" w:rsidRDefault="003009E8" w:rsidP="00FB27FC">
            <w:pPr>
              <w:spacing w:after="0" w:line="240" w:lineRule="auto"/>
              <w:jc w:val="right"/>
              <w:rPr>
                <w:rFonts w:eastAsia="Times New Roman" w:cs="Calibri"/>
                <w:color w:val="000000"/>
                <w:sz w:val="14"/>
                <w:szCs w:val="14"/>
                <w:lang w:eastAsia="es-MX"/>
              </w:rPr>
            </w:pPr>
            <w:r w:rsidRPr="00B80B71">
              <w:rPr>
                <w:rFonts w:eastAsia="Times New Roman" w:cs="Calibri"/>
                <w:color w:val="000000"/>
                <w:sz w:val="14"/>
                <w:szCs w:val="14"/>
                <w:lang w:eastAsia="es-MX"/>
              </w:rPr>
              <w:t>16,063,728</w:t>
            </w:r>
          </w:p>
        </w:tc>
      </w:tr>
      <w:tr w:rsidR="003009E8" w:rsidRPr="00B80B71" w14:paraId="02A5B085" w14:textId="77777777" w:rsidTr="00FB27FC">
        <w:trPr>
          <w:trHeight w:val="384"/>
        </w:trPr>
        <w:tc>
          <w:tcPr>
            <w:tcW w:w="4210" w:type="dxa"/>
            <w:tcBorders>
              <w:top w:val="nil"/>
              <w:left w:val="single" w:sz="4" w:space="0" w:color="auto"/>
              <w:bottom w:val="single" w:sz="4" w:space="0" w:color="auto"/>
              <w:right w:val="single" w:sz="4" w:space="0" w:color="auto"/>
            </w:tcBorders>
            <w:shd w:val="clear" w:color="auto" w:fill="auto"/>
            <w:vAlign w:val="center"/>
            <w:hideMark/>
          </w:tcPr>
          <w:p w14:paraId="4EB1D06C" w14:textId="77777777" w:rsidR="003009E8" w:rsidRPr="00B80B71" w:rsidRDefault="003009E8" w:rsidP="00FB27FC">
            <w:pPr>
              <w:spacing w:after="0" w:line="240" w:lineRule="auto"/>
              <w:jc w:val="both"/>
              <w:rPr>
                <w:rFonts w:eastAsia="Times New Roman" w:cs="Calibri"/>
                <w:color w:val="000000"/>
                <w:sz w:val="14"/>
                <w:szCs w:val="14"/>
                <w:lang w:eastAsia="es-MX"/>
              </w:rPr>
            </w:pPr>
            <w:r w:rsidRPr="00B80B71">
              <w:rPr>
                <w:rFonts w:eastAsia="Times New Roman" w:cs="Calibri"/>
                <w:color w:val="000000"/>
                <w:sz w:val="14"/>
                <w:szCs w:val="14"/>
                <w:lang w:eastAsia="es-MX"/>
              </w:rPr>
              <w:t xml:space="preserve">Depósitos por órdenes judiciales    </w:t>
            </w:r>
          </w:p>
        </w:tc>
        <w:tc>
          <w:tcPr>
            <w:tcW w:w="2008" w:type="dxa"/>
            <w:tcBorders>
              <w:top w:val="nil"/>
              <w:left w:val="nil"/>
              <w:bottom w:val="single" w:sz="4" w:space="0" w:color="auto"/>
              <w:right w:val="single" w:sz="4" w:space="0" w:color="auto"/>
            </w:tcBorders>
            <w:shd w:val="clear" w:color="auto" w:fill="auto"/>
            <w:vAlign w:val="center"/>
            <w:hideMark/>
          </w:tcPr>
          <w:p w14:paraId="16958F43" w14:textId="77777777" w:rsidR="003009E8" w:rsidRPr="00B80B71" w:rsidRDefault="003009E8" w:rsidP="00FB27FC">
            <w:pPr>
              <w:spacing w:after="0" w:line="240" w:lineRule="auto"/>
              <w:jc w:val="right"/>
              <w:rPr>
                <w:rFonts w:eastAsia="Times New Roman" w:cs="Calibri"/>
                <w:color w:val="000000"/>
                <w:sz w:val="14"/>
                <w:szCs w:val="14"/>
                <w:lang w:eastAsia="es-MX"/>
              </w:rPr>
            </w:pPr>
            <w:r w:rsidRPr="00B80B71">
              <w:rPr>
                <w:rFonts w:eastAsia="Times New Roman" w:cs="Calibri"/>
                <w:color w:val="000000"/>
                <w:sz w:val="14"/>
                <w:szCs w:val="14"/>
                <w:lang w:eastAsia="es-MX"/>
              </w:rPr>
              <w:t>22,416,130</w:t>
            </w:r>
          </w:p>
        </w:tc>
      </w:tr>
      <w:tr w:rsidR="003009E8" w:rsidRPr="00B80B71" w14:paraId="509ECDE0" w14:textId="77777777" w:rsidTr="00FB27FC">
        <w:trPr>
          <w:trHeight w:val="384"/>
        </w:trPr>
        <w:tc>
          <w:tcPr>
            <w:tcW w:w="4210" w:type="dxa"/>
            <w:tcBorders>
              <w:top w:val="nil"/>
              <w:left w:val="single" w:sz="4" w:space="0" w:color="auto"/>
              <w:bottom w:val="single" w:sz="4" w:space="0" w:color="auto"/>
              <w:right w:val="single" w:sz="4" w:space="0" w:color="auto"/>
            </w:tcBorders>
            <w:shd w:val="clear" w:color="000000" w:fill="DDC9A3"/>
            <w:vAlign w:val="center"/>
            <w:hideMark/>
          </w:tcPr>
          <w:p w14:paraId="2971941E" w14:textId="77777777" w:rsidR="003009E8" w:rsidRPr="00B80B71" w:rsidRDefault="003009E8" w:rsidP="00FB27FC">
            <w:pPr>
              <w:spacing w:after="0" w:line="240" w:lineRule="auto"/>
              <w:jc w:val="center"/>
              <w:rPr>
                <w:rFonts w:eastAsia="Times New Roman" w:cs="Calibri"/>
                <w:b/>
                <w:bCs/>
                <w:color w:val="000000"/>
                <w:sz w:val="14"/>
                <w:szCs w:val="14"/>
                <w:lang w:eastAsia="es-MX"/>
              </w:rPr>
            </w:pPr>
            <w:r w:rsidRPr="00B80B71">
              <w:rPr>
                <w:rFonts w:eastAsia="Times New Roman" w:cs="Calibri"/>
                <w:b/>
                <w:bCs/>
                <w:color w:val="000000"/>
                <w:sz w:val="14"/>
                <w:szCs w:val="14"/>
                <w:lang w:eastAsia="es-MX"/>
              </w:rPr>
              <w:t>Total</w:t>
            </w:r>
          </w:p>
        </w:tc>
        <w:tc>
          <w:tcPr>
            <w:tcW w:w="2008" w:type="dxa"/>
            <w:tcBorders>
              <w:top w:val="nil"/>
              <w:left w:val="nil"/>
              <w:bottom w:val="single" w:sz="4" w:space="0" w:color="auto"/>
              <w:right w:val="single" w:sz="4" w:space="0" w:color="auto"/>
            </w:tcBorders>
            <w:shd w:val="clear" w:color="000000" w:fill="DDC9A3"/>
            <w:vAlign w:val="center"/>
            <w:hideMark/>
          </w:tcPr>
          <w:p w14:paraId="054C066A" w14:textId="77777777" w:rsidR="003009E8" w:rsidRPr="00B80B71" w:rsidRDefault="003009E8" w:rsidP="00FB27FC">
            <w:pPr>
              <w:spacing w:after="0" w:line="240" w:lineRule="auto"/>
              <w:jc w:val="right"/>
              <w:rPr>
                <w:rFonts w:eastAsia="Times New Roman" w:cs="Calibri"/>
                <w:b/>
                <w:bCs/>
                <w:color w:val="000000"/>
                <w:sz w:val="14"/>
                <w:szCs w:val="14"/>
                <w:lang w:eastAsia="es-MX"/>
              </w:rPr>
            </w:pPr>
            <w:r w:rsidRPr="00B80B71">
              <w:rPr>
                <w:rFonts w:eastAsia="Times New Roman" w:cs="Calibri"/>
                <w:b/>
                <w:bCs/>
                <w:color w:val="000000"/>
                <w:sz w:val="14"/>
                <w:szCs w:val="14"/>
                <w:lang w:eastAsia="es-MX"/>
              </w:rPr>
              <w:t>38,479,858</w:t>
            </w:r>
          </w:p>
        </w:tc>
      </w:tr>
    </w:tbl>
    <w:p w14:paraId="774CDB25" w14:textId="77777777" w:rsidR="003009E8" w:rsidRPr="00391413" w:rsidRDefault="003009E8" w:rsidP="003009E8">
      <w:pPr>
        <w:spacing w:after="0" w:line="240" w:lineRule="auto"/>
        <w:rPr>
          <w:rFonts w:asciiTheme="minorHAnsi" w:hAnsiTheme="minorHAnsi" w:cstheme="minorHAnsi"/>
          <w:sz w:val="14"/>
          <w:lang w:val="es-ES" w:eastAsia="es-ES"/>
        </w:rPr>
      </w:pPr>
    </w:p>
    <w:p w14:paraId="5A80134D" w14:textId="77777777" w:rsidR="003009E8" w:rsidRPr="005F45A3" w:rsidRDefault="003009E8" w:rsidP="003009E8">
      <w:pPr>
        <w:spacing w:after="0" w:line="240" w:lineRule="auto"/>
        <w:ind w:left="360"/>
        <w:rPr>
          <w:rFonts w:asciiTheme="minorHAnsi" w:hAnsiTheme="minorHAnsi" w:cstheme="minorHAnsi"/>
          <w:sz w:val="18"/>
          <w:lang w:val="es-ES" w:eastAsia="es-ES"/>
        </w:rPr>
      </w:pPr>
      <w:r w:rsidRPr="00391413">
        <w:rPr>
          <w:rFonts w:asciiTheme="minorHAnsi" w:hAnsiTheme="minorHAnsi" w:cstheme="minorHAnsi"/>
          <w:sz w:val="14"/>
          <w:lang w:val="es-ES" w:eastAsia="es-ES"/>
        </w:rPr>
        <w:t xml:space="preserve">                </w:t>
      </w:r>
    </w:p>
    <w:p w14:paraId="7E714A5C" w14:textId="77777777" w:rsidR="003009E8" w:rsidRDefault="003009E8" w:rsidP="003009E8">
      <w:pPr>
        <w:spacing w:after="0" w:line="240" w:lineRule="auto"/>
        <w:ind w:left="-284"/>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Los Depósitos en garantía de impuestos por órdenes judiciales se pagan cuando lo solicita el Juez de la instancia que corresponda. </w:t>
      </w:r>
    </w:p>
    <w:p w14:paraId="5B3EA002" w14:textId="77777777" w:rsidR="003009E8" w:rsidRDefault="003009E8" w:rsidP="003009E8">
      <w:pPr>
        <w:spacing w:after="0" w:line="240" w:lineRule="auto"/>
        <w:ind w:left="-284" w:firstLine="284"/>
        <w:rPr>
          <w:rFonts w:asciiTheme="minorHAnsi" w:hAnsiTheme="minorHAnsi" w:cstheme="minorHAnsi"/>
          <w:sz w:val="18"/>
          <w:lang w:val="es-ES" w:eastAsia="es-ES"/>
        </w:rPr>
      </w:pPr>
    </w:p>
    <w:p w14:paraId="267C5073" w14:textId="77777777" w:rsidR="003009E8" w:rsidRDefault="003009E8" w:rsidP="003009E8">
      <w:pPr>
        <w:pStyle w:val="Prrafodelista"/>
        <w:numPr>
          <w:ilvl w:val="0"/>
          <w:numId w:val="19"/>
        </w:numPr>
        <w:spacing w:after="0" w:line="240" w:lineRule="auto"/>
        <w:ind w:left="-284" w:firstLine="0"/>
        <w:rPr>
          <w:rFonts w:asciiTheme="minorHAnsi" w:hAnsiTheme="minorHAnsi" w:cstheme="minorHAnsi"/>
          <w:b/>
          <w:sz w:val="20"/>
          <w:lang w:val="es-ES" w:eastAsia="es-ES"/>
        </w:rPr>
      </w:pPr>
      <w:r>
        <w:rPr>
          <w:rFonts w:asciiTheme="minorHAnsi" w:hAnsiTheme="minorHAnsi" w:cstheme="minorHAnsi"/>
          <w:b/>
          <w:sz w:val="20"/>
          <w:lang w:val="es-ES" w:eastAsia="es-ES"/>
        </w:rPr>
        <w:t>Pasivos Diferidos</w:t>
      </w:r>
    </w:p>
    <w:p w14:paraId="61458A2C" w14:textId="77777777" w:rsidR="00F304EB" w:rsidRDefault="003009E8" w:rsidP="003009E8">
      <w:pPr>
        <w:pStyle w:val="Prrafodelista"/>
        <w:spacing w:after="0" w:line="240" w:lineRule="auto"/>
        <w:ind w:left="-284"/>
        <w:rPr>
          <w:rFonts w:asciiTheme="minorHAnsi" w:hAnsiTheme="minorHAnsi" w:cstheme="minorHAnsi"/>
          <w:b/>
          <w:sz w:val="20"/>
          <w:lang w:val="es-ES" w:eastAsia="es-ES"/>
        </w:rPr>
      </w:pPr>
      <w:r>
        <w:rPr>
          <w:rFonts w:asciiTheme="minorHAnsi" w:hAnsiTheme="minorHAnsi" w:cstheme="minorHAnsi"/>
          <w:b/>
          <w:sz w:val="20"/>
          <w:lang w:val="es-ES" w:eastAsia="es-ES"/>
        </w:rPr>
        <w:t xml:space="preserve">      </w:t>
      </w:r>
    </w:p>
    <w:p w14:paraId="0A27064D" w14:textId="3228C620" w:rsidR="003009E8" w:rsidRDefault="003009E8" w:rsidP="00F304EB">
      <w:pPr>
        <w:pStyle w:val="Prrafodelista"/>
        <w:spacing w:after="0" w:line="240" w:lineRule="auto"/>
        <w:ind w:left="-284" w:firstLine="284"/>
        <w:rPr>
          <w:rFonts w:asciiTheme="minorHAnsi" w:hAnsiTheme="minorHAnsi" w:cstheme="minorHAnsi"/>
          <w:sz w:val="18"/>
          <w:lang w:val="es-ES" w:eastAsia="es-ES"/>
        </w:rPr>
      </w:pPr>
      <w:r w:rsidRPr="00383DA9">
        <w:rPr>
          <w:rFonts w:asciiTheme="minorHAnsi" w:hAnsiTheme="minorHAnsi" w:cstheme="minorHAnsi"/>
          <w:sz w:val="18"/>
          <w:lang w:val="es-ES" w:eastAsia="es-ES"/>
        </w:rPr>
        <w:t>Sin Movimientos.</w:t>
      </w:r>
    </w:p>
    <w:p w14:paraId="16296622" w14:textId="77777777" w:rsidR="003009E8" w:rsidRPr="00383DA9" w:rsidRDefault="003009E8" w:rsidP="003009E8">
      <w:pPr>
        <w:pStyle w:val="Prrafodelista"/>
        <w:spacing w:after="0" w:line="240" w:lineRule="auto"/>
        <w:ind w:left="-284"/>
        <w:rPr>
          <w:rFonts w:asciiTheme="minorHAnsi" w:hAnsiTheme="minorHAnsi" w:cstheme="minorHAnsi"/>
          <w:sz w:val="18"/>
          <w:lang w:val="es-ES" w:eastAsia="es-ES"/>
        </w:rPr>
      </w:pPr>
    </w:p>
    <w:p w14:paraId="4D3FD5A1" w14:textId="77777777" w:rsidR="003009E8" w:rsidRDefault="003009E8" w:rsidP="003009E8">
      <w:pPr>
        <w:pStyle w:val="Prrafodelista"/>
        <w:numPr>
          <w:ilvl w:val="0"/>
          <w:numId w:val="19"/>
        </w:numPr>
        <w:spacing w:after="0" w:line="240" w:lineRule="auto"/>
        <w:ind w:left="-284" w:firstLine="0"/>
        <w:rPr>
          <w:rFonts w:asciiTheme="minorHAnsi" w:hAnsiTheme="minorHAnsi" w:cstheme="minorHAnsi"/>
          <w:b/>
          <w:sz w:val="20"/>
          <w:lang w:val="es-ES" w:eastAsia="es-ES"/>
        </w:rPr>
      </w:pPr>
      <w:r>
        <w:rPr>
          <w:rFonts w:asciiTheme="minorHAnsi" w:hAnsiTheme="minorHAnsi" w:cstheme="minorHAnsi"/>
          <w:b/>
          <w:sz w:val="20"/>
          <w:lang w:val="es-ES" w:eastAsia="es-ES"/>
        </w:rPr>
        <w:t xml:space="preserve">Provisiones </w:t>
      </w:r>
    </w:p>
    <w:p w14:paraId="5DE45EF0" w14:textId="77777777" w:rsidR="00E8047A" w:rsidRDefault="00E8047A" w:rsidP="00E8047A">
      <w:pPr>
        <w:spacing w:after="0" w:line="240" w:lineRule="auto"/>
        <w:rPr>
          <w:rFonts w:asciiTheme="minorHAnsi" w:hAnsiTheme="minorHAnsi" w:cstheme="minorHAnsi"/>
          <w:b/>
          <w:sz w:val="20"/>
          <w:lang w:val="es-ES" w:eastAsia="es-ES"/>
        </w:rPr>
      </w:pPr>
    </w:p>
    <w:tbl>
      <w:tblPr>
        <w:tblW w:w="6159" w:type="dxa"/>
        <w:tblCellMar>
          <w:left w:w="70" w:type="dxa"/>
          <w:right w:w="70" w:type="dxa"/>
        </w:tblCellMar>
        <w:tblLook w:val="04A0" w:firstRow="1" w:lastRow="0" w:firstColumn="1" w:lastColumn="0" w:noHBand="0" w:noVBand="1"/>
      </w:tblPr>
      <w:tblGrid>
        <w:gridCol w:w="4498"/>
        <w:gridCol w:w="1661"/>
      </w:tblGrid>
      <w:tr w:rsidR="00E8047A" w:rsidRPr="00E8047A" w14:paraId="66138920" w14:textId="77777777" w:rsidTr="00E8047A">
        <w:trPr>
          <w:trHeight w:val="402"/>
        </w:trPr>
        <w:tc>
          <w:tcPr>
            <w:tcW w:w="449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E321F6E" w14:textId="77777777" w:rsidR="00E8047A" w:rsidRPr="00E8047A" w:rsidRDefault="00E8047A" w:rsidP="00E8047A">
            <w:pPr>
              <w:spacing w:after="0" w:line="240" w:lineRule="auto"/>
              <w:jc w:val="center"/>
              <w:rPr>
                <w:rFonts w:eastAsia="Times New Roman" w:cs="Calibri"/>
                <w:b/>
                <w:bCs/>
                <w:color w:val="FFFFFF"/>
                <w:sz w:val="16"/>
                <w:szCs w:val="16"/>
                <w:lang w:eastAsia="es-MX"/>
              </w:rPr>
            </w:pPr>
            <w:r w:rsidRPr="00E8047A">
              <w:rPr>
                <w:rFonts w:eastAsia="Times New Roman" w:cs="Calibri"/>
                <w:b/>
                <w:bCs/>
                <w:color w:val="FFFFFF"/>
                <w:sz w:val="16"/>
                <w:szCs w:val="16"/>
                <w:lang w:eastAsia="es-MX"/>
              </w:rPr>
              <w:t>Provisiones a Largo Plazo</w:t>
            </w:r>
          </w:p>
        </w:tc>
        <w:tc>
          <w:tcPr>
            <w:tcW w:w="1661" w:type="dxa"/>
            <w:tcBorders>
              <w:top w:val="single" w:sz="4" w:space="0" w:color="auto"/>
              <w:left w:val="nil"/>
              <w:bottom w:val="single" w:sz="4" w:space="0" w:color="auto"/>
              <w:right w:val="single" w:sz="4" w:space="0" w:color="auto"/>
            </w:tcBorders>
            <w:shd w:val="clear" w:color="000000" w:fill="AB0033"/>
            <w:vAlign w:val="center"/>
            <w:hideMark/>
          </w:tcPr>
          <w:p w14:paraId="43EC94C1" w14:textId="77777777" w:rsidR="00E8047A" w:rsidRPr="00E8047A" w:rsidRDefault="00E8047A" w:rsidP="00E8047A">
            <w:pPr>
              <w:spacing w:after="0" w:line="240" w:lineRule="auto"/>
              <w:jc w:val="center"/>
              <w:rPr>
                <w:rFonts w:eastAsia="Times New Roman" w:cs="Calibri"/>
                <w:b/>
                <w:bCs/>
                <w:color w:val="FFFFFF"/>
                <w:sz w:val="16"/>
                <w:szCs w:val="16"/>
                <w:lang w:eastAsia="es-MX"/>
              </w:rPr>
            </w:pPr>
            <w:r w:rsidRPr="00E8047A">
              <w:rPr>
                <w:rFonts w:eastAsia="Times New Roman" w:cs="Calibri"/>
                <w:b/>
                <w:bCs/>
                <w:color w:val="FFFFFF"/>
                <w:sz w:val="16"/>
                <w:szCs w:val="16"/>
                <w:lang w:eastAsia="es-MX"/>
              </w:rPr>
              <w:t xml:space="preserve">Importe </w:t>
            </w:r>
          </w:p>
        </w:tc>
      </w:tr>
      <w:tr w:rsidR="00E8047A" w:rsidRPr="00E8047A" w14:paraId="182A1B23" w14:textId="77777777" w:rsidTr="00E8047A">
        <w:trPr>
          <w:trHeight w:val="402"/>
        </w:trPr>
        <w:tc>
          <w:tcPr>
            <w:tcW w:w="4498" w:type="dxa"/>
            <w:tcBorders>
              <w:top w:val="nil"/>
              <w:left w:val="single" w:sz="4" w:space="0" w:color="auto"/>
              <w:bottom w:val="single" w:sz="4" w:space="0" w:color="auto"/>
              <w:right w:val="single" w:sz="4" w:space="0" w:color="auto"/>
            </w:tcBorders>
            <w:shd w:val="clear" w:color="auto" w:fill="auto"/>
            <w:vAlign w:val="center"/>
            <w:hideMark/>
          </w:tcPr>
          <w:p w14:paraId="168088BD" w14:textId="77777777" w:rsidR="00E8047A" w:rsidRPr="00E8047A" w:rsidRDefault="00E8047A" w:rsidP="00E8047A">
            <w:pPr>
              <w:spacing w:after="0" w:line="240" w:lineRule="auto"/>
              <w:jc w:val="both"/>
              <w:rPr>
                <w:rFonts w:eastAsia="Times New Roman" w:cs="Calibri"/>
                <w:color w:val="000000"/>
                <w:sz w:val="14"/>
                <w:szCs w:val="14"/>
                <w:lang w:eastAsia="es-MX"/>
              </w:rPr>
            </w:pPr>
            <w:r w:rsidRPr="00E8047A">
              <w:rPr>
                <w:rFonts w:eastAsia="Times New Roman" w:cs="Calibri"/>
                <w:color w:val="000000"/>
                <w:sz w:val="14"/>
                <w:szCs w:val="14"/>
                <w:lang w:eastAsia="es-MX"/>
              </w:rPr>
              <w:t>Aportación Patronal 2% Fondo de Ahorro para el Retiro</w:t>
            </w:r>
          </w:p>
        </w:tc>
        <w:tc>
          <w:tcPr>
            <w:tcW w:w="1661" w:type="dxa"/>
            <w:tcBorders>
              <w:top w:val="nil"/>
              <w:left w:val="nil"/>
              <w:bottom w:val="single" w:sz="4" w:space="0" w:color="auto"/>
              <w:right w:val="single" w:sz="4" w:space="0" w:color="auto"/>
            </w:tcBorders>
            <w:shd w:val="clear" w:color="auto" w:fill="auto"/>
            <w:vAlign w:val="center"/>
            <w:hideMark/>
          </w:tcPr>
          <w:p w14:paraId="5C0A74A7"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77,020,435</w:t>
            </w:r>
          </w:p>
        </w:tc>
      </w:tr>
      <w:tr w:rsidR="00E8047A" w:rsidRPr="00E8047A" w14:paraId="55B17F60" w14:textId="77777777" w:rsidTr="00E8047A">
        <w:trPr>
          <w:trHeight w:val="402"/>
        </w:trPr>
        <w:tc>
          <w:tcPr>
            <w:tcW w:w="4498" w:type="dxa"/>
            <w:tcBorders>
              <w:top w:val="nil"/>
              <w:left w:val="single" w:sz="4" w:space="0" w:color="auto"/>
              <w:bottom w:val="single" w:sz="4" w:space="0" w:color="auto"/>
              <w:right w:val="single" w:sz="4" w:space="0" w:color="auto"/>
            </w:tcBorders>
            <w:shd w:val="clear" w:color="auto" w:fill="auto"/>
            <w:vAlign w:val="center"/>
            <w:hideMark/>
          </w:tcPr>
          <w:p w14:paraId="225FD9D8" w14:textId="77777777" w:rsidR="00E8047A" w:rsidRPr="00E8047A" w:rsidRDefault="00E8047A" w:rsidP="00E8047A">
            <w:pPr>
              <w:spacing w:after="0" w:line="240" w:lineRule="auto"/>
              <w:jc w:val="both"/>
              <w:rPr>
                <w:rFonts w:eastAsia="Times New Roman" w:cs="Calibri"/>
                <w:color w:val="000000"/>
                <w:sz w:val="14"/>
                <w:szCs w:val="14"/>
                <w:lang w:eastAsia="es-MX"/>
              </w:rPr>
            </w:pPr>
            <w:r w:rsidRPr="00E8047A">
              <w:rPr>
                <w:rFonts w:eastAsia="Times New Roman" w:cs="Calibri"/>
                <w:color w:val="000000"/>
                <w:sz w:val="14"/>
                <w:szCs w:val="14"/>
                <w:lang w:eastAsia="es-MX"/>
              </w:rPr>
              <w:t>Retención a Empleados 2 % Fondo de Ahorro para el Retiro</w:t>
            </w:r>
          </w:p>
        </w:tc>
        <w:tc>
          <w:tcPr>
            <w:tcW w:w="1661" w:type="dxa"/>
            <w:tcBorders>
              <w:top w:val="nil"/>
              <w:left w:val="nil"/>
              <w:bottom w:val="single" w:sz="4" w:space="0" w:color="auto"/>
              <w:right w:val="single" w:sz="4" w:space="0" w:color="auto"/>
            </w:tcBorders>
            <w:shd w:val="clear" w:color="auto" w:fill="auto"/>
            <w:vAlign w:val="center"/>
            <w:hideMark/>
          </w:tcPr>
          <w:p w14:paraId="5234FBEC"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77,020,436</w:t>
            </w:r>
          </w:p>
        </w:tc>
      </w:tr>
      <w:tr w:rsidR="00E8047A" w:rsidRPr="00E8047A" w14:paraId="3FB0EFCD" w14:textId="77777777" w:rsidTr="00E8047A">
        <w:trPr>
          <w:trHeight w:val="402"/>
        </w:trPr>
        <w:tc>
          <w:tcPr>
            <w:tcW w:w="4498" w:type="dxa"/>
            <w:tcBorders>
              <w:top w:val="nil"/>
              <w:left w:val="single" w:sz="4" w:space="0" w:color="auto"/>
              <w:bottom w:val="single" w:sz="4" w:space="0" w:color="auto"/>
              <w:right w:val="single" w:sz="4" w:space="0" w:color="auto"/>
            </w:tcBorders>
            <w:shd w:val="clear" w:color="000000" w:fill="DDC9A3"/>
            <w:vAlign w:val="center"/>
            <w:hideMark/>
          </w:tcPr>
          <w:p w14:paraId="6C44A8D8" w14:textId="77777777" w:rsidR="00E8047A" w:rsidRPr="00E8047A" w:rsidRDefault="00E8047A" w:rsidP="00E8047A">
            <w:pPr>
              <w:spacing w:after="0" w:line="240" w:lineRule="auto"/>
              <w:jc w:val="center"/>
              <w:rPr>
                <w:rFonts w:eastAsia="Times New Roman" w:cs="Calibri"/>
                <w:b/>
                <w:bCs/>
                <w:color w:val="000000"/>
                <w:sz w:val="16"/>
                <w:szCs w:val="16"/>
                <w:lang w:eastAsia="es-MX"/>
              </w:rPr>
            </w:pPr>
            <w:r w:rsidRPr="00E8047A">
              <w:rPr>
                <w:rFonts w:eastAsia="Times New Roman" w:cs="Calibri"/>
                <w:b/>
                <w:bCs/>
                <w:color w:val="000000"/>
                <w:sz w:val="16"/>
                <w:szCs w:val="16"/>
                <w:lang w:eastAsia="es-MX"/>
              </w:rPr>
              <w:t>TOTAL</w:t>
            </w:r>
          </w:p>
        </w:tc>
        <w:tc>
          <w:tcPr>
            <w:tcW w:w="1661" w:type="dxa"/>
            <w:tcBorders>
              <w:top w:val="nil"/>
              <w:left w:val="nil"/>
              <w:bottom w:val="single" w:sz="4" w:space="0" w:color="auto"/>
              <w:right w:val="single" w:sz="4" w:space="0" w:color="auto"/>
            </w:tcBorders>
            <w:shd w:val="clear" w:color="000000" w:fill="DDC9A3"/>
            <w:vAlign w:val="center"/>
            <w:hideMark/>
          </w:tcPr>
          <w:p w14:paraId="210E6121" w14:textId="77777777" w:rsidR="00E8047A" w:rsidRPr="00E8047A" w:rsidRDefault="00E8047A" w:rsidP="00E8047A">
            <w:pPr>
              <w:spacing w:after="0" w:line="240" w:lineRule="auto"/>
              <w:jc w:val="right"/>
              <w:rPr>
                <w:rFonts w:eastAsia="Times New Roman" w:cs="Calibri"/>
                <w:b/>
                <w:bCs/>
                <w:color w:val="000000"/>
                <w:sz w:val="16"/>
                <w:szCs w:val="16"/>
                <w:lang w:eastAsia="es-MX"/>
              </w:rPr>
            </w:pPr>
            <w:r w:rsidRPr="00E8047A">
              <w:rPr>
                <w:rFonts w:eastAsia="Times New Roman" w:cs="Calibri"/>
                <w:b/>
                <w:bCs/>
                <w:color w:val="000000"/>
                <w:sz w:val="16"/>
                <w:szCs w:val="16"/>
                <w:lang w:eastAsia="es-MX"/>
              </w:rPr>
              <w:t>154,040,871</w:t>
            </w:r>
          </w:p>
        </w:tc>
      </w:tr>
    </w:tbl>
    <w:p w14:paraId="7BFB1B65" w14:textId="77777777" w:rsidR="00E8047A" w:rsidRDefault="00E8047A" w:rsidP="00E8047A">
      <w:pPr>
        <w:spacing w:after="0" w:line="240" w:lineRule="auto"/>
        <w:rPr>
          <w:rFonts w:asciiTheme="minorHAnsi" w:hAnsiTheme="minorHAnsi" w:cstheme="minorHAnsi"/>
          <w:b/>
          <w:sz w:val="20"/>
          <w:lang w:val="es-ES" w:eastAsia="es-ES"/>
        </w:rPr>
      </w:pPr>
    </w:p>
    <w:p w14:paraId="6B56F770" w14:textId="77777777" w:rsidR="00E8047A" w:rsidRDefault="00E8047A" w:rsidP="00E8047A">
      <w:pPr>
        <w:spacing w:after="0" w:line="240" w:lineRule="auto"/>
        <w:rPr>
          <w:rFonts w:asciiTheme="minorHAnsi" w:hAnsiTheme="minorHAnsi" w:cstheme="minorHAnsi"/>
          <w:b/>
          <w:sz w:val="20"/>
          <w:lang w:val="es-ES" w:eastAsia="es-ES"/>
        </w:rPr>
      </w:pPr>
    </w:p>
    <w:p w14:paraId="4576CB2C" w14:textId="16A7A725" w:rsidR="003009E8" w:rsidRPr="00F304EB" w:rsidRDefault="003009E8" w:rsidP="00F304EB">
      <w:pPr>
        <w:jc w:val="both"/>
        <w:rPr>
          <w:rFonts w:asciiTheme="minorHAnsi" w:hAnsiTheme="minorHAnsi" w:cstheme="minorHAnsi"/>
          <w:sz w:val="18"/>
          <w:lang w:val="es-ES" w:eastAsia="es-ES"/>
        </w:rPr>
      </w:pPr>
      <w:r w:rsidRPr="00F304EB">
        <w:rPr>
          <w:rFonts w:asciiTheme="minorHAnsi" w:hAnsiTheme="minorHAnsi" w:cstheme="minorHAnsi"/>
          <w:sz w:val="18"/>
          <w:lang w:val="es-ES" w:eastAsia="es-ES"/>
        </w:rPr>
        <w:t xml:space="preserve">Registro de las aportaciones de los Empleados y del Gobierno del Estado para el Fondo de Ahorro para el Retiro según convenio con el personal sindicalizado las cuales se </w:t>
      </w:r>
      <w:r w:rsidR="00F304EB" w:rsidRPr="00F304EB">
        <w:rPr>
          <w:rFonts w:asciiTheme="minorHAnsi" w:hAnsiTheme="minorHAnsi" w:cstheme="minorHAnsi"/>
          <w:sz w:val="18"/>
          <w:lang w:val="es-ES" w:eastAsia="es-ES"/>
        </w:rPr>
        <w:t>entregarán</w:t>
      </w:r>
      <w:r w:rsidRPr="00F304EB">
        <w:rPr>
          <w:rFonts w:asciiTheme="minorHAnsi" w:hAnsiTheme="minorHAnsi" w:cstheme="minorHAnsi"/>
          <w:sz w:val="18"/>
          <w:lang w:val="es-ES" w:eastAsia="es-ES"/>
        </w:rPr>
        <w:t xml:space="preserve"> a través del IPSSET. </w:t>
      </w:r>
    </w:p>
    <w:p w14:paraId="795D2D73" w14:textId="77777777" w:rsidR="003009E8" w:rsidRDefault="003009E8" w:rsidP="003009E8">
      <w:pPr>
        <w:pStyle w:val="Prrafodelista"/>
        <w:numPr>
          <w:ilvl w:val="0"/>
          <w:numId w:val="19"/>
        </w:numPr>
        <w:spacing w:after="0" w:line="240" w:lineRule="auto"/>
        <w:ind w:left="-284" w:firstLine="0"/>
        <w:rPr>
          <w:rFonts w:asciiTheme="minorHAnsi" w:hAnsiTheme="minorHAnsi" w:cstheme="minorHAnsi"/>
          <w:b/>
          <w:sz w:val="20"/>
          <w:lang w:val="es-ES" w:eastAsia="es-ES"/>
        </w:rPr>
      </w:pPr>
      <w:r w:rsidRPr="005F45A3">
        <w:rPr>
          <w:rFonts w:asciiTheme="minorHAnsi" w:hAnsiTheme="minorHAnsi" w:cstheme="minorHAnsi"/>
          <w:b/>
          <w:sz w:val="20"/>
          <w:lang w:val="es-ES" w:eastAsia="es-ES"/>
        </w:rPr>
        <w:t>O</w:t>
      </w:r>
      <w:r>
        <w:rPr>
          <w:rFonts w:asciiTheme="minorHAnsi" w:hAnsiTheme="minorHAnsi" w:cstheme="minorHAnsi"/>
          <w:b/>
          <w:sz w:val="20"/>
          <w:lang w:val="es-ES" w:eastAsia="es-ES"/>
        </w:rPr>
        <w:t>tros</w:t>
      </w:r>
      <w:r w:rsidRPr="005F45A3">
        <w:rPr>
          <w:rFonts w:asciiTheme="minorHAnsi" w:hAnsiTheme="minorHAnsi" w:cstheme="minorHAnsi"/>
          <w:b/>
          <w:sz w:val="20"/>
          <w:lang w:val="es-ES" w:eastAsia="es-ES"/>
        </w:rPr>
        <w:t xml:space="preserve"> Pasivo</w:t>
      </w:r>
      <w:r>
        <w:rPr>
          <w:rFonts w:asciiTheme="minorHAnsi" w:hAnsiTheme="minorHAnsi" w:cstheme="minorHAnsi"/>
          <w:b/>
          <w:sz w:val="20"/>
          <w:lang w:val="es-ES" w:eastAsia="es-ES"/>
        </w:rPr>
        <w:t>s</w:t>
      </w:r>
    </w:p>
    <w:p w14:paraId="5DD91C1A" w14:textId="77777777" w:rsidR="00E8047A" w:rsidRDefault="00E8047A" w:rsidP="00E8047A">
      <w:pPr>
        <w:pStyle w:val="Prrafodelista"/>
        <w:spacing w:after="0" w:line="240" w:lineRule="auto"/>
        <w:ind w:left="-284"/>
        <w:rPr>
          <w:rFonts w:asciiTheme="minorHAnsi" w:hAnsiTheme="minorHAnsi" w:cstheme="minorHAnsi"/>
          <w:b/>
          <w:sz w:val="20"/>
          <w:lang w:val="es-ES" w:eastAsia="es-ES"/>
        </w:rPr>
      </w:pPr>
    </w:p>
    <w:tbl>
      <w:tblPr>
        <w:tblW w:w="6219" w:type="dxa"/>
        <w:tblCellMar>
          <w:left w:w="70" w:type="dxa"/>
          <w:right w:w="70" w:type="dxa"/>
        </w:tblCellMar>
        <w:tblLook w:val="04A0" w:firstRow="1" w:lastRow="0" w:firstColumn="1" w:lastColumn="0" w:noHBand="0" w:noVBand="1"/>
      </w:tblPr>
      <w:tblGrid>
        <w:gridCol w:w="4327"/>
        <w:gridCol w:w="1892"/>
      </w:tblGrid>
      <w:tr w:rsidR="00E8047A" w:rsidRPr="00E8047A" w14:paraId="285B2659" w14:textId="77777777" w:rsidTr="00E8047A">
        <w:trPr>
          <w:trHeight w:val="400"/>
        </w:trPr>
        <w:tc>
          <w:tcPr>
            <w:tcW w:w="432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1D5D2A9" w14:textId="77777777" w:rsidR="00E8047A" w:rsidRPr="00E8047A" w:rsidRDefault="00E8047A" w:rsidP="00E8047A">
            <w:pPr>
              <w:spacing w:after="0" w:line="240" w:lineRule="auto"/>
              <w:jc w:val="center"/>
              <w:rPr>
                <w:rFonts w:eastAsia="Times New Roman" w:cs="Calibri"/>
                <w:b/>
                <w:bCs/>
                <w:color w:val="FFFFFF"/>
                <w:sz w:val="16"/>
                <w:szCs w:val="16"/>
                <w:lang w:eastAsia="es-MX"/>
              </w:rPr>
            </w:pPr>
            <w:r w:rsidRPr="00E8047A">
              <w:rPr>
                <w:rFonts w:eastAsia="Times New Roman" w:cs="Calibri"/>
                <w:b/>
                <w:bCs/>
                <w:color w:val="FFFFFF"/>
                <w:sz w:val="16"/>
                <w:szCs w:val="16"/>
                <w:lang w:eastAsia="es-MX"/>
              </w:rPr>
              <w:t>Otros Pasivos a Corto Plazo</w:t>
            </w:r>
          </w:p>
        </w:tc>
        <w:tc>
          <w:tcPr>
            <w:tcW w:w="1892" w:type="dxa"/>
            <w:tcBorders>
              <w:top w:val="single" w:sz="4" w:space="0" w:color="auto"/>
              <w:left w:val="nil"/>
              <w:bottom w:val="single" w:sz="4" w:space="0" w:color="auto"/>
              <w:right w:val="single" w:sz="4" w:space="0" w:color="auto"/>
            </w:tcBorders>
            <w:shd w:val="clear" w:color="000000" w:fill="AB0033"/>
            <w:vAlign w:val="center"/>
            <w:hideMark/>
          </w:tcPr>
          <w:p w14:paraId="52FF548A" w14:textId="77777777" w:rsidR="00E8047A" w:rsidRPr="00E8047A" w:rsidRDefault="00E8047A" w:rsidP="00E8047A">
            <w:pPr>
              <w:spacing w:after="0" w:line="240" w:lineRule="auto"/>
              <w:jc w:val="center"/>
              <w:rPr>
                <w:rFonts w:eastAsia="Times New Roman" w:cs="Calibri"/>
                <w:b/>
                <w:bCs/>
                <w:color w:val="FFFFFF"/>
                <w:sz w:val="16"/>
                <w:szCs w:val="16"/>
                <w:lang w:eastAsia="es-MX"/>
              </w:rPr>
            </w:pPr>
            <w:r w:rsidRPr="00E8047A">
              <w:rPr>
                <w:rFonts w:eastAsia="Times New Roman" w:cs="Calibri"/>
                <w:b/>
                <w:bCs/>
                <w:color w:val="FFFFFF"/>
                <w:sz w:val="16"/>
                <w:szCs w:val="16"/>
                <w:lang w:eastAsia="es-MX"/>
              </w:rPr>
              <w:t xml:space="preserve">Importe </w:t>
            </w:r>
          </w:p>
        </w:tc>
      </w:tr>
      <w:tr w:rsidR="00E8047A" w:rsidRPr="00E8047A" w14:paraId="547846D6" w14:textId="77777777" w:rsidTr="00E8047A">
        <w:trPr>
          <w:trHeight w:val="373"/>
        </w:trPr>
        <w:tc>
          <w:tcPr>
            <w:tcW w:w="4327" w:type="dxa"/>
            <w:tcBorders>
              <w:top w:val="nil"/>
              <w:left w:val="single" w:sz="4" w:space="0" w:color="auto"/>
              <w:bottom w:val="single" w:sz="4" w:space="0" w:color="auto"/>
              <w:right w:val="single" w:sz="4" w:space="0" w:color="auto"/>
            </w:tcBorders>
            <w:shd w:val="clear" w:color="auto" w:fill="auto"/>
            <w:vAlign w:val="center"/>
            <w:hideMark/>
          </w:tcPr>
          <w:p w14:paraId="4BDAF39B" w14:textId="77777777" w:rsidR="00E8047A" w:rsidRPr="00E8047A" w:rsidRDefault="00E8047A" w:rsidP="00E8047A">
            <w:pPr>
              <w:spacing w:after="0" w:line="240" w:lineRule="auto"/>
              <w:jc w:val="both"/>
              <w:rPr>
                <w:rFonts w:eastAsia="Times New Roman" w:cs="Calibri"/>
                <w:color w:val="000000"/>
                <w:sz w:val="14"/>
                <w:szCs w:val="14"/>
                <w:lang w:eastAsia="es-MX"/>
              </w:rPr>
            </w:pPr>
            <w:r w:rsidRPr="00E8047A">
              <w:rPr>
                <w:rFonts w:eastAsia="Times New Roman" w:cs="Calibri"/>
                <w:color w:val="000000"/>
                <w:sz w:val="14"/>
                <w:szCs w:val="14"/>
                <w:lang w:eastAsia="es-MX"/>
              </w:rPr>
              <w:t>Ingresos por Clasificar</w:t>
            </w:r>
          </w:p>
        </w:tc>
        <w:tc>
          <w:tcPr>
            <w:tcW w:w="1892" w:type="dxa"/>
            <w:tcBorders>
              <w:top w:val="nil"/>
              <w:left w:val="nil"/>
              <w:bottom w:val="single" w:sz="4" w:space="0" w:color="auto"/>
              <w:right w:val="single" w:sz="4" w:space="0" w:color="auto"/>
            </w:tcBorders>
            <w:shd w:val="clear" w:color="auto" w:fill="auto"/>
            <w:vAlign w:val="center"/>
            <w:hideMark/>
          </w:tcPr>
          <w:p w14:paraId="29C061E5"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1,893,425,947</w:t>
            </w:r>
          </w:p>
        </w:tc>
      </w:tr>
      <w:tr w:rsidR="00E8047A" w:rsidRPr="00E8047A" w14:paraId="7756B9EE" w14:textId="77777777" w:rsidTr="00E8047A">
        <w:trPr>
          <w:trHeight w:val="373"/>
        </w:trPr>
        <w:tc>
          <w:tcPr>
            <w:tcW w:w="4327" w:type="dxa"/>
            <w:tcBorders>
              <w:top w:val="nil"/>
              <w:left w:val="single" w:sz="4" w:space="0" w:color="auto"/>
              <w:bottom w:val="single" w:sz="4" w:space="0" w:color="auto"/>
              <w:right w:val="single" w:sz="4" w:space="0" w:color="auto"/>
            </w:tcBorders>
            <w:shd w:val="clear" w:color="auto" w:fill="auto"/>
            <w:vAlign w:val="center"/>
            <w:hideMark/>
          </w:tcPr>
          <w:p w14:paraId="254265DF" w14:textId="77777777" w:rsidR="00E8047A" w:rsidRPr="00E8047A" w:rsidRDefault="00E8047A" w:rsidP="00E8047A">
            <w:pPr>
              <w:spacing w:after="0" w:line="240" w:lineRule="auto"/>
              <w:jc w:val="both"/>
              <w:rPr>
                <w:rFonts w:eastAsia="Times New Roman" w:cs="Calibri"/>
                <w:color w:val="000000"/>
                <w:sz w:val="14"/>
                <w:szCs w:val="14"/>
                <w:lang w:eastAsia="es-MX"/>
              </w:rPr>
            </w:pPr>
            <w:r w:rsidRPr="00E8047A">
              <w:rPr>
                <w:rFonts w:eastAsia="Times New Roman" w:cs="Calibri"/>
                <w:color w:val="000000"/>
                <w:sz w:val="14"/>
                <w:szCs w:val="14"/>
                <w:lang w:eastAsia="es-MX"/>
              </w:rPr>
              <w:t xml:space="preserve">Recaudación por Participar    </w:t>
            </w:r>
          </w:p>
        </w:tc>
        <w:tc>
          <w:tcPr>
            <w:tcW w:w="1892" w:type="dxa"/>
            <w:tcBorders>
              <w:top w:val="nil"/>
              <w:left w:val="nil"/>
              <w:bottom w:val="single" w:sz="4" w:space="0" w:color="auto"/>
              <w:right w:val="single" w:sz="4" w:space="0" w:color="auto"/>
            </w:tcBorders>
            <w:shd w:val="clear" w:color="auto" w:fill="auto"/>
            <w:vAlign w:val="center"/>
            <w:hideMark/>
          </w:tcPr>
          <w:p w14:paraId="7F4AE596"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634,445</w:t>
            </w:r>
          </w:p>
        </w:tc>
      </w:tr>
      <w:tr w:rsidR="00E8047A" w:rsidRPr="00E8047A" w14:paraId="1DA4765E" w14:textId="77777777" w:rsidTr="00E8047A">
        <w:trPr>
          <w:trHeight w:val="373"/>
        </w:trPr>
        <w:tc>
          <w:tcPr>
            <w:tcW w:w="4327" w:type="dxa"/>
            <w:tcBorders>
              <w:top w:val="nil"/>
              <w:left w:val="single" w:sz="4" w:space="0" w:color="auto"/>
              <w:bottom w:val="single" w:sz="4" w:space="0" w:color="auto"/>
              <w:right w:val="single" w:sz="4" w:space="0" w:color="auto"/>
            </w:tcBorders>
            <w:shd w:val="clear" w:color="auto" w:fill="auto"/>
            <w:vAlign w:val="center"/>
            <w:hideMark/>
          </w:tcPr>
          <w:p w14:paraId="5527C4D7" w14:textId="77777777" w:rsidR="00E8047A" w:rsidRPr="00E8047A" w:rsidRDefault="00E8047A" w:rsidP="00E8047A">
            <w:pPr>
              <w:spacing w:after="0" w:line="240" w:lineRule="auto"/>
              <w:jc w:val="both"/>
              <w:rPr>
                <w:rFonts w:eastAsia="Times New Roman" w:cs="Calibri"/>
                <w:color w:val="000000"/>
                <w:sz w:val="14"/>
                <w:szCs w:val="14"/>
                <w:lang w:eastAsia="es-MX"/>
              </w:rPr>
            </w:pPr>
            <w:r w:rsidRPr="00E8047A">
              <w:rPr>
                <w:rFonts w:eastAsia="Times New Roman" w:cs="Calibri"/>
                <w:color w:val="000000"/>
                <w:sz w:val="14"/>
                <w:szCs w:val="14"/>
                <w:lang w:eastAsia="es-MX"/>
              </w:rPr>
              <w:t>Otros Pasivos Circulantes</w:t>
            </w:r>
          </w:p>
        </w:tc>
        <w:tc>
          <w:tcPr>
            <w:tcW w:w="1892" w:type="dxa"/>
            <w:tcBorders>
              <w:top w:val="nil"/>
              <w:left w:val="nil"/>
              <w:bottom w:val="single" w:sz="4" w:space="0" w:color="auto"/>
              <w:right w:val="single" w:sz="4" w:space="0" w:color="auto"/>
            </w:tcBorders>
            <w:shd w:val="clear" w:color="auto" w:fill="auto"/>
            <w:vAlign w:val="center"/>
            <w:hideMark/>
          </w:tcPr>
          <w:p w14:paraId="71B73CCD" w14:textId="77777777" w:rsidR="00E8047A" w:rsidRPr="00E8047A" w:rsidRDefault="00E8047A" w:rsidP="00E8047A">
            <w:pPr>
              <w:spacing w:after="0" w:line="240" w:lineRule="auto"/>
              <w:jc w:val="right"/>
              <w:rPr>
                <w:rFonts w:eastAsia="Times New Roman" w:cs="Calibri"/>
                <w:color w:val="000000"/>
                <w:sz w:val="14"/>
                <w:szCs w:val="14"/>
                <w:lang w:eastAsia="es-MX"/>
              </w:rPr>
            </w:pPr>
            <w:r w:rsidRPr="00E8047A">
              <w:rPr>
                <w:rFonts w:eastAsia="Times New Roman" w:cs="Calibri"/>
                <w:color w:val="000000"/>
                <w:sz w:val="14"/>
                <w:szCs w:val="14"/>
                <w:lang w:eastAsia="es-MX"/>
              </w:rPr>
              <w:t>9,888,938</w:t>
            </w:r>
          </w:p>
        </w:tc>
      </w:tr>
      <w:tr w:rsidR="00E8047A" w:rsidRPr="00E8047A" w14:paraId="72B2243F" w14:textId="77777777" w:rsidTr="00E8047A">
        <w:trPr>
          <w:trHeight w:val="320"/>
        </w:trPr>
        <w:tc>
          <w:tcPr>
            <w:tcW w:w="4327" w:type="dxa"/>
            <w:tcBorders>
              <w:top w:val="nil"/>
              <w:left w:val="single" w:sz="4" w:space="0" w:color="auto"/>
              <w:bottom w:val="single" w:sz="4" w:space="0" w:color="auto"/>
              <w:right w:val="single" w:sz="4" w:space="0" w:color="auto"/>
            </w:tcBorders>
            <w:shd w:val="clear" w:color="000000" w:fill="DDC9A3"/>
            <w:vAlign w:val="center"/>
            <w:hideMark/>
          </w:tcPr>
          <w:p w14:paraId="495DAB38" w14:textId="77777777" w:rsidR="00E8047A" w:rsidRPr="00E8047A" w:rsidRDefault="00E8047A" w:rsidP="00E8047A">
            <w:pPr>
              <w:spacing w:after="0" w:line="240" w:lineRule="auto"/>
              <w:jc w:val="center"/>
              <w:rPr>
                <w:rFonts w:eastAsia="Times New Roman" w:cs="Calibri"/>
                <w:b/>
                <w:bCs/>
                <w:color w:val="000000"/>
                <w:sz w:val="16"/>
                <w:szCs w:val="16"/>
                <w:lang w:eastAsia="es-MX"/>
              </w:rPr>
            </w:pPr>
            <w:r w:rsidRPr="00E8047A">
              <w:rPr>
                <w:rFonts w:eastAsia="Times New Roman" w:cs="Calibri"/>
                <w:b/>
                <w:bCs/>
                <w:color w:val="000000"/>
                <w:sz w:val="16"/>
                <w:szCs w:val="16"/>
                <w:lang w:eastAsia="es-MX"/>
              </w:rPr>
              <w:t>TOTAL</w:t>
            </w:r>
          </w:p>
        </w:tc>
        <w:tc>
          <w:tcPr>
            <w:tcW w:w="1892" w:type="dxa"/>
            <w:tcBorders>
              <w:top w:val="nil"/>
              <w:left w:val="nil"/>
              <w:bottom w:val="single" w:sz="4" w:space="0" w:color="auto"/>
              <w:right w:val="single" w:sz="4" w:space="0" w:color="auto"/>
            </w:tcBorders>
            <w:shd w:val="clear" w:color="000000" w:fill="DDC9A3"/>
            <w:vAlign w:val="center"/>
            <w:hideMark/>
          </w:tcPr>
          <w:p w14:paraId="297E7097" w14:textId="77777777" w:rsidR="00E8047A" w:rsidRPr="00E8047A" w:rsidRDefault="00E8047A" w:rsidP="00E8047A">
            <w:pPr>
              <w:spacing w:after="0" w:line="240" w:lineRule="auto"/>
              <w:jc w:val="right"/>
              <w:rPr>
                <w:rFonts w:eastAsia="Times New Roman" w:cs="Calibri"/>
                <w:b/>
                <w:bCs/>
                <w:color w:val="000000"/>
                <w:sz w:val="16"/>
                <w:szCs w:val="16"/>
                <w:lang w:eastAsia="es-MX"/>
              </w:rPr>
            </w:pPr>
            <w:r w:rsidRPr="00E8047A">
              <w:rPr>
                <w:rFonts w:eastAsia="Times New Roman" w:cs="Calibri"/>
                <w:b/>
                <w:bCs/>
                <w:color w:val="000000"/>
                <w:sz w:val="16"/>
                <w:szCs w:val="16"/>
                <w:lang w:eastAsia="es-MX"/>
              </w:rPr>
              <w:t>1,903,949,330</w:t>
            </w:r>
          </w:p>
        </w:tc>
      </w:tr>
    </w:tbl>
    <w:p w14:paraId="1FDBA611" w14:textId="77777777" w:rsidR="003009E8" w:rsidRPr="00E8047A" w:rsidRDefault="003009E8" w:rsidP="00E8047A">
      <w:pPr>
        <w:spacing w:after="0" w:line="240" w:lineRule="auto"/>
        <w:rPr>
          <w:rFonts w:asciiTheme="minorHAnsi" w:hAnsiTheme="minorHAnsi" w:cstheme="minorHAnsi"/>
          <w:b/>
          <w:sz w:val="20"/>
          <w:lang w:val="es-ES" w:eastAsia="es-ES"/>
        </w:rPr>
      </w:pPr>
    </w:p>
    <w:p w14:paraId="487EAB79" w14:textId="77777777" w:rsidR="003009E8" w:rsidRDefault="003009E8" w:rsidP="003009E8">
      <w:pPr>
        <w:autoSpaceDE w:val="0"/>
        <w:autoSpaceDN w:val="0"/>
        <w:adjustRightInd w:val="0"/>
        <w:spacing w:after="0"/>
        <w:ind w:left="-142"/>
        <w:jc w:val="both"/>
        <w:rPr>
          <w:rFonts w:asciiTheme="minorHAnsi" w:hAnsiTheme="minorHAnsi" w:cstheme="minorHAnsi"/>
          <w:sz w:val="18"/>
          <w:lang w:val="es-ES" w:eastAsia="es-ES"/>
        </w:rPr>
      </w:pPr>
    </w:p>
    <w:p w14:paraId="3E851DDE" w14:textId="77777777" w:rsidR="003009E8" w:rsidRPr="005F45A3" w:rsidRDefault="003009E8" w:rsidP="003009E8">
      <w:pPr>
        <w:autoSpaceDE w:val="0"/>
        <w:autoSpaceDN w:val="0"/>
        <w:adjustRightInd w:val="0"/>
        <w:spacing w:after="0"/>
        <w:ind w:left="-142"/>
        <w:jc w:val="both"/>
        <w:rPr>
          <w:rFonts w:asciiTheme="minorHAnsi" w:hAnsiTheme="minorHAnsi" w:cstheme="minorHAnsi"/>
          <w:sz w:val="18"/>
          <w:lang w:val="es-ES" w:eastAsia="es-ES"/>
        </w:rPr>
      </w:pPr>
      <w:r>
        <w:rPr>
          <w:rFonts w:asciiTheme="minorHAnsi" w:hAnsiTheme="minorHAnsi" w:cstheme="minorHAnsi"/>
          <w:sz w:val="18"/>
          <w:lang w:val="es-ES" w:eastAsia="es-ES"/>
        </w:rPr>
        <w:t xml:space="preserve">En la cuenta de Ingresos por </w:t>
      </w:r>
      <w:r w:rsidRPr="005F45A3">
        <w:rPr>
          <w:rFonts w:asciiTheme="minorHAnsi" w:hAnsiTheme="minorHAnsi" w:cstheme="minorHAnsi"/>
          <w:sz w:val="18"/>
          <w:lang w:val="es-ES" w:eastAsia="es-ES"/>
        </w:rPr>
        <w:t>clasificar se integra el anticipo de recursos establecido en el Convenio de Colaboración Administrativa en Materia Fiscal Federal en la Cláusula Vigésima Cuarta, perteneciente a la Sección IV referente a la Rendición de Cuenta Mensual Comprobada de Ingresos Coordinados y del Sistema de Compensación de Fondos, la cual establece que la S</w:t>
      </w:r>
      <w:r>
        <w:rPr>
          <w:rFonts w:asciiTheme="minorHAnsi" w:hAnsiTheme="minorHAnsi" w:cstheme="minorHAnsi"/>
          <w:sz w:val="18"/>
          <w:lang w:val="es-ES" w:eastAsia="es-ES"/>
        </w:rPr>
        <w:t>ecretaría de Hacienda y Crédito Público (S</w:t>
      </w:r>
      <w:r w:rsidRPr="005F45A3">
        <w:rPr>
          <w:rFonts w:asciiTheme="minorHAnsi" w:hAnsiTheme="minorHAnsi" w:cstheme="minorHAnsi"/>
          <w:sz w:val="18"/>
          <w:lang w:val="es-ES" w:eastAsia="es-ES"/>
        </w:rPr>
        <w:t>.H.C.P.</w:t>
      </w:r>
      <w:r>
        <w:rPr>
          <w:rFonts w:asciiTheme="minorHAnsi" w:hAnsiTheme="minorHAnsi" w:cstheme="minorHAnsi"/>
          <w:sz w:val="18"/>
          <w:lang w:val="es-ES" w:eastAsia="es-ES"/>
        </w:rPr>
        <w:t>)</w:t>
      </w:r>
      <w:r w:rsidRPr="005F45A3">
        <w:rPr>
          <w:rFonts w:asciiTheme="minorHAnsi" w:hAnsiTheme="minorHAnsi" w:cstheme="minorHAnsi"/>
          <w:sz w:val="18"/>
          <w:lang w:val="es-ES" w:eastAsia="es-ES"/>
        </w:rPr>
        <w:t xml:space="preserve"> a través de la Tesorería de la Federación, cubrirá mensualmente a la Entidad los anticipos a cuenta de Participaciones en el Fondo General de Participaciones., cabe hacer mención que dicho anticipo no constituye para el Gobierno del Estado un Pasivo real a cubrirse. </w:t>
      </w:r>
    </w:p>
    <w:p w14:paraId="13D7B07B" w14:textId="77777777" w:rsidR="003009E8" w:rsidRDefault="003009E8" w:rsidP="003009E8">
      <w:pPr>
        <w:autoSpaceDE w:val="0"/>
        <w:autoSpaceDN w:val="0"/>
        <w:adjustRightInd w:val="0"/>
        <w:spacing w:after="0"/>
        <w:jc w:val="both"/>
        <w:rPr>
          <w:rFonts w:asciiTheme="minorHAnsi" w:hAnsiTheme="minorHAnsi" w:cstheme="minorHAnsi"/>
          <w:sz w:val="18"/>
          <w:lang w:val="es-ES" w:eastAsia="es-ES"/>
        </w:rPr>
      </w:pPr>
    </w:p>
    <w:tbl>
      <w:tblPr>
        <w:tblW w:w="5969" w:type="dxa"/>
        <w:tblCellMar>
          <w:left w:w="70" w:type="dxa"/>
          <w:right w:w="70" w:type="dxa"/>
        </w:tblCellMar>
        <w:tblLook w:val="04A0" w:firstRow="1" w:lastRow="0" w:firstColumn="1" w:lastColumn="0" w:noHBand="0" w:noVBand="1"/>
      </w:tblPr>
      <w:tblGrid>
        <w:gridCol w:w="3928"/>
        <w:gridCol w:w="2041"/>
      </w:tblGrid>
      <w:tr w:rsidR="003009E8" w:rsidRPr="00B25701" w14:paraId="2809C160" w14:textId="77777777" w:rsidTr="00FB27FC">
        <w:trPr>
          <w:trHeight w:val="565"/>
        </w:trPr>
        <w:tc>
          <w:tcPr>
            <w:tcW w:w="392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49A2890"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Pr>
                <w:rFonts w:eastAsia="Times New Roman" w:cs="Calibri"/>
                <w:b/>
                <w:bCs/>
                <w:color w:val="FFFFFF"/>
                <w:sz w:val="16"/>
                <w:szCs w:val="16"/>
                <w:lang w:eastAsia="es-MX"/>
              </w:rPr>
              <w:t>Otros Documen</w:t>
            </w:r>
            <w:r w:rsidRPr="00B25701">
              <w:rPr>
                <w:rFonts w:eastAsia="Times New Roman" w:cs="Calibri"/>
                <w:b/>
                <w:bCs/>
                <w:color w:val="FFFFFF"/>
                <w:sz w:val="16"/>
                <w:szCs w:val="16"/>
                <w:lang w:eastAsia="es-MX"/>
              </w:rPr>
              <w:t>tos por Pagar a Largo Plazo.</w:t>
            </w:r>
          </w:p>
        </w:tc>
        <w:tc>
          <w:tcPr>
            <w:tcW w:w="2041" w:type="dxa"/>
            <w:tcBorders>
              <w:top w:val="single" w:sz="4" w:space="0" w:color="auto"/>
              <w:left w:val="nil"/>
              <w:bottom w:val="single" w:sz="4" w:space="0" w:color="auto"/>
              <w:right w:val="single" w:sz="4" w:space="0" w:color="auto"/>
            </w:tcBorders>
            <w:shd w:val="clear" w:color="000000" w:fill="AB0033"/>
            <w:vAlign w:val="center"/>
            <w:hideMark/>
          </w:tcPr>
          <w:p w14:paraId="3912F9E6"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 xml:space="preserve">Importe </w:t>
            </w:r>
          </w:p>
        </w:tc>
      </w:tr>
      <w:tr w:rsidR="003009E8" w:rsidRPr="00B25701" w14:paraId="25A305FD" w14:textId="77777777" w:rsidTr="00FB27FC">
        <w:trPr>
          <w:trHeight w:val="397"/>
        </w:trPr>
        <w:tc>
          <w:tcPr>
            <w:tcW w:w="3928" w:type="dxa"/>
            <w:tcBorders>
              <w:top w:val="nil"/>
              <w:left w:val="single" w:sz="4" w:space="0" w:color="auto"/>
              <w:bottom w:val="single" w:sz="4" w:space="0" w:color="auto"/>
              <w:right w:val="single" w:sz="4" w:space="0" w:color="auto"/>
            </w:tcBorders>
            <w:shd w:val="clear" w:color="auto" w:fill="auto"/>
            <w:vAlign w:val="center"/>
            <w:hideMark/>
          </w:tcPr>
          <w:p w14:paraId="194C4B08" w14:textId="77777777" w:rsidR="003009E8" w:rsidRPr="00B25701" w:rsidRDefault="003009E8" w:rsidP="00FB27FC">
            <w:pPr>
              <w:spacing w:after="0" w:line="240" w:lineRule="auto"/>
              <w:jc w:val="both"/>
              <w:rPr>
                <w:rFonts w:eastAsia="Times New Roman" w:cs="Calibri"/>
                <w:color w:val="000000"/>
                <w:sz w:val="14"/>
                <w:szCs w:val="14"/>
                <w:lang w:eastAsia="es-MX"/>
              </w:rPr>
            </w:pPr>
            <w:r w:rsidRPr="00B25701">
              <w:rPr>
                <w:rFonts w:eastAsia="Times New Roman" w:cs="Calibri"/>
                <w:color w:val="000000"/>
                <w:sz w:val="14"/>
                <w:szCs w:val="14"/>
                <w:lang w:eastAsia="es-MX"/>
              </w:rPr>
              <w:t>Convenio IPSSET</w:t>
            </w:r>
          </w:p>
        </w:tc>
        <w:tc>
          <w:tcPr>
            <w:tcW w:w="2041" w:type="dxa"/>
            <w:tcBorders>
              <w:top w:val="nil"/>
              <w:left w:val="nil"/>
              <w:bottom w:val="single" w:sz="4" w:space="0" w:color="auto"/>
              <w:right w:val="single" w:sz="4" w:space="0" w:color="auto"/>
            </w:tcBorders>
            <w:shd w:val="clear" w:color="auto" w:fill="auto"/>
            <w:vAlign w:val="center"/>
            <w:hideMark/>
          </w:tcPr>
          <w:p w14:paraId="1EE72C81"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1,287,927,093</w:t>
            </w:r>
          </w:p>
        </w:tc>
      </w:tr>
      <w:tr w:rsidR="003009E8" w:rsidRPr="00B25701" w14:paraId="5E042DD5" w14:textId="77777777" w:rsidTr="00FB27FC">
        <w:trPr>
          <w:trHeight w:val="397"/>
        </w:trPr>
        <w:tc>
          <w:tcPr>
            <w:tcW w:w="3928" w:type="dxa"/>
            <w:tcBorders>
              <w:top w:val="nil"/>
              <w:left w:val="single" w:sz="4" w:space="0" w:color="auto"/>
              <w:bottom w:val="single" w:sz="4" w:space="0" w:color="auto"/>
              <w:right w:val="single" w:sz="4" w:space="0" w:color="auto"/>
            </w:tcBorders>
            <w:shd w:val="clear" w:color="000000" w:fill="DDC9A3"/>
            <w:vAlign w:val="center"/>
            <w:hideMark/>
          </w:tcPr>
          <w:p w14:paraId="7A298C6E" w14:textId="77777777" w:rsidR="003009E8" w:rsidRPr="00B25701" w:rsidRDefault="003009E8" w:rsidP="00FB27FC">
            <w:pPr>
              <w:spacing w:after="0" w:line="240" w:lineRule="auto"/>
              <w:jc w:val="center"/>
              <w:rPr>
                <w:rFonts w:eastAsia="Times New Roman" w:cs="Calibri"/>
                <w:b/>
                <w:bCs/>
                <w:color w:val="000000"/>
                <w:sz w:val="14"/>
                <w:szCs w:val="14"/>
                <w:lang w:eastAsia="es-MX"/>
              </w:rPr>
            </w:pPr>
            <w:r w:rsidRPr="00B25701">
              <w:rPr>
                <w:rFonts w:eastAsia="Times New Roman" w:cs="Calibri"/>
                <w:b/>
                <w:bCs/>
                <w:color w:val="000000"/>
                <w:sz w:val="14"/>
                <w:szCs w:val="14"/>
                <w:lang w:eastAsia="es-MX"/>
              </w:rPr>
              <w:lastRenderedPageBreak/>
              <w:t>TOTAL</w:t>
            </w:r>
          </w:p>
        </w:tc>
        <w:tc>
          <w:tcPr>
            <w:tcW w:w="2041" w:type="dxa"/>
            <w:tcBorders>
              <w:top w:val="nil"/>
              <w:left w:val="nil"/>
              <w:bottom w:val="single" w:sz="4" w:space="0" w:color="auto"/>
              <w:right w:val="single" w:sz="4" w:space="0" w:color="auto"/>
            </w:tcBorders>
            <w:shd w:val="clear" w:color="000000" w:fill="DDC9A3"/>
            <w:vAlign w:val="center"/>
            <w:hideMark/>
          </w:tcPr>
          <w:p w14:paraId="26FD49C7" w14:textId="77777777" w:rsidR="003009E8" w:rsidRPr="00B25701" w:rsidRDefault="003009E8" w:rsidP="00FB27FC">
            <w:pPr>
              <w:spacing w:after="0" w:line="240" w:lineRule="auto"/>
              <w:jc w:val="right"/>
              <w:rPr>
                <w:rFonts w:eastAsia="Times New Roman" w:cs="Calibri"/>
                <w:b/>
                <w:bCs/>
                <w:color w:val="000000"/>
                <w:sz w:val="14"/>
                <w:szCs w:val="14"/>
                <w:lang w:eastAsia="es-MX"/>
              </w:rPr>
            </w:pPr>
            <w:r w:rsidRPr="00B25701">
              <w:rPr>
                <w:rFonts w:eastAsia="Times New Roman" w:cs="Calibri"/>
                <w:b/>
                <w:bCs/>
                <w:color w:val="000000"/>
                <w:sz w:val="14"/>
                <w:szCs w:val="14"/>
                <w:lang w:eastAsia="es-MX"/>
              </w:rPr>
              <w:t>1,287,927,093</w:t>
            </w:r>
          </w:p>
        </w:tc>
      </w:tr>
    </w:tbl>
    <w:p w14:paraId="615F3CB6" w14:textId="77777777" w:rsidR="003009E8" w:rsidRPr="005F45A3" w:rsidRDefault="003009E8" w:rsidP="003009E8">
      <w:pPr>
        <w:spacing w:after="0" w:line="240" w:lineRule="auto"/>
        <w:rPr>
          <w:rFonts w:asciiTheme="minorHAnsi" w:hAnsiTheme="minorHAnsi" w:cstheme="minorHAnsi"/>
          <w:b/>
          <w:sz w:val="20"/>
          <w:lang w:val="es-ES" w:eastAsia="es-ES"/>
        </w:rPr>
      </w:pPr>
    </w:p>
    <w:p w14:paraId="1DA90762" w14:textId="77777777" w:rsidR="003009E8" w:rsidRPr="005F45A3" w:rsidRDefault="003009E8" w:rsidP="003009E8">
      <w:pPr>
        <w:autoSpaceDE w:val="0"/>
        <w:autoSpaceDN w:val="0"/>
        <w:adjustRightInd w:val="0"/>
        <w:spacing w:after="0"/>
        <w:jc w:val="both"/>
        <w:rPr>
          <w:rFonts w:asciiTheme="minorHAnsi" w:hAnsiTheme="minorHAnsi" w:cstheme="minorHAnsi"/>
          <w:sz w:val="18"/>
          <w:lang w:val="es-ES" w:eastAsia="es-ES"/>
        </w:rPr>
      </w:pPr>
    </w:p>
    <w:p w14:paraId="788CF857" w14:textId="77777777" w:rsidR="003009E8" w:rsidRDefault="003009E8" w:rsidP="003009E8">
      <w:pPr>
        <w:autoSpaceDE w:val="0"/>
        <w:autoSpaceDN w:val="0"/>
        <w:adjustRightInd w:val="0"/>
        <w:spacing w:after="0"/>
        <w:jc w:val="both"/>
        <w:rPr>
          <w:rFonts w:asciiTheme="minorHAnsi" w:hAnsiTheme="minorHAnsi" w:cstheme="minorHAnsi"/>
          <w:sz w:val="18"/>
          <w:lang w:val="es-ES" w:eastAsia="es-ES"/>
        </w:rPr>
      </w:pPr>
      <w:r>
        <w:rPr>
          <w:rFonts w:asciiTheme="minorHAnsi" w:hAnsiTheme="minorHAnsi" w:cstheme="minorHAnsi"/>
          <w:sz w:val="18"/>
          <w:lang w:val="es-ES" w:eastAsia="es-ES"/>
        </w:rPr>
        <w:t xml:space="preserve">Esta cuenta representa el saldo a largo plazo del </w:t>
      </w:r>
      <w:r w:rsidRPr="005F45A3">
        <w:rPr>
          <w:rFonts w:asciiTheme="minorHAnsi" w:hAnsiTheme="minorHAnsi" w:cstheme="minorHAnsi"/>
          <w:sz w:val="18"/>
          <w:lang w:val="es-ES" w:eastAsia="es-ES"/>
        </w:rPr>
        <w:t xml:space="preserve">Convenio sobre pago diferido de Prestaciones, Cuotas y Aportaciones de Seguridad </w:t>
      </w:r>
      <w:r w:rsidRPr="007532ED">
        <w:rPr>
          <w:rFonts w:asciiTheme="minorHAnsi" w:hAnsiTheme="minorHAnsi" w:cstheme="minorHAnsi"/>
          <w:sz w:val="18"/>
          <w:lang w:val="es-ES" w:eastAsia="es-ES"/>
        </w:rPr>
        <w:t>Social, celebrado entre el gobierno del estado</w:t>
      </w:r>
      <w:r>
        <w:rPr>
          <w:rFonts w:asciiTheme="minorHAnsi" w:hAnsiTheme="minorHAnsi" w:cstheme="minorHAnsi"/>
          <w:sz w:val="18"/>
          <w:lang w:val="es-ES" w:eastAsia="es-ES"/>
        </w:rPr>
        <w:t xml:space="preserve"> y e</w:t>
      </w:r>
      <w:r w:rsidRPr="005F45A3">
        <w:rPr>
          <w:rFonts w:asciiTheme="minorHAnsi" w:hAnsiTheme="minorHAnsi" w:cstheme="minorHAnsi"/>
          <w:sz w:val="18"/>
          <w:lang w:val="es-ES" w:eastAsia="es-ES"/>
        </w:rPr>
        <w:t>l Instituto de Previsión y Seguridad Social del Estado de Tamaulipas.</w:t>
      </w:r>
    </w:p>
    <w:p w14:paraId="53201538" w14:textId="77777777" w:rsidR="003009E8" w:rsidRDefault="003009E8" w:rsidP="003009E8">
      <w:pPr>
        <w:spacing w:after="0" w:line="240" w:lineRule="auto"/>
        <w:jc w:val="both"/>
        <w:rPr>
          <w:rFonts w:asciiTheme="minorHAnsi" w:hAnsiTheme="minorHAnsi" w:cstheme="minorHAnsi"/>
          <w:sz w:val="18"/>
          <w:lang w:val="es-ES" w:eastAsia="es-ES"/>
        </w:rPr>
      </w:pPr>
    </w:p>
    <w:p w14:paraId="593856F2" w14:textId="77777777" w:rsidR="00F83D2E" w:rsidRDefault="00F83D2E" w:rsidP="003009E8">
      <w:pPr>
        <w:spacing w:after="0" w:line="240" w:lineRule="auto"/>
        <w:jc w:val="both"/>
        <w:rPr>
          <w:rFonts w:asciiTheme="minorHAnsi" w:hAnsiTheme="minorHAnsi" w:cstheme="minorHAnsi"/>
          <w:sz w:val="18"/>
          <w:lang w:val="es-ES" w:eastAsia="es-ES"/>
        </w:rPr>
      </w:pPr>
    </w:p>
    <w:p w14:paraId="616C6C63" w14:textId="77777777" w:rsidR="00F83D2E" w:rsidRDefault="00F83D2E" w:rsidP="003009E8">
      <w:pPr>
        <w:spacing w:after="0" w:line="240" w:lineRule="auto"/>
        <w:jc w:val="both"/>
        <w:rPr>
          <w:rFonts w:asciiTheme="minorHAnsi" w:hAnsiTheme="minorHAnsi" w:cstheme="minorHAnsi"/>
          <w:sz w:val="18"/>
          <w:lang w:val="es-ES" w:eastAsia="es-ES"/>
        </w:rPr>
      </w:pPr>
    </w:p>
    <w:p w14:paraId="10DAE9AD" w14:textId="77777777" w:rsidR="003009E8" w:rsidRPr="001B4BF5" w:rsidRDefault="003009E8" w:rsidP="003009E8">
      <w:pPr>
        <w:spacing w:after="0" w:line="240" w:lineRule="auto"/>
        <w:jc w:val="both"/>
        <w:rPr>
          <w:rFonts w:asciiTheme="minorHAnsi" w:hAnsiTheme="minorHAnsi" w:cstheme="minorHAnsi"/>
          <w:sz w:val="12"/>
          <w:szCs w:val="12"/>
          <w:lang w:val="es-ES" w:eastAsia="es-ES"/>
        </w:rPr>
      </w:pPr>
    </w:p>
    <w:p w14:paraId="39434DA4" w14:textId="77777777" w:rsidR="003009E8" w:rsidRPr="001B4BF5" w:rsidRDefault="003009E8" w:rsidP="003009E8">
      <w:pPr>
        <w:pStyle w:val="Prrafodelista"/>
        <w:numPr>
          <w:ilvl w:val="0"/>
          <w:numId w:val="22"/>
        </w:numPr>
        <w:spacing w:after="0" w:line="240" w:lineRule="auto"/>
        <w:ind w:left="0" w:hanging="142"/>
        <w:rPr>
          <w:rFonts w:asciiTheme="minorHAnsi" w:hAnsiTheme="minorHAnsi" w:cstheme="minorHAnsi"/>
          <w:b/>
          <w:sz w:val="20"/>
          <w:szCs w:val="20"/>
          <w:lang w:val="es-ES" w:eastAsia="es-ES"/>
        </w:rPr>
      </w:pPr>
      <w:r w:rsidRPr="001B4BF5">
        <w:rPr>
          <w:rFonts w:asciiTheme="minorHAnsi" w:hAnsiTheme="minorHAnsi" w:cstheme="minorHAnsi"/>
          <w:b/>
          <w:sz w:val="20"/>
          <w:szCs w:val="20"/>
          <w:lang w:val="es-ES" w:eastAsia="es-ES"/>
        </w:rPr>
        <w:t>Notas al Estado de Variación en la Hacienda Pública</w:t>
      </w:r>
    </w:p>
    <w:p w14:paraId="66066478" w14:textId="77777777" w:rsidR="003009E8" w:rsidRPr="005F45A3" w:rsidRDefault="003009E8" w:rsidP="003009E8">
      <w:pPr>
        <w:spacing w:after="0" w:line="240" w:lineRule="auto"/>
        <w:rPr>
          <w:rFonts w:asciiTheme="minorHAnsi" w:hAnsiTheme="minorHAnsi" w:cstheme="minorHAnsi"/>
          <w:b/>
          <w:sz w:val="18"/>
          <w:lang w:val="es-ES" w:eastAsia="es-ES"/>
        </w:rPr>
      </w:pPr>
    </w:p>
    <w:p w14:paraId="1E492BE8" w14:textId="77777777" w:rsidR="003009E8" w:rsidRPr="0015422D" w:rsidRDefault="003009E8" w:rsidP="003009E8">
      <w:pPr>
        <w:numPr>
          <w:ilvl w:val="0"/>
          <w:numId w:val="15"/>
        </w:numPr>
        <w:spacing w:after="0" w:line="240" w:lineRule="auto"/>
        <w:ind w:left="284" w:hanging="284"/>
        <w:jc w:val="both"/>
        <w:rPr>
          <w:rFonts w:asciiTheme="minorHAnsi" w:eastAsia="Times New Roman" w:hAnsiTheme="minorHAnsi" w:cstheme="minorHAnsi"/>
          <w:sz w:val="18"/>
          <w:szCs w:val="17"/>
          <w:lang w:eastAsia="es-ES"/>
        </w:rPr>
      </w:pPr>
      <w:r w:rsidRPr="0015422D">
        <w:rPr>
          <w:rFonts w:asciiTheme="minorHAnsi" w:eastAsia="Times New Roman" w:hAnsiTheme="minorHAnsi" w:cstheme="minorHAnsi"/>
          <w:sz w:val="18"/>
          <w:szCs w:val="17"/>
          <w:lang w:eastAsia="es-ES"/>
        </w:rPr>
        <w:t>En el Ejercicio se registró en la Hacienda Pública/Patrimonio Contribuido:</w:t>
      </w:r>
    </w:p>
    <w:p w14:paraId="782634BA" w14:textId="77777777" w:rsidR="003009E8" w:rsidRPr="0015422D" w:rsidRDefault="003009E8" w:rsidP="003009E8">
      <w:pPr>
        <w:spacing w:after="0" w:line="240" w:lineRule="auto"/>
        <w:ind w:left="720"/>
        <w:jc w:val="both"/>
        <w:rPr>
          <w:rFonts w:asciiTheme="minorHAnsi" w:hAnsiTheme="minorHAnsi" w:cstheme="minorHAnsi"/>
          <w:sz w:val="16"/>
          <w:szCs w:val="17"/>
        </w:rPr>
      </w:pPr>
    </w:p>
    <w:p w14:paraId="6CC1AE6A" w14:textId="133D311A" w:rsidR="003009E8" w:rsidRPr="00647BE6" w:rsidRDefault="003009E8" w:rsidP="003009E8">
      <w:pPr>
        <w:spacing w:after="0" w:line="240" w:lineRule="auto"/>
        <w:jc w:val="both"/>
        <w:rPr>
          <w:rFonts w:asciiTheme="minorHAnsi" w:hAnsiTheme="minorHAnsi" w:cstheme="minorHAnsi"/>
          <w:sz w:val="18"/>
          <w:szCs w:val="18"/>
        </w:rPr>
      </w:pPr>
      <w:r w:rsidRPr="0015422D">
        <w:rPr>
          <w:rFonts w:asciiTheme="minorHAnsi" w:hAnsiTheme="minorHAnsi" w:cstheme="minorHAnsi"/>
          <w:sz w:val="18"/>
          <w:szCs w:val="17"/>
        </w:rPr>
        <w:t>Un incremento de Aportaciones por la cantidad de $</w:t>
      </w:r>
      <w:r>
        <w:rPr>
          <w:rFonts w:asciiTheme="minorHAnsi" w:hAnsiTheme="minorHAnsi" w:cstheme="minorHAnsi"/>
          <w:sz w:val="18"/>
          <w:szCs w:val="17"/>
        </w:rPr>
        <w:t>165,155,264</w:t>
      </w:r>
      <w:r w:rsidRPr="0015422D">
        <w:rPr>
          <w:rFonts w:asciiTheme="minorHAnsi" w:hAnsiTheme="minorHAnsi" w:cstheme="minorHAnsi"/>
          <w:sz w:val="18"/>
          <w:szCs w:val="17"/>
        </w:rPr>
        <w:t xml:space="preserve">, dichas aportaciones registradas por el Fideicomiso del Puente de Nuevo Laredo III por concepto de la actualización de la aportación </w:t>
      </w:r>
      <w:r>
        <w:rPr>
          <w:rFonts w:asciiTheme="minorHAnsi" w:hAnsiTheme="minorHAnsi" w:cstheme="minorHAnsi"/>
          <w:sz w:val="18"/>
          <w:szCs w:val="17"/>
        </w:rPr>
        <w:t xml:space="preserve">inicial del Gobierno del Estado </w:t>
      </w:r>
      <w:r w:rsidRPr="00647BE6">
        <w:rPr>
          <w:rFonts w:asciiTheme="minorHAnsi" w:hAnsiTheme="minorHAnsi" w:cstheme="minorHAnsi"/>
          <w:sz w:val="18"/>
          <w:szCs w:val="18"/>
        </w:rPr>
        <w:t>Incremento del patrimonio</w:t>
      </w:r>
      <w:r>
        <w:rPr>
          <w:rFonts w:asciiTheme="minorHAnsi" w:hAnsiTheme="minorHAnsi" w:cstheme="minorHAnsi"/>
          <w:sz w:val="18"/>
          <w:szCs w:val="18"/>
        </w:rPr>
        <w:t xml:space="preserve">, así </w:t>
      </w:r>
      <w:r w:rsidR="00F304EB">
        <w:rPr>
          <w:rFonts w:asciiTheme="minorHAnsi" w:hAnsiTheme="minorHAnsi" w:cstheme="minorHAnsi"/>
          <w:sz w:val="18"/>
          <w:szCs w:val="18"/>
        </w:rPr>
        <w:t xml:space="preserve">como </w:t>
      </w:r>
      <w:r w:rsidR="00F304EB" w:rsidRPr="00647BE6">
        <w:rPr>
          <w:rFonts w:asciiTheme="minorHAnsi" w:hAnsiTheme="minorHAnsi" w:cstheme="minorHAnsi"/>
          <w:sz w:val="18"/>
          <w:szCs w:val="18"/>
        </w:rPr>
        <w:t>por</w:t>
      </w:r>
      <w:r w:rsidRPr="00647BE6">
        <w:rPr>
          <w:rFonts w:asciiTheme="minorHAnsi" w:hAnsiTheme="minorHAnsi" w:cstheme="minorHAnsi"/>
          <w:sz w:val="18"/>
          <w:szCs w:val="18"/>
        </w:rPr>
        <w:t xml:space="preserve"> la cantidad de 40,396,216., debido a la creación de la Secretaria de Recursos Hidráulicos y la baja del Organismo Público Descentralizado de la Comisión Estatal del Agua.</w:t>
      </w:r>
    </w:p>
    <w:p w14:paraId="5D4D199C" w14:textId="77777777" w:rsidR="003009E8" w:rsidRPr="0015422D" w:rsidRDefault="003009E8" w:rsidP="003009E8">
      <w:pPr>
        <w:pStyle w:val="Prrafodelista"/>
        <w:spacing w:after="0" w:line="240" w:lineRule="auto"/>
        <w:jc w:val="both"/>
        <w:rPr>
          <w:rFonts w:asciiTheme="minorHAnsi" w:hAnsiTheme="minorHAnsi" w:cstheme="minorHAnsi"/>
          <w:sz w:val="18"/>
          <w:szCs w:val="17"/>
        </w:rPr>
      </w:pPr>
    </w:p>
    <w:p w14:paraId="71DC4E4F" w14:textId="1EAAC0A9" w:rsidR="003009E8" w:rsidRPr="0015422D" w:rsidRDefault="003009E8" w:rsidP="003009E8">
      <w:pPr>
        <w:spacing w:after="0" w:line="240" w:lineRule="auto"/>
        <w:jc w:val="both"/>
        <w:rPr>
          <w:rFonts w:asciiTheme="minorHAnsi" w:hAnsiTheme="minorHAnsi" w:cstheme="minorHAnsi"/>
          <w:sz w:val="18"/>
          <w:szCs w:val="17"/>
        </w:rPr>
      </w:pPr>
      <w:r w:rsidRPr="0015422D">
        <w:rPr>
          <w:rFonts w:asciiTheme="minorHAnsi" w:hAnsiTheme="minorHAnsi" w:cstheme="minorHAnsi"/>
          <w:sz w:val="18"/>
          <w:szCs w:val="17"/>
        </w:rPr>
        <w:t>Donativos por un total de $519,</w:t>
      </w:r>
      <w:r w:rsidR="00B758EE">
        <w:rPr>
          <w:rFonts w:asciiTheme="minorHAnsi" w:hAnsiTheme="minorHAnsi" w:cstheme="minorHAnsi"/>
          <w:sz w:val="18"/>
          <w:szCs w:val="17"/>
        </w:rPr>
        <w:t>749,756,</w:t>
      </w:r>
      <w:r w:rsidRPr="0015422D">
        <w:rPr>
          <w:rFonts w:asciiTheme="minorHAnsi" w:hAnsiTheme="minorHAnsi" w:cstheme="minorHAnsi"/>
          <w:sz w:val="18"/>
          <w:szCs w:val="17"/>
        </w:rPr>
        <w:t xml:space="preserve"> originado por el reconocimiento de bienes muebles donados por la Fiscalía General de Justicia del Estado, de acuerdo al decreto No. 65-500 de fecha 22 de diciembre de 2022, así como también por bienes donados </w:t>
      </w:r>
      <w:r w:rsidR="00F304EB" w:rsidRPr="0015422D">
        <w:rPr>
          <w:rFonts w:asciiTheme="minorHAnsi" w:hAnsiTheme="minorHAnsi" w:cstheme="minorHAnsi"/>
          <w:sz w:val="18"/>
          <w:szCs w:val="17"/>
        </w:rPr>
        <w:t>por el</w:t>
      </w:r>
      <w:r w:rsidRPr="0015422D">
        <w:rPr>
          <w:rFonts w:asciiTheme="minorHAnsi" w:hAnsiTheme="minorHAnsi" w:cstheme="minorHAnsi"/>
          <w:sz w:val="18"/>
          <w:szCs w:val="17"/>
        </w:rPr>
        <w:t xml:space="preserve"> Colegio de Bachilleres del Estado de </w:t>
      </w:r>
      <w:r w:rsidR="00F304EB" w:rsidRPr="0015422D">
        <w:rPr>
          <w:rFonts w:asciiTheme="minorHAnsi" w:hAnsiTheme="minorHAnsi" w:cstheme="minorHAnsi"/>
          <w:sz w:val="18"/>
          <w:szCs w:val="17"/>
        </w:rPr>
        <w:t>Tamaulipas (</w:t>
      </w:r>
      <w:r w:rsidRPr="0015422D">
        <w:rPr>
          <w:rFonts w:asciiTheme="minorHAnsi" w:hAnsiTheme="minorHAnsi" w:cstheme="minorHAnsi"/>
          <w:sz w:val="18"/>
          <w:szCs w:val="17"/>
        </w:rPr>
        <w:t>COBAT)  y el Sistema para el Desarrollo Integral de la familia (DIF)</w:t>
      </w:r>
      <w:r w:rsidR="009A5528">
        <w:rPr>
          <w:rFonts w:asciiTheme="minorHAnsi" w:hAnsiTheme="minorHAnsi" w:cstheme="minorHAnsi"/>
          <w:sz w:val="18"/>
          <w:szCs w:val="17"/>
        </w:rPr>
        <w:t>, por $519,824,756 altas</w:t>
      </w:r>
      <w:r w:rsidRPr="0015422D">
        <w:rPr>
          <w:rFonts w:asciiTheme="minorHAnsi" w:hAnsiTheme="minorHAnsi" w:cstheme="minorHAnsi"/>
          <w:sz w:val="18"/>
          <w:szCs w:val="17"/>
        </w:rPr>
        <w:t>, se registra una baja de un activo donado por $75,000.</w:t>
      </w:r>
    </w:p>
    <w:p w14:paraId="2BB52855" w14:textId="77777777" w:rsidR="003009E8" w:rsidRDefault="003009E8" w:rsidP="003009E8">
      <w:pPr>
        <w:spacing w:after="0" w:line="240" w:lineRule="auto"/>
        <w:jc w:val="both"/>
        <w:rPr>
          <w:rFonts w:asciiTheme="minorHAnsi" w:hAnsiTheme="minorHAnsi" w:cstheme="minorHAnsi"/>
          <w:sz w:val="17"/>
          <w:szCs w:val="17"/>
        </w:rPr>
      </w:pPr>
    </w:p>
    <w:p w14:paraId="5FD913A0" w14:textId="77777777" w:rsidR="003009E8" w:rsidRDefault="003009E8" w:rsidP="003009E8">
      <w:pPr>
        <w:spacing w:after="0" w:line="240" w:lineRule="auto"/>
        <w:jc w:val="both"/>
        <w:rPr>
          <w:rFonts w:asciiTheme="minorHAnsi" w:hAnsiTheme="minorHAnsi" w:cstheme="minorHAnsi"/>
          <w:sz w:val="17"/>
          <w:szCs w:val="17"/>
        </w:rPr>
      </w:pPr>
    </w:p>
    <w:p w14:paraId="25D2DDA8" w14:textId="77777777" w:rsidR="003009E8" w:rsidRPr="00102CFA" w:rsidRDefault="003009E8" w:rsidP="003009E8">
      <w:pPr>
        <w:pStyle w:val="Prrafodelista"/>
        <w:numPr>
          <w:ilvl w:val="0"/>
          <w:numId w:val="15"/>
        </w:numPr>
        <w:spacing w:after="0" w:line="240" w:lineRule="auto"/>
        <w:ind w:left="284" w:hanging="284"/>
        <w:jc w:val="both"/>
        <w:rPr>
          <w:rFonts w:asciiTheme="minorHAnsi" w:hAnsiTheme="minorHAnsi" w:cstheme="minorHAnsi"/>
          <w:sz w:val="18"/>
          <w:szCs w:val="18"/>
        </w:rPr>
      </w:pPr>
      <w:r w:rsidRPr="00102CFA">
        <w:rPr>
          <w:rFonts w:asciiTheme="minorHAnsi" w:hAnsiTheme="minorHAnsi" w:cstheme="minorHAnsi"/>
          <w:sz w:val="18"/>
          <w:szCs w:val="18"/>
        </w:rPr>
        <w:t>En Hacienda /Patrimonio Generado:</w:t>
      </w:r>
    </w:p>
    <w:p w14:paraId="258E4B87" w14:textId="77777777" w:rsidR="003009E8" w:rsidRDefault="003009E8" w:rsidP="003009E8">
      <w:pPr>
        <w:spacing w:after="0"/>
        <w:ind w:left="284"/>
        <w:jc w:val="both"/>
        <w:rPr>
          <w:rFonts w:asciiTheme="minorHAnsi" w:hAnsiTheme="minorHAnsi" w:cstheme="minorHAnsi"/>
          <w:b/>
          <w:sz w:val="18"/>
          <w:szCs w:val="18"/>
        </w:rPr>
      </w:pPr>
      <w:r w:rsidRPr="005F45A3">
        <w:rPr>
          <w:rFonts w:asciiTheme="minorHAnsi" w:hAnsiTheme="minorHAnsi" w:cstheme="minorHAnsi"/>
          <w:b/>
          <w:sz w:val="18"/>
          <w:szCs w:val="18"/>
        </w:rPr>
        <w:t>Resultado del Ejercicio (Ahorro/Desahorro)</w:t>
      </w:r>
    </w:p>
    <w:p w14:paraId="5EF4372F" w14:textId="77777777" w:rsidR="003009E8" w:rsidRPr="005C3F40" w:rsidRDefault="003009E8" w:rsidP="003009E8">
      <w:pPr>
        <w:spacing w:after="0"/>
        <w:ind w:left="284"/>
        <w:jc w:val="both"/>
        <w:rPr>
          <w:rFonts w:asciiTheme="minorHAnsi" w:hAnsiTheme="minorHAnsi" w:cstheme="minorHAnsi"/>
          <w:b/>
          <w:sz w:val="12"/>
          <w:szCs w:val="18"/>
        </w:rPr>
      </w:pPr>
    </w:p>
    <w:p w14:paraId="59F5E84E" w14:textId="77777777" w:rsidR="003009E8" w:rsidRPr="0015422D" w:rsidRDefault="003009E8" w:rsidP="003009E8">
      <w:pPr>
        <w:spacing w:after="0"/>
        <w:ind w:left="284"/>
        <w:jc w:val="both"/>
        <w:rPr>
          <w:rFonts w:asciiTheme="minorHAnsi" w:hAnsiTheme="minorHAnsi" w:cstheme="minorHAnsi"/>
          <w:sz w:val="18"/>
          <w:szCs w:val="17"/>
        </w:rPr>
      </w:pPr>
      <w:r w:rsidRPr="0015422D">
        <w:rPr>
          <w:rFonts w:asciiTheme="minorHAnsi" w:hAnsiTheme="minorHAnsi" w:cstheme="minorHAnsi"/>
          <w:sz w:val="18"/>
          <w:szCs w:val="17"/>
        </w:rPr>
        <w:t>Del Patrimonio Generado del ejercicio 2022 de la cuenta de Resultado del Ejercicio (Ahorro/Desahorro) se realizó el traslado a la cuenta de Resultado de Ejercicios Anteriores por la cantidad de $1,670,758,637.</w:t>
      </w:r>
    </w:p>
    <w:p w14:paraId="49DDD732" w14:textId="77777777" w:rsidR="003009E8" w:rsidRPr="0015422D" w:rsidRDefault="003009E8" w:rsidP="003009E8">
      <w:pPr>
        <w:spacing w:after="0"/>
        <w:ind w:left="284"/>
        <w:jc w:val="both"/>
        <w:rPr>
          <w:rFonts w:asciiTheme="minorHAnsi" w:hAnsiTheme="minorHAnsi" w:cstheme="minorHAnsi"/>
          <w:sz w:val="18"/>
          <w:szCs w:val="17"/>
        </w:rPr>
      </w:pPr>
    </w:p>
    <w:p w14:paraId="5E95715A" w14:textId="30E53933" w:rsidR="003009E8" w:rsidRPr="00767E94" w:rsidRDefault="00F304EB" w:rsidP="003009E8">
      <w:pPr>
        <w:spacing w:after="0"/>
        <w:ind w:left="284"/>
        <w:jc w:val="both"/>
        <w:rPr>
          <w:rFonts w:asciiTheme="minorHAnsi" w:hAnsiTheme="minorHAnsi" w:cstheme="minorHAnsi"/>
          <w:sz w:val="18"/>
          <w:szCs w:val="17"/>
        </w:rPr>
      </w:pPr>
      <w:r w:rsidRPr="0015422D">
        <w:rPr>
          <w:rFonts w:asciiTheme="minorHAnsi" w:hAnsiTheme="minorHAnsi" w:cstheme="minorHAnsi"/>
          <w:sz w:val="18"/>
          <w:szCs w:val="17"/>
        </w:rPr>
        <w:t xml:space="preserve">Al </w:t>
      </w:r>
      <w:r>
        <w:rPr>
          <w:rFonts w:asciiTheme="minorHAnsi" w:hAnsiTheme="minorHAnsi" w:cstheme="minorHAnsi"/>
          <w:sz w:val="18"/>
          <w:szCs w:val="17"/>
        </w:rPr>
        <w:t xml:space="preserve">cierre </w:t>
      </w:r>
      <w:r w:rsidRPr="0015422D">
        <w:rPr>
          <w:rFonts w:asciiTheme="minorHAnsi" w:hAnsiTheme="minorHAnsi" w:cstheme="minorHAnsi"/>
          <w:sz w:val="18"/>
          <w:szCs w:val="17"/>
        </w:rPr>
        <w:t>del</w:t>
      </w:r>
      <w:r>
        <w:rPr>
          <w:rFonts w:asciiTheme="minorHAnsi" w:hAnsiTheme="minorHAnsi" w:cstheme="minorHAnsi"/>
          <w:sz w:val="18"/>
          <w:szCs w:val="17"/>
        </w:rPr>
        <w:t xml:space="preserve"> </w:t>
      </w:r>
      <w:r w:rsidRPr="0015422D">
        <w:rPr>
          <w:rFonts w:asciiTheme="minorHAnsi" w:hAnsiTheme="minorHAnsi" w:cstheme="minorHAnsi"/>
          <w:sz w:val="18"/>
          <w:szCs w:val="17"/>
        </w:rPr>
        <w:t>cuarto</w:t>
      </w:r>
      <w:r w:rsidR="003009E8">
        <w:rPr>
          <w:rFonts w:asciiTheme="minorHAnsi" w:hAnsiTheme="minorHAnsi" w:cstheme="minorHAnsi"/>
          <w:sz w:val="18"/>
          <w:szCs w:val="17"/>
        </w:rPr>
        <w:t xml:space="preserve"> </w:t>
      </w:r>
      <w:r w:rsidR="003009E8" w:rsidRPr="0015422D">
        <w:rPr>
          <w:rFonts w:asciiTheme="minorHAnsi" w:hAnsiTheme="minorHAnsi" w:cstheme="minorHAnsi"/>
          <w:sz w:val="18"/>
          <w:szCs w:val="17"/>
        </w:rPr>
        <w:t>trimestre del 2023 se refleja en</w:t>
      </w:r>
      <w:r w:rsidR="003009E8">
        <w:rPr>
          <w:rFonts w:asciiTheme="minorHAnsi" w:hAnsiTheme="minorHAnsi" w:cstheme="minorHAnsi"/>
          <w:sz w:val="18"/>
          <w:szCs w:val="17"/>
        </w:rPr>
        <w:t xml:space="preserve"> </w:t>
      </w:r>
      <w:r w:rsidR="003009E8" w:rsidRPr="0015422D">
        <w:rPr>
          <w:rFonts w:asciiTheme="minorHAnsi" w:hAnsiTheme="minorHAnsi" w:cstheme="minorHAnsi"/>
          <w:sz w:val="18"/>
          <w:szCs w:val="17"/>
        </w:rPr>
        <w:t>el</w:t>
      </w:r>
      <w:r w:rsidR="003009E8">
        <w:rPr>
          <w:rFonts w:asciiTheme="minorHAnsi" w:hAnsiTheme="minorHAnsi" w:cstheme="minorHAnsi"/>
          <w:sz w:val="18"/>
          <w:szCs w:val="17"/>
        </w:rPr>
        <w:t xml:space="preserve"> </w:t>
      </w:r>
      <w:r w:rsidR="003009E8" w:rsidRPr="0015422D">
        <w:rPr>
          <w:rFonts w:asciiTheme="minorHAnsi" w:hAnsiTheme="minorHAnsi" w:cstheme="minorHAnsi"/>
          <w:sz w:val="18"/>
          <w:szCs w:val="17"/>
        </w:rPr>
        <w:t>Resultado</w:t>
      </w:r>
      <w:r w:rsidR="003009E8">
        <w:rPr>
          <w:rFonts w:asciiTheme="minorHAnsi" w:hAnsiTheme="minorHAnsi" w:cstheme="minorHAnsi"/>
          <w:sz w:val="18"/>
          <w:szCs w:val="17"/>
        </w:rPr>
        <w:t xml:space="preserve"> </w:t>
      </w:r>
      <w:r w:rsidR="003009E8" w:rsidRPr="0015422D">
        <w:rPr>
          <w:rFonts w:asciiTheme="minorHAnsi" w:hAnsiTheme="minorHAnsi" w:cstheme="minorHAnsi"/>
          <w:sz w:val="18"/>
          <w:szCs w:val="17"/>
        </w:rPr>
        <w:t>del Ejercicio (Ahorro/Desahorro) por la</w:t>
      </w:r>
      <w:r w:rsidR="003009E8">
        <w:rPr>
          <w:rFonts w:asciiTheme="minorHAnsi" w:hAnsiTheme="minorHAnsi" w:cstheme="minorHAnsi"/>
          <w:sz w:val="18"/>
          <w:szCs w:val="17"/>
        </w:rPr>
        <w:t xml:space="preserve"> </w:t>
      </w:r>
      <w:r w:rsidR="003009E8" w:rsidRPr="0015422D">
        <w:rPr>
          <w:rFonts w:asciiTheme="minorHAnsi" w:hAnsiTheme="minorHAnsi" w:cstheme="minorHAnsi"/>
          <w:sz w:val="18"/>
          <w:szCs w:val="17"/>
        </w:rPr>
        <w:t>cantidad</w:t>
      </w:r>
      <w:r w:rsidR="003009E8">
        <w:rPr>
          <w:rFonts w:asciiTheme="minorHAnsi" w:hAnsiTheme="minorHAnsi" w:cstheme="minorHAnsi"/>
          <w:sz w:val="18"/>
          <w:szCs w:val="17"/>
        </w:rPr>
        <w:t xml:space="preserve"> </w:t>
      </w:r>
      <w:r w:rsidR="003009E8" w:rsidRPr="0015422D">
        <w:rPr>
          <w:rFonts w:asciiTheme="minorHAnsi" w:hAnsiTheme="minorHAnsi" w:cstheme="minorHAnsi"/>
          <w:sz w:val="18"/>
          <w:szCs w:val="17"/>
        </w:rPr>
        <w:t>de</w:t>
      </w:r>
      <w:r w:rsidR="003009E8">
        <w:rPr>
          <w:rFonts w:asciiTheme="minorHAnsi" w:hAnsiTheme="minorHAnsi" w:cstheme="minorHAnsi"/>
          <w:sz w:val="18"/>
          <w:szCs w:val="17"/>
        </w:rPr>
        <w:t xml:space="preserve"> $4,</w:t>
      </w:r>
      <w:r w:rsidR="009A5528">
        <w:rPr>
          <w:rFonts w:asciiTheme="minorHAnsi" w:hAnsiTheme="minorHAnsi" w:cstheme="minorHAnsi"/>
          <w:sz w:val="18"/>
          <w:szCs w:val="17"/>
        </w:rPr>
        <w:t>725,822,</w:t>
      </w:r>
      <w:r w:rsidR="00A940FF">
        <w:rPr>
          <w:rFonts w:asciiTheme="minorHAnsi" w:hAnsiTheme="minorHAnsi" w:cstheme="minorHAnsi"/>
          <w:sz w:val="18"/>
          <w:szCs w:val="17"/>
        </w:rPr>
        <w:t>545.</w:t>
      </w:r>
      <w:r w:rsidR="003009E8">
        <w:rPr>
          <w:rFonts w:asciiTheme="minorHAnsi" w:hAnsiTheme="minorHAnsi" w:cstheme="minorHAnsi"/>
          <w:sz w:val="18"/>
          <w:szCs w:val="17"/>
        </w:rPr>
        <w:t xml:space="preserve">                                                                                                                                                                                                                </w:t>
      </w:r>
    </w:p>
    <w:p w14:paraId="0EF04513" w14:textId="77777777" w:rsidR="00F304EB" w:rsidRDefault="00F304EB" w:rsidP="003009E8">
      <w:pPr>
        <w:spacing w:after="0"/>
        <w:ind w:left="1066" w:hanging="782"/>
        <w:jc w:val="both"/>
        <w:rPr>
          <w:rFonts w:asciiTheme="minorHAnsi" w:hAnsiTheme="minorHAnsi" w:cstheme="minorHAnsi"/>
          <w:b/>
          <w:sz w:val="18"/>
          <w:szCs w:val="18"/>
        </w:rPr>
      </w:pPr>
    </w:p>
    <w:p w14:paraId="262A81E2" w14:textId="60DCBA9F" w:rsidR="003009E8" w:rsidRDefault="003009E8" w:rsidP="003009E8">
      <w:pPr>
        <w:spacing w:after="0"/>
        <w:ind w:left="1066" w:hanging="782"/>
        <w:jc w:val="both"/>
        <w:rPr>
          <w:rFonts w:asciiTheme="minorHAnsi" w:hAnsiTheme="minorHAnsi" w:cstheme="minorHAnsi"/>
          <w:b/>
          <w:sz w:val="18"/>
          <w:szCs w:val="18"/>
        </w:rPr>
      </w:pPr>
      <w:r w:rsidRPr="005F45A3">
        <w:rPr>
          <w:rFonts w:asciiTheme="minorHAnsi" w:hAnsiTheme="minorHAnsi" w:cstheme="minorHAnsi"/>
          <w:b/>
          <w:sz w:val="18"/>
          <w:szCs w:val="18"/>
        </w:rPr>
        <w:t>Resultado de Ejercicios Anteriores las variaciones más significativas comprenden:</w:t>
      </w:r>
    </w:p>
    <w:p w14:paraId="47C57C10" w14:textId="77777777" w:rsidR="003009E8" w:rsidRPr="005F45A3" w:rsidRDefault="003009E8" w:rsidP="003009E8">
      <w:pPr>
        <w:spacing w:after="0"/>
        <w:ind w:left="1066" w:hanging="782"/>
        <w:jc w:val="both"/>
        <w:rPr>
          <w:rFonts w:asciiTheme="minorHAnsi" w:hAnsiTheme="minorHAnsi" w:cstheme="minorHAnsi"/>
          <w:b/>
          <w:sz w:val="18"/>
          <w:szCs w:val="18"/>
        </w:rPr>
      </w:pPr>
    </w:p>
    <w:p w14:paraId="7E355E28" w14:textId="03734EEE" w:rsidR="003009E8" w:rsidRPr="00DA217C" w:rsidRDefault="003009E8" w:rsidP="003009E8">
      <w:pPr>
        <w:pStyle w:val="Prrafodelista"/>
        <w:numPr>
          <w:ilvl w:val="0"/>
          <w:numId w:val="41"/>
        </w:numPr>
        <w:spacing w:after="0"/>
        <w:ind w:left="709" w:hanging="425"/>
        <w:jc w:val="both"/>
        <w:rPr>
          <w:rFonts w:asciiTheme="minorHAnsi" w:hAnsiTheme="minorHAnsi" w:cstheme="minorHAnsi"/>
          <w:sz w:val="18"/>
          <w:szCs w:val="18"/>
        </w:rPr>
      </w:pPr>
      <w:r w:rsidRPr="00DA217C">
        <w:rPr>
          <w:rFonts w:asciiTheme="minorHAnsi" w:hAnsiTheme="minorHAnsi" w:cstheme="minorHAnsi"/>
          <w:sz w:val="18"/>
          <w:szCs w:val="18"/>
        </w:rPr>
        <w:t xml:space="preserve">El registro de la cantidad de </w:t>
      </w:r>
      <w:r>
        <w:rPr>
          <w:rFonts w:asciiTheme="minorHAnsi" w:hAnsiTheme="minorHAnsi" w:cstheme="minorHAnsi"/>
          <w:sz w:val="18"/>
          <w:szCs w:val="18"/>
        </w:rPr>
        <w:t>$</w:t>
      </w:r>
      <w:r w:rsidR="00A940FF">
        <w:rPr>
          <w:rFonts w:asciiTheme="minorHAnsi" w:hAnsiTheme="minorHAnsi" w:cstheme="minorHAnsi"/>
          <w:sz w:val="18"/>
          <w:szCs w:val="18"/>
        </w:rPr>
        <w:t>125,839,331</w:t>
      </w:r>
      <w:r>
        <w:rPr>
          <w:rFonts w:asciiTheme="minorHAnsi" w:hAnsiTheme="minorHAnsi" w:cstheme="minorHAnsi"/>
          <w:sz w:val="18"/>
          <w:szCs w:val="18"/>
        </w:rPr>
        <w:t>.,</w:t>
      </w:r>
      <w:r w:rsidRPr="00DA217C">
        <w:rPr>
          <w:rFonts w:asciiTheme="minorHAnsi" w:hAnsiTheme="minorHAnsi" w:cstheme="minorHAnsi"/>
          <w:sz w:val="18"/>
          <w:szCs w:val="18"/>
        </w:rPr>
        <w:t xml:space="preserve"> correspondiente a la Devolución de Rendimientos Financieros y Recursos No E</w:t>
      </w:r>
      <w:r>
        <w:rPr>
          <w:rFonts w:asciiTheme="minorHAnsi" w:hAnsiTheme="minorHAnsi" w:cstheme="minorHAnsi"/>
          <w:sz w:val="18"/>
          <w:szCs w:val="18"/>
        </w:rPr>
        <w:t>jercidos de Convenios Federales a la Tesorería de la Federación.</w:t>
      </w:r>
    </w:p>
    <w:p w14:paraId="606A1765" w14:textId="77777777" w:rsidR="003009E8" w:rsidRPr="00DA217C" w:rsidRDefault="003009E8" w:rsidP="003009E8">
      <w:pPr>
        <w:pStyle w:val="Prrafodelista"/>
        <w:spacing w:after="0"/>
        <w:ind w:left="709" w:hanging="425"/>
        <w:jc w:val="both"/>
        <w:rPr>
          <w:rFonts w:asciiTheme="minorHAnsi" w:hAnsiTheme="minorHAnsi" w:cstheme="minorHAnsi"/>
          <w:sz w:val="18"/>
          <w:szCs w:val="18"/>
        </w:rPr>
      </w:pPr>
    </w:p>
    <w:p w14:paraId="61106910" w14:textId="4D5B423A" w:rsidR="003009E8" w:rsidRPr="006F5C30" w:rsidRDefault="003009E8" w:rsidP="003009E8">
      <w:pPr>
        <w:pStyle w:val="Prrafodelista"/>
        <w:numPr>
          <w:ilvl w:val="0"/>
          <w:numId w:val="41"/>
        </w:numPr>
        <w:spacing w:after="0"/>
        <w:ind w:left="709" w:hanging="425"/>
        <w:jc w:val="both"/>
        <w:rPr>
          <w:rFonts w:asciiTheme="minorHAnsi" w:hAnsiTheme="minorHAnsi" w:cstheme="minorHAnsi"/>
          <w:sz w:val="18"/>
          <w:szCs w:val="18"/>
        </w:rPr>
      </w:pPr>
      <w:r w:rsidRPr="006F5C30">
        <w:rPr>
          <w:rFonts w:asciiTheme="minorHAnsi" w:hAnsiTheme="minorHAnsi" w:cstheme="minorHAnsi"/>
          <w:sz w:val="18"/>
          <w:szCs w:val="18"/>
        </w:rPr>
        <w:t>Se recibieron devoluciones diversas de las dependencias y de los organismos descentralizados por la cantidad de $</w:t>
      </w:r>
      <w:r w:rsidR="00A940FF">
        <w:rPr>
          <w:rFonts w:asciiTheme="minorHAnsi" w:hAnsiTheme="minorHAnsi" w:cstheme="minorHAnsi"/>
          <w:sz w:val="18"/>
          <w:szCs w:val="18"/>
        </w:rPr>
        <w:t>127,245,274</w:t>
      </w:r>
    </w:p>
    <w:p w14:paraId="4D9B6FD1" w14:textId="77777777" w:rsidR="003009E8" w:rsidRPr="00063840" w:rsidRDefault="003009E8" w:rsidP="003009E8">
      <w:pPr>
        <w:pStyle w:val="Prrafodelista"/>
        <w:spacing w:after="0"/>
        <w:ind w:left="709"/>
        <w:jc w:val="both"/>
        <w:rPr>
          <w:rFonts w:asciiTheme="minorHAnsi" w:hAnsiTheme="minorHAnsi" w:cstheme="minorHAnsi"/>
          <w:sz w:val="18"/>
          <w:szCs w:val="18"/>
        </w:rPr>
      </w:pPr>
    </w:p>
    <w:p w14:paraId="5F1D7912" w14:textId="727CC00B" w:rsidR="003009E8" w:rsidRDefault="003009E8" w:rsidP="003009E8">
      <w:pPr>
        <w:pStyle w:val="Prrafodelista"/>
        <w:numPr>
          <w:ilvl w:val="0"/>
          <w:numId w:val="41"/>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A</w:t>
      </w:r>
      <w:r w:rsidRPr="00CC01CB">
        <w:rPr>
          <w:rFonts w:asciiTheme="minorHAnsi" w:hAnsiTheme="minorHAnsi" w:cstheme="minorHAnsi"/>
          <w:sz w:val="18"/>
          <w:szCs w:val="18"/>
        </w:rPr>
        <w:t>sí como reclasificaciones por cheques cancelados de $</w:t>
      </w:r>
      <w:r>
        <w:rPr>
          <w:rFonts w:asciiTheme="minorHAnsi" w:hAnsiTheme="minorHAnsi" w:cstheme="minorHAnsi"/>
          <w:sz w:val="18"/>
          <w:szCs w:val="18"/>
        </w:rPr>
        <w:t>9,</w:t>
      </w:r>
      <w:r w:rsidR="00347A2E">
        <w:rPr>
          <w:rFonts w:asciiTheme="minorHAnsi" w:hAnsiTheme="minorHAnsi" w:cstheme="minorHAnsi"/>
          <w:sz w:val="18"/>
          <w:szCs w:val="18"/>
        </w:rPr>
        <w:t>655,277</w:t>
      </w:r>
      <w:r>
        <w:rPr>
          <w:rFonts w:asciiTheme="minorHAnsi" w:hAnsiTheme="minorHAnsi" w:cstheme="minorHAnsi"/>
          <w:sz w:val="18"/>
          <w:szCs w:val="18"/>
        </w:rPr>
        <w:t xml:space="preserve"> realizados por la Secretaría de Educación y Recursos Humanos de la Secretaría de Administración</w:t>
      </w:r>
    </w:p>
    <w:p w14:paraId="08BA80B5" w14:textId="77777777" w:rsidR="003009E8" w:rsidRPr="00CC01CB" w:rsidRDefault="003009E8" w:rsidP="003009E8">
      <w:pPr>
        <w:pStyle w:val="Prrafodelista"/>
        <w:ind w:left="709" w:hanging="425"/>
        <w:rPr>
          <w:rFonts w:asciiTheme="minorHAnsi" w:hAnsiTheme="minorHAnsi" w:cstheme="minorHAnsi"/>
          <w:sz w:val="18"/>
          <w:szCs w:val="18"/>
        </w:rPr>
      </w:pPr>
    </w:p>
    <w:p w14:paraId="75E85912" w14:textId="19D8FFDA" w:rsidR="003009E8" w:rsidRDefault="003009E8" w:rsidP="003009E8">
      <w:pPr>
        <w:pStyle w:val="Prrafodelista"/>
        <w:numPr>
          <w:ilvl w:val="0"/>
          <w:numId w:val="41"/>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R</w:t>
      </w:r>
      <w:r w:rsidRPr="00CC01CB">
        <w:rPr>
          <w:rFonts w:asciiTheme="minorHAnsi" w:hAnsiTheme="minorHAnsi" w:cstheme="minorHAnsi"/>
          <w:sz w:val="18"/>
          <w:szCs w:val="18"/>
        </w:rPr>
        <w:t xml:space="preserve">econocimiento </w:t>
      </w:r>
      <w:r>
        <w:rPr>
          <w:rFonts w:asciiTheme="minorHAnsi" w:hAnsiTheme="minorHAnsi" w:cstheme="minorHAnsi"/>
          <w:sz w:val="18"/>
          <w:szCs w:val="18"/>
        </w:rPr>
        <w:t xml:space="preserve">y asignación de valor </w:t>
      </w:r>
      <w:r w:rsidR="00F304EB">
        <w:rPr>
          <w:rFonts w:asciiTheme="minorHAnsi" w:hAnsiTheme="minorHAnsi" w:cstheme="minorHAnsi"/>
          <w:sz w:val="18"/>
          <w:szCs w:val="18"/>
        </w:rPr>
        <w:t xml:space="preserve">a </w:t>
      </w:r>
      <w:r w:rsidR="00F304EB" w:rsidRPr="00CC01CB">
        <w:rPr>
          <w:rFonts w:asciiTheme="minorHAnsi" w:hAnsiTheme="minorHAnsi" w:cstheme="minorHAnsi"/>
          <w:sz w:val="18"/>
          <w:szCs w:val="18"/>
        </w:rPr>
        <w:t>bienes</w:t>
      </w:r>
      <w:r w:rsidRPr="00CC01CB">
        <w:rPr>
          <w:rFonts w:asciiTheme="minorHAnsi" w:hAnsiTheme="minorHAnsi" w:cstheme="minorHAnsi"/>
          <w:sz w:val="18"/>
          <w:szCs w:val="18"/>
        </w:rPr>
        <w:t xml:space="preserve"> por la Dirección de Patrimonio por $</w:t>
      </w:r>
      <w:r>
        <w:rPr>
          <w:rFonts w:asciiTheme="minorHAnsi" w:hAnsiTheme="minorHAnsi" w:cstheme="minorHAnsi"/>
          <w:sz w:val="18"/>
          <w:szCs w:val="18"/>
        </w:rPr>
        <w:t>2,137.500.</w:t>
      </w:r>
    </w:p>
    <w:p w14:paraId="6DAE0604" w14:textId="77777777" w:rsidR="003009E8" w:rsidRPr="00CC01CB" w:rsidRDefault="003009E8" w:rsidP="003009E8">
      <w:pPr>
        <w:pStyle w:val="Prrafodelista"/>
        <w:ind w:left="709" w:hanging="425"/>
        <w:rPr>
          <w:rFonts w:asciiTheme="minorHAnsi" w:hAnsiTheme="minorHAnsi" w:cstheme="minorHAnsi"/>
          <w:sz w:val="18"/>
          <w:szCs w:val="18"/>
        </w:rPr>
      </w:pPr>
    </w:p>
    <w:p w14:paraId="4829B8AB" w14:textId="77777777" w:rsidR="003009E8" w:rsidRPr="00850217" w:rsidRDefault="003009E8" w:rsidP="003009E8">
      <w:pPr>
        <w:pStyle w:val="Prrafodelista"/>
        <w:numPr>
          <w:ilvl w:val="0"/>
          <w:numId w:val="41"/>
        </w:numPr>
        <w:tabs>
          <w:tab w:val="left" w:pos="1560"/>
        </w:tabs>
        <w:spacing w:after="0"/>
        <w:ind w:left="709" w:hanging="425"/>
        <w:jc w:val="both"/>
        <w:rPr>
          <w:rFonts w:asciiTheme="minorHAnsi" w:hAnsiTheme="minorHAnsi" w:cstheme="minorHAnsi"/>
          <w:sz w:val="18"/>
          <w:szCs w:val="18"/>
        </w:rPr>
      </w:pPr>
      <w:r w:rsidRPr="00850217">
        <w:rPr>
          <w:rFonts w:asciiTheme="minorHAnsi" w:hAnsiTheme="minorHAnsi" w:cstheme="minorHAnsi"/>
          <w:sz w:val="18"/>
          <w:szCs w:val="18"/>
        </w:rPr>
        <w:t>Afectación del Fideicomiso de Fomento Agropecuario del Estado de Tamaulipas (FOFAET) por la cantidad de $68</w:t>
      </w:r>
      <w:r>
        <w:rPr>
          <w:rFonts w:asciiTheme="minorHAnsi" w:hAnsiTheme="minorHAnsi" w:cstheme="minorHAnsi"/>
          <w:sz w:val="18"/>
          <w:szCs w:val="18"/>
        </w:rPr>
        <w:t>,109,486., p</w:t>
      </w:r>
      <w:r w:rsidRPr="00850217">
        <w:rPr>
          <w:rFonts w:asciiTheme="minorHAnsi" w:hAnsiTheme="minorHAnsi" w:cstheme="minorHAnsi"/>
          <w:sz w:val="18"/>
          <w:szCs w:val="18"/>
        </w:rPr>
        <w:t>or cancelaciones de cuentas por cobrar de recurso estatal y federal, autorizadas por el comité del Fideicomiso por considerarse incobrables y gastos de ejercicios anteriores.</w:t>
      </w:r>
    </w:p>
    <w:p w14:paraId="039E63A6" w14:textId="77777777" w:rsidR="003009E8" w:rsidRDefault="003009E8" w:rsidP="003009E8">
      <w:pPr>
        <w:pStyle w:val="Prrafodelista"/>
        <w:rPr>
          <w:rFonts w:asciiTheme="minorHAnsi" w:hAnsiTheme="minorHAnsi" w:cstheme="minorHAnsi"/>
          <w:sz w:val="18"/>
          <w:szCs w:val="18"/>
        </w:rPr>
      </w:pPr>
    </w:p>
    <w:p w14:paraId="6E617D84" w14:textId="77777777" w:rsidR="003009E8" w:rsidRPr="0038420F" w:rsidRDefault="003009E8" w:rsidP="003009E8">
      <w:pPr>
        <w:pStyle w:val="Prrafodelista"/>
        <w:numPr>
          <w:ilvl w:val="0"/>
          <w:numId w:val="41"/>
        </w:numPr>
        <w:spacing w:after="0"/>
        <w:ind w:left="709" w:hanging="425"/>
        <w:jc w:val="both"/>
        <w:rPr>
          <w:rFonts w:asciiTheme="minorHAnsi" w:hAnsiTheme="minorHAnsi" w:cstheme="minorHAnsi"/>
          <w:sz w:val="18"/>
          <w:szCs w:val="18"/>
        </w:rPr>
      </w:pPr>
      <w:r w:rsidRPr="00210D21">
        <w:rPr>
          <w:rFonts w:asciiTheme="minorHAnsi" w:hAnsiTheme="minorHAnsi" w:cstheme="minorHAnsi"/>
          <w:sz w:val="18"/>
          <w:szCs w:val="18"/>
        </w:rPr>
        <w:lastRenderedPageBreak/>
        <w:t>Se reclasificaron diferentes proyectos de obra de ejercicios anteriores</w:t>
      </w:r>
      <w:r>
        <w:rPr>
          <w:rFonts w:asciiTheme="minorHAnsi" w:hAnsiTheme="minorHAnsi" w:cstheme="minorHAnsi"/>
          <w:sz w:val="18"/>
          <w:szCs w:val="18"/>
        </w:rPr>
        <w:t>,</w:t>
      </w:r>
      <w:r w:rsidRPr="00210D21">
        <w:rPr>
          <w:rFonts w:asciiTheme="minorHAnsi" w:hAnsiTheme="minorHAnsi" w:cstheme="minorHAnsi"/>
          <w:sz w:val="18"/>
          <w:szCs w:val="18"/>
        </w:rPr>
        <w:t xml:space="preserve"> que fueron con</w:t>
      </w:r>
      <w:r>
        <w:rPr>
          <w:rFonts w:asciiTheme="minorHAnsi" w:hAnsiTheme="minorHAnsi" w:cstheme="minorHAnsi"/>
          <w:sz w:val="18"/>
          <w:szCs w:val="18"/>
        </w:rPr>
        <w:t>sideradas como gasto por la Secretaria de Obras Públi</w:t>
      </w:r>
      <w:r w:rsidRPr="00210D21">
        <w:rPr>
          <w:rFonts w:asciiTheme="minorHAnsi" w:hAnsiTheme="minorHAnsi" w:cstheme="minorHAnsi"/>
          <w:sz w:val="18"/>
          <w:szCs w:val="18"/>
        </w:rPr>
        <w:t xml:space="preserve">cas por la cantidad de $ </w:t>
      </w:r>
      <w:r>
        <w:rPr>
          <w:rFonts w:asciiTheme="minorHAnsi" w:hAnsiTheme="minorHAnsi" w:cstheme="minorHAnsi"/>
          <w:sz w:val="18"/>
          <w:szCs w:val="18"/>
        </w:rPr>
        <w:t>1,092,887,208.</w:t>
      </w:r>
    </w:p>
    <w:p w14:paraId="2D192338" w14:textId="77777777" w:rsidR="003009E8" w:rsidRPr="00745ED1" w:rsidRDefault="003009E8" w:rsidP="003009E8">
      <w:pPr>
        <w:pStyle w:val="Prrafodelista"/>
        <w:tabs>
          <w:tab w:val="left" w:pos="1560"/>
        </w:tabs>
        <w:spacing w:after="0"/>
        <w:ind w:left="709"/>
        <w:jc w:val="both"/>
        <w:rPr>
          <w:rFonts w:asciiTheme="minorHAnsi" w:hAnsiTheme="minorHAnsi" w:cstheme="minorHAnsi"/>
          <w:sz w:val="18"/>
          <w:szCs w:val="18"/>
        </w:rPr>
      </w:pPr>
    </w:p>
    <w:p w14:paraId="3868F555" w14:textId="77777777" w:rsidR="003009E8" w:rsidRDefault="003009E8" w:rsidP="003009E8">
      <w:pPr>
        <w:spacing w:after="0"/>
        <w:ind w:left="1069" w:hanging="785"/>
        <w:jc w:val="both"/>
        <w:rPr>
          <w:rFonts w:asciiTheme="minorHAnsi" w:hAnsiTheme="minorHAnsi" w:cstheme="minorHAnsi"/>
          <w:b/>
          <w:sz w:val="18"/>
          <w:szCs w:val="18"/>
        </w:rPr>
      </w:pPr>
      <w:proofErr w:type="spellStart"/>
      <w:r>
        <w:rPr>
          <w:rFonts w:asciiTheme="minorHAnsi" w:hAnsiTheme="minorHAnsi" w:cstheme="minorHAnsi"/>
          <w:b/>
          <w:sz w:val="18"/>
          <w:szCs w:val="18"/>
        </w:rPr>
        <w:t>Revalúos</w:t>
      </w:r>
      <w:proofErr w:type="spellEnd"/>
      <w:r>
        <w:rPr>
          <w:rFonts w:asciiTheme="minorHAnsi" w:hAnsiTheme="minorHAnsi" w:cstheme="minorHAnsi"/>
          <w:b/>
          <w:sz w:val="18"/>
          <w:szCs w:val="18"/>
        </w:rPr>
        <w:t>:</w:t>
      </w:r>
    </w:p>
    <w:p w14:paraId="2D989D7D" w14:textId="77777777" w:rsidR="003009E8" w:rsidRDefault="003009E8" w:rsidP="003009E8">
      <w:pPr>
        <w:spacing w:after="0"/>
        <w:jc w:val="both"/>
        <w:rPr>
          <w:rFonts w:asciiTheme="minorHAnsi" w:hAnsiTheme="minorHAnsi" w:cstheme="minorHAnsi"/>
          <w:sz w:val="18"/>
          <w:szCs w:val="18"/>
        </w:rPr>
      </w:pPr>
      <w:r>
        <w:rPr>
          <w:rFonts w:asciiTheme="minorHAnsi" w:hAnsiTheme="minorHAnsi" w:cstheme="minorHAnsi"/>
          <w:b/>
          <w:sz w:val="18"/>
          <w:szCs w:val="18"/>
        </w:rPr>
        <w:t xml:space="preserve">                 </w:t>
      </w:r>
      <w:r w:rsidRPr="00063840">
        <w:rPr>
          <w:rFonts w:asciiTheme="minorHAnsi" w:hAnsiTheme="minorHAnsi" w:cstheme="minorHAnsi"/>
          <w:sz w:val="18"/>
          <w:szCs w:val="18"/>
        </w:rPr>
        <w:t>Sin movimiento.</w:t>
      </w:r>
    </w:p>
    <w:p w14:paraId="52DE958F" w14:textId="77777777" w:rsidR="003009E8" w:rsidRDefault="003009E8" w:rsidP="003009E8">
      <w:pPr>
        <w:spacing w:after="0"/>
        <w:jc w:val="both"/>
        <w:rPr>
          <w:rFonts w:asciiTheme="minorHAnsi" w:hAnsiTheme="minorHAnsi" w:cstheme="minorHAnsi"/>
          <w:sz w:val="18"/>
          <w:szCs w:val="18"/>
        </w:rPr>
      </w:pPr>
    </w:p>
    <w:p w14:paraId="1786F014" w14:textId="77777777" w:rsidR="00F83D2E" w:rsidRDefault="00F83D2E" w:rsidP="003009E8">
      <w:pPr>
        <w:spacing w:after="0"/>
        <w:jc w:val="both"/>
        <w:rPr>
          <w:rFonts w:asciiTheme="minorHAnsi" w:hAnsiTheme="minorHAnsi" w:cstheme="minorHAnsi"/>
          <w:sz w:val="18"/>
          <w:szCs w:val="18"/>
        </w:rPr>
      </w:pPr>
    </w:p>
    <w:p w14:paraId="2EB4E823" w14:textId="77777777" w:rsidR="00F83D2E" w:rsidRDefault="00F83D2E" w:rsidP="003009E8">
      <w:pPr>
        <w:spacing w:after="0"/>
        <w:jc w:val="both"/>
        <w:rPr>
          <w:rFonts w:asciiTheme="minorHAnsi" w:hAnsiTheme="minorHAnsi" w:cstheme="minorHAnsi"/>
          <w:sz w:val="18"/>
          <w:szCs w:val="18"/>
        </w:rPr>
      </w:pPr>
    </w:p>
    <w:p w14:paraId="6D3A5B62" w14:textId="77777777" w:rsidR="00F83D2E" w:rsidRDefault="00F83D2E" w:rsidP="003009E8">
      <w:pPr>
        <w:spacing w:after="0"/>
        <w:jc w:val="both"/>
        <w:rPr>
          <w:rFonts w:asciiTheme="minorHAnsi" w:hAnsiTheme="minorHAnsi" w:cstheme="minorHAnsi"/>
          <w:sz w:val="18"/>
          <w:szCs w:val="18"/>
        </w:rPr>
      </w:pPr>
    </w:p>
    <w:p w14:paraId="72D0A22E" w14:textId="77777777" w:rsidR="00F83D2E" w:rsidRDefault="00F83D2E" w:rsidP="003009E8">
      <w:pPr>
        <w:spacing w:after="0"/>
        <w:jc w:val="both"/>
        <w:rPr>
          <w:rFonts w:asciiTheme="minorHAnsi" w:hAnsiTheme="minorHAnsi" w:cstheme="minorHAnsi"/>
          <w:sz w:val="18"/>
          <w:szCs w:val="18"/>
        </w:rPr>
      </w:pPr>
    </w:p>
    <w:p w14:paraId="1B4C11CF" w14:textId="77777777" w:rsidR="003009E8" w:rsidRPr="001B4BF5" w:rsidRDefault="003009E8" w:rsidP="003009E8">
      <w:pPr>
        <w:spacing w:after="0" w:line="240" w:lineRule="auto"/>
        <w:ind w:left="-142"/>
        <w:rPr>
          <w:rFonts w:asciiTheme="minorHAnsi" w:hAnsiTheme="minorHAnsi" w:cstheme="minorHAnsi"/>
          <w:b/>
          <w:sz w:val="20"/>
          <w:szCs w:val="20"/>
          <w:lang w:val="es-ES" w:eastAsia="es-ES"/>
        </w:rPr>
      </w:pPr>
      <w:r w:rsidRPr="001B4BF5">
        <w:rPr>
          <w:rFonts w:asciiTheme="minorHAnsi" w:hAnsiTheme="minorHAnsi" w:cstheme="minorHAnsi"/>
          <w:b/>
          <w:sz w:val="20"/>
          <w:szCs w:val="20"/>
          <w:lang w:val="es-ES" w:eastAsia="es-ES"/>
        </w:rPr>
        <w:t xml:space="preserve">IV.  Notas al Estado de Flujo de Efectivo                                                                                                                                                                                                                                                                                                                                                                                                                                                                                                                                                                                                                                                                                                                                                                                                                                                                       </w:t>
      </w:r>
    </w:p>
    <w:p w14:paraId="5053FB54" w14:textId="77777777" w:rsidR="003009E8" w:rsidRPr="005F45A3" w:rsidRDefault="003009E8" w:rsidP="003009E8">
      <w:pPr>
        <w:spacing w:after="0" w:line="240" w:lineRule="auto"/>
        <w:rPr>
          <w:rFonts w:asciiTheme="minorHAnsi" w:hAnsiTheme="minorHAnsi" w:cstheme="minorHAnsi"/>
          <w:sz w:val="18"/>
          <w:lang w:val="es-ES" w:eastAsia="es-ES"/>
        </w:rPr>
      </w:pPr>
    </w:p>
    <w:p w14:paraId="40DDAA25" w14:textId="77777777" w:rsidR="003009E8" w:rsidRPr="001B4BF5" w:rsidRDefault="003009E8" w:rsidP="003009E8">
      <w:pPr>
        <w:pStyle w:val="ROMANOS"/>
        <w:tabs>
          <w:tab w:val="left" w:pos="426"/>
        </w:tabs>
        <w:spacing w:after="0" w:line="240" w:lineRule="exact"/>
        <w:ind w:left="284" w:firstLine="0"/>
        <w:rPr>
          <w:rFonts w:asciiTheme="minorHAnsi" w:hAnsiTheme="minorHAnsi" w:cstheme="minorHAnsi"/>
          <w:b/>
          <w:sz w:val="20"/>
        </w:rPr>
      </w:pPr>
      <w:r w:rsidRPr="001B4BF5">
        <w:rPr>
          <w:rFonts w:asciiTheme="minorHAnsi" w:hAnsiTheme="minorHAnsi" w:cstheme="minorHAnsi"/>
          <w:b/>
          <w:sz w:val="20"/>
        </w:rPr>
        <w:t>EFECTIVO O EQUIVALENTES</w:t>
      </w:r>
    </w:p>
    <w:p w14:paraId="12D5251C" w14:textId="77777777" w:rsidR="003009E8" w:rsidRPr="000D15E5" w:rsidRDefault="003009E8" w:rsidP="003009E8">
      <w:pPr>
        <w:pStyle w:val="ROMANOS"/>
        <w:tabs>
          <w:tab w:val="left" w:pos="426"/>
        </w:tabs>
        <w:spacing w:after="0" w:line="240" w:lineRule="exact"/>
        <w:ind w:firstLine="0"/>
        <w:rPr>
          <w:rFonts w:asciiTheme="minorHAnsi" w:hAnsiTheme="minorHAnsi" w:cstheme="minorHAnsi"/>
          <w:b/>
        </w:rPr>
      </w:pPr>
    </w:p>
    <w:p w14:paraId="15FD6A95" w14:textId="77777777" w:rsidR="003009E8" w:rsidRDefault="003009E8" w:rsidP="003009E8">
      <w:pPr>
        <w:numPr>
          <w:ilvl w:val="0"/>
          <w:numId w:val="16"/>
        </w:numPr>
        <w:spacing w:after="0" w:line="240" w:lineRule="auto"/>
        <w:ind w:left="567" w:hanging="283"/>
        <w:jc w:val="both"/>
        <w:rPr>
          <w:rFonts w:asciiTheme="minorHAnsi" w:hAnsiTheme="minorHAnsi" w:cstheme="minorHAnsi"/>
          <w:sz w:val="18"/>
          <w:szCs w:val="18"/>
        </w:rPr>
      </w:pPr>
      <w:r w:rsidRPr="000D15E5">
        <w:rPr>
          <w:rFonts w:asciiTheme="minorHAnsi" w:hAnsiTheme="minorHAnsi" w:cstheme="minorHAnsi"/>
          <w:sz w:val="18"/>
          <w:szCs w:val="18"/>
        </w:rPr>
        <w:t>El análisis de los saldos inicial y final que figuran en la última parte del Estado de Flujo de Efectivo en la cuenta de Efectivo o Equivalentes es como sigue:</w:t>
      </w:r>
    </w:p>
    <w:p w14:paraId="35EE8D94" w14:textId="77777777" w:rsidR="003009E8" w:rsidRDefault="003009E8" w:rsidP="003009E8">
      <w:pPr>
        <w:spacing w:after="0" w:line="240" w:lineRule="auto"/>
        <w:ind w:left="567"/>
        <w:jc w:val="both"/>
        <w:rPr>
          <w:rFonts w:asciiTheme="minorHAnsi" w:hAnsiTheme="minorHAnsi" w:cstheme="minorHAnsi"/>
          <w:sz w:val="18"/>
          <w:szCs w:val="18"/>
        </w:rPr>
      </w:pPr>
    </w:p>
    <w:tbl>
      <w:tblPr>
        <w:tblW w:w="6289" w:type="dxa"/>
        <w:tblInd w:w="279" w:type="dxa"/>
        <w:tblCellMar>
          <w:left w:w="70" w:type="dxa"/>
          <w:right w:w="70" w:type="dxa"/>
        </w:tblCellMar>
        <w:tblLook w:val="04A0" w:firstRow="1" w:lastRow="0" w:firstColumn="1" w:lastColumn="0" w:noHBand="0" w:noVBand="1"/>
      </w:tblPr>
      <w:tblGrid>
        <w:gridCol w:w="3749"/>
        <w:gridCol w:w="1270"/>
        <w:gridCol w:w="1270"/>
      </w:tblGrid>
      <w:tr w:rsidR="003009E8" w:rsidRPr="00F304EB" w14:paraId="1CE49E60" w14:textId="77777777" w:rsidTr="00F304EB">
        <w:trPr>
          <w:trHeight w:val="340"/>
        </w:trPr>
        <w:tc>
          <w:tcPr>
            <w:tcW w:w="6289" w:type="dxa"/>
            <w:gridSpan w:val="3"/>
            <w:tcBorders>
              <w:top w:val="single" w:sz="4" w:space="0" w:color="auto"/>
              <w:left w:val="single" w:sz="4" w:space="0" w:color="auto"/>
              <w:bottom w:val="single" w:sz="4" w:space="0" w:color="auto"/>
              <w:right w:val="single" w:sz="4" w:space="0" w:color="auto"/>
            </w:tcBorders>
            <w:shd w:val="clear" w:color="000000" w:fill="AB0033"/>
            <w:vAlign w:val="center"/>
            <w:hideMark/>
          </w:tcPr>
          <w:p w14:paraId="4FEEF2C7" w14:textId="77777777" w:rsidR="003009E8" w:rsidRPr="00F304EB" w:rsidRDefault="003009E8" w:rsidP="00FB27FC">
            <w:pPr>
              <w:spacing w:after="0" w:line="240" w:lineRule="auto"/>
              <w:jc w:val="center"/>
              <w:rPr>
                <w:rFonts w:eastAsia="Times New Roman" w:cs="Calibri"/>
                <w:b/>
                <w:bCs/>
                <w:color w:val="FFFFFF"/>
                <w:sz w:val="16"/>
                <w:szCs w:val="18"/>
                <w:lang w:eastAsia="es-MX"/>
              </w:rPr>
            </w:pPr>
            <w:r w:rsidRPr="00F304EB">
              <w:rPr>
                <w:rFonts w:eastAsia="Times New Roman" w:cs="Calibri"/>
                <w:b/>
                <w:bCs/>
                <w:color w:val="FFFFFF"/>
                <w:sz w:val="16"/>
                <w:szCs w:val="18"/>
                <w:lang w:eastAsia="es-MX"/>
              </w:rPr>
              <w:t>Efectivo  y Equivalentes</w:t>
            </w:r>
          </w:p>
        </w:tc>
      </w:tr>
      <w:tr w:rsidR="003009E8" w:rsidRPr="00B912F8" w14:paraId="0DB7190C" w14:textId="77777777" w:rsidTr="00F304EB">
        <w:trPr>
          <w:trHeight w:val="284"/>
        </w:trPr>
        <w:tc>
          <w:tcPr>
            <w:tcW w:w="3749" w:type="dxa"/>
            <w:tcBorders>
              <w:top w:val="nil"/>
              <w:left w:val="single" w:sz="4" w:space="0" w:color="auto"/>
              <w:bottom w:val="single" w:sz="4" w:space="0" w:color="auto"/>
              <w:right w:val="single" w:sz="4" w:space="0" w:color="auto"/>
            </w:tcBorders>
            <w:shd w:val="clear" w:color="000000" w:fill="DDC9A3"/>
            <w:vAlign w:val="center"/>
            <w:hideMark/>
          </w:tcPr>
          <w:p w14:paraId="099C99CD" w14:textId="77777777" w:rsidR="003009E8" w:rsidRPr="00B912F8" w:rsidRDefault="003009E8" w:rsidP="00FB27FC">
            <w:pPr>
              <w:spacing w:after="0" w:line="240" w:lineRule="auto"/>
              <w:jc w:val="center"/>
              <w:rPr>
                <w:rFonts w:eastAsia="Times New Roman" w:cs="Calibri"/>
                <w:b/>
                <w:bCs/>
                <w:color w:val="000000"/>
                <w:sz w:val="14"/>
                <w:szCs w:val="14"/>
                <w:lang w:eastAsia="es-MX"/>
              </w:rPr>
            </w:pPr>
            <w:r w:rsidRPr="00F304EB">
              <w:rPr>
                <w:rFonts w:eastAsia="Times New Roman" w:cs="Calibri"/>
                <w:b/>
                <w:bCs/>
                <w:color w:val="000000"/>
                <w:sz w:val="16"/>
                <w:szCs w:val="14"/>
                <w:lang w:eastAsia="es-MX"/>
              </w:rPr>
              <w:t>Concepto</w:t>
            </w:r>
          </w:p>
        </w:tc>
        <w:tc>
          <w:tcPr>
            <w:tcW w:w="1270" w:type="dxa"/>
            <w:tcBorders>
              <w:top w:val="nil"/>
              <w:left w:val="nil"/>
              <w:bottom w:val="single" w:sz="4" w:space="0" w:color="auto"/>
              <w:right w:val="single" w:sz="4" w:space="0" w:color="auto"/>
            </w:tcBorders>
            <w:shd w:val="clear" w:color="000000" w:fill="DDC9A3"/>
            <w:vAlign w:val="center"/>
            <w:hideMark/>
          </w:tcPr>
          <w:p w14:paraId="57C5078A" w14:textId="77777777" w:rsidR="003009E8" w:rsidRPr="00B912F8" w:rsidRDefault="003009E8" w:rsidP="00FB27FC">
            <w:pPr>
              <w:spacing w:after="0" w:line="240" w:lineRule="auto"/>
              <w:jc w:val="center"/>
              <w:rPr>
                <w:rFonts w:eastAsia="Times New Roman" w:cs="Calibri"/>
                <w:b/>
                <w:bCs/>
                <w:color w:val="000000"/>
                <w:sz w:val="16"/>
                <w:szCs w:val="16"/>
                <w:lang w:eastAsia="es-MX"/>
              </w:rPr>
            </w:pPr>
            <w:r w:rsidRPr="00B912F8">
              <w:rPr>
                <w:rFonts w:eastAsia="Times New Roman" w:cs="Calibri"/>
                <w:b/>
                <w:bCs/>
                <w:color w:val="000000"/>
                <w:sz w:val="16"/>
                <w:szCs w:val="16"/>
                <w:lang w:eastAsia="es-MX"/>
              </w:rPr>
              <w:t>2023</w:t>
            </w:r>
          </w:p>
        </w:tc>
        <w:tc>
          <w:tcPr>
            <w:tcW w:w="1270" w:type="dxa"/>
            <w:tcBorders>
              <w:top w:val="nil"/>
              <w:left w:val="nil"/>
              <w:bottom w:val="single" w:sz="4" w:space="0" w:color="auto"/>
              <w:right w:val="single" w:sz="4" w:space="0" w:color="auto"/>
            </w:tcBorders>
            <w:shd w:val="clear" w:color="000000" w:fill="DDC9A3"/>
            <w:vAlign w:val="center"/>
            <w:hideMark/>
          </w:tcPr>
          <w:p w14:paraId="3CBF3092" w14:textId="77777777" w:rsidR="003009E8" w:rsidRPr="00B912F8" w:rsidRDefault="003009E8" w:rsidP="00FB27FC">
            <w:pPr>
              <w:spacing w:after="0" w:line="240" w:lineRule="auto"/>
              <w:jc w:val="center"/>
              <w:rPr>
                <w:rFonts w:eastAsia="Times New Roman" w:cs="Calibri"/>
                <w:b/>
                <w:bCs/>
                <w:color w:val="000000"/>
                <w:sz w:val="16"/>
                <w:szCs w:val="16"/>
                <w:lang w:eastAsia="es-MX"/>
              </w:rPr>
            </w:pPr>
            <w:r w:rsidRPr="00B912F8">
              <w:rPr>
                <w:rFonts w:eastAsia="Times New Roman" w:cs="Calibri"/>
                <w:b/>
                <w:bCs/>
                <w:color w:val="000000"/>
                <w:sz w:val="16"/>
                <w:szCs w:val="16"/>
                <w:lang w:eastAsia="es-MX"/>
              </w:rPr>
              <w:t>2022</w:t>
            </w:r>
          </w:p>
        </w:tc>
      </w:tr>
      <w:tr w:rsidR="003009E8" w:rsidRPr="00B912F8" w14:paraId="40369D92" w14:textId="77777777" w:rsidTr="00F304EB">
        <w:trPr>
          <w:trHeight w:val="284"/>
        </w:trPr>
        <w:tc>
          <w:tcPr>
            <w:tcW w:w="3749" w:type="dxa"/>
            <w:tcBorders>
              <w:top w:val="nil"/>
              <w:left w:val="single" w:sz="4" w:space="0" w:color="auto"/>
              <w:bottom w:val="single" w:sz="4" w:space="0" w:color="auto"/>
              <w:right w:val="single" w:sz="4" w:space="0" w:color="auto"/>
            </w:tcBorders>
            <w:shd w:val="clear" w:color="auto" w:fill="auto"/>
            <w:vAlign w:val="center"/>
            <w:hideMark/>
          </w:tcPr>
          <w:p w14:paraId="4448AA31" w14:textId="77777777" w:rsidR="003009E8" w:rsidRPr="00B912F8" w:rsidRDefault="003009E8" w:rsidP="00FB27FC">
            <w:pPr>
              <w:spacing w:after="0" w:line="240" w:lineRule="auto"/>
              <w:jc w:val="both"/>
              <w:rPr>
                <w:rFonts w:eastAsia="Times New Roman" w:cs="Calibri"/>
                <w:color w:val="000000"/>
                <w:sz w:val="14"/>
                <w:szCs w:val="14"/>
                <w:lang w:eastAsia="es-MX"/>
              </w:rPr>
            </w:pPr>
            <w:r w:rsidRPr="00B912F8">
              <w:rPr>
                <w:rFonts w:eastAsia="Times New Roman" w:cs="Calibri"/>
                <w:color w:val="000000"/>
                <w:sz w:val="14"/>
                <w:szCs w:val="14"/>
                <w:lang w:eastAsia="es-MX"/>
              </w:rPr>
              <w:t>Efectivo</w:t>
            </w:r>
          </w:p>
        </w:tc>
        <w:tc>
          <w:tcPr>
            <w:tcW w:w="1270" w:type="dxa"/>
            <w:tcBorders>
              <w:top w:val="nil"/>
              <w:left w:val="nil"/>
              <w:bottom w:val="single" w:sz="4" w:space="0" w:color="auto"/>
              <w:right w:val="single" w:sz="4" w:space="0" w:color="auto"/>
            </w:tcBorders>
            <w:shd w:val="clear" w:color="auto" w:fill="auto"/>
            <w:noWrap/>
            <w:vAlign w:val="bottom"/>
            <w:hideMark/>
          </w:tcPr>
          <w:p w14:paraId="32B5E28F"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0</w:t>
            </w:r>
          </w:p>
        </w:tc>
        <w:tc>
          <w:tcPr>
            <w:tcW w:w="1270" w:type="dxa"/>
            <w:tcBorders>
              <w:top w:val="nil"/>
              <w:left w:val="nil"/>
              <w:bottom w:val="single" w:sz="4" w:space="0" w:color="auto"/>
              <w:right w:val="single" w:sz="4" w:space="0" w:color="auto"/>
            </w:tcBorders>
            <w:shd w:val="clear" w:color="auto" w:fill="auto"/>
            <w:noWrap/>
            <w:vAlign w:val="bottom"/>
            <w:hideMark/>
          </w:tcPr>
          <w:p w14:paraId="06C149BD"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0</w:t>
            </w:r>
          </w:p>
        </w:tc>
      </w:tr>
      <w:tr w:rsidR="003009E8" w:rsidRPr="00B912F8" w14:paraId="1B45F033" w14:textId="77777777" w:rsidTr="00F304EB">
        <w:trPr>
          <w:trHeight w:val="284"/>
        </w:trPr>
        <w:tc>
          <w:tcPr>
            <w:tcW w:w="3749" w:type="dxa"/>
            <w:tcBorders>
              <w:top w:val="nil"/>
              <w:left w:val="single" w:sz="4" w:space="0" w:color="auto"/>
              <w:bottom w:val="single" w:sz="4" w:space="0" w:color="auto"/>
              <w:right w:val="single" w:sz="4" w:space="0" w:color="auto"/>
            </w:tcBorders>
            <w:shd w:val="clear" w:color="auto" w:fill="auto"/>
            <w:vAlign w:val="center"/>
            <w:hideMark/>
          </w:tcPr>
          <w:p w14:paraId="0A47AF93" w14:textId="77777777" w:rsidR="003009E8" w:rsidRPr="00B912F8" w:rsidRDefault="003009E8" w:rsidP="00FB27FC">
            <w:pPr>
              <w:spacing w:after="0" w:line="240" w:lineRule="auto"/>
              <w:jc w:val="both"/>
              <w:rPr>
                <w:rFonts w:eastAsia="Times New Roman" w:cs="Calibri"/>
                <w:color w:val="000000"/>
                <w:sz w:val="14"/>
                <w:szCs w:val="14"/>
                <w:lang w:eastAsia="es-MX"/>
              </w:rPr>
            </w:pPr>
            <w:r w:rsidRPr="00B912F8">
              <w:rPr>
                <w:rFonts w:eastAsia="Times New Roman" w:cs="Calibri"/>
                <w:color w:val="000000"/>
                <w:sz w:val="14"/>
                <w:szCs w:val="14"/>
                <w:lang w:eastAsia="es-MX"/>
              </w:rPr>
              <w:t>Bancos / Tesorería</w:t>
            </w:r>
          </w:p>
        </w:tc>
        <w:tc>
          <w:tcPr>
            <w:tcW w:w="1270" w:type="dxa"/>
            <w:tcBorders>
              <w:top w:val="nil"/>
              <w:left w:val="nil"/>
              <w:bottom w:val="single" w:sz="4" w:space="0" w:color="auto"/>
              <w:right w:val="single" w:sz="4" w:space="0" w:color="auto"/>
            </w:tcBorders>
            <w:shd w:val="clear" w:color="auto" w:fill="auto"/>
            <w:noWrap/>
            <w:vAlign w:val="bottom"/>
            <w:hideMark/>
          </w:tcPr>
          <w:p w14:paraId="7B276374"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4,380,571,689</w:t>
            </w:r>
          </w:p>
        </w:tc>
        <w:tc>
          <w:tcPr>
            <w:tcW w:w="1270" w:type="dxa"/>
            <w:tcBorders>
              <w:top w:val="nil"/>
              <w:left w:val="nil"/>
              <w:bottom w:val="single" w:sz="4" w:space="0" w:color="auto"/>
              <w:right w:val="single" w:sz="4" w:space="0" w:color="auto"/>
            </w:tcBorders>
            <w:shd w:val="clear" w:color="auto" w:fill="auto"/>
            <w:noWrap/>
            <w:vAlign w:val="bottom"/>
            <w:hideMark/>
          </w:tcPr>
          <w:p w14:paraId="311F5D2A"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1,553,249,405</w:t>
            </w:r>
          </w:p>
        </w:tc>
      </w:tr>
      <w:tr w:rsidR="003009E8" w:rsidRPr="00B912F8" w14:paraId="686F4E70" w14:textId="77777777" w:rsidTr="00F304EB">
        <w:trPr>
          <w:trHeight w:val="284"/>
        </w:trPr>
        <w:tc>
          <w:tcPr>
            <w:tcW w:w="3749" w:type="dxa"/>
            <w:tcBorders>
              <w:top w:val="nil"/>
              <w:left w:val="single" w:sz="4" w:space="0" w:color="auto"/>
              <w:bottom w:val="single" w:sz="4" w:space="0" w:color="auto"/>
              <w:right w:val="single" w:sz="4" w:space="0" w:color="auto"/>
            </w:tcBorders>
            <w:shd w:val="clear" w:color="auto" w:fill="auto"/>
            <w:vAlign w:val="center"/>
            <w:hideMark/>
          </w:tcPr>
          <w:p w14:paraId="651C8321" w14:textId="77777777" w:rsidR="003009E8" w:rsidRPr="00B912F8" w:rsidRDefault="003009E8" w:rsidP="00FB27FC">
            <w:pPr>
              <w:spacing w:after="0" w:line="240" w:lineRule="auto"/>
              <w:jc w:val="both"/>
              <w:rPr>
                <w:rFonts w:eastAsia="Times New Roman" w:cs="Calibri"/>
                <w:color w:val="000000"/>
                <w:sz w:val="14"/>
                <w:szCs w:val="14"/>
                <w:lang w:eastAsia="es-MX"/>
              </w:rPr>
            </w:pPr>
            <w:r w:rsidRPr="00B912F8">
              <w:rPr>
                <w:rFonts w:eastAsia="Times New Roman" w:cs="Calibri"/>
                <w:color w:val="000000"/>
                <w:sz w:val="14"/>
                <w:szCs w:val="14"/>
                <w:lang w:eastAsia="es-MX"/>
              </w:rPr>
              <w:t>Bancos / Dependencias y Otros</w:t>
            </w:r>
          </w:p>
        </w:tc>
        <w:tc>
          <w:tcPr>
            <w:tcW w:w="1270" w:type="dxa"/>
            <w:tcBorders>
              <w:top w:val="nil"/>
              <w:left w:val="nil"/>
              <w:bottom w:val="single" w:sz="4" w:space="0" w:color="auto"/>
              <w:right w:val="single" w:sz="4" w:space="0" w:color="auto"/>
            </w:tcBorders>
            <w:shd w:val="clear" w:color="auto" w:fill="auto"/>
            <w:noWrap/>
            <w:vAlign w:val="bottom"/>
            <w:hideMark/>
          </w:tcPr>
          <w:p w14:paraId="11DF8872"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0</w:t>
            </w:r>
          </w:p>
        </w:tc>
        <w:tc>
          <w:tcPr>
            <w:tcW w:w="1270" w:type="dxa"/>
            <w:tcBorders>
              <w:top w:val="nil"/>
              <w:left w:val="nil"/>
              <w:bottom w:val="single" w:sz="4" w:space="0" w:color="auto"/>
              <w:right w:val="single" w:sz="4" w:space="0" w:color="auto"/>
            </w:tcBorders>
            <w:shd w:val="clear" w:color="auto" w:fill="auto"/>
            <w:noWrap/>
            <w:vAlign w:val="bottom"/>
            <w:hideMark/>
          </w:tcPr>
          <w:p w14:paraId="47822FC4"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0</w:t>
            </w:r>
          </w:p>
        </w:tc>
      </w:tr>
      <w:tr w:rsidR="003009E8" w:rsidRPr="00B912F8" w14:paraId="0DC4BC7D" w14:textId="77777777" w:rsidTr="00F304EB">
        <w:trPr>
          <w:trHeight w:val="284"/>
        </w:trPr>
        <w:tc>
          <w:tcPr>
            <w:tcW w:w="3749" w:type="dxa"/>
            <w:tcBorders>
              <w:top w:val="nil"/>
              <w:left w:val="single" w:sz="4" w:space="0" w:color="auto"/>
              <w:bottom w:val="single" w:sz="4" w:space="0" w:color="auto"/>
              <w:right w:val="single" w:sz="4" w:space="0" w:color="auto"/>
            </w:tcBorders>
            <w:shd w:val="clear" w:color="auto" w:fill="auto"/>
            <w:vAlign w:val="center"/>
            <w:hideMark/>
          </w:tcPr>
          <w:p w14:paraId="11210F88" w14:textId="77777777" w:rsidR="003009E8" w:rsidRPr="00B912F8" w:rsidRDefault="003009E8" w:rsidP="00FB27FC">
            <w:pPr>
              <w:spacing w:after="0" w:line="240" w:lineRule="auto"/>
              <w:jc w:val="both"/>
              <w:rPr>
                <w:rFonts w:eastAsia="Times New Roman" w:cs="Calibri"/>
                <w:color w:val="000000"/>
                <w:sz w:val="14"/>
                <w:szCs w:val="14"/>
                <w:lang w:eastAsia="es-MX"/>
              </w:rPr>
            </w:pPr>
            <w:r w:rsidRPr="00B912F8">
              <w:rPr>
                <w:rFonts w:eastAsia="Times New Roman" w:cs="Calibri"/>
                <w:color w:val="000000"/>
                <w:sz w:val="14"/>
                <w:szCs w:val="14"/>
                <w:lang w:eastAsia="es-MX"/>
              </w:rPr>
              <w:t>Inversiones Temporales (hasta 3 meses)</w:t>
            </w:r>
          </w:p>
        </w:tc>
        <w:tc>
          <w:tcPr>
            <w:tcW w:w="1270" w:type="dxa"/>
            <w:tcBorders>
              <w:top w:val="nil"/>
              <w:left w:val="nil"/>
              <w:bottom w:val="single" w:sz="4" w:space="0" w:color="auto"/>
              <w:right w:val="single" w:sz="4" w:space="0" w:color="auto"/>
            </w:tcBorders>
            <w:shd w:val="clear" w:color="auto" w:fill="auto"/>
            <w:noWrap/>
            <w:vAlign w:val="bottom"/>
            <w:hideMark/>
          </w:tcPr>
          <w:p w14:paraId="3C5D9D03"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2,420,167,900</w:t>
            </w:r>
          </w:p>
        </w:tc>
        <w:tc>
          <w:tcPr>
            <w:tcW w:w="1270" w:type="dxa"/>
            <w:tcBorders>
              <w:top w:val="nil"/>
              <w:left w:val="nil"/>
              <w:bottom w:val="single" w:sz="4" w:space="0" w:color="auto"/>
              <w:right w:val="single" w:sz="4" w:space="0" w:color="auto"/>
            </w:tcBorders>
            <w:shd w:val="clear" w:color="auto" w:fill="auto"/>
            <w:noWrap/>
            <w:vAlign w:val="bottom"/>
            <w:hideMark/>
          </w:tcPr>
          <w:p w14:paraId="6E5D564D"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823,594,227</w:t>
            </w:r>
          </w:p>
        </w:tc>
      </w:tr>
      <w:tr w:rsidR="003009E8" w:rsidRPr="00B912F8" w14:paraId="57EEE926" w14:textId="77777777" w:rsidTr="00F304EB">
        <w:trPr>
          <w:trHeight w:val="284"/>
        </w:trPr>
        <w:tc>
          <w:tcPr>
            <w:tcW w:w="3749" w:type="dxa"/>
            <w:tcBorders>
              <w:top w:val="nil"/>
              <w:left w:val="single" w:sz="4" w:space="0" w:color="auto"/>
              <w:bottom w:val="single" w:sz="4" w:space="0" w:color="auto"/>
              <w:right w:val="single" w:sz="4" w:space="0" w:color="auto"/>
            </w:tcBorders>
            <w:shd w:val="clear" w:color="auto" w:fill="auto"/>
            <w:vAlign w:val="center"/>
            <w:hideMark/>
          </w:tcPr>
          <w:p w14:paraId="4F7FCC45" w14:textId="77777777" w:rsidR="003009E8" w:rsidRPr="00B912F8" w:rsidRDefault="003009E8" w:rsidP="00FB27FC">
            <w:pPr>
              <w:spacing w:after="0" w:line="240" w:lineRule="auto"/>
              <w:jc w:val="both"/>
              <w:rPr>
                <w:rFonts w:eastAsia="Times New Roman" w:cs="Calibri"/>
                <w:color w:val="000000"/>
                <w:sz w:val="14"/>
                <w:szCs w:val="14"/>
                <w:lang w:eastAsia="es-MX"/>
              </w:rPr>
            </w:pPr>
            <w:r w:rsidRPr="00B912F8">
              <w:rPr>
                <w:rFonts w:eastAsia="Times New Roman" w:cs="Calibri"/>
                <w:color w:val="000000"/>
                <w:sz w:val="14"/>
                <w:szCs w:val="14"/>
                <w:lang w:eastAsia="es-MX"/>
              </w:rPr>
              <w:t>Fondos con Afectación Específica</w:t>
            </w:r>
          </w:p>
        </w:tc>
        <w:tc>
          <w:tcPr>
            <w:tcW w:w="1270" w:type="dxa"/>
            <w:tcBorders>
              <w:top w:val="nil"/>
              <w:left w:val="nil"/>
              <w:bottom w:val="single" w:sz="4" w:space="0" w:color="auto"/>
              <w:right w:val="single" w:sz="4" w:space="0" w:color="auto"/>
            </w:tcBorders>
            <w:shd w:val="clear" w:color="auto" w:fill="auto"/>
            <w:noWrap/>
            <w:vAlign w:val="bottom"/>
            <w:hideMark/>
          </w:tcPr>
          <w:p w14:paraId="74CC4A21"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794,524</w:t>
            </w:r>
          </w:p>
        </w:tc>
        <w:tc>
          <w:tcPr>
            <w:tcW w:w="1270" w:type="dxa"/>
            <w:tcBorders>
              <w:top w:val="nil"/>
              <w:left w:val="nil"/>
              <w:bottom w:val="single" w:sz="4" w:space="0" w:color="auto"/>
              <w:right w:val="single" w:sz="4" w:space="0" w:color="auto"/>
            </w:tcBorders>
            <w:shd w:val="clear" w:color="auto" w:fill="auto"/>
            <w:noWrap/>
            <w:vAlign w:val="bottom"/>
            <w:hideMark/>
          </w:tcPr>
          <w:p w14:paraId="5C44D6BD"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6,794,030</w:t>
            </w:r>
          </w:p>
        </w:tc>
      </w:tr>
      <w:tr w:rsidR="003009E8" w:rsidRPr="00B912F8" w14:paraId="236C1CB5" w14:textId="77777777" w:rsidTr="00F304EB">
        <w:trPr>
          <w:trHeight w:val="284"/>
        </w:trPr>
        <w:tc>
          <w:tcPr>
            <w:tcW w:w="3749" w:type="dxa"/>
            <w:tcBorders>
              <w:top w:val="nil"/>
              <w:left w:val="single" w:sz="4" w:space="0" w:color="auto"/>
              <w:bottom w:val="single" w:sz="4" w:space="0" w:color="auto"/>
              <w:right w:val="single" w:sz="4" w:space="0" w:color="auto"/>
            </w:tcBorders>
            <w:shd w:val="clear" w:color="auto" w:fill="auto"/>
            <w:vAlign w:val="center"/>
            <w:hideMark/>
          </w:tcPr>
          <w:p w14:paraId="03734481" w14:textId="77777777" w:rsidR="003009E8" w:rsidRPr="00B912F8" w:rsidRDefault="003009E8" w:rsidP="00FB27FC">
            <w:pPr>
              <w:spacing w:after="0" w:line="240" w:lineRule="auto"/>
              <w:jc w:val="both"/>
              <w:rPr>
                <w:rFonts w:eastAsia="Times New Roman" w:cs="Calibri"/>
                <w:color w:val="000000"/>
                <w:sz w:val="14"/>
                <w:szCs w:val="14"/>
                <w:lang w:eastAsia="es-MX"/>
              </w:rPr>
            </w:pPr>
            <w:r w:rsidRPr="00B912F8">
              <w:rPr>
                <w:rFonts w:eastAsia="Times New Roman" w:cs="Calibri"/>
                <w:color w:val="000000"/>
                <w:sz w:val="14"/>
                <w:szCs w:val="14"/>
                <w:lang w:eastAsia="es-MX"/>
              </w:rPr>
              <w:t>Depósitos de Fondos de Terceros en Garantía y/o Administración</w:t>
            </w:r>
          </w:p>
        </w:tc>
        <w:tc>
          <w:tcPr>
            <w:tcW w:w="1270" w:type="dxa"/>
            <w:tcBorders>
              <w:top w:val="nil"/>
              <w:left w:val="nil"/>
              <w:bottom w:val="single" w:sz="4" w:space="0" w:color="auto"/>
              <w:right w:val="single" w:sz="4" w:space="0" w:color="auto"/>
            </w:tcBorders>
            <w:shd w:val="clear" w:color="auto" w:fill="auto"/>
            <w:noWrap/>
            <w:vAlign w:val="bottom"/>
            <w:hideMark/>
          </w:tcPr>
          <w:p w14:paraId="7817B957" w14:textId="77777777" w:rsidR="003009E8" w:rsidRPr="00B912F8" w:rsidRDefault="003009E8" w:rsidP="00FB27FC">
            <w:pPr>
              <w:spacing w:after="0" w:line="240" w:lineRule="auto"/>
              <w:rPr>
                <w:rFonts w:eastAsia="Times New Roman" w:cs="Calibri"/>
                <w:color w:val="000000"/>
                <w:sz w:val="14"/>
                <w:szCs w:val="14"/>
                <w:lang w:eastAsia="es-MX"/>
              </w:rPr>
            </w:pPr>
            <w:r w:rsidRPr="00B912F8">
              <w:rPr>
                <w:rFonts w:eastAsia="Times New Roman" w:cs="Calibri"/>
                <w:color w:val="000000"/>
                <w:sz w:val="14"/>
                <w:szCs w:val="14"/>
                <w:lang w:eastAsia="es-MX"/>
              </w:rPr>
              <w:t> </w:t>
            </w:r>
          </w:p>
        </w:tc>
        <w:tc>
          <w:tcPr>
            <w:tcW w:w="1270" w:type="dxa"/>
            <w:tcBorders>
              <w:top w:val="nil"/>
              <w:left w:val="nil"/>
              <w:bottom w:val="single" w:sz="4" w:space="0" w:color="auto"/>
              <w:right w:val="single" w:sz="4" w:space="0" w:color="auto"/>
            </w:tcBorders>
            <w:shd w:val="clear" w:color="auto" w:fill="auto"/>
            <w:noWrap/>
            <w:vAlign w:val="bottom"/>
            <w:hideMark/>
          </w:tcPr>
          <w:p w14:paraId="412E2C73"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0</w:t>
            </w:r>
          </w:p>
        </w:tc>
      </w:tr>
      <w:tr w:rsidR="003009E8" w:rsidRPr="00B912F8" w14:paraId="2E61C54E" w14:textId="77777777" w:rsidTr="00F304EB">
        <w:trPr>
          <w:trHeight w:val="284"/>
        </w:trPr>
        <w:tc>
          <w:tcPr>
            <w:tcW w:w="3749" w:type="dxa"/>
            <w:tcBorders>
              <w:top w:val="nil"/>
              <w:left w:val="single" w:sz="4" w:space="0" w:color="auto"/>
              <w:bottom w:val="single" w:sz="4" w:space="0" w:color="auto"/>
              <w:right w:val="single" w:sz="4" w:space="0" w:color="auto"/>
            </w:tcBorders>
            <w:shd w:val="clear" w:color="auto" w:fill="auto"/>
            <w:vAlign w:val="center"/>
            <w:hideMark/>
          </w:tcPr>
          <w:p w14:paraId="059618EF" w14:textId="77777777" w:rsidR="003009E8" w:rsidRPr="00B912F8" w:rsidRDefault="003009E8" w:rsidP="00FB27FC">
            <w:pPr>
              <w:spacing w:after="0" w:line="240" w:lineRule="auto"/>
              <w:jc w:val="both"/>
              <w:rPr>
                <w:rFonts w:eastAsia="Times New Roman" w:cs="Calibri"/>
                <w:color w:val="000000"/>
                <w:sz w:val="14"/>
                <w:szCs w:val="14"/>
                <w:lang w:eastAsia="es-MX"/>
              </w:rPr>
            </w:pPr>
            <w:r w:rsidRPr="00B912F8">
              <w:rPr>
                <w:rFonts w:eastAsia="Times New Roman" w:cs="Calibri"/>
                <w:color w:val="000000"/>
                <w:sz w:val="14"/>
                <w:szCs w:val="14"/>
                <w:lang w:eastAsia="es-MX"/>
              </w:rPr>
              <w:t>Otros Efectivos y Equivalentes</w:t>
            </w:r>
          </w:p>
        </w:tc>
        <w:tc>
          <w:tcPr>
            <w:tcW w:w="1270" w:type="dxa"/>
            <w:tcBorders>
              <w:top w:val="nil"/>
              <w:left w:val="nil"/>
              <w:bottom w:val="single" w:sz="4" w:space="0" w:color="auto"/>
              <w:right w:val="single" w:sz="4" w:space="0" w:color="auto"/>
            </w:tcBorders>
            <w:shd w:val="clear" w:color="auto" w:fill="auto"/>
            <w:noWrap/>
            <w:vAlign w:val="bottom"/>
            <w:hideMark/>
          </w:tcPr>
          <w:p w14:paraId="6A473FBF" w14:textId="77777777" w:rsidR="003009E8" w:rsidRPr="00B912F8" w:rsidRDefault="003009E8" w:rsidP="00FB27FC">
            <w:pPr>
              <w:spacing w:after="0" w:line="240" w:lineRule="auto"/>
              <w:rPr>
                <w:rFonts w:eastAsia="Times New Roman" w:cs="Calibri"/>
                <w:color w:val="000000"/>
                <w:sz w:val="14"/>
                <w:szCs w:val="14"/>
                <w:lang w:eastAsia="es-MX"/>
              </w:rPr>
            </w:pPr>
            <w:r w:rsidRPr="00B912F8">
              <w:rPr>
                <w:rFonts w:eastAsia="Times New Roman" w:cs="Calibri"/>
                <w:color w:val="000000"/>
                <w:sz w:val="14"/>
                <w:szCs w:val="14"/>
                <w:lang w:eastAsia="es-MX"/>
              </w:rPr>
              <w:t> </w:t>
            </w:r>
          </w:p>
        </w:tc>
        <w:tc>
          <w:tcPr>
            <w:tcW w:w="1270" w:type="dxa"/>
            <w:tcBorders>
              <w:top w:val="nil"/>
              <w:left w:val="nil"/>
              <w:bottom w:val="single" w:sz="4" w:space="0" w:color="auto"/>
              <w:right w:val="single" w:sz="4" w:space="0" w:color="auto"/>
            </w:tcBorders>
            <w:shd w:val="clear" w:color="auto" w:fill="auto"/>
            <w:vAlign w:val="center"/>
            <w:hideMark/>
          </w:tcPr>
          <w:p w14:paraId="4A6561B2" w14:textId="77777777" w:rsidR="003009E8" w:rsidRPr="00B912F8" w:rsidRDefault="003009E8" w:rsidP="00FB27FC">
            <w:pPr>
              <w:spacing w:after="0" w:line="240" w:lineRule="auto"/>
              <w:jc w:val="right"/>
              <w:rPr>
                <w:rFonts w:eastAsia="Times New Roman" w:cs="Calibri"/>
                <w:color w:val="000000"/>
                <w:sz w:val="14"/>
                <w:szCs w:val="14"/>
                <w:lang w:eastAsia="es-MX"/>
              </w:rPr>
            </w:pPr>
            <w:r w:rsidRPr="00B912F8">
              <w:rPr>
                <w:rFonts w:eastAsia="Times New Roman" w:cs="Calibri"/>
                <w:color w:val="000000"/>
                <w:sz w:val="14"/>
                <w:szCs w:val="14"/>
                <w:lang w:eastAsia="es-MX"/>
              </w:rPr>
              <w:t>0</w:t>
            </w:r>
          </w:p>
        </w:tc>
      </w:tr>
      <w:tr w:rsidR="003009E8" w:rsidRPr="00B912F8" w14:paraId="3B84E2BE" w14:textId="77777777" w:rsidTr="004513AD">
        <w:trPr>
          <w:trHeight w:val="312"/>
        </w:trPr>
        <w:tc>
          <w:tcPr>
            <w:tcW w:w="3749" w:type="dxa"/>
            <w:tcBorders>
              <w:top w:val="nil"/>
              <w:left w:val="single" w:sz="4" w:space="0" w:color="auto"/>
              <w:bottom w:val="single" w:sz="4" w:space="0" w:color="auto"/>
              <w:right w:val="single" w:sz="4" w:space="0" w:color="auto"/>
            </w:tcBorders>
            <w:shd w:val="clear" w:color="000000" w:fill="DDC9A3"/>
            <w:vAlign w:val="center"/>
            <w:hideMark/>
          </w:tcPr>
          <w:p w14:paraId="77DAFA6E" w14:textId="77777777" w:rsidR="003009E8" w:rsidRPr="00B912F8" w:rsidRDefault="003009E8" w:rsidP="00FB27FC">
            <w:pPr>
              <w:spacing w:after="0" w:line="240" w:lineRule="auto"/>
              <w:rPr>
                <w:rFonts w:eastAsia="Times New Roman" w:cs="Calibri"/>
                <w:b/>
                <w:bCs/>
                <w:color w:val="000000"/>
                <w:sz w:val="14"/>
                <w:szCs w:val="14"/>
                <w:lang w:eastAsia="es-MX"/>
              </w:rPr>
            </w:pPr>
            <w:r w:rsidRPr="00B912F8">
              <w:rPr>
                <w:rFonts w:eastAsia="Times New Roman" w:cs="Calibri"/>
                <w:b/>
                <w:bCs/>
                <w:color w:val="000000"/>
                <w:sz w:val="14"/>
                <w:szCs w:val="14"/>
                <w:lang w:eastAsia="es-MX"/>
              </w:rPr>
              <w:t>Total de Efectivo o Equivalentes</w:t>
            </w:r>
          </w:p>
        </w:tc>
        <w:tc>
          <w:tcPr>
            <w:tcW w:w="1270" w:type="dxa"/>
            <w:tcBorders>
              <w:top w:val="nil"/>
              <w:left w:val="nil"/>
              <w:bottom w:val="single" w:sz="4" w:space="0" w:color="auto"/>
              <w:right w:val="single" w:sz="4" w:space="0" w:color="auto"/>
            </w:tcBorders>
            <w:shd w:val="clear" w:color="000000" w:fill="DDC9A3"/>
            <w:vAlign w:val="center"/>
            <w:hideMark/>
          </w:tcPr>
          <w:p w14:paraId="26C63789" w14:textId="77777777" w:rsidR="003009E8" w:rsidRPr="00B912F8" w:rsidRDefault="003009E8" w:rsidP="00FB27FC">
            <w:pPr>
              <w:spacing w:after="0" w:line="240" w:lineRule="auto"/>
              <w:jc w:val="right"/>
              <w:rPr>
                <w:rFonts w:eastAsia="Times New Roman" w:cs="Calibri"/>
                <w:b/>
                <w:bCs/>
                <w:color w:val="000000"/>
                <w:sz w:val="14"/>
                <w:szCs w:val="14"/>
                <w:lang w:eastAsia="es-MX"/>
              </w:rPr>
            </w:pPr>
            <w:r w:rsidRPr="00B912F8">
              <w:rPr>
                <w:rFonts w:eastAsia="Times New Roman" w:cs="Calibri"/>
                <w:b/>
                <w:bCs/>
                <w:color w:val="000000"/>
                <w:sz w:val="14"/>
                <w:szCs w:val="14"/>
                <w:lang w:eastAsia="es-MX"/>
              </w:rPr>
              <w:t>6,801,534,112</w:t>
            </w:r>
          </w:p>
        </w:tc>
        <w:tc>
          <w:tcPr>
            <w:tcW w:w="1270" w:type="dxa"/>
            <w:tcBorders>
              <w:top w:val="nil"/>
              <w:left w:val="nil"/>
              <w:bottom w:val="single" w:sz="4" w:space="0" w:color="auto"/>
              <w:right w:val="single" w:sz="4" w:space="0" w:color="auto"/>
            </w:tcBorders>
            <w:shd w:val="clear" w:color="000000" w:fill="DDC9A3"/>
            <w:vAlign w:val="center"/>
            <w:hideMark/>
          </w:tcPr>
          <w:p w14:paraId="1D4D5A10" w14:textId="77777777" w:rsidR="003009E8" w:rsidRPr="00B912F8" w:rsidRDefault="003009E8" w:rsidP="00FB27FC">
            <w:pPr>
              <w:spacing w:after="0" w:line="240" w:lineRule="auto"/>
              <w:jc w:val="right"/>
              <w:rPr>
                <w:rFonts w:eastAsia="Times New Roman" w:cs="Calibri"/>
                <w:b/>
                <w:bCs/>
                <w:color w:val="000000"/>
                <w:sz w:val="14"/>
                <w:szCs w:val="14"/>
                <w:lang w:eastAsia="es-MX"/>
              </w:rPr>
            </w:pPr>
            <w:r w:rsidRPr="00B912F8">
              <w:rPr>
                <w:rFonts w:eastAsia="Times New Roman" w:cs="Calibri"/>
                <w:b/>
                <w:bCs/>
                <w:color w:val="000000"/>
                <w:sz w:val="14"/>
                <w:szCs w:val="14"/>
                <w:lang w:eastAsia="es-MX"/>
              </w:rPr>
              <w:t>2,383,637,662</w:t>
            </w:r>
          </w:p>
        </w:tc>
      </w:tr>
    </w:tbl>
    <w:p w14:paraId="3E761E59" w14:textId="77777777" w:rsidR="003009E8" w:rsidRPr="004513AD" w:rsidRDefault="003009E8" w:rsidP="003009E8">
      <w:pPr>
        <w:spacing w:after="0" w:line="240" w:lineRule="auto"/>
        <w:jc w:val="both"/>
        <w:rPr>
          <w:rFonts w:asciiTheme="minorHAnsi" w:hAnsiTheme="minorHAnsi" w:cstheme="minorHAnsi"/>
          <w:sz w:val="14"/>
          <w:szCs w:val="18"/>
        </w:rPr>
      </w:pPr>
    </w:p>
    <w:p w14:paraId="54772202" w14:textId="77777777" w:rsidR="003009E8" w:rsidRPr="004513AD" w:rsidRDefault="003009E8" w:rsidP="003009E8">
      <w:pPr>
        <w:spacing w:after="0" w:line="240" w:lineRule="auto"/>
        <w:jc w:val="both"/>
        <w:rPr>
          <w:rFonts w:asciiTheme="minorHAnsi" w:hAnsiTheme="minorHAnsi" w:cstheme="minorHAnsi"/>
          <w:sz w:val="14"/>
          <w:szCs w:val="18"/>
        </w:rPr>
      </w:pPr>
    </w:p>
    <w:p w14:paraId="79609338" w14:textId="77777777" w:rsidR="003009E8" w:rsidRDefault="003009E8" w:rsidP="003009E8">
      <w:pPr>
        <w:numPr>
          <w:ilvl w:val="0"/>
          <w:numId w:val="16"/>
        </w:numPr>
        <w:spacing w:after="0" w:line="240" w:lineRule="auto"/>
        <w:ind w:left="567" w:hanging="283"/>
        <w:jc w:val="both"/>
        <w:rPr>
          <w:rFonts w:asciiTheme="minorHAnsi" w:hAnsiTheme="minorHAnsi" w:cstheme="minorHAnsi"/>
          <w:sz w:val="18"/>
          <w:szCs w:val="18"/>
        </w:rPr>
      </w:pPr>
      <w:r w:rsidRPr="00256622">
        <w:rPr>
          <w:rFonts w:asciiTheme="minorHAnsi" w:hAnsiTheme="minorHAnsi" w:cstheme="minorHAnsi"/>
          <w:sz w:val="18"/>
          <w:szCs w:val="18"/>
        </w:rPr>
        <w:t>Detallar las adquisiciones de las Actividades de Inversión efectivamente pagadas, respecto del apartado de aplicación.</w:t>
      </w:r>
    </w:p>
    <w:p w14:paraId="1480F3EE" w14:textId="77777777" w:rsidR="00F83D2E" w:rsidRDefault="00F83D2E" w:rsidP="00AF04A8">
      <w:pPr>
        <w:spacing w:after="0" w:line="240" w:lineRule="auto"/>
        <w:jc w:val="both"/>
        <w:rPr>
          <w:rFonts w:asciiTheme="minorHAnsi" w:hAnsiTheme="minorHAnsi" w:cstheme="minorHAnsi"/>
          <w:sz w:val="18"/>
          <w:szCs w:val="18"/>
        </w:rPr>
      </w:pPr>
    </w:p>
    <w:tbl>
      <w:tblPr>
        <w:tblW w:w="6469" w:type="dxa"/>
        <w:tblInd w:w="279" w:type="dxa"/>
        <w:tblCellMar>
          <w:left w:w="70" w:type="dxa"/>
          <w:right w:w="70" w:type="dxa"/>
        </w:tblCellMar>
        <w:tblLook w:val="04A0" w:firstRow="1" w:lastRow="0" w:firstColumn="1" w:lastColumn="0" w:noHBand="0" w:noVBand="1"/>
      </w:tblPr>
      <w:tblGrid>
        <w:gridCol w:w="3832"/>
        <w:gridCol w:w="1338"/>
        <w:gridCol w:w="1299"/>
      </w:tblGrid>
      <w:tr w:rsidR="00AF04A8" w:rsidRPr="00F304EB" w14:paraId="0A54F1DB" w14:textId="77777777" w:rsidTr="006B7D0E">
        <w:trPr>
          <w:trHeight w:val="312"/>
        </w:trPr>
        <w:tc>
          <w:tcPr>
            <w:tcW w:w="6469" w:type="dxa"/>
            <w:gridSpan w:val="3"/>
            <w:tcBorders>
              <w:top w:val="single" w:sz="4" w:space="0" w:color="auto"/>
              <w:left w:val="single" w:sz="4" w:space="0" w:color="auto"/>
              <w:bottom w:val="single" w:sz="4" w:space="0" w:color="auto"/>
              <w:right w:val="single" w:sz="4" w:space="0" w:color="auto"/>
            </w:tcBorders>
            <w:shd w:val="clear" w:color="000000" w:fill="AB0033"/>
            <w:vAlign w:val="center"/>
            <w:hideMark/>
          </w:tcPr>
          <w:p w14:paraId="7D60EC44" w14:textId="77777777" w:rsidR="00AF04A8" w:rsidRPr="00F304EB" w:rsidRDefault="00AF04A8" w:rsidP="00AF04A8">
            <w:pPr>
              <w:spacing w:after="0" w:line="240" w:lineRule="auto"/>
              <w:jc w:val="center"/>
              <w:rPr>
                <w:rFonts w:eastAsia="Times New Roman" w:cs="Calibri"/>
                <w:b/>
                <w:bCs/>
                <w:color w:val="FFFFFF"/>
                <w:sz w:val="16"/>
                <w:szCs w:val="18"/>
                <w:lang w:eastAsia="es-MX"/>
              </w:rPr>
            </w:pPr>
            <w:r w:rsidRPr="00F304EB">
              <w:rPr>
                <w:rFonts w:eastAsia="Times New Roman" w:cs="Calibri"/>
                <w:b/>
                <w:bCs/>
                <w:color w:val="FFFFFF"/>
                <w:sz w:val="16"/>
                <w:szCs w:val="18"/>
                <w:lang w:eastAsia="es-MX"/>
              </w:rPr>
              <w:t>Adquisiciones de Actividades de Inversión Efectivamente Pagadas</w:t>
            </w:r>
          </w:p>
        </w:tc>
      </w:tr>
      <w:tr w:rsidR="00AF04A8" w:rsidRPr="00AF04A8" w14:paraId="44BEE6A9" w14:textId="77777777" w:rsidTr="006B7D0E">
        <w:trPr>
          <w:trHeight w:val="312"/>
        </w:trPr>
        <w:tc>
          <w:tcPr>
            <w:tcW w:w="3832" w:type="dxa"/>
            <w:tcBorders>
              <w:top w:val="nil"/>
              <w:left w:val="single" w:sz="4" w:space="0" w:color="auto"/>
              <w:bottom w:val="single" w:sz="4" w:space="0" w:color="auto"/>
              <w:right w:val="single" w:sz="4" w:space="0" w:color="auto"/>
            </w:tcBorders>
            <w:shd w:val="clear" w:color="000000" w:fill="DDC9A3"/>
            <w:vAlign w:val="center"/>
            <w:hideMark/>
          </w:tcPr>
          <w:p w14:paraId="77CF097D" w14:textId="77777777" w:rsidR="00AF04A8" w:rsidRPr="00AF04A8" w:rsidRDefault="00AF04A8" w:rsidP="00AF04A8">
            <w:pPr>
              <w:spacing w:after="0" w:line="240" w:lineRule="auto"/>
              <w:jc w:val="center"/>
              <w:rPr>
                <w:rFonts w:eastAsia="Times New Roman" w:cs="Calibri"/>
                <w:b/>
                <w:bCs/>
                <w:color w:val="000000"/>
                <w:sz w:val="14"/>
                <w:szCs w:val="14"/>
                <w:lang w:eastAsia="es-MX"/>
              </w:rPr>
            </w:pPr>
            <w:r w:rsidRPr="00AF04A8">
              <w:rPr>
                <w:rFonts w:eastAsia="Times New Roman" w:cs="Calibri"/>
                <w:b/>
                <w:bCs/>
                <w:color w:val="000000"/>
                <w:sz w:val="14"/>
                <w:szCs w:val="14"/>
                <w:lang w:eastAsia="es-MX"/>
              </w:rPr>
              <w:t>Concepto</w:t>
            </w:r>
          </w:p>
        </w:tc>
        <w:tc>
          <w:tcPr>
            <w:tcW w:w="1338" w:type="dxa"/>
            <w:tcBorders>
              <w:top w:val="nil"/>
              <w:left w:val="nil"/>
              <w:bottom w:val="single" w:sz="4" w:space="0" w:color="auto"/>
              <w:right w:val="single" w:sz="4" w:space="0" w:color="auto"/>
            </w:tcBorders>
            <w:shd w:val="clear" w:color="000000" w:fill="DDC9A3"/>
            <w:vAlign w:val="center"/>
            <w:hideMark/>
          </w:tcPr>
          <w:p w14:paraId="5CAC03AF" w14:textId="77777777" w:rsidR="00AF04A8" w:rsidRPr="00AF04A8" w:rsidRDefault="00AF04A8" w:rsidP="00AF04A8">
            <w:pPr>
              <w:spacing w:after="0" w:line="240" w:lineRule="auto"/>
              <w:jc w:val="center"/>
              <w:rPr>
                <w:rFonts w:eastAsia="Times New Roman" w:cs="Calibri"/>
                <w:b/>
                <w:bCs/>
                <w:color w:val="000000"/>
                <w:sz w:val="16"/>
                <w:szCs w:val="16"/>
                <w:lang w:eastAsia="es-MX"/>
              </w:rPr>
            </w:pPr>
            <w:r w:rsidRPr="00AF04A8">
              <w:rPr>
                <w:rFonts w:eastAsia="Times New Roman" w:cs="Calibri"/>
                <w:b/>
                <w:bCs/>
                <w:color w:val="000000"/>
                <w:sz w:val="16"/>
                <w:szCs w:val="16"/>
                <w:lang w:eastAsia="es-MX"/>
              </w:rPr>
              <w:t>2023</w:t>
            </w:r>
          </w:p>
        </w:tc>
        <w:tc>
          <w:tcPr>
            <w:tcW w:w="1299" w:type="dxa"/>
            <w:tcBorders>
              <w:top w:val="nil"/>
              <w:left w:val="nil"/>
              <w:bottom w:val="single" w:sz="4" w:space="0" w:color="auto"/>
              <w:right w:val="single" w:sz="4" w:space="0" w:color="auto"/>
            </w:tcBorders>
            <w:shd w:val="clear" w:color="000000" w:fill="DDC9A3"/>
            <w:vAlign w:val="center"/>
            <w:hideMark/>
          </w:tcPr>
          <w:p w14:paraId="4E163367" w14:textId="77777777" w:rsidR="00AF04A8" w:rsidRPr="00AF04A8" w:rsidRDefault="00AF04A8" w:rsidP="00AF04A8">
            <w:pPr>
              <w:spacing w:after="0" w:line="240" w:lineRule="auto"/>
              <w:jc w:val="center"/>
              <w:rPr>
                <w:rFonts w:eastAsia="Times New Roman" w:cs="Calibri"/>
                <w:b/>
                <w:bCs/>
                <w:color w:val="000000"/>
                <w:sz w:val="16"/>
                <w:szCs w:val="16"/>
                <w:lang w:eastAsia="es-MX"/>
              </w:rPr>
            </w:pPr>
            <w:r w:rsidRPr="00AF04A8">
              <w:rPr>
                <w:rFonts w:eastAsia="Times New Roman" w:cs="Calibri"/>
                <w:b/>
                <w:bCs/>
                <w:color w:val="000000"/>
                <w:sz w:val="16"/>
                <w:szCs w:val="16"/>
                <w:lang w:eastAsia="es-MX"/>
              </w:rPr>
              <w:t>2022</w:t>
            </w:r>
          </w:p>
        </w:tc>
      </w:tr>
      <w:tr w:rsidR="00AF04A8" w:rsidRPr="00AF04A8" w14:paraId="1D026DEA" w14:textId="77777777" w:rsidTr="006B7D0E">
        <w:trPr>
          <w:trHeight w:val="340"/>
        </w:trPr>
        <w:tc>
          <w:tcPr>
            <w:tcW w:w="38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A3BEFA" w14:textId="77777777" w:rsidR="00AF04A8" w:rsidRPr="00AF04A8" w:rsidRDefault="00AF04A8" w:rsidP="00AF04A8">
            <w:pPr>
              <w:spacing w:after="0" w:line="240" w:lineRule="auto"/>
              <w:rPr>
                <w:rFonts w:eastAsia="Times New Roman" w:cs="Calibri"/>
                <w:b/>
                <w:bCs/>
                <w:color w:val="000000"/>
                <w:sz w:val="14"/>
                <w:szCs w:val="14"/>
                <w:lang w:eastAsia="es-MX"/>
              </w:rPr>
            </w:pPr>
            <w:r w:rsidRPr="00AF04A8">
              <w:rPr>
                <w:rFonts w:eastAsia="Times New Roman" w:cs="Calibri"/>
                <w:b/>
                <w:bCs/>
                <w:color w:val="000000"/>
                <w:sz w:val="14"/>
                <w:szCs w:val="14"/>
                <w:lang w:eastAsia="es-MX"/>
              </w:rPr>
              <w:t>Bienes Inmuebles, Infraestructura y Construcciones en Proceso</w:t>
            </w:r>
          </w:p>
        </w:tc>
        <w:tc>
          <w:tcPr>
            <w:tcW w:w="1338" w:type="dxa"/>
            <w:tcBorders>
              <w:top w:val="nil"/>
              <w:left w:val="nil"/>
              <w:bottom w:val="single" w:sz="4" w:space="0" w:color="auto"/>
              <w:right w:val="single" w:sz="4" w:space="0" w:color="auto"/>
            </w:tcBorders>
            <w:shd w:val="clear" w:color="auto" w:fill="D9D9D9" w:themeFill="background1" w:themeFillShade="D9"/>
            <w:vAlign w:val="center"/>
            <w:hideMark/>
          </w:tcPr>
          <w:p w14:paraId="26E27801" w14:textId="77777777" w:rsidR="00AF04A8" w:rsidRPr="00AF04A8" w:rsidRDefault="00AF04A8" w:rsidP="00AF04A8">
            <w:pPr>
              <w:spacing w:after="0" w:line="240" w:lineRule="auto"/>
              <w:jc w:val="right"/>
              <w:rPr>
                <w:rFonts w:eastAsia="Times New Roman" w:cs="Calibri"/>
                <w:b/>
                <w:bCs/>
                <w:color w:val="000000"/>
                <w:sz w:val="14"/>
                <w:szCs w:val="14"/>
                <w:lang w:eastAsia="es-MX"/>
              </w:rPr>
            </w:pPr>
            <w:r w:rsidRPr="00AF04A8">
              <w:rPr>
                <w:rFonts w:eastAsia="Times New Roman" w:cs="Calibri"/>
                <w:b/>
                <w:bCs/>
                <w:color w:val="000000"/>
                <w:sz w:val="14"/>
                <w:szCs w:val="14"/>
                <w:lang w:eastAsia="es-MX"/>
              </w:rPr>
              <w:t>2,053,557,297</w:t>
            </w:r>
          </w:p>
        </w:tc>
        <w:tc>
          <w:tcPr>
            <w:tcW w:w="1299" w:type="dxa"/>
            <w:tcBorders>
              <w:top w:val="nil"/>
              <w:left w:val="nil"/>
              <w:bottom w:val="single" w:sz="4" w:space="0" w:color="auto"/>
              <w:right w:val="single" w:sz="4" w:space="0" w:color="auto"/>
            </w:tcBorders>
            <w:shd w:val="clear" w:color="auto" w:fill="D9D9D9" w:themeFill="background1" w:themeFillShade="D9"/>
            <w:vAlign w:val="center"/>
            <w:hideMark/>
          </w:tcPr>
          <w:p w14:paraId="59228984" w14:textId="77777777" w:rsidR="00AF04A8" w:rsidRPr="00AF04A8" w:rsidRDefault="00AF04A8" w:rsidP="00AF04A8">
            <w:pPr>
              <w:spacing w:after="0" w:line="240" w:lineRule="auto"/>
              <w:jc w:val="right"/>
              <w:rPr>
                <w:rFonts w:eastAsia="Times New Roman" w:cs="Calibri"/>
                <w:b/>
                <w:bCs/>
                <w:color w:val="000000"/>
                <w:sz w:val="14"/>
                <w:szCs w:val="14"/>
                <w:lang w:eastAsia="es-MX"/>
              </w:rPr>
            </w:pPr>
            <w:r w:rsidRPr="00AF04A8">
              <w:rPr>
                <w:rFonts w:eastAsia="Times New Roman" w:cs="Calibri"/>
                <w:b/>
                <w:bCs/>
                <w:color w:val="000000"/>
                <w:sz w:val="14"/>
                <w:szCs w:val="14"/>
                <w:lang w:eastAsia="es-MX"/>
              </w:rPr>
              <w:t>4,414,349,591</w:t>
            </w:r>
          </w:p>
        </w:tc>
      </w:tr>
      <w:tr w:rsidR="00AF04A8" w:rsidRPr="00AF04A8" w14:paraId="0335DF1A" w14:textId="77777777" w:rsidTr="006B7D0E">
        <w:trPr>
          <w:trHeight w:val="284"/>
        </w:trPr>
        <w:tc>
          <w:tcPr>
            <w:tcW w:w="3832" w:type="dxa"/>
            <w:tcBorders>
              <w:top w:val="nil"/>
              <w:left w:val="single" w:sz="4" w:space="0" w:color="auto"/>
              <w:bottom w:val="single" w:sz="4" w:space="0" w:color="auto"/>
              <w:right w:val="single" w:sz="4" w:space="0" w:color="auto"/>
            </w:tcBorders>
            <w:shd w:val="clear" w:color="000000" w:fill="FFFFFF"/>
            <w:vAlign w:val="center"/>
            <w:hideMark/>
          </w:tcPr>
          <w:p w14:paraId="013F5F23"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Terrenos</w:t>
            </w:r>
          </w:p>
        </w:tc>
        <w:tc>
          <w:tcPr>
            <w:tcW w:w="1338" w:type="dxa"/>
            <w:tcBorders>
              <w:top w:val="nil"/>
              <w:left w:val="nil"/>
              <w:bottom w:val="single" w:sz="4" w:space="0" w:color="auto"/>
              <w:right w:val="single" w:sz="4" w:space="0" w:color="auto"/>
            </w:tcBorders>
            <w:shd w:val="clear" w:color="000000" w:fill="FFFFFF"/>
            <w:vAlign w:val="center"/>
            <w:hideMark/>
          </w:tcPr>
          <w:p w14:paraId="77316CDF"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c>
          <w:tcPr>
            <w:tcW w:w="1299" w:type="dxa"/>
            <w:tcBorders>
              <w:top w:val="nil"/>
              <w:left w:val="nil"/>
              <w:bottom w:val="single" w:sz="4" w:space="0" w:color="auto"/>
              <w:right w:val="single" w:sz="4" w:space="0" w:color="auto"/>
            </w:tcBorders>
            <w:shd w:val="clear" w:color="000000" w:fill="FFFFFF"/>
            <w:vAlign w:val="center"/>
            <w:hideMark/>
          </w:tcPr>
          <w:p w14:paraId="3E2A98D4"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61,918,958</w:t>
            </w:r>
          </w:p>
        </w:tc>
      </w:tr>
      <w:tr w:rsidR="00AF04A8" w:rsidRPr="00AF04A8" w14:paraId="1629D761" w14:textId="77777777" w:rsidTr="006B7D0E">
        <w:trPr>
          <w:trHeight w:val="284"/>
        </w:trPr>
        <w:tc>
          <w:tcPr>
            <w:tcW w:w="3832" w:type="dxa"/>
            <w:tcBorders>
              <w:top w:val="nil"/>
              <w:left w:val="single" w:sz="4" w:space="0" w:color="auto"/>
              <w:bottom w:val="single" w:sz="4" w:space="0" w:color="auto"/>
              <w:right w:val="single" w:sz="4" w:space="0" w:color="auto"/>
            </w:tcBorders>
            <w:shd w:val="clear" w:color="000000" w:fill="FFFFFF"/>
            <w:vAlign w:val="center"/>
            <w:hideMark/>
          </w:tcPr>
          <w:p w14:paraId="44BC9301"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Viviendas</w:t>
            </w:r>
          </w:p>
        </w:tc>
        <w:tc>
          <w:tcPr>
            <w:tcW w:w="1338" w:type="dxa"/>
            <w:tcBorders>
              <w:top w:val="nil"/>
              <w:left w:val="nil"/>
              <w:bottom w:val="single" w:sz="4" w:space="0" w:color="auto"/>
              <w:right w:val="single" w:sz="4" w:space="0" w:color="auto"/>
            </w:tcBorders>
            <w:shd w:val="clear" w:color="000000" w:fill="FFFFFF"/>
            <w:vAlign w:val="center"/>
            <w:hideMark/>
          </w:tcPr>
          <w:p w14:paraId="11606DCD"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c>
          <w:tcPr>
            <w:tcW w:w="1299" w:type="dxa"/>
            <w:tcBorders>
              <w:top w:val="nil"/>
              <w:left w:val="nil"/>
              <w:bottom w:val="single" w:sz="4" w:space="0" w:color="auto"/>
              <w:right w:val="single" w:sz="4" w:space="0" w:color="auto"/>
            </w:tcBorders>
            <w:shd w:val="clear" w:color="000000" w:fill="FFFFFF"/>
            <w:vAlign w:val="center"/>
            <w:hideMark/>
          </w:tcPr>
          <w:p w14:paraId="3B61132F"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r>
      <w:tr w:rsidR="00AF04A8" w:rsidRPr="00AF04A8" w14:paraId="61DFA631" w14:textId="77777777" w:rsidTr="006B7D0E">
        <w:trPr>
          <w:trHeight w:val="284"/>
        </w:trPr>
        <w:tc>
          <w:tcPr>
            <w:tcW w:w="3832" w:type="dxa"/>
            <w:tcBorders>
              <w:top w:val="nil"/>
              <w:left w:val="single" w:sz="4" w:space="0" w:color="auto"/>
              <w:bottom w:val="single" w:sz="4" w:space="0" w:color="auto"/>
              <w:right w:val="single" w:sz="4" w:space="0" w:color="auto"/>
            </w:tcBorders>
            <w:shd w:val="clear" w:color="000000" w:fill="FFFFFF"/>
            <w:vAlign w:val="center"/>
            <w:hideMark/>
          </w:tcPr>
          <w:p w14:paraId="5E386DE4"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Edificios No Habitacionales</w:t>
            </w:r>
          </w:p>
        </w:tc>
        <w:tc>
          <w:tcPr>
            <w:tcW w:w="1338" w:type="dxa"/>
            <w:tcBorders>
              <w:top w:val="nil"/>
              <w:left w:val="nil"/>
              <w:bottom w:val="single" w:sz="4" w:space="0" w:color="auto"/>
              <w:right w:val="single" w:sz="4" w:space="0" w:color="auto"/>
            </w:tcBorders>
            <w:shd w:val="clear" w:color="000000" w:fill="FFFFFF"/>
            <w:vAlign w:val="center"/>
            <w:hideMark/>
          </w:tcPr>
          <w:p w14:paraId="35DCB2DF"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c>
          <w:tcPr>
            <w:tcW w:w="1299" w:type="dxa"/>
            <w:tcBorders>
              <w:top w:val="nil"/>
              <w:left w:val="nil"/>
              <w:bottom w:val="single" w:sz="4" w:space="0" w:color="auto"/>
              <w:right w:val="single" w:sz="4" w:space="0" w:color="auto"/>
            </w:tcBorders>
            <w:shd w:val="clear" w:color="000000" w:fill="FFFFFF"/>
            <w:vAlign w:val="center"/>
            <w:hideMark/>
          </w:tcPr>
          <w:p w14:paraId="6EC6F631"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r>
      <w:tr w:rsidR="00AF04A8" w:rsidRPr="00AF04A8" w14:paraId="6C40C9A7" w14:textId="77777777" w:rsidTr="006B7D0E">
        <w:trPr>
          <w:trHeight w:val="284"/>
        </w:trPr>
        <w:tc>
          <w:tcPr>
            <w:tcW w:w="3832" w:type="dxa"/>
            <w:tcBorders>
              <w:top w:val="nil"/>
              <w:left w:val="single" w:sz="4" w:space="0" w:color="auto"/>
              <w:bottom w:val="single" w:sz="4" w:space="0" w:color="auto"/>
              <w:right w:val="single" w:sz="4" w:space="0" w:color="auto"/>
            </w:tcBorders>
            <w:shd w:val="clear" w:color="000000" w:fill="FFFFFF"/>
            <w:vAlign w:val="center"/>
            <w:hideMark/>
          </w:tcPr>
          <w:p w14:paraId="5BF79152"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Infraestructura</w:t>
            </w:r>
          </w:p>
        </w:tc>
        <w:tc>
          <w:tcPr>
            <w:tcW w:w="1338" w:type="dxa"/>
            <w:tcBorders>
              <w:top w:val="nil"/>
              <w:left w:val="nil"/>
              <w:bottom w:val="single" w:sz="4" w:space="0" w:color="auto"/>
              <w:right w:val="single" w:sz="4" w:space="0" w:color="auto"/>
            </w:tcBorders>
            <w:shd w:val="clear" w:color="000000" w:fill="FFFFFF"/>
            <w:vAlign w:val="center"/>
            <w:hideMark/>
          </w:tcPr>
          <w:p w14:paraId="438EE9BB"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c>
          <w:tcPr>
            <w:tcW w:w="1299" w:type="dxa"/>
            <w:tcBorders>
              <w:top w:val="nil"/>
              <w:left w:val="nil"/>
              <w:bottom w:val="single" w:sz="4" w:space="0" w:color="auto"/>
              <w:right w:val="single" w:sz="4" w:space="0" w:color="auto"/>
            </w:tcBorders>
            <w:shd w:val="clear" w:color="000000" w:fill="FFFFFF"/>
            <w:vAlign w:val="center"/>
            <w:hideMark/>
          </w:tcPr>
          <w:p w14:paraId="5CA976D6"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r>
      <w:tr w:rsidR="00AF04A8" w:rsidRPr="00AF04A8" w14:paraId="7C5B1599" w14:textId="77777777" w:rsidTr="006B7D0E">
        <w:trPr>
          <w:trHeight w:val="284"/>
        </w:trPr>
        <w:tc>
          <w:tcPr>
            <w:tcW w:w="3832" w:type="dxa"/>
            <w:tcBorders>
              <w:top w:val="nil"/>
              <w:left w:val="single" w:sz="4" w:space="0" w:color="auto"/>
              <w:bottom w:val="single" w:sz="4" w:space="0" w:color="auto"/>
              <w:right w:val="single" w:sz="4" w:space="0" w:color="auto"/>
            </w:tcBorders>
            <w:shd w:val="clear" w:color="000000" w:fill="FFFFFF"/>
            <w:vAlign w:val="center"/>
            <w:hideMark/>
          </w:tcPr>
          <w:p w14:paraId="0C850AAD"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Construcciones en Proceso en Bienes de Dominio Público</w:t>
            </w:r>
          </w:p>
        </w:tc>
        <w:tc>
          <w:tcPr>
            <w:tcW w:w="1338" w:type="dxa"/>
            <w:tcBorders>
              <w:top w:val="nil"/>
              <w:left w:val="nil"/>
              <w:bottom w:val="single" w:sz="4" w:space="0" w:color="auto"/>
              <w:right w:val="single" w:sz="4" w:space="0" w:color="auto"/>
            </w:tcBorders>
            <w:shd w:val="clear" w:color="auto" w:fill="auto"/>
            <w:vAlign w:val="center"/>
            <w:hideMark/>
          </w:tcPr>
          <w:p w14:paraId="66F73DD3"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1,260,535,120</w:t>
            </w:r>
          </w:p>
        </w:tc>
        <w:tc>
          <w:tcPr>
            <w:tcW w:w="1299" w:type="dxa"/>
            <w:tcBorders>
              <w:top w:val="nil"/>
              <w:left w:val="nil"/>
              <w:bottom w:val="single" w:sz="4" w:space="0" w:color="auto"/>
              <w:right w:val="single" w:sz="4" w:space="0" w:color="auto"/>
            </w:tcBorders>
            <w:shd w:val="clear" w:color="auto" w:fill="auto"/>
            <w:vAlign w:val="center"/>
            <w:hideMark/>
          </w:tcPr>
          <w:p w14:paraId="360BC396"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3,070,869,478</w:t>
            </w:r>
          </w:p>
        </w:tc>
      </w:tr>
      <w:tr w:rsidR="00AF04A8" w:rsidRPr="00AF04A8" w14:paraId="601DE915" w14:textId="77777777" w:rsidTr="006B7D0E">
        <w:trPr>
          <w:trHeight w:val="284"/>
        </w:trPr>
        <w:tc>
          <w:tcPr>
            <w:tcW w:w="3832" w:type="dxa"/>
            <w:tcBorders>
              <w:top w:val="nil"/>
              <w:left w:val="single" w:sz="4" w:space="0" w:color="auto"/>
              <w:bottom w:val="single" w:sz="4" w:space="0" w:color="auto"/>
              <w:right w:val="single" w:sz="4" w:space="0" w:color="auto"/>
            </w:tcBorders>
            <w:shd w:val="clear" w:color="000000" w:fill="FFFFFF"/>
            <w:vAlign w:val="center"/>
            <w:hideMark/>
          </w:tcPr>
          <w:p w14:paraId="4D58930E"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Construcciones en Proceso en Bienes de Propios</w:t>
            </w:r>
          </w:p>
        </w:tc>
        <w:tc>
          <w:tcPr>
            <w:tcW w:w="1338" w:type="dxa"/>
            <w:tcBorders>
              <w:top w:val="nil"/>
              <w:left w:val="nil"/>
              <w:bottom w:val="single" w:sz="4" w:space="0" w:color="auto"/>
              <w:right w:val="single" w:sz="4" w:space="0" w:color="auto"/>
            </w:tcBorders>
            <w:shd w:val="clear" w:color="auto" w:fill="auto"/>
            <w:vAlign w:val="center"/>
            <w:hideMark/>
          </w:tcPr>
          <w:p w14:paraId="5A0E5F52"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686,005,955</w:t>
            </w:r>
          </w:p>
        </w:tc>
        <w:tc>
          <w:tcPr>
            <w:tcW w:w="1299" w:type="dxa"/>
            <w:tcBorders>
              <w:top w:val="nil"/>
              <w:left w:val="nil"/>
              <w:bottom w:val="single" w:sz="4" w:space="0" w:color="auto"/>
              <w:right w:val="single" w:sz="4" w:space="0" w:color="auto"/>
            </w:tcBorders>
            <w:shd w:val="clear" w:color="auto" w:fill="auto"/>
            <w:vAlign w:val="center"/>
            <w:hideMark/>
          </w:tcPr>
          <w:p w14:paraId="746BA175"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1,235,498,855</w:t>
            </w:r>
          </w:p>
        </w:tc>
      </w:tr>
      <w:tr w:rsidR="00AF04A8" w:rsidRPr="00AF04A8" w14:paraId="558DBBB6" w14:textId="77777777" w:rsidTr="006B7D0E">
        <w:trPr>
          <w:trHeight w:val="284"/>
        </w:trPr>
        <w:tc>
          <w:tcPr>
            <w:tcW w:w="3832" w:type="dxa"/>
            <w:tcBorders>
              <w:top w:val="nil"/>
              <w:left w:val="single" w:sz="4" w:space="0" w:color="auto"/>
              <w:bottom w:val="single" w:sz="4" w:space="0" w:color="auto"/>
              <w:right w:val="single" w:sz="4" w:space="0" w:color="auto"/>
            </w:tcBorders>
            <w:shd w:val="clear" w:color="000000" w:fill="FFFFFF"/>
            <w:vAlign w:val="center"/>
            <w:hideMark/>
          </w:tcPr>
          <w:p w14:paraId="7683B3E6"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Otros Bienes Inmuebles</w:t>
            </w:r>
          </w:p>
        </w:tc>
        <w:tc>
          <w:tcPr>
            <w:tcW w:w="1338" w:type="dxa"/>
            <w:tcBorders>
              <w:top w:val="nil"/>
              <w:left w:val="nil"/>
              <w:bottom w:val="single" w:sz="4" w:space="0" w:color="auto"/>
              <w:right w:val="single" w:sz="4" w:space="0" w:color="auto"/>
            </w:tcBorders>
            <w:shd w:val="clear" w:color="auto" w:fill="auto"/>
            <w:vAlign w:val="center"/>
            <w:hideMark/>
          </w:tcPr>
          <w:p w14:paraId="359986A0"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107,016,222</w:t>
            </w:r>
          </w:p>
        </w:tc>
        <w:tc>
          <w:tcPr>
            <w:tcW w:w="1299" w:type="dxa"/>
            <w:tcBorders>
              <w:top w:val="nil"/>
              <w:left w:val="nil"/>
              <w:bottom w:val="single" w:sz="4" w:space="0" w:color="auto"/>
              <w:right w:val="single" w:sz="4" w:space="0" w:color="auto"/>
            </w:tcBorders>
            <w:shd w:val="clear" w:color="auto" w:fill="auto"/>
            <w:vAlign w:val="center"/>
            <w:hideMark/>
          </w:tcPr>
          <w:p w14:paraId="5DCE7C91"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46,062,300</w:t>
            </w:r>
          </w:p>
        </w:tc>
      </w:tr>
      <w:tr w:rsidR="00AF04A8" w:rsidRPr="00AF04A8" w14:paraId="0D1AD96A" w14:textId="77777777" w:rsidTr="006B7D0E">
        <w:trPr>
          <w:trHeight w:val="340"/>
        </w:trPr>
        <w:tc>
          <w:tcPr>
            <w:tcW w:w="38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672AAE" w14:textId="77777777" w:rsidR="00AF04A8" w:rsidRPr="00AF04A8" w:rsidRDefault="00AF04A8" w:rsidP="00AF04A8">
            <w:pPr>
              <w:spacing w:after="0" w:line="240" w:lineRule="auto"/>
              <w:rPr>
                <w:rFonts w:eastAsia="Times New Roman" w:cs="Calibri"/>
                <w:b/>
                <w:bCs/>
                <w:color w:val="000000"/>
                <w:sz w:val="14"/>
                <w:szCs w:val="14"/>
                <w:lang w:eastAsia="es-MX"/>
              </w:rPr>
            </w:pPr>
            <w:r w:rsidRPr="00AF04A8">
              <w:rPr>
                <w:rFonts w:eastAsia="Times New Roman" w:cs="Calibri"/>
                <w:b/>
                <w:bCs/>
                <w:color w:val="000000"/>
                <w:sz w:val="14"/>
                <w:szCs w:val="14"/>
                <w:lang w:eastAsia="es-MX"/>
              </w:rPr>
              <w:t>Bienes Muebles</w:t>
            </w:r>
          </w:p>
        </w:tc>
        <w:tc>
          <w:tcPr>
            <w:tcW w:w="1338" w:type="dxa"/>
            <w:tcBorders>
              <w:top w:val="nil"/>
              <w:left w:val="nil"/>
              <w:bottom w:val="single" w:sz="4" w:space="0" w:color="auto"/>
              <w:right w:val="single" w:sz="4" w:space="0" w:color="auto"/>
            </w:tcBorders>
            <w:shd w:val="clear" w:color="auto" w:fill="D9D9D9" w:themeFill="background1" w:themeFillShade="D9"/>
            <w:vAlign w:val="center"/>
            <w:hideMark/>
          </w:tcPr>
          <w:p w14:paraId="45DD2ED3" w14:textId="77777777" w:rsidR="00AF04A8" w:rsidRPr="00AF04A8" w:rsidRDefault="00AF04A8" w:rsidP="00AF04A8">
            <w:pPr>
              <w:spacing w:after="0" w:line="240" w:lineRule="auto"/>
              <w:jc w:val="right"/>
              <w:rPr>
                <w:rFonts w:eastAsia="Times New Roman" w:cs="Calibri"/>
                <w:b/>
                <w:bCs/>
                <w:color w:val="000000"/>
                <w:sz w:val="14"/>
                <w:szCs w:val="14"/>
                <w:lang w:eastAsia="es-MX"/>
              </w:rPr>
            </w:pPr>
            <w:r w:rsidRPr="00AF04A8">
              <w:rPr>
                <w:rFonts w:eastAsia="Times New Roman" w:cs="Calibri"/>
                <w:b/>
                <w:bCs/>
                <w:color w:val="000000"/>
                <w:sz w:val="14"/>
                <w:szCs w:val="14"/>
                <w:lang w:eastAsia="es-MX"/>
              </w:rPr>
              <w:t>229,630,455</w:t>
            </w:r>
          </w:p>
        </w:tc>
        <w:tc>
          <w:tcPr>
            <w:tcW w:w="1299" w:type="dxa"/>
            <w:tcBorders>
              <w:top w:val="nil"/>
              <w:left w:val="nil"/>
              <w:bottom w:val="single" w:sz="4" w:space="0" w:color="auto"/>
              <w:right w:val="single" w:sz="4" w:space="0" w:color="auto"/>
            </w:tcBorders>
            <w:shd w:val="clear" w:color="auto" w:fill="D9D9D9" w:themeFill="background1" w:themeFillShade="D9"/>
            <w:vAlign w:val="center"/>
            <w:hideMark/>
          </w:tcPr>
          <w:p w14:paraId="515A37C8" w14:textId="77777777" w:rsidR="00AF04A8" w:rsidRPr="00AF04A8" w:rsidRDefault="00AF04A8" w:rsidP="00AF04A8">
            <w:pPr>
              <w:spacing w:after="0" w:line="240" w:lineRule="auto"/>
              <w:jc w:val="right"/>
              <w:rPr>
                <w:rFonts w:eastAsia="Times New Roman" w:cs="Calibri"/>
                <w:b/>
                <w:bCs/>
                <w:color w:val="000000"/>
                <w:sz w:val="14"/>
                <w:szCs w:val="14"/>
                <w:lang w:eastAsia="es-MX"/>
              </w:rPr>
            </w:pPr>
            <w:r w:rsidRPr="00AF04A8">
              <w:rPr>
                <w:rFonts w:eastAsia="Times New Roman" w:cs="Calibri"/>
                <w:b/>
                <w:bCs/>
                <w:color w:val="000000"/>
                <w:sz w:val="14"/>
                <w:szCs w:val="14"/>
                <w:lang w:eastAsia="es-MX"/>
              </w:rPr>
              <w:t>481,860,577</w:t>
            </w:r>
          </w:p>
        </w:tc>
      </w:tr>
      <w:tr w:rsidR="00AF04A8" w:rsidRPr="00AF04A8" w14:paraId="1129F00E"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5A135E3F"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Mobiliario y Equipo de Administración</w:t>
            </w:r>
          </w:p>
        </w:tc>
        <w:tc>
          <w:tcPr>
            <w:tcW w:w="1338" w:type="dxa"/>
            <w:tcBorders>
              <w:top w:val="nil"/>
              <w:left w:val="nil"/>
              <w:bottom w:val="single" w:sz="4" w:space="0" w:color="auto"/>
              <w:right w:val="single" w:sz="4" w:space="0" w:color="auto"/>
            </w:tcBorders>
            <w:shd w:val="clear" w:color="auto" w:fill="auto"/>
            <w:vAlign w:val="center"/>
            <w:hideMark/>
          </w:tcPr>
          <w:p w14:paraId="34136D35"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24,034,947</w:t>
            </w:r>
          </w:p>
        </w:tc>
        <w:tc>
          <w:tcPr>
            <w:tcW w:w="1299" w:type="dxa"/>
            <w:tcBorders>
              <w:top w:val="nil"/>
              <w:left w:val="nil"/>
              <w:bottom w:val="single" w:sz="4" w:space="0" w:color="auto"/>
              <w:right w:val="single" w:sz="4" w:space="0" w:color="auto"/>
            </w:tcBorders>
            <w:shd w:val="clear" w:color="auto" w:fill="auto"/>
            <w:vAlign w:val="center"/>
            <w:hideMark/>
          </w:tcPr>
          <w:p w14:paraId="68514751"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55,321,592</w:t>
            </w:r>
          </w:p>
        </w:tc>
      </w:tr>
      <w:tr w:rsidR="00AF04A8" w:rsidRPr="00AF04A8" w14:paraId="3D22E327"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10EB05B5"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Mobiliario y Equipo Educacional y recreativo</w:t>
            </w:r>
          </w:p>
        </w:tc>
        <w:tc>
          <w:tcPr>
            <w:tcW w:w="1338" w:type="dxa"/>
            <w:tcBorders>
              <w:top w:val="nil"/>
              <w:left w:val="nil"/>
              <w:bottom w:val="single" w:sz="4" w:space="0" w:color="auto"/>
              <w:right w:val="single" w:sz="4" w:space="0" w:color="auto"/>
            </w:tcBorders>
            <w:shd w:val="clear" w:color="auto" w:fill="auto"/>
            <w:vAlign w:val="center"/>
            <w:hideMark/>
          </w:tcPr>
          <w:p w14:paraId="2346A235"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824,504</w:t>
            </w:r>
          </w:p>
        </w:tc>
        <w:tc>
          <w:tcPr>
            <w:tcW w:w="1299" w:type="dxa"/>
            <w:tcBorders>
              <w:top w:val="nil"/>
              <w:left w:val="nil"/>
              <w:bottom w:val="single" w:sz="4" w:space="0" w:color="auto"/>
              <w:right w:val="single" w:sz="4" w:space="0" w:color="auto"/>
            </w:tcBorders>
            <w:shd w:val="clear" w:color="auto" w:fill="auto"/>
            <w:vAlign w:val="center"/>
            <w:hideMark/>
          </w:tcPr>
          <w:p w14:paraId="67C9A098"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12,748,050</w:t>
            </w:r>
          </w:p>
        </w:tc>
      </w:tr>
      <w:tr w:rsidR="00AF04A8" w:rsidRPr="00AF04A8" w14:paraId="5E9FBDD6"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7E711346"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lastRenderedPageBreak/>
              <w:t>Equipo e Instrumental Médico y de Laboratorio</w:t>
            </w:r>
          </w:p>
        </w:tc>
        <w:tc>
          <w:tcPr>
            <w:tcW w:w="1338" w:type="dxa"/>
            <w:tcBorders>
              <w:top w:val="nil"/>
              <w:left w:val="nil"/>
              <w:bottom w:val="single" w:sz="4" w:space="0" w:color="auto"/>
              <w:right w:val="single" w:sz="4" w:space="0" w:color="auto"/>
            </w:tcBorders>
            <w:shd w:val="clear" w:color="auto" w:fill="auto"/>
            <w:vAlign w:val="center"/>
            <w:hideMark/>
          </w:tcPr>
          <w:p w14:paraId="52FD68E7"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527,182</w:t>
            </w:r>
          </w:p>
        </w:tc>
        <w:tc>
          <w:tcPr>
            <w:tcW w:w="1299" w:type="dxa"/>
            <w:tcBorders>
              <w:top w:val="nil"/>
              <w:left w:val="nil"/>
              <w:bottom w:val="single" w:sz="4" w:space="0" w:color="auto"/>
              <w:right w:val="single" w:sz="4" w:space="0" w:color="auto"/>
            </w:tcBorders>
            <w:shd w:val="clear" w:color="auto" w:fill="auto"/>
            <w:vAlign w:val="center"/>
            <w:hideMark/>
          </w:tcPr>
          <w:p w14:paraId="5EAE4526"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1,113,600</w:t>
            </w:r>
          </w:p>
        </w:tc>
      </w:tr>
      <w:tr w:rsidR="00AF04A8" w:rsidRPr="00AF04A8" w14:paraId="701E44DE"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31429E53"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Vehículos y Equipos de Transporte</w:t>
            </w:r>
          </w:p>
        </w:tc>
        <w:tc>
          <w:tcPr>
            <w:tcW w:w="1338" w:type="dxa"/>
            <w:tcBorders>
              <w:top w:val="nil"/>
              <w:left w:val="nil"/>
              <w:bottom w:val="single" w:sz="4" w:space="0" w:color="auto"/>
              <w:right w:val="single" w:sz="4" w:space="0" w:color="auto"/>
            </w:tcBorders>
            <w:shd w:val="clear" w:color="auto" w:fill="auto"/>
            <w:vAlign w:val="center"/>
            <w:hideMark/>
          </w:tcPr>
          <w:p w14:paraId="63C098FD"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122,328,987</w:t>
            </w:r>
          </w:p>
        </w:tc>
        <w:tc>
          <w:tcPr>
            <w:tcW w:w="1299" w:type="dxa"/>
            <w:tcBorders>
              <w:top w:val="nil"/>
              <w:left w:val="nil"/>
              <w:bottom w:val="single" w:sz="4" w:space="0" w:color="auto"/>
              <w:right w:val="single" w:sz="4" w:space="0" w:color="auto"/>
            </w:tcBorders>
            <w:shd w:val="clear" w:color="auto" w:fill="auto"/>
            <w:vAlign w:val="center"/>
            <w:hideMark/>
          </w:tcPr>
          <w:p w14:paraId="6EB9FCA5"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250,108,445</w:t>
            </w:r>
          </w:p>
        </w:tc>
      </w:tr>
      <w:tr w:rsidR="00AF04A8" w:rsidRPr="00AF04A8" w14:paraId="2A953314"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5444ED76"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Equipo de Defensa y Seguridad</w:t>
            </w:r>
          </w:p>
        </w:tc>
        <w:tc>
          <w:tcPr>
            <w:tcW w:w="1338" w:type="dxa"/>
            <w:tcBorders>
              <w:top w:val="nil"/>
              <w:left w:val="nil"/>
              <w:bottom w:val="single" w:sz="4" w:space="0" w:color="auto"/>
              <w:right w:val="single" w:sz="4" w:space="0" w:color="auto"/>
            </w:tcBorders>
            <w:shd w:val="clear" w:color="auto" w:fill="auto"/>
            <w:vAlign w:val="center"/>
            <w:hideMark/>
          </w:tcPr>
          <w:p w14:paraId="7356A899"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16,994,805</w:t>
            </w:r>
          </w:p>
        </w:tc>
        <w:tc>
          <w:tcPr>
            <w:tcW w:w="1299" w:type="dxa"/>
            <w:tcBorders>
              <w:top w:val="nil"/>
              <w:left w:val="nil"/>
              <w:bottom w:val="single" w:sz="4" w:space="0" w:color="auto"/>
              <w:right w:val="single" w:sz="4" w:space="0" w:color="auto"/>
            </w:tcBorders>
            <w:shd w:val="clear" w:color="auto" w:fill="auto"/>
            <w:vAlign w:val="center"/>
            <w:hideMark/>
          </w:tcPr>
          <w:p w14:paraId="5E8EE287"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4,238,090</w:t>
            </w:r>
          </w:p>
        </w:tc>
      </w:tr>
      <w:tr w:rsidR="00AF04A8" w:rsidRPr="00AF04A8" w14:paraId="5A6B9FDE"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38D55E88"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Maquinaria, otros Equipos y Herramientas</w:t>
            </w:r>
          </w:p>
        </w:tc>
        <w:tc>
          <w:tcPr>
            <w:tcW w:w="1338" w:type="dxa"/>
            <w:tcBorders>
              <w:top w:val="nil"/>
              <w:left w:val="nil"/>
              <w:bottom w:val="single" w:sz="4" w:space="0" w:color="auto"/>
              <w:right w:val="single" w:sz="4" w:space="0" w:color="auto"/>
            </w:tcBorders>
            <w:shd w:val="clear" w:color="auto" w:fill="auto"/>
            <w:vAlign w:val="center"/>
            <w:hideMark/>
          </w:tcPr>
          <w:p w14:paraId="6C986032"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55,723,395</w:t>
            </w:r>
          </w:p>
        </w:tc>
        <w:tc>
          <w:tcPr>
            <w:tcW w:w="1299" w:type="dxa"/>
            <w:tcBorders>
              <w:top w:val="nil"/>
              <w:left w:val="nil"/>
              <w:bottom w:val="single" w:sz="4" w:space="0" w:color="auto"/>
              <w:right w:val="single" w:sz="4" w:space="0" w:color="auto"/>
            </w:tcBorders>
            <w:shd w:val="clear" w:color="auto" w:fill="auto"/>
            <w:vAlign w:val="center"/>
            <w:hideMark/>
          </w:tcPr>
          <w:p w14:paraId="2CAF415F"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100,540,631</w:t>
            </w:r>
          </w:p>
        </w:tc>
      </w:tr>
      <w:tr w:rsidR="00AF04A8" w:rsidRPr="00AF04A8" w14:paraId="1453151C"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6DE0F6FD"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Colecciones, Obras de Arte y Objetos Valiosos</w:t>
            </w:r>
          </w:p>
        </w:tc>
        <w:tc>
          <w:tcPr>
            <w:tcW w:w="1338" w:type="dxa"/>
            <w:tcBorders>
              <w:top w:val="nil"/>
              <w:left w:val="nil"/>
              <w:bottom w:val="single" w:sz="4" w:space="0" w:color="auto"/>
              <w:right w:val="single" w:sz="4" w:space="0" w:color="auto"/>
            </w:tcBorders>
            <w:shd w:val="clear" w:color="auto" w:fill="auto"/>
            <w:vAlign w:val="center"/>
            <w:hideMark/>
          </w:tcPr>
          <w:p w14:paraId="6A7044F7"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c>
          <w:tcPr>
            <w:tcW w:w="1299" w:type="dxa"/>
            <w:tcBorders>
              <w:top w:val="nil"/>
              <w:left w:val="nil"/>
              <w:bottom w:val="single" w:sz="4" w:space="0" w:color="auto"/>
              <w:right w:val="single" w:sz="4" w:space="0" w:color="auto"/>
            </w:tcBorders>
            <w:shd w:val="clear" w:color="auto" w:fill="auto"/>
            <w:vAlign w:val="center"/>
            <w:hideMark/>
          </w:tcPr>
          <w:p w14:paraId="701297B6"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r>
      <w:tr w:rsidR="00AF04A8" w:rsidRPr="00AF04A8" w14:paraId="75715F7E" w14:textId="77777777" w:rsidTr="006B7D0E">
        <w:trPr>
          <w:trHeight w:val="296"/>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525D8D8A" w14:textId="77777777" w:rsidR="00AF04A8" w:rsidRPr="00AF04A8" w:rsidRDefault="00AF04A8" w:rsidP="00AF04A8">
            <w:pPr>
              <w:spacing w:after="0" w:line="240" w:lineRule="auto"/>
              <w:rPr>
                <w:rFonts w:eastAsia="Times New Roman" w:cs="Calibri"/>
                <w:color w:val="000000"/>
                <w:sz w:val="14"/>
                <w:szCs w:val="14"/>
                <w:lang w:eastAsia="es-MX"/>
              </w:rPr>
            </w:pPr>
            <w:r w:rsidRPr="00AF04A8">
              <w:rPr>
                <w:rFonts w:eastAsia="Times New Roman" w:cs="Calibri"/>
                <w:color w:val="000000"/>
                <w:sz w:val="14"/>
                <w:szCs w:val="14"/>
                <w:lang w:eastAsia="es-MX"/>
              </w:rPr>
              <w:t>Activos Biológicos</w:t>
            </w:r>
          </w:p>
        </w:tc>
        <w:tc>
          <w:tcPr>
            <w:tcW w:w="1338" w:type="dxa"/>
            <w:tcBorders>
              <w:top w:val="nil"/>
              <w:left w:val="nil"/>
              <w:bottom w:val="single" w:sz="4" w:space="0" w:color="auto"/>
              <w:right w:val="single" w:sz="4" w:space="0" w:color="auto"/>
            </w:tcBorders>
            <w:shd w:val="clear" w:color="auto" w:fill="auto"/>
            <w:vAlign w:val="center"/>
            <w:hideMark/>
          </w:tcPr>
          <w:p w14:paraId="6A0BD414"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0</w:t>
            </w:r>
          </w:p>
        </w:tc>
        <w:tc>
          <w:tcPr>
            <w:tcW w:w="1299" w:type="dxa"/>
            <w:tcBorders>
              <w:top w:val="nil"/>
              <w:left w:val="nil"/>
              <w:bottom w:val="single" w:sz="4" w:space="0" w:color="auto"/>
              <w:right w:val="single" w:sz="4" w:space="0" w:color="auto"/>
            </w:tcBorders>
            <w:shd w:val="clear" w:color="auto" w:fill="auto"/>
            <w:vAlign w:val="center"/>
            <w:hideMark/>
          </w:tcPr>
          <w:p w14:paraId="62D3E126" w14:textId="77777777" w:rsidR="00AF04A8" w:rsidRPr="00AF04A8" w:rsidRDefault="00AF04A8" w:rsidP="00AF04A8">
            <w:pPr>
              <w:spacing w:after="0" w:line="240" w:lineRule="auto"/>
              <w:jc w:val="right"/>
              <w:rPr>
                <w:rFonts w:eastAsia="Times New Roman" w:cs="Calibri"/>
                <w:color w:val="000000"/>
                <w:sz w:val="14"/>
                <w:szCs w:val="14"/>
                <w:lang w:eastAsia="es-MX"/>
              </w:rPr>
            </w:pPr>
            <w:r w:rsidRPr="00AF04A8">
              <w:rPr>
                <w:rFonts w:eastAsia="Times New Roman" w:cs="Calibri"/>
                <w:color w:val="000000"/>
                <w:sz w:val="14"/>
                <w:szCs w:val="14"/>
                <w:lang w:eastAsia="es-MX"/>
              </w:rPr>
              <w:t>285,360</w:t>
            </w:r>
          </w:p>
        </w:tc>
      </w:tr>
      <w:tr w:rsidR="00AF04A8" w:rsidRPr="00F304EB" w14:paraId="491201FD" w14:textId="77777777" w:rsidTr="006B7D0E">
        <w:trPr>
          <w:trHeight w:val="340"/>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19696C2C" w14:textId="77777777" w:rsidR="00AF04A8" w:rsidRPr="00F304EB" w:rsidRDefault="00AF04A8" w:rsidP="00AF04A8">
            <w:pPr>
              <w:spacing w:after="0" w:line="240" w:lineRule="auto"/>
              <w:rPr>
                <w:rFonts w:eastAsia="Times New Roman" w:cs="Calibri"/>
                <w:bCs/>
                <w:color w:val="000000"/>
                <w:sz w:val="14"/>
                <w:szCs w:val="14"/>
                <w:lang w:eastAsia="es-MX"/>
              </w:rPr>
            </w:pPr>
            <w:r w:rsidRPr="00F304EB">
              <w:rPr>
                <w:rFonts w:eastAsia="Times New Roman" w:cs="Calibri"/>
                <w:bCs/>
                <w:color w:val="000000"/>
                <w:sz w:val="14"/>
                <w:szCs w:val="14"/>
                <w:lang w:eastAsia="es-MX"/>
              </w:rPr>
              <w:t>Otras Inversiones</w:t>
            </w:r>
          </w:p>
        </w:tc>
        <w:tc>
          <w:tcPr>
            <w:tcW w:w="1338" w:type="dxa"/>
            <w:tcBorders>
              <w:top w:val="nil"/>
              <w:left w:val="nil"/>
              <w:bottom w:val="single" w:sz="4" w:space="0" w:color="auto"/>
              <w:right w:val="single" w:sz="4" w:space="0" w:color="auto"/>
            </w:tcBorders>
            <w:shd w:val="clear" w:color="auto" w:fill="auto"/>
            <w:vAlign w:val="center"/>
            <w:hideMark/>
          </w:tcPr>
          <w:p w14:paraId="7C679026" w14:textId="77777777" w:rsidR="00AF04A8" w:rsidRPr="00F304EB" w:rsidRDefault="00AF04A8" w:rsidP="00AF04A8">
            <w:pPr>
              <w:spacing w:after="0" w:line="240" w:lineRule="auto"/>
              <w:jc w:val="right"/>
              <w:rPr>
                <w:rFonts w:eastAsia="Times New Roman" w:cs="Calibri"/>
                <w:bCs/>
                <w:color w:val="000000"/>
                <w:sz w:val="14"/>
                <w:szCs w:val="14"/>
                <w:lang w:eastAsia="es-MX"/>
              </w:rPr>
            </w:pPr>
            <w:r w:rsidRPr="00F304EB">
              <w:rPr>
                <w:rFonts w:eastAsia="Times New Roman" w:cs="Calibri"/>
                <w:bCs/>
                <w:color w:val="000000"/>
                <w:sz w:val="14"/>
                <w:szCs w:val="14"/>
                <w:lang w:eastAsia="es-MX"/>
              </w:rPr>
              <w:t>9,196,636</w:t>
            </w:r>
          </w:p>
        </w:tc>
        <w:tc>
          <w:tcPr>
            <w:tcW w:w="1299" w:type="dxa"/>
            <w:tcBorders>
              <w:top w:val="nil"/>
              <w:left w:val="nil"/>
              <w:bottom w:val="single" w:sz="4" w:space="0" w:color="auto"/>
              <w:right w:val="single" w:sz="4" w:space="0" w:color="auto"/>
            </w:tcBorders>
            <w:shd w:val="clear" w:color="auto" w:fill="auto"/>
            <w:vAlign w:val="center"/>
            <w:hideMark/>
          </w:tcPr>
          <w:p w14:paraId="2C11FC8A" w14:textId="77777777" w:rsidR="00AF04A8" w:rsidRPr="00F304EB" w:rsidRDefault="00AF04A8" w:rsidP="00AF04A8">
            <w:pPr>
              <w:spacing w:after="0" w:line="240" w:lineRule="auto"/>
              <w:jc w:val="right"/>
              <w:rPr>
                <w:rFonts w:eastAsia="Times New Roman" w:cs="Calibri"/>
                <w:bCs/>
                <w:color w:val="000000"/>
                <w:sz w:val="14"/>
                <w:szCs w:val="14"/>
                <w:lang w:eastAsia="es-MX"/>
              </w:rPr>
            </w:pPr>
            <w:r w:rsidRPr="00F304EB">
              <w:rPr>
                <w:rFonts w:eastAsia="Times New Roman" w:cs="Calibri"/>
                <w:bCs/>
                <w:color w:val="000000"/>
                <w:sz w:val="14"/>
                <w:szCs w:val="14"/>
                <w:lang w:eastAsia="es-MX"/>
              </w:rPr>
              <w:t>57,504,809</w:t>
            </w:r>
          </w:p>
        </w:tc>
      </w:tr>
      <w:tr w:rsidR="00AF04A8" w:rsidRPr="00AF04A8" w14:paraId="2AF5E36D" w14:textId="77777777" w:rsidTr="006B7D0E">
        <w:trPr>
          <w:trHeight w:val="340"/>
        </w:trPr>
        <w:tc>
          <w:tcPr>
            <w:tcW w:w="3832" w:type="dxa"/>
            <w:tcBorders>
              <w:top w:val="nil"/>
              <w:left w:val="single" w:sz="4" w:space="0" w:color="auto"/>
              <w:bottom w:val="single" w:sz="4" w:space="0" w:color="auto"/>
              <w:right w:val="single" w:sz="4" w:space="0" w:color="auto"/>
            </w:tcBorders>
            <w:shd w:val="clear" w:color="000000" w:fill="DDC9A3"/>
            <w:vAlign w:val="center"/>
            <w:hideMark/>
          </w:tcPr>
          <w:p w14:paraId="52E3282B" w14:textId="77777777" w:rsidR="00AF04A8" w:rsidRPr="00AF04A8" w:rsidRDefault="00AF04A8" w:rsidP="00AF04A8">
            <w:pPr>
              <w:spacing w:after="0" w:line="240" w:lineRule="auto"/>
              <w:rPr>
                <w:rFonts w:eastAsia="Times New Roman" w:cs="Calibri"/>
                <w:b/>
                <w:bCs/>
                <w:color w:val="000000"/>
                <w:sz w:val="14"/>
                <w:szCs w:val="14"/>
                <w:lang w:eastAsia="es-MX"/>
              </w:rPr>
            </w:pPr>
            <w:r w:rsidRPr="00AF04A8">
              <w:rPr>
                <w:rFonts w:eastAsia="Times New Roman" w:cs="Calibri"/>
                <w:b/>
                <w:bCs/>
                <w:color w:val="000000"/>
                <w:sz w:val="14"/>
                <w:szCs w:val="14"/>
                <w:lang w:eastAsia="es-MX"/>
              </w:rPr>
              <w:t>Total</w:t>
            </w:r>
          </w:p>
        </w:tc>
        <w:tc>
          <w:tcPr>
            <w:tcW w:w="1338" w:type="dxa"/>
            <w:tcBorders>
              <w:top w:val="nil"/>
              <w:left w:val="nil"/>
              <w:bottom w:val="single" w:sz="4" w:space="0" w:color="auto"/>
              <w:right w:val="single" w:sz="4" w:space="0" w:color="auto"/>
            </w:tcBorders>
            <w:shd w:val="clear" w:color="000000" w:fill="DDC9A3"/>
            <w:vAlign w:val="center"/>
            <w:hideMark/>
          </w:tcPr>
          <w:p w14:paraId="6F88CA9E" w14:textId="77777777" w:rsidR="00AF04A8" w:rsidRPr="00AF04A8" w:rsidRDefault="00AF04A8" w:rsidP="00AF04A8">
            <w:pPr>
              <w:spacing w:after="0" w:line="240" w:lineRule="auto"/>
              <w:jc w:val="right"/>
              <w:rPr>
                <w:rFonts w:eastAsia="Times New Roman" w:cs="Calibri"/>
                <w:b/>
                <w:bCs/>
                <w:color w:val="000000"/>
                <w:sz w:val="14"/>
                <w:szCs w:val="14"/>
                <w:lang w:eastAsia="es-MX"/>
              </w:rPr>
            </w:pPr>
            <w:r w:rsidRPr="00AF04A8">
              <w:rPr>
                <w:rFonts w:eastAsia="Times New Roman" w:cs="Calibri"/>
                <w:b/>
                <w:bCs/>
                <w:color w:val="000000"/>
                <w:sz w:val="14"/>
                <w:szCs w:val="14"/>
                <w:lang w:eastAsia="es-MX"/>
              </w:rPr>
              <w:t>2,283,187,752</w:t>
            </w:r>
          </w:p>
        </w:tc>
        <w:tc>
          <w:tcPr>
            <w:tcW w:w="1299" w:type="dxa"/>
            <w:tcBorders>
              <w:top w:val="nil"/>
              <w:left w:val="nil"/>
              <w:bottom w:val="single" w:sz="4" w:space="0" w:color="auto"/>
              <w:right w:val="single" w:sz="4" w:space="0" w:color="auto"/>
            </w:tcBorders>
            <w:shd w:val="clear" w:color="000000" w:fill="DDC9A3"/>
            <w:vAlign w:val="center"/>
            <w:hideMark/>
          </w:tcPr>
          <w:p w14:paraId="6DD1F6CC" w14:textId="77777777" w:rsidR="00AF04A8" w:rsidRPr="00AF04A8" w:rsidRDefault="00AF04A8" w:rsidP="00AF04A8">
            <w:pPr>
              <w:spacing w:after="0" w:line="240" w:lineRule="auto"/>
              <w:jc w:val="right"/>
              <w:rPr>
                <w:rFonts w:eastAsia="Times New Roman" w:cs="Calibri"/>
                <w:b/>
                <w:bCs/>
                <w:color w:val="000000"/>
                <w:sz w:val="14"/>
                <w:szCs w:val="14"/>
                <w:lang w:eastAsia="es-MX"/>
              </w:rPr>
            </w:pPr>
            <w:r w:rsidRPr="00AF04A8">
              <w:rPr>
                <w:rFonts w:eastAsia="Times New Roman" w:cs="Calibri"/>
                <w:b/>
                <w:bCs/>
                <w:color w:val="000000"/>
                <w:sz w:val="14"/>
                <w:szCs w:val="14"/>
                <w:lang w:eastAsia="es-MX"/>
              </w:rPr>
              <w:t>4,896,210,168</w:t>
            </w:r>
          </w:p>
        </w:tc>
      </w:tr>
    </w:tbl>
    <w:p w14:paraId="41D2969A" w14:textId="77777777" w:rsidR="003009E8" w:rsidRPr="00F83D2E" w:rsidRDefault="003009E8" w:rsidP="00F83D2E">
      <w:pPr>
        <w:spacing w:after="0" w:line="240" w:lineRule="auto"/>
        <w:jc w:val="both"/>
        <w:rPr>
          <w:rFonts w:asciiTheme="minorHAnsi" w:hAnsiTheme="minorHAnsi" w:cstheme="minorHAnsi"/>
          <w:sz w:val="14"/>
          <w:szCs w:val="20"/>
          <w:lang w:val="es-ES" w:eastAsia="es-ES"/>
        </w:rPr>
      </w:pPr>
    </w:p>
    <w:p w14:paraId="388EC06A" w14:textId="1C48CCCC" w:rsidR="00F63C13" w:rsidRPr="00CB46D1" w:rsidRDefault="003009E8" w:rsidP="00F63C13">
      <w:pPr>
        <w:pStyle w:val="Prrafodelista"/>
        <w:numPr>
          <w:ilvl w:val="0"/>
          <w:numId w:val="16"/>
        </w:numPr>
        <w:spacing w:after="0" w:line="240" w:lineRule="auto"/>
        <w:ind w:left="567"/>
        <w:jc w:val="both"/>
        <w:rPr>
          <w:rFonts w:asciiTheme="minorHAnsi" w:hAnsiTheme="minorHAnsi" w:cstheme="minorHAnsi"/>
          <w:sz w:val="18"/>
          <w:szCs w:val="18"/>
          <w:lang w:val="es-ES" w:eastAsia="es-ES"/>
        </w:rPr>
      </w:pPr>
      <w:r w:rsidRPr="00CB46D1">
        <w:rPr>
          <w:rFonts w:asciiTheme="minorHAnsi" w:hAnsiTheme="minorHAnsi" w:cstheme="minorHAnsi"/>
          <w:sz w:val="18"/>
          <w:szCs w:val="18"/>
          <w:lang w:val="es-ES" w:eastAsia="es-ES"/>
        </w:rPr>
        <w:t xml:space="preserve">Conciliación de los Flujos de Efectivo </w:t>
      </w:r>
      <w:r w:rsidRPr="00CB46D1">
        <w:rPr>
          <w:rFonts w:asciiTheme="minorHAnsi" w:hAnsiTheme="minorHAnsi" w:cstheme="minorHAnsi"/>
          <w:sz w:val="18"/>
          <w:szCs w:val="18"/>
        </w:rPr>
        <w:t>Netos de las Actividades de Operación y la cuenta de Resultado del Ejercicio (Ahorro/Desahorro).</w:t>
      </w:r>
    </w:p>
    <w:p w14:paraId="08974830" w14:textId="77777777" w:rsidR="00F83D2E" w:rsidRPr="00CB46D1" w:rsidRDefault="00F83D2E" w:rsidP="00F83D2E">
      <w:pPr>
        <w:spacing w:after="0" w:line="240" w:lineRule="auto"/>
        <w:jc w:val="both"/>
        <w:rPr>
          <w:rFonts w:asciiTheme="minorHAnsi" w:hAnsiTheme="minorHAnsi" w:cstheme="minorHAnsi"/>
          <w:sz w:val="18"/>
          <w:szCs w:val="18"/>
          <w:lang w:val="es-ES" w:eastAsia="es-ES"/>
        </w:rPr>
      </w:pPr>
    </w:p>
    <w:p w14:paraId="4510A785" w14:textId="77777777" w:rsidR="00F83D2E" w:rsidRPr="00F83D2E" w:rsidRDefault="00F83D2E" w:rsidP="00F83D2E">
      <w:pPr>
        <w:spacing w:after="0" w:line="240" w:lineRule="auto"/>
        <w:jc w:val="both"/>
        <w:rPr>
          <w:rFonts w:asciiTheme="minorHAnsi" w:hAnsiTheme="minorHAnsi" w:cstheme="minorHAnsi"/>
          <w:sz w:val="18"/>
          <w:szCs w:val="20"/>
          <w:lang w:val="es-ES" w:eastAsia="es-ES"/>
        </w:rPr>
      </w:pPr>
    </w:p>
    <w:tbl>
      <w:tblPr>
        <w:tblW w:w="7172" w:type="dxa"/>
        <w:tblInd w:w="478" w:type="dxa"/>
        <w:tblCellMar>
          <w:left w:w="70" w:type="dxa"/>
          <w:right w:w="70" w:type="dxa"/>
        </w:tblCellMar>
        <w:tblLook w:val="04A0" w:firstRow="1" w:lastRow="0" w:firstColumn="1" w:lastColumn="0" w:noHBand="0" w:noVBand="1"/>
      </w:tblPr>
      <w:tblGrid>
        <w:gridCol w:w="4195"/>
        <w:gridCol w:w="1559"/>
        <w:gridCol w:w="1418"/>
      </w:tblGrid>
      <w:tr w:rsidR="00F63C13" w:rsidRPr="006B7D0E" w14:paraId="2DC80972" w14:textId="77777777" w:rsidTr="006B7D0E">
        <w:trPr>
          <w:trHeight w:val="318"/>
        </w:trPr>
        <w:tc>
          <w:tcPr>
            <w:tcW w:w="7172" w:type="dxa"/>
            <w:gridSpan w:val="3"/>
            <w:tcBorders>
              <w:top w:val="single" w:sz="4" w:space="0" w:color="auto"/>
              <w:left w:val="single" w:sz="4" w:space="0" w:color="auto"/>
              <w:bottom w:val="nil"/>
              <w:right w:val="single" w:sz="4" w:space="0" w:color="000000"/>
            </w:tcBorders>
            <w:shd w:val="clear" w:color="000000" w:fill="AB0033"/>
            <w:vAlign w:val="center"/>
            <w:hideMark/>
          </w:tcPr>
          <w:p w14:paraId="125A5052" w14:textId="77777777" w:rsidR="00F63C13" w:rsidRPr="006B7D0E" w:rsidRDefault="00F63C13" w:rsidP="00F63C13">
            <w:pPr>
              <w:spacing w:after="0" w:line="240" w:lineRule="auto"/>
              <w:jc w:val="center"/>
              <w:rPr>
                <w:rFonts w:eastAsia="Times New Roman" w:cs="Calibri"/>
                <w:b/>
                <w:bCs/>
                <w:color w:val="FFFFFF"/>
                <w:sz w:val="16"/>
                <w:szCs w:val="18"/>
                <w:lang w:eastAsia="es-MX"/>
              </w:rPr>
            </w:pPr>
            <w:r w:rsidRPr="006B7D0E">
              <w:rPr>
                <w:rFonts w:eastAsia="Times New Roman" w:cs="Calibri"/>
                <w:b/>
                <w:bCs/>
                <w:color w:val="FFFFFF"/>
                <w:sz w:val="16"/>
                <w:szCs w:val="18"/>
                <w:lang w:eastAsia="es-MX"/>
              </w:rPr>
              <w:t xml:space="preserve">Conciliación de Flujos de Efectivo Netos </w:t>
            </w:r>
          </w:p>
        </w:tc>
      </w:tr>
      <w:tr w:rsidR="00F63C13" w:rsidRPr="00F63C13" w14:paraId="56785723" w14:textId="77777777" w:rsidTr="006B7D0E">
        <w:trPr>
          <w:trHeight w:val="308"/>
        </w:trPr>
        <w:tc>
          <w:tcPr>
            <w:tcW w:w="4195"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6E1F21F8" w14:textId="77777777" w:rsidR="00F63C13" w:rsidRPr="00F63C13" w:rsidRDefault="00F63C13" w:rsidP="00F63C13">
            <w:pPr>
              <w:spacing w:after="0" w:line="240" w:lineRule="auto"/>
              <w:jc w:val="center"/>
              <w:rPr>
                <w:rFonts w:eastAsia="Times New Roman" w:cs="Calibri"/>
                <w:b/>
                <w:bCs/>
                <w:color w:val="000000"/>
                <w:sz w:val="14"/>
                <w:szCs w:val="14"/>
                <w:lang w:eastAsia="es-MX"/>
              </w:rPr>
            </w:pPr>
            <w:r w:rsidRPr="00F63C13">
              <w:rPr>
                <w:rFonts w:eastAsia="Times New Roman" w:cs="Calibri"/>
                <w:b/>
                <w:bCs/>
                <w:color w:val="000000"/>
                <w:sz w:val="14"/>
                <w:szCs w:val="14"/>
                <w:lang w:eastAsia="es-MX"/>
              </w:rPr>
              <w:t>C O N C E P T O</w:t>
            </w:r>
          </w:p>
        </w:tc>
        <w:tc>
          <w:tcPr>
            <w:tcW w:w="1559" w:type="dxa"/>
            <w:tcBorders>
              <w:top w:val="single" w:sz="4" w:space="0" w:color="auto"/>
              <w:left w:val="nil"/>
              <w:bottom w:val="single" w:sz="4" w:space="0" w:color="auto"/>
              <w:right w:val="single" w:sz="4" w:space="0" w:color="auto"/>
            </w:tcBorders>
            <w:shd w:val="clear" w:color="000000" w:fill="DDC9A3"/>
            <w:vAlign w:val="center"/>
            <w:hideMark/>
          </w:tcPr>
          <w:p w14:paraId="3B6712D7" w14:textId="77777777" w:rsidR="00F63C13" w:rsidRPr="00F63C13" w:rsidRDefault="00F63C13" w:rsidP="00F63C13">
            <w:pPr>
              <w:spacing w:after="0" w:line="240" w:lineRule="auto"/>
              <w:jc w:val="center"/>
              <w:rPr>
                <w:rFonts w:eastAsia="Times New Roman" w:cs="Calibri"/>
                <w:b/>
                <w:bCs/>
                <w:color w:val="000000"/>
                <w:sz w:val="16"/>
                <w:szCs w:val="16"/>
                <w:lang w:eastAsia="es-MX"/>
              </w:rPr>
            </w:pPr>
            <w:r w:rsidRPr="00F63C13">
              <w:rPr>
                <w:rFonts w:eastAsia="Times New Roman" w:cs="Calibri"/>
                <w:b/>
                <w:bCs/>
                <w:color w:val="000000"/>
                <w:sz w:val="16"/>
                <w:szCs w:val="16"/>
                <w:lang w:eastAsia="es-MX"/>
              </w:rPr>
              <w:t>2023</w:t>
            </w:r>
          </w:p>
        </w:tc>
        <w:tc>
          <w:tcPr>
            <w:tcW w:w="1418" w:type="dxa"/>
            <w:tcBorders>
              <w:top w:val="single" w:sz="4" w:space="0" w:color="auto"/>
              <w:left w:val="nil"/>
              <w:bottom w:val="single" w:sz="4" w:space="0" w:color="auto"/>
              <w:right w:val="single" w:sz="4" w:space="0" w:color="auto"/>
            </w:tcBorders>
            <w:shd w:val="clear" w:color="000000" w:fill="DDC9A3"/>
            <w:vAlign w:val="center"/>
            <w:hideMark/>
          </w:tcPr>
          <w:p w14:paraId="7C4AA3BC" w14:textId="77777777" w:rsidR="00F63C13" w:rsidRPr="00F63C13" w:rsidRDefault="00F63C13" w:rsidP="00F63C13">
            <w:pPr>
              <w:spacing w:after="0" w:line="240" w:lineRule="auto"/>
              <w:jc w:val="center"/>
              <w:rPr>
                <w:rFonts w:eastAsia="Times New Roman" w:cs="Calibri"/>
                <w:b/>
                <w:bCs/>
                <w:color w:val="000000"/>
                <w:sz w:val="16"/>
                <w:szCs w:val="16"/>
                <w:lang w:eastAsia="es-MX"/>
              </w:rPr>
            </w:pPr>
            <w:r w:rsidRPr="00F63C13">
              <w:rPr>
                <w:rFonts w:eastAsia="Times New Roman" w:cs="Calibri"/>
                <w:b/>
                <w:bCs/>
                <w:color w:val="000000"/>
                <w:sz w:val="16"/>
                <w:szCs w:val="16"/>
                <w:lang w:eastAsia="es-MX"/>
              </w:rPr>
              <w:t>2022</w:t>
            </w:r>
          </w:p>
        </w:tc>
      </w:tr>
      <w:tr w:rsidR="00F63C13" w:rsidRPr="00F63C13" w14:paraId="1993DAB9" w14:textId="77777777" w:rsidTr="006B7D0E">
        <w:trPr>
          <w:trHeight w:val="284"/>
        </w:trPr>
        <w:tc>
          <w:tcPr>
            <w:tcW w:w="4195" w:type="dxa"/>
            <w:tcBorders>
              <w:top w:val="nil"/>
              <w:left w:val="single" w:sz="4" w:space="0" w:color="auto"/>
              <w:bottom w:val="single" w:sz="4" w:space="0" w:color="auto"/>
              <w:right w:val="single" w:sz="4" w:space="0" w:color="auto"/>
            </w:tcBorders>
            <w:shd w:val="clear" w:color="000000" w:fill="D9D9D9"/>
            <w:vAlign w:val="center"/>
            <w:hideMark/>
          </w:tcPr>
          <w:p w14:paraId="61B3ACA9" w14:textId="77777777" w:rsidR="00F63C13" w:rsidRPr="00F63C13" w:rsidRDefault="00F63C13" w:rsidP="00F63C13">
            <w:pPr>
              <w:spacing w:after="0" w:line="240" w:lineRule="auto"/>
              <w:jc w:val="both"/>
              <w:rPr>
                <w:rFonts w:eastAsia="Times New Roman" w:cs="Calibri"/>
                <w:b/>
                <w:bCs/>
                <w:color w:val="000000"/>
                <w:sz w:val="14"/>
                <w:szCs w:val="14"/>
                <w:lang w:eastAsia="es-MX"/>
              </w:rPr>
            </w:pPr>
            <w:r w:rsidRPr="00F63C13">
              <w:rPr>
                <w:rFonts w:eastAsia="Times New Roman" w:cs="Calibri"/>
                <w:b/>
                <w:bCs/>
                <w:color w:val="000000"/>
                <w:sz w:val="14"/>
                <w:szCs w:val="14"/>
                <w:lang w:eastAsia="es-MX"/>
              </w:rPr>
              <w:t>Resultados del Ejercicio (Ahorro/ Desahorro)</w:t>
            </w:r>
          </w:p>
        </w:tc>
        <w:tc>
          <w:tcPr>
            <w:tcW w:w="1559" w:type="dxa"/>
            <w:tcBorders>
              <w:top w:val="nil"/>
              <w:left w:val="nil"/>
              <w:bottom w:val="single" w:sz="4" w:space="0" w:color="auto"/>
              <w:right w:val="single" w:sz="4" w:space="0" w:color="auto"/>
            </w:tcBorders>
            <w:shd w:val="clear" w:color="000000" w:fill="D9D9D9"/>
            <w:vAlign w:val="center"/>
            <w:hideMark/>
          </w:tcPr>
          <w:p w14:paraId="44F3AC28" w14:textId="1F8C1C55" w:rsidR="00F63C13" w:rsidRPr="00F63C13" w:rsidRDefault="00F63C13" w:rsidP="0013167C">
            <w:pPr>
              <w:spacing w:after="0" w:line="240" w:lineRule="auto"/>
              <w:jc w:val="right"/>
              <w:rPr>
                <w:rFonts w:eastAsia="Times New Roman" w:cs="Calibri"/>
                <w:b/>
                <w:bCs/>
                <w:color w:val="000000"/>
                <w:sz w:val="14"/>
                <w:szCs w:val="14"/>
                <w:lang w:eastAsia="es-MX"/>
              </w:rPr>
            </w:pPr>
            <w:r w:rsidRPr="00F63C13">
              <w:rPr>
                <w:rFonts w:eastAsia="Times New Roman" w:cs="Calibri"/>
                <w:b/>
                <w:bCs/>
                <w:color w:val="000000"/>
                <w:sz w:val="14"/>
                <w:szCs w:val="14"/>
                <w:lang w:eastAsia="es-MX"/>
              </w:rPr>
              <w:t>4,725,822,54</w:t>
            </w:r>
            <w:r w:rsidR="0013167C">
              <w:rPr>
                <w:rFonts w:eastAsia="Times New Roman" w:cs="Calibri"/>
                <w:b/>
                <w:bCs/>
                <w:color w:val="000000"/>
                <w:sz w:val="14"/>
                <w:szCs w:val="14"/>
                <w:lang w:eastAsia="es-MX"/>
              </w:rPr>
              <w:t>5</w:t>
            </w:r>
          </w:p>
        </w:tc>
        <w:tc>
          <w:tcPr>
            <w:tcW w:w="1418" w:type="dxa"/>
            <w:tcBorders>
              <w:top w:val="nil"/>
              <w:left w:val="nil"/>
              <w:bottom w:val="single" w:sz="4" w:space="0" w:color="auto"/>
              <w:right w:val="single" w:sz="4" w:space="0" w:color="auto"/>
            </w:tcBorders>
            <w:shd w:val="clear" w:color="000000" w:fill="D9D9D9"/>
            <w:vAlign w:val="center"/>
            <w:hideMark/>
          </w:tcPr>
          <w:p w14:paraId="53204F6D" w14:textId="77777777" w:rsidR="00F63C13" w:rsidRPr="00F63C13" w:rsidRDefault="00F63C13" w:rsidP="00F63C13">
            <w:pPr>
              <w:spacing w:after="0" w:line="240" w:lineRule="auto"/>
              <w:jc w:val="right"/>
              <w:rPr>
                <w:rFonts w:eastAsia="Times New Roman" w:cs="Calibri"/>
                <w:b/>
                <w:bCs/>
                <w:color w:val="000000"/>
                <w:sz w:val="14"/>
                <w:szCs w:val="14"/>
                <w:lang w:eastAsia="es-MX"/>
              </w:rPr>
            </w:pPr>
            <w:r w:rsidRPr="00F63C13">
              <w:rPr>
                <w:rFonts w:eastAsia="Times New Roman" w:cs="Calibri"/>
                <w:b/>
                <w:bCs/>
                <w:color w:val="000000"/>
                <w:sz w:val="14"/>
                <w:szCs w:val="14"/>
                <w:lang w:eastAsia="es-MX"/>
              </w:rPr>
              <w:t>1,670,758,637</w:t>
            </w:r>
          </w:p>
        </w:tc>
      </w:tr>
      <w:tr w:rsidR="00F63C13" w:rsidRPr="00F63C13" w14:paraId="5D749521" w14:textId="77777777" w:rsidTr="006B7D0E">
        <w:trPr>
          <w:trHeight w:val="414"/>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583AA1AE"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Movimientos de partidas (o rubros) que no afectan al Efectivo</w:t>
            </w:r>
          </w:p>
        </w:tc>
        <w:tc>
          <w:tcPr>
            <w:tcW w:w="1559" w:type="dxa"/>
            <w:tcBorders>
              <w:top w:val="nil"/>
              <w:left w:val="nil"/>
              <w:bottom w:val="single" w:sz="4" w:space="0" w:color="auto"/>
              <w:right w:val="single" w:sz="4" w:space="0" w:color="auto"/>
            </w:tcBorders>
            <w:shd w:val="clear" w:color="auto" w:fill="auto"/>
            <w:vAlign w:val="center"/>
            <w:hideMark/>
          </w:tcPr>
          <w:p w14:paraId="5C596C12"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14:paraId="6D93E2E6"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r>
      <w:tr w:rsidR="00F63C13" w:rsidRPr="00F63C13" w14:paraId="46AA37AF"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5C89EB54"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Depreciación</w:t>
            </w:r>
          </w:p>
        </w:tc>
        <w:tc>
          <w:tcPr>
            <w:tcW w:w="1559" w:type="dxa"/>
            <w:tcBorders>
              <w:top w:val="nil"/>
              <w:left w:val="nil"/>
              <w:bottom w:val="single" w:sz="4" w:space="0" w:color="auto"/>
              <w:right w:val="single" w:sz="4" w:space="0" w:color="auto"/>
            </w:tcBorders>
            <w:shd w:val="clear" w:color="auto" w:fill="auto"/>
            <w:vAlign w:val="center"/>
            <w:hideMark/>
          </w:tcPr>
          <w:p w14:paraId="3215D546"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978,745,984</w:t>
            </w:r>
          </w:p>
        </w:tc>
        <w:tc>
          <w:tcPr>
            <w:tcW w:w="1418" w:type="dxa"/>
            <w:tcBorders>
              <w:top w:val="nil"/>
              <w:left w:val="nil"/>
              <w:bottom w:val="single" w:sz="4" w:space="0" w:color="auto"/>
              <w:right w:val="single" w:sz="4" w:space="0" w:color="auto"/>
            </w:tcBorders>
            <w:shd w:val="clear" w:color="auto" w:fill="auto"/>
            <w:vAlign w:val="center"/>
            <w:hideMark/>
          </w:tcPr>
          <w:p w14:paraId="0AA3BD84"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912,214,647</w:t>
            </w:r>
          </w:p>
        </w:tc>
      </w:tr>
      <w:tr w:rsidR="00F63C13" w:rsidRPr="00F63C13" w14:paraId="021C846A"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0B272066"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Amortización</w:t>
            </w:r>
          </w:p>
        </w:tc>
        <w:tc>
          <w:tcPr>
            <w:tcW w:w="1559" w:type="dxa"/>
            <w:tcBorders>
              <w:top w:val="nil"/>
              <w:left w:val="nil"/>
              <w:bottom w:val="single" w:sz="4" w:space="0" w:color="auto"/>
              <w:right w:val="single" w:sz="4" w:space="0" w:color="auto"/>
            </w:tcBorders>
            <w:shd w:val="clear" w:color="auto" w:fill="auto"/>
            <w:vAlign w:val="center"/>
            <w:hideMark/>
          </w:tcPr>
          <w:p w14:paraId="7712AB23"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14:paraId="223C65DD"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r>
      <w:tr w:rsidR="00F63C13" w:rsidRPr="00F63C13" w14:paraId="695C7F4F"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1B1081AB"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Incrementos en las provisiones</w:t>
            </w:r>
          </w:p>
        </w:tc>
        <w:tc>
          <w:tcPr>
            <w:tcW w:w="1559" w:type="dxa"/>
            <w:tcBorders>
              <w:top w:val="nil"/>
              <w:left w:val="nil"/>
              <w:bottom w:val="single" w:sz="4" w:space="0" w:color="auto"/>
              <w:right w:val="single" w:sz="4" w:space="0" w:color="auto"/>
            </w:tcBorders>
            <w:shd w:val="clear" w:color="auto" w:fill="auto"/>
            <w:vAlign w:val="center"/>
            <w:hideMark/>
          </w:tcPr>
          <w:p w14:paraId="634B4893" w14:textId="5D3F096C" w:rsidR="00F63C13" w:rsidRPr="00F63C13" w:rsidRDefault="0013167C" w:rsidP="00F63C13">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2,943,602,041</w:t>
            </w:r>
            <w:r w:rsidR="00F63C13" w:rsidRPr="00F63C13">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14:paraId="5A2C1CDF"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r>
      <w:tr w:rsidR="00F63C13" w:rsidRPr="00F63C13" w14:paraId="4DB684E4"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1C8CF3E9"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Pasivos (Adeudos por pagar)</w:t>
            </w:r>
          </w:p>
        </w:tc>
        <w:tc>
          <w:tcPr>
            <w:tcW w:w="1559" w:type="dxa"/>
            <w:tcBorders>
              <w:top w:val="nil"/>
              <w:left w:val="nil"/>
              <w:bottom w:val="single" w:sz="4" w:space="0" w:color="auto"/>
              <w:right w:val="single" w:sz="4" w:space="0" w:color="auto"/>
            </w:tcBorders>
            <w:shd w:val="clear" w:color="auto" w:fill="auto"/>
            <w:vAlign w:val="center"/>
            <w:hideMark/>
          </w:tcPr>
          <w:p w14:paraId="6675EEEF"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3,080,850,469</w:t>
            </w:r>
          </w:p>
        </w:tc>
        <w:tc>
          <w:tcPr>
            <w:tcW w:w="1418" w:type="dxa"/>
            <w:tcBorders>
              <w:top w:val="nil"/>
              <w:left w:val="nil"/>
              <w:bottom w:val="single" w:sz="4" w:space="0" w:color="auto"/>
              <w:right w:val="single" w:sz="4" w:space="0" w:color="auto"/>
            </w:tcBorders>
            <w:shd w:val="clear" w:color="auto" w:fill="auto"/>
            <w:vAlign w:val="center"/>
            <w:hideMark/>
          </w:tcPr>
          <w:p w14:paraId="555C36FE"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3,772,530,112</w:t>
            </w:r>
          </w:p>
        </w:tc>
      </w:tr>
      <w:tr w:rsidR="00F63C13" w:rsidRPr="00F63C13" w14:paraId="303EAC40"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6E14F7C4"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Incremento en Inversiones Producido por Revaluaciones</w:t>
            </w:r>
          </w:p>
        </w:tc>
        <w:tc>
          <w:tcPr>
            <w:tcW w:w="1559" w:type="dxa"/>
            <w:tcBorders>
              <w:top w:val="nil"/>
              <w:left w:val="nil"/>
              <w:bottom w:val="single" w:sz="4" w:space="0" w:color="auto"/>
              <w:right w:val="single" w:sz="4" w:space="0" w:color="auto"/>
            </w:tcBorders>
            <w:shd w:val="clear" w:color="auto" w:fill="auto"/>
            <w:vAlign w:val="center"/>
            <w:hideMark/>
          </w:tcPr>
          <w:p w14:paraId="35720B59"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14:paraId="732A1398"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r>
      <w:tr w:rsidR="00F63C13" w:rsidRPr="00F63C13" w14:paraId="25942351"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6F62DACE"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Ganancia/pérdida en venta de Bienes muebles, inmuebles e intangibles</w:t>
            </w:r>
          </w:p>
        </w:tc>
        <w:tc>
          <w:tcPr>
            <w:tcW w:w="1559" w:type="dxa"/>
            <w:tcBorders>
              <w:top w:val="nil"/>
              <w:left w:val="nil"/>
              <w:bottom w:val="single" w:sz="4" w:space="0" w:color="auto"/>
              <w:right w:val="single" w:sz="4" w:space="0" w:color="auto"/>
            </w:tcBorders>
            <w:shd w:val="clear" w:color="auto" w:fill="auto"/>
            <w:vAlign w:val="center"/>
            <w:hideMark/>
          </w:tcPr>
          <w:p w14:paraId="3E70FC95"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14:paraId="0F96C1C4"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r>
      <w:tr w:rsidR="00F63C13" w:rsidRPr="00F63C13" w14:paraId="44936DDE"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3F1BAD39"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Incremento en Cuentas por Cobrar </w:t>
            </w:r>
          </w:p>
        </w:tc>
        <w:tc>
          <w:tcPr>
            <w:tcW w:w="1559" w:type="dxa"/>
            <w:tcBorders>
              <w:top w:val="nil"/>
              <w:left w:val="nil"/>
              <w:bottom w:val="single" w:sz="4" w:space="0" w:color="auto"/>
              <w:right w:val="single" w:sz="4" w:space="0" w:color="auto"/>
            </w:tcBorders>
            <w:shd w:val="clear" w:color="auto" w:fill="auto"/>
            <w:vAlign w:val="center"/>
            <w:hideMark/>
          </w:tcPr>
          <w:p w14:paraId="23D13289"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332,786</w:t>
            </w:r>
          </w:p>
        </w:tc>
        <w:tc>
          <w:tcPr>
            <w:tcW w:w="1418" w:type="dxa"/>
            <w:tcBorders>
              <w:top w:val="nil"/>
              <w:left w:val="nil"/>
              <w:bottom w:val="single" w:sz="4" w:space="0" w:color="auto"/>
              <w:right w:val="single" w:sz="4" w:space="0" w:color="auto"/>
            </w:tcBorders>
            <w:shd w:val="clear" w:color="auto" w:fill="auto"/>
            <w:vAlign w:val="center"/>
            <w:hideMark/>
          </w:tcPr>
          <w:p w14:paraId="2B8C688B"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49,916,398</w:t>
            </w:r>
          </w:p>
        </w:tc>
      </w:tr>
      <w:tr w:rsidR="00F63C13" w:rsidRPr="00F63C13" w14:paraId="0A157437"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66EAC187"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Donativos</w:t>
            </w:r>
          </w:p>
        </w:tc>
        <w:tc>
          <w:tcPr>
            <w:tcW w:w="1559" w:type="dxa"/>
            <w:tcBorders>
              <w:top w:val="nil"/>
              <w:left w:val="nil"/>
              <w:bottom w:val="single" w:sz="4" w:space="0" w:color="auto"/>
              <w:right w:val="single" w:sz="4" w:space="0" w:color="auto"/>
            </w:tcBorders>
            <w:shd w:val="clear" w:color="auto" w:fill="auto"/>
            <w:vAlign w:val="center"/>
            <w:hideMark/>
          </w:tcPr>
          <w:p w14:paraId="570F36C0"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vAlign w:val="center"/>
            <w:hideMark/>
          </w:tcPr>
          <w:p w14:paraId="7DB4545D"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 </w:t>
            </w:r>
          </w:p>
        </w:tc>
      </w:tr>
      <w:tr w:rsidR="00F63C13" w:rsidRPr="00F63C13" w14:paraId="4E23B180" w14:textId="77777777" w:rsidTr="006B7D0E">
        <w:trPr>
          <w:trHeight w:val="308"/>
        </w:trPr>
        <w:tc>
          <w:tcPr>
            <w:tcW w:w="4195" w:type="dxa"/>
            <w:tcBorders>
              <w:top w:val="nil"/>
              <w:left w:val="single" w:sz="4" w:space="0" w:color="auto"/>
              <w:bottom w:val="single" w:sz="4" w:space="0" w:color="auto"/>
              <w:right w:val="single" w:sz="4" w:space="0" w:color="auto"/>
            </w:tcBorders>
            <w:shd w:val="clear" w:color="auto" w:fill="auto"/>
            <w:vAlign w:val="center"/>
            <w:hideMark/>
          </w:tcPr>
          <w:p w14:paraId="74182257" w14:textId="77777777" w:rsidR="00F63C13" w:rsidRPr="00F63C13" w:rsidRDefault="00F63C13" w:rsidP="00F63C13">
            <w:pPr>
              <w:spacing w:after="0" w:line="240" w:lineRule="auto"/>
              <w:jc w:val="both"/>
              <w:rPr>
                <w:rFonts w:eastAsia="Times New Roman" w:cs="Calibri"/>
                <w:color w:val="000000"/>
                <w:sz w:val="14"/>
                <w:szCs w:val="14"/>
                <w:lang w:eastAsia="es-MX"/>
              </w:rPr>
            </w:pPr>
            <w:r w:rsidRPr="00F63C13">
              <w:rPr>
                <w:rFonts w:eastAsia="Times New Roman" w:cs="Calibri"/>
                <w:color w:val="000000"/>
                <w:sz w:val="14"/>
                <w:szCs w:val="14"/>
                <w:lang w:eastAsia="es-MX"/>
              </w:rPr>
              <w:t xml:space="preserve">     Perdidas Extraordinarias</w:t>
            </w:r>
          </w:p>
        </w:tc>
        <w:tc>
          <w:tcPr>
            <w:tcW w:w="1559" w:type="dxa"/>
            <w:tcBorders>
              <w:top w:val="nil"/>
              <w:left w:val="nil"/>
              <w:bottom w:val="single" w:sz="4" w:space="0" w:color="auto"/>
              <w:right w:val="single" w:sz="4" w:space="0" w:color="auto"/>
            </w:tcBorders>
            <w:shd w:val="clear" w:color="auto" w:fill="auto"/>
            <w:vAlign w:val="center"/>
            <w:hideMark/>
          </w:tcPr>
          <w:p w14:paraId="5CEA64EE"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1,508,645,991</w:t>
            </w:r>
          </w:p>
        </w:tc>
        <w:tc>
          <w:tcPr>
            <w:tcW w:w="1418" w:type="dxa"/>
            <w:tcBorders>
              <w:top w:val="nil"/>
              <w:left w:val="nil"/>
              <w:bottom w:val="single" w:sz="4" w:space="0" w:color="auto"/>
              <w:right w:val="single" w:sz="4" w:space="0" w:color="auto"/>
            </w:tcBorders>
            <w:shd w:val="clear" w:color="auto" w:fill="auto"/>
            <w:vAlign w:val="center"/>
            <w:hideMark/>
          </w:tcPr>
          <w:p w14:paraId="272EEC15" w14:textId="77777777" w:rsidR="00F63C13" w:rsidRPr="00F63C13" w:rsidRDefault="00F63C13" w:rsidP="00F63C13">
            <w:pPr>
              <w:spacing w:after="0" w:line="240" w:lineRule="auto"/>
              <w:jc w:val="right"/>
              <w:rPr>
                <w:rFonts w:eastAsia="Times New Roman" w:cs="Calibri"/>
                <w:color w:val="000000"/>
                <w:sz w:val="14"/>
                <w:szCs w:val="14"/>
                <w:lang w:eastAsia="es-MX"/>
              </w:rPr>
            </w:pPr>
            <w:r w:rsidRPr="00F63C13">
              <w:rPr>
                <w:rFonts w:eastAsia="Times New Roman" w:cs="Calibri"/>
                <w:color w:val="000000"/>
                <w:sz w:val="14"/>
                <w:szCs w:val="14"/>
                <w:lang w:eastAsia="es-MX"/>
              </w:rPr>
              <w:t>1,215,937,121</w:t>
            </w:r>
          </w:p>
        </w:tc>
      </w:tr>
      <w:tr w:rsidR="00F63C13" w:rsidRPr="00F63C13" w14:paraId="455DBFAA" w14:textId="77777777" w:rsidTr="006B7D0E">
        <w:trPr>
          <w:trHeight w:val="369"/>
        </w:trPr>
        <w:tc>
          <w:tcPr>
            <w:tcW w:w="4195" w:type="dxa"/>
            <w:tcBorders>
              <w:top w:val="nil"/>
              <w:left w:val="single" w:sz="4" w:space="0" w:color="auto"/>
              <w:bottom w:val="single" w:sz="4" w:space="0" w:color="auto"/>
              <w:right w:val="single" w:sz="4" w:space="0" w:color="auto"/>
            </w:tcBorders>
            <w:shd w:val="clear" w:color="000000" w:fill="DDC9A3"/>
            <w:vAlign w:val="center"/>
            <w:hideMark/>
          </w:tcPr>
          <w:p w14:paraId="4A5D6D77" w14:textId="77777777" w:rsidR="00F63C13" w:rsidRPr="00F63C13" w:rsidRDefault="00F63C13" w:rsidP="00F63C13">
            <w:pPr>
              <w:spacing w:after="0" w:line="240" w:lineRule="auto"/>
              <w:rPr>
                <w:rFonts w:eastAsia="Times New Roman" w:cs="Calibri"/>
                <w:b/>
                <w:bCs/>
                <w:color w:val="000000"/>
                <w:sz w:val="14"/>
                <w:szCs w:val="14"/>
                <w:lang w:eastAsia="es-MX"/>
              </w:rPr>
            </w:pPr>
            <w:r w:rsidRPr="00F63C13">
              <w:rPr>
                <w:rFonts w:eastAsia="Times New Roman" w:cs="Calibri"/>
                <w:b/>
                <w:bCs/>
                <w:color w:val="000000"/>
                <w:sz w:val="14"/>
                <w:szCs w:val="14"/>
                <w:lang w:eastAsia="es-MX"/>
              </w:rPr>
              <w:t>Flujos de Efectivo Netos de las Actividades de Operación.</w:t>
            </w:r>
          </w:p>
        </w:tc>
        <w:tc>
          <w:tcPr>
            <w:tcW w:w="1559" w:type="dxa"/>
            <w:tcBorders>
              <w:top w:val="nil"/>
              <w:left w:val="nil"/>
              <w:bottom w:val="single" w:sz="4" w:space="0" w:color="auto"/>
              <w:right w:val="single" w:sz="4" w:space="0" w:color="auto"/>
            </w:tcBorders>
            <w:shd w:val="clear" w:color="000000" w:fill="DDC9A3"/>
            <w:vAlign w:val="center"/>
            <w:hideMark/>
          </w:tcPr>
          <w:p w14:paraId="7D3D52A2" w14:textId="5BEE5A82" w:rsidR="00F63C13" w:rsidRPr="00F63C13" w:rsidRDefault="00F63C13" w:rsidP="0013167C">
            <w:pPr>
              <w:spacing w:after="0" w:line="240" w:lineRule="auto"/>
              <w:jc w:val="right"/>
              <w:rPr>
                <w:rFonts w:eastAsia="Times New Roman" w:cs="Calibri"/>
                <w:b/>
                <w:bCs/>
                <w:color w:val="000000"/>
                <w:sz w:val="14"/>
                <w:szCs w:val="14"/>
                <w:lang w:eastAsia="es-MX"/>
              </w:rPr>
            </w:pPr>
            <w:r w:rsidRPr="00F63C13">
              <w:rPr>
                <w:rFonts w:eastAsia="Times New Roman" w:cs="Calibri"/>
                <w:b/>
                <w:bCs/>
                <w:color w:val="000000"/>
                <w:sz w:val="14"/>
                <w:szCs w:val="14"/>
                <w:lang w:eastAsia="es-MX"/>
              </w:rPr>
              <w:t>10,</w:t>
            </w:r>
            <w:r w:rsidR="0013167C">
              <w:rPr>
                <w:rFonts w:eastAsia="Times New Roman" w:cs="Calibri"/>
                <w:b/>
                <w:bCs/>
                <w:color w:val="000000"/>
                <w:sz w:val="14"/>
                <w:szCs w:val="14"/>
                <w:lang w:eastAsia="es-MX"/>
              </w:rPr>
              <w:t>156</w:t>
            </w:r>
            <w:r w:rsidRPr="00F63C13">
              <w:rPr>
                <w:rFonts w:eastAsia="Times New Roman" w:cs="Calibri"/>
                <w:b/>
                <w:bCs/>
                <w:color w:val="000000"/>
                <w:sz w:val="14"/>
                <w:szCs w:val="14"/>
                <w:lang w:eastAsia="es-MX"/>
              </w:rPr>
              <w:t>,</w:t>
            </w:r>
            <w:r w:rsidR="0013167C">
              <w:rPr>
                <w:rFonts w:eastAsia="Times New Roman" w:cs="Calibri"/>
                <w:b/>
                <w:bCs/>
                <w:color w:val="000000"/>
                <w:sz w:val="14"/>
                <w:szCs w:val="14"/>
                <w:lang w:eastAsia="es-MX"/>
              </w:rPr>
              <w:t>483</w:t>
            </w:r>
            <w:r w:rsidRPr="00F63C13">
              <w:rPr>
                <w:rFonts w:eastAsia="Times New Roman" w:cs="Calibri"/>
                <w:b/>
                <w:bCs/>
                <w:color w:val="000000"/>
                <w:sz w:val="14"/>
                <w:szCs w:val="14"/>
                <w:lang w:eastAsia="es-MX"/>
              </w:rPr>
              <w:t>,</w:t>
            </w:r>
            <w:r w:rsidR="0013167C">
              <w:rPr>
                <w:rFonts w:eastAsia="Times New Roman" w:cs="Calibri"/>
                <w:b/>
                <w:bCs/>
                <w:color w:val="000000"/>
                <w:sz w:val="14"/>
                <w:szCs w:val="14"/>
                <w:lang w:eastAsia="es-MX"/>
              </w:rPr>
              <w:t>775</w:t>
            </w:r>
          </w:p>
        </w:tc>
        <w:tc>
          <w:tcPr>
            <w:tcW w:w="1418" w:type="dxa"/>
            <w:tcBorders>
              <w:top w:val="nil"/>
              <w:left w:val="nil"/>
              <w:bottom w:val="single" w:sz="4" w:space="0" w:color="auto"/>
              <w:right w:val="single" w:sz="4" w:space="0" w:color="auto"/>
            </w:tcBorders>
            <w:shd w:val="clear" w:color="000000" w:fill="DDC9A3"/>
            <w:vAlign w:val="center"/>
            <w:hideMark/>
          </w:tcPr>
          <w:p w14:paraId="3497F9FA" w14:textId="77777777" w:rsidR="00F63C13" w:rsidRPr="00F63C13" w:rsidRDefault="00F63C13" w:rsidP="00F63C13">
            <w:pPr>
              <w:spacing w:after="0" w:line="240" w:lineRule="auto"/>
              <w:jc w:val="right"/>
              <w:rPr>
                <w:rFonts w:eastAsia="Times New Roman" w:cs="Calibri"/>
                <w:b/>
                <w:bCs/>
                <w:color w:val="000000"/>
                <w:sz w:val="14"/>
                <w:szCs w:val="14"/>
                <w:lang w:eastAsia="es-MX"/>
              </w:rPr>
            </w:pPr>
            <w:r w:rsidRPr="00F63C13">
              <w:rPr>
                <w:rFonts w:eastAsia="Times New Roman" w:cs="Calibri"/>
                <w:b/>
                <w:bCs/>
                <w:color w:val="000000"/>
                <w:sz w:val="14"/>
                <w:szCs w:val="14"/>
                <w:lang w:eastAsia="es-MX"/>
              </w:rPr>
              <w:t>7,521,524,119</w:t>
            </w:r>
          </w:p>
        </w:tc>
      </w:tr>
    </w:tbl>
    <w:p w14:paraId="02A2CAF0" w14:textId="77777777" w:rsidR="00F63C13" w:rsidRDefault="00F63C13" w:rsidP="003009E8">
      <w:pPr>
        <w:spacing w:after="0" w:line="240" w:lineRule="auto"/>
        <w:jc w:val="both"/>
        <w:rPr>
          <w:rFonts w:asciiTheme="minorHAnsi" w:hAnsiTheme="minorHAnsi" w:cstheme="minorHAnsi"/>
          <w:sz w:val="18"/>
          <w:szCs w:val="20"/>
          <w:lang w:val="es-ES" w:eastAsia="es-ES"/>
        </w:rPr>
      </w:pPr>
    </w:p>
    <w:p w14:paraId="3FD4FC45" w14:textId="77777777" w:rsidR="003009E8" w:rsidRDefault="003009E8" w:rsidP="003009E8">
      <w:pPr>
        <w:spacing w:after="0" w:line="240" w:lineRule="auto"/>
        <w:jc w:val="both"/>
        <w:rPr>
          <w:rFonts w:asciiTheme="minorHAnsi" w:hAnsiTheme="minorHAnsi" w:cstheme="minorHAnsi"/>
          <w:sz w:val="18"/>
          <w:szCs w:val="20"/>
          <w:lang w:val="es-ES" w:eastAsia="es-ES"/>
        </w:rPr>
      </w:pPr>
      <w:r w:rsidRPr="001E604D">
        <w:rPr>
          <w:rFonts w:asciiTheme="minorHAnsi" w:hAnsiTheme="minorHAnsi" w:cstheme="minorHAnsi"/>
          <w:sz w:val="14"/>
          <w:szCs w:val="20"/>
          <w:lang w:val="es-ES" w:eastAsia="es-ES"/>
        </w:rPr>
        <w:t xml:space="preserve"> </w:t>
      </w:r>
      <w:r w:rsidRPr="005F45A3">
        <w:rPr>
          <w:rFonts w:asciiTheme="minorHAnsi" w:hAnsiTheme="minorHAnsi" w:cstheme="minorHAnsi"/>
          <w:sz w:val="18"/>
          <w:szCs w:val="20"/>
          <w:lang w:val="es-ES" w:eastAsia="es-ES"/>
        </w:rPr>
        <w:t xml:space="preserve">  </w:t>
      </w:r>
    </w:p>
    <w:p w14:paraId="56EE7A63" w14:textId="47D82662" w:rsidR="002868D4" w:rsidRPr="00CB46D1" w:rsidRDefault="003009E8" w:rsidP="003009E8">
      <w:pPr>
        <w:spacing w:after="0" w:line="240" w:lineRule="auto"/>
        <w:jc w:val="both"/>
        <w:rPr>
          <w:rFonts w:asciiTheme="minorHAnsi" w:hAnsiTheme="minorHAnsi" w:cstheme="minorHAnsi"/>
          <w:sz w:val="18"/>
          <w:szCs w:val="18"/>
          <w:lang w:val="es-ES" w:eastAsia="es-ES"/>
        </w:rPr>
      </w:pPr>
      <w:r w:rsidRPr="00CB46D1">
        <w:rPr>
          <w:rFonts w:asciiTheme="minorHAnsi" w:hAnsiTheme="minorHAnsi" w:cstheme="minorHAnsi"/>
          <w:sz w:val="18"/>
          <w:szCs w:val="18"/>
          <w:lang w:val="es-ES" w:eastAsia="es-ES"/>
        </w:rPr>
        <w:t>Conciliación entre los Ingresos Presupuestarios y Contables, así como entre los Egresos Presupuestarios y los Gastos Contables</w:t>
      </w:r>
      <w:r w:rsidR="00F83D2E" w:rsidRPr="00CB46D1">
        <w:rPr>
          <w:rFonts w:asciiTheme="minorHAnsi" w:hAnsiTheme="minorHAnsi" w:cstheme="minorHAnsi"/>
          <w:sz w:val="18"/>
          <w:szCs w:val="18"/>
          <w:lang w:val="es-ES" w:eastAsia="es-ES"/>
        </w:rPr>
        <w:t>.</w:t>
      </w:r>
    </w:p>
    <w:p w14:paraId="60441DB7" w14:textId="77777777" w:rsidR="00F83D2E" w:rsidRDefault="00F83D2E" w:rsidP="003009E8">
      <w:pPr>
        <w:spacing w:after="0" w:line="240" w:lineRule="auto"/>
        <w:jc w:val="both"/>
        <w:rPr>
          <w:rFonts w:asciiTheme="minorHAnsi" w:hAnsiTheme="minorHAnsi" w:cstheme="minorHAnsi"/>
          <w:sz w:val="17"/>
          <w:szCs w:val="17"/>
          <w:lang w:val="es-ES" w:eastAsia="es-ES"/>
        </w:rPr>
      </w:pPr>
    </w:p>
    <w:tbl>
      <w:tblPr>
        <w:tblW w:w="7087" w:type="dxa"/>
        <w:tblInd w:w="421" w:type="dxa"/>
        <w:tblCellMar>
          <w:left w:w="70" w:type="dxa"/>
          <w:right w:w="70" w:type="dxa"/>
        </w:tblCellMar>
        <w:tblLook w:val="04A0" w:firstRow="1" w:lastRow="0" w:firstColumn="1" w:lastColumn="0" w:noHBand="0" w:noVBand="1"/>
      </w:tblPr>
      <w:tblGrid>
        <w:gridCol w:w="4819"/>
        <w:gridCol w:w="2268"/>
      </w:tblGrid>
      <w:tr w:rsidR="002868D4" w:rsidRPr="002868D4" w14:paraId="33422B48" w14:textId="77777777" w:rsidTr="006B7D0E">
        <w:trPr>
          <w:trHeight w:val="369"/>
        </w:trPr>
        <w:tc>
          <w:tcPr>
            <w:tcW w:w="7087" w:type="dxa"/>
            <w:gridSpan w:val="2"/>
            <w:tcBorders>
              <w:top w:val="single" w:sz="4" w:space="0" w:color="auto"/>
              <w:left w:val="single" w:sz="4" w:space="0" w:color="auto"/>
              <w:bottom w:val="single" w:sz="4" w:space="0" w:color="auto"/>
              <w:right w:val="single" w:sz="4" w:space="0" w:color="000000"/>
            </w:tcBorders>
            <w:shd w:val="clear" w:color="000000" w:fill="AB0033"/>
            <w:vAlign w:val="center"/>
            <w:hideMark/>
          </w:tcPr>
          <w:p w14:paraId="277AF628" w14:textId="77777777" w:rsidR="002868D4" w:rsidRPr="002868D4" w:rsidRDefault="002868D4" w:rsidP="002868D4">
            <w:pPr>
              <w:spacing w:after="0" w:line="240" w:lineRule="auto"/>
              <w:jc w:val="center"/>
              <w:rPr>
                <w:rFonts w:eastAsia="Times New Roman" w:cs="Calibri"/>
                <w:b/>
                <w:bCs/>
                <w:color w:val="FFFFFF"/>
                <w:sz w:val="16"/>
                <w:szCs w:val="16"/>
                <w:lang w:eastAsia="es-MX"/>
              </w:rPr>
            </w:pPr>
            <w:r w:rsidRPr="002868D4">
              <w:rPr>
                <w:rFonts w:eastAsia="Times New Roman" w:cs="Calibri"/>
                <w:b/>
                <w:bCs/>
                <w:color w:val="FFFFFF"/>
                <w:sz w:val="16"/>
                <w:szCs w:val="16"/>
                <w:lang w:eastAsia="es-MX"/>
              </w:rPr>
              <w:t>Conciliación entre los Ingresos Presupuestarios y Contables</w:t>
            </w:r>
          </w:p>
        </w:tc>
      </w:tr>
      <w:tr w:rsidR="002868D4" w:rsidRPr="002868D4" w14:paraId="222128A6" w14:textId="77777777" w:rsidTr="006B7D0E">
        <w:trPr>
          <w:trHeight w:val="369"/>
        </w:trPr>
        <w:tc>
          <w:tcPr>
            <w:tcW w:w="7087" w:type="dxa"/>
            <w:gridSpan w:val="2"/>
            <w:tcBorders>
              <w:top w:val="single" w:sz="4" w:space="0" w:color="auto"/>
              <w:left w:val="single" w:sz="4" w:space="0" w:color="auto"/>
              <w:bottom w:val="single" w:sz="4" w:space="0" w:color="auto"/>
              <w:right w:val="single" w:sz="4" w:space="0" w:color="000000"/>
            </w:tcBorders>
            <w:shd w:val="clear" w:color="000000" w:fill="AB0033"/>
            <w:vAlign w:val="center"/>
            <w:hideMark/>
          </w:tcPr>
          <w:p w14:paraId="0C833F54" w14:textId="77777777" w:rsidR="002868D4" w:rsidRPr="002868D4" w:rsidRDefault="002868D4" w:rsidP="002868D4">
            <w:pPr>
              <w:spacing w:after="0" w:line="240" w:lineRule="auto"/>
              <w:jc w:val="center"/>
              <w:rPr>
                <w:rFonts w:eastAsia="Times New Roman" w:cs="Calibri"/>
                <w:b/>
                <w:bCs/>
                <w:color w:val="FFFFFF"/>
                <w:sz w:val="16"/>
                <w:szCs w:val="16"/>
                <w:lang w:eastAsia="es-MX"/>
              </w:rPr>
            </w:pPr>
            <w:r w:rsidRPr="002868D4">
              <w:rPr>
                <w:rFonts w:eastAsia="Times New Roman" w:cs="Calibri"/>
                <w:b/>
                <w:bCs/>
                <w:color w:val="FFFFFF"/>
                <w:sz w:val="16"/>
                <w:szCs w:val="16"/>
                <w:lang w:eastAsia="es-MX"/>
              </w:rPr>
              <w:t>Del 1 de Enero al 31 de Diciembre de 2023.</w:t>
            </w:r>
          </w:p>
        </w:tc>
      </w:tr>
      <w:tr w:rsidR="002868D4" w:rsidRPr="006B7D0E" w14:paraId="2A0960E1" w14:textId="77777777" w:rsidTr="006B7D0E">
        <w:trPr>
          <w:trHeight w:val="386"/>
        </w:trPr>
        <w:tc>
          <w:tcPr>
            <w:tcW w:w="4819" w:type="dxa"/>
            <w:tcBorders>
              <w:top w:val="nil"/>
              <w:left w:val="single" w:sz="4" w:space="0" w:color="auto"/>
              <w:bottom w:val="single" w:sz="4" w:space="0" w:color="auto"/>
              <w:right w:val="single" w:sz="4" w:space="0" w:color="auto"/>
            </w:tcBorders>
            <w:shd w:val="clear" w:color="000000" w:fill="DDC9A3"/>
            <w:vAlign w:val="center"/>
            <w:hideMark/>
          </w:tcPr>
          <w:p w14:paraId="6D212572" w14:textId="77777777" w:rsidR="002868D4" w:rsidRPr="006B7D0E" w:rsidRDefault="002868D4" w:rsidP="002868D4">
            <w:pPr>
              <w:spacing w:after="0" w:line="240" w:lineRule="auto"/>
              <w:jc w:val="center"/>
              <w:rPr>
                <w:rFonts w:eastAsia="Times New Roman" w:cs="Calibri"/>
                <w:b/>
                <w:bCs/>
                <w:color w:val="000000"/>
                <w:sz w:val="16"/>
                <w:szCs w:val="14"/>
                <w:lang w:eastAsia="es-MX"/>
              </w:rPr>
            </w:pPr>
            <w:r w:rsidRPr="006B7D0E">
              <w:rPr>
                <w:rFonts w:eastAsia="Times New Roman" w:cs="Calibri"/>
                <w:b/>
                <w:bCs/>
                <w:color w:val="000000"/>
                <w:sz w:val="16"/>
                <w:szCs w:val="14"/>
                <w:lang w:eastAsia="es-MX"/>
              </w:rPr>
              <w:t>Concepto</w:t>
            </w:r>
          </w:p>
        </w:tc>
        <w:tc>
          <w:tcPr>
            <w:tcW w:w="2268" w:type="dxa"/>
            <w:tcBorders>
              <w:top w:val="nil"/>
              <w:left w:val="nil"/>
              <w:bottom w:val="single" w:sz="4" w:space="0" w:color="auto"/>
              <w:right w:val="single" w:sz="4" w:space="0" w:color="auto"/>
            </w:tcBorders>
            <w:shd w:val="clear" w:color="000000" w:fill="DDC9A3"/>
            <w:vAlign w:val="center"/>
            <w:hideMark/>
          </w:tcPr>
          <w:p w14:paraId="2BA668A6" w14:textId="77777777" w:rsidR="002868D4" w:rsidRPr="006B7D0E" w:rsidRDefault="002868D4" w:rsidP="002868D4">
            <w:pPr>
              <w:spacing w:after="0" w:line="240" w:lineRule="auto"/>
              <w:jc w:val="center"/>
              <w:rPr>
                <w:rFonts w:eastAsia="Times New Roman" w:cs="Calibri"/>
                <w:b/>
                <w:bCs/>
                <w:color w:val="000000"/>
                <w:sz w:val="16"/>
                <w:szCs w:val="14"/>
                <w:lang w:eastAsia="es-MX"/>
              </w:rPr>
            </w:pPr>
            <w:r w:rsidRPr="006B7D0E">
              <w:rPr>
                <w:rFonts w:eastAsia="Times New Roman" w:cs="Calibri"/>
                <w:b/>
                <w:bCs/>
                <w:color w:val="000000"/>
                <w:sz w:val="16"/>
                <w:szCs w:val="14"/>
                <w:lang w:eastAsia="es-MX"/>
              </w:rPr>
              <w:t>2023</w:t>
            </w:r>
          </w:p>
        </w:tc>
      </w:tr>
      <w:tr w:rsidR="002868D4" w:rsidRPr="002868D4" w14:paraId="5E2D944B" w14:textId="77777777" w:rsidTr="006B7D0E">
        <w:trPr>
          <w:trHeight w:val="340"/>
        </w:trPr>
        <w:tc>
          <w:tcPr>
            <w:tcW w:w="4819" w:type="dxa"/>
            <w:tcBorders>
              <w:top w:val="nil"/>
              <w:left w:val="single" w:sz="4" w:space="0" w:color="auto"/>
              <w:bottom w:val="single" w:sz="4" w:space="0" w:color="auto"/>
              <w:right w:val="single" w:sz="4" w:space="0" w:color="auto"/>
            </w:tcBorders>
            <w:shd w:val="clear" w:color="000000" w:fill="D9D9D9"/>
            <w:vAlign w:val="center"/>
            <w:hideMark/>
          </w:tcPr>
          <w:p w14:paraId="44D65089" w14:textId="77777777" w:rsidR="002868D4" w:rsidRPr="002868D4" w:rsidRDefault="002868D4" w:rsidP="002868D4">
            <w:pPr>
              <w:spacing w:after="0" w:line="240" w:lineRule="auto"/>
              <w:rPr>
                <w:rFonts w:eastAsia="Times New Roman" w:cs="Calibri"/>
                <w:b/>
                <w:bCs/>
                <w:color w:val="000000"/>
                <w:sz w:val="16"/>
                <w:szCs w:val="16"/>
                <w:lang w:eastAsia="es-MX"/>
              </w:rPr>
            </w:pPr>
            <w:r w:rsidRPr="002868D4">
              <w:rPr>
                <w:rFonts w:eastAsia="Times New Roman" w:cs="Calibri"/>
                <w:b/>
                <w:bCs/>
                <w:color w:val="000000"/>
                <w:sz w:val="16"/>
                <w:szCs w:val="16"/>
                <w:lang w:eastAsia="es-MX"/>
              </w:rPr>
              <w:t>1.</w:t>
            </w:r>
            <w:r w:rsidRPr="002868D4">
              <w:rPr>
                <w:rFonts w:eastAsia="Times New Roman" w:cs="Calibri"/>
                <w:b/>
                <w:bCs/>
                <w:color w:val="000000"/>
                <w:sz w:val="14"/>
                <w:szCs w:val="14"/>
                <w:lang w:eastAsia="es-MX"/>
              </w:rPr>
              <w:t xml:space="preserve">      </w:t>
            </w:r>
            <w:r w:rsidRPr="002868D4">
              <w:rPr>
                <w:rFonts w:eastAsia="Times New Roman" w:cs="Calibri"/>
                <w:b/>
                <w:bCs/>
                <w:color w:val="000000"/>
                <w:sz w:val="16"/>
                <w:szCs w:val="16"/>
                <w:lang w:eastAsia="es-MX"/>
              </w:rPr>
              <w:t>Ingresos Presupuestarios</w:t>
            </w:r>
          </w:p>
        </w:tc>
        <w:tc>
          <w:tcPr>
            <w:tcW w:w="2268" w:type="dxa"/>
            <w:tcBorders>
              <w:top w:val="nil"/>
              <w:left w:val="nil"/>
              <w:bottom w:val="single" w:sz="4" w:space="0" w:color="auto"/>
              <w:right w:val="single" w:sz="4" w:space="0" w:color="auto"/>
            </w:tcBorders>
            <w:shd w:val="clear" w:color="000000" w:fill="D9D9D9"/>
            <w:vAlign w:val="center"/>
            <w:hideMark/>
          </w:tcPr>
          <w:p w14:paraId="6CDC6578" w14:textId="77777777" w:rsidR="002868D4" w:rsidRPr="002868D4" w:rsidRDefault="002868D4" w:rsidP="002868D4">
            <w:pPr>
              <w:spacing w:after="0" w:line="240" w:lineRule="auto"/>
              <w:jc w:val="right"/>
              <w:rPr>
                <w:rFonts w:eastAsia="Times New Roman" w:cs="Calibri"/>
                <w:b/>
                <w:bCs/>
                <w:color w:val="000000"/>
                <w:sz w:val="16"/>
                <w:szCs w:val="16"/>
                <w:lang w:eastAsia="es-MX"/>
              </w:rPr>
            </w:pPr>
            <w:r w:rsidRPr="002868D4">
              <w:rPr>
                <w:rFonts w:eastAsia="Times New Roman" w:cs="Calibri"/>
                <w:b/>
                <w:bCs/>
                <w:color w:val="000000"/>
                <w:sz w:val="16"/>
                <w:szCs w:val="16"/>
                <w:lang w:eastAsia="es-MX"/>
              </w:rPr>
              <w:t>79,886,889,496</w:t>
            </w:r>
          </w:p>
        </w:tc>
      </w:tr>
      <w:tr w:rsidR="002868D4" w:rsidRPr="002868D4" w14:paraId="21BA8948" w14:textId="77777777" w:rsidTr="006B7D0E">
        <w:trPr>
          <w:trHeight w:val="170"/>
        </w:trPr>
        <w:tc>
          <w:tcPr>
            <w:tcW w:w="4819" w:type="dxa"/>
            <w:tcBorders>
              <w:top w:val="nil"/>
              <w:left w:val="nil"/>
              <w:bottom w:val="nil"/>
              <w:right w:val="nil"/>
            </w:tcBorders>
            <w:shd w:val="clear" w:color="auto" w:fill="auto"/>
            <w:vAlign w:val="center"/>
            <w:hideMark/>
          </w:tcPr>
          <w:p w14:paraId="159EEA13" w14:textId="77777777" w:rsidR="002868D4" w:rsidRPr="002868D4" w:rsidRDefault="002868D4" w:rsidP="002868D4">
            <w:pPr>
              <w:spacing w:after="0" w:line="240" w:lineRule="auto"/>
              <w:jc w:val="right"/>
              <w:rPr>
                <w:rFonts w:eastAsia="Times New Roman" w:cs="Calibri"/>
                <w:b/>
                <w:bCs/>
                <w:color w:val="000000"/>
                <w:sz w:val="16"/>
                <w:szCs w:val="16"/>
                <w:lang w:eastAsia="es-MX"/>
              </w:rPr>
            </w:pPr>
          </w:p>
        </w:tc>
        <w:tc>
          <w:tcPr>
            <w:tcW w:w="2268" w:type="dxa"/>
            <w:tcBorders>
              <w:top w:val="nil"/>
              <w:left w:val="nil"/>
              <w:bottom w:val="nil"/>
              <w:right w:val="nil"/>
            </w:tcBorders>
            <w:shd w:val="clear" w:color="auto" w:fill="auto"/>
            <w:vAlign w:val="center"/>
            <w:hideMark/>
          </w:tcPr>
          <w:p w14:paraId="0C8692CD" w14:textId="77777777" w:rsidR="002868D4" w:rsidRPr="002868D4" w:rsidRDefault="002868D4" w:rsidP="002868D4">
            <w:pPr>
              <w:spacing w:after="0" w:line="240" w:lineRule="auto"/>
              <w:rPr>
                <w:rFonts w:ascii="Times New Roman" w:eastAsia="Times New Roman" w:hAnsi="Times New Roman"/>
                <w:sz w:val="20"/>
                <w:szCs w:val="20"/>
                <w:lang w:eastAsia="es-MX"/>
              </w:rPr>
            </w:pPr>
          </w:p>
        </w:tc>
      </w:tr>
      <w:tr w:rsidR="002868D4" w:rsidRPr="002868D4" w14:paraId="192935AA" w14:textId="77777777" w:rsidTr="006B7D0E">
        <w:trPr>
          <w:trHeight w:val="369"/>
        </w:trPr>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315B96" w14:textId="77777777" w:rsidR="002868D4" w:rsidRPr="002868D4" w:rsidRDefault="002868D4" w:rsidP="002868D4">
            <w:pPr>
              <w:spacing w:after="0" w:line="240" w:lineRule="auto"/>
              <w:rPr>
                <w:rFonts w:eastAsia="Times New Roman" w:cs="Calibri"/>
                <w:b/>
                <w:bCs/>
                <w:color w:val="000000"/>
                <w:sz w:val="16"/>
                <w:szCs w:val="16"/>
                <w:lang w:eastAsia="es-MX"/>
              </w:rPr>
            </w:pPr>
            <w:r w:rsidRPr="002868D4">
              <w:rPr>
                <w:rFonts w:eastAsia="Times New Roman" w:cs="Calibri"/>
                <w:b/>
                <w:bCs/>
                <w:color w:val="000000"/>
                <w:sz w:val="16"/>
                <w:szCs w:val="16"/>
                <w:lang w:eastAsia="es-MX"/>
              </w:rPr>
              <w:t>2.      Más Ingresos Contables no Presupuestarios</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5C934775" w14:textId="77777777" w:rsidR="002868D4" w:rsidRPr="002868D4" w:rsidRDefault="002868D4" w:rsidP="002868D4">
            <w:pPr>
              <w:spacing w:after="0" w:line="240" w:lineRule="auto"/>
              <w:jc w:val="right"/>
              <w:rPr>
                <w:rFonts w:eastAsia="Times New Roman" w:cs="Calibri"/>
                <w:b/>
                <w:bCs/>
                <w:color w:val="000000"/>
                <w:sz w:val="16"/>
                <w:szCs w:val="16"/>
                <w:lang w:eastAsia="es-MX"/>
              </w:rPr>
            </w:pPr>
            <w:r w:rsidRPr="002868D4">
              <w:rPr>
                <w:rFonts w:eastAsia="Times New Roman" w:cs="Calibri"/>
                <w:b/>
                <w:bCs/>
                <w:color w:val="000000"/>
                <w:sz w:val="16"/>
                <w:szCs w:val="16"/>
                <w:lang w:eastAsia="es-MX"/>
              </w:rPr>
              <w:t>3,658,751</w:t>
            </w:r>
          </w:p>
        </w:tc>
      </w:tr>
      <w:tr w:rsidR="002868D4" w:rsidRPr="002868D4" w14:paraId="6D06A4D3" w14:textId="77777777" w:rsidTr="006B7D0E">
        <w:trPr>
          <w:trHeight w:val="311"/>
        </w:trPr>
        <w:tc>
          <w:tcPr>
            <w:tcW w:w="4819" w:type="dxa"/>
            <w:tcBorders>
              <w:top w:val="nil"/>
              <w:left w:val="single" w:sz="4" w:space="0" w:color="auto"/>
              <w:bottom w:val="single" w:sz="4" w:space="0" w:color="auto"/>
              <w:right w:val="nil"/>
            </w:tcBorders>
            <w:shd w:val="clear" w:color="auto" w:fill="auto"/>
            <w:vAlign w:val="center"/>
            <w:hideMark/>
          </w:tcPr>
          <w:p w14:paraId="5CFC6C49"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Ingresos Financieros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AD308D4" w14:textId="77777777" w:rsidR="002868D4" w:rsidRPr="002868D4" w:rsidRDefault="002868D4" w:rsidP="002868D4">
            <w:pPr>
              <w:spacing w:after="0" w:line="240" w:lineRule="auto"/>
              <w:jc w:val="right"/>
              <w:rPr>
                <w:rFonts w:eastAsia="Times New Roman" w:cs="Calibri"/>
                <w:color w:val="000000"/>
                <w:sz w:val="16"/>
                <w:szCs w:val="16"/>
                <w:lang w:eastAsia="es-MX"/>
              </w:rPr>
            </w:pPr>
            <w:r w:rsidRPr="002868D4">
              <w:rPr>
                <w:rFonts w:eastAsia="Times New Roman" w:cs="Calibri"/>
                <w:color w:val="000000"/>
                <w:sz w:val="16"/>
                <w:szCs w:val="16"/>
                <w:lang w:eastAsia="es-MX"/>
              </w:rPr>
              <w:t> </w:t>
            </w:r>
          </w:p>
        </w:tc>
      </w:tr>
      <w:tr w:rsidR="002868D4" w:rsidRPr="002868D4" w14:paraId="226D06BA" w14:textId="77777777" w:rsidTr="006B7D0E">
        <w:trPr>
          <w:trHeight w:val="311"/>
        </w:trPr>
        <w:tc>
          <w:tcPr>
            <w:tcW w:w="4819" w:type="dxa"/>
            <w:tcBorders>
              <w:top w:val="nil"/>
              <w:left w:val="single" w:sz="4" w:space="0" w:color="auto"/>
              <w:bottom w:val="single" w:sz="4" w:space="0" w:color="auto"/>
              <w:right w:val="nil"/>
            </w:tcBorders>
            <w:shd w:val="clear" w:color="auto" w:fill="auto"/>
            <w:vAlign w:val="center"/>
            <w:hideMark/>
          </w:tcPr>
          <w:p w14:paraId="32EE1D80"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Incremento por variación de inventarios.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3EE923C" w14:textId="77777777" w:rsidR="002868D4" w:rsidRPr="002868D4" w:rsidRDefault="002868D4" w:rsidP="002868D4">
            <w:pPr>
              <w:spacing w:after="0" w:line="240" w:lineRule="auto"/>
              <w:jc w:val="right"/>
              <w:rPr>
                <w:rFonts w:eastAsia="Times New Roman" w:cs="Calibri"/>
                <w:color w:val="000000"/>
                <w:sz w:val="16"/>
                <w:szCs w:val="16"/>
                <w:lang w:eastAsia="es-MX"/>
              </w:rPr>
            </w:pPr>
            <w:r w:rsidRPr="002868D4">
              <w:rPr>
                <w:rFonts w:eastAsia="Times New Roman" w:cs="Calibri"/>
                <w:color w:val="000000"/>
                <w:sz w:val="16"/>
                <w:szCs w:val="16"/>
                <w:lang w:eastAsia="es-MX"/>
              </w:rPr>
              <w:t> </w:t>
            </w:r>
          </w:p>
        </w:tc>
      </w:tr>
      <w:tr w:rsidR="002868D4" w:rsidRPr="002868D4" w14:paraId="6D09E3EF" w14:textId="77777777" w:rsidTr="006B7D0E">
        <w:trPr>
          <w:trHeight w:val="311"/>
        </w:trPr>
        <w:tc>
          <w:tcPr>
            <w:tcW w:w="4819" w:type="dxa"/>
            <w:tcBorders>
              <w:top w:val="nil"/>
              <w:left w:val="single" w:sz="4" w:space="0" w:color="auto"/>
              <w:bottom w:val="single" w:sz="4" w:space="0" w:color="auto"/>
              <w:right w:val="nil"/>
            </w:tcBorders>
            <w:shd w:val="clear" w:color="auto" w:fill="auto"/>
            <w:vAlign w:val="center"/>
            <w:hideMark/>
          </w:tcPr>
          <w:p w14:paraId="4BA7DC05"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Disminución del exceso de estimaciones por pérdida o deterioro     u obsolescencia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1B08C7A" w14:textId="77777777" w:rsidR="002868D4" w:rsidRPr="002868D4" w:rsidRDefault="002868D4" w:rsidP="002868D4">
            <w:pPr>
              <w:spacing w:after="0" w:line="240" w:lineRule="auto"/>
              <w:jc w:val="right"/>
              <w:rPr>
                <w:rFonts w:eastAsia="Times New Roman" w:cs="Calibri"/>
                <w:color w:val="000000"/>
                <w:sz w:val="16"/>
                <w:szCs w:val="16"/>
                <w:lang w:eastAsia="es-MX"/>
              </w:rPr>
            </w:pPr>
            <w:r w:rsidRPr="002868D4">
              <w:rPr>
                <w:rFonts w:eastAsia="Times New Roman" w:cs="Calibri"/>
                <w:color w:val="000000"/>
                <w:sz w:val="16"/>
                <w:szCs w:val="16"/>
                <w:lang w:eastAsia="es-MX"/>
              </w:rPr>
              <w:t> </w:t>
            </w:r>
          </w:p>
        </w:tc>
      </w:tr>
      <w:tr w:rsidR="002868D4" w:rsidRPr="002868D4" w14:paraId="2ED9EB9A" w14:textId="77777777" w:rsidTr="006B7D0E">
        <w:trPr>
          <w:trHeight w:val="311"/>
        </w:trPr>
        <w:tc>
          <w:tcPr>
            <w:tcW w:w="4819" w:type="dxa"/>
            <w:tcBorders>
              <w:top w:val="nil"/>
              <w:left w:val="single" w:sz="4" w:space="0" w:color="auto"/>
              <w:bottom w:val="single" w:sz="4" w:space="0" w:color="auto"/>
              <w:right w:val="nil"/>
            </w:tcBorders>
            <w:shd w:val="clear" w:color="auto" w:fill="auto"/>
            <w:vAlign w:val="center"/>
            <w:hideMark/>
          </w:tcPr>
          <w:p w14:paraId="2F7A29D6"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lastRenderedPageBreak/>
              <w:t xml:space="preserve">                  Disminución del exceso de provisiones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CA3B168" w14:textId="77777777" w:rsidR="002868D4" w:rsidRPr="002868D4" w:rsidRDefault="002868D4" w:rsidP="002868D4">
            <w:pPr>
              <w:spacing w:after="0" w:line="240" w:lineRule="auto"/>
              <w:jc w:val="right"/>
              <w:rPr>
                <w:rFonts w:eastAsia="Times New Roman" w:cs="Calibri"/>
                <w:color w:val="000000"/>
                <w:sz w:val="16"/>
                <w:szCs w:val="16"/>
                <w:lang w:eastAsia="es-MX"/>
              </w:rPr>
            </w:pPr>
            <w:r w:rsidRPr="002868D4">
              <w:rPr>
                <w:rFonts w:eastAsia="Times New Roman" w:cs="Calibri"/>
                <w:color w:val="000000"/>
                <w:sz w:val="16"/>
                <w:szCs w:val="16"/>
                <w:lang w:eastAsia="es-MX"/>
              </w:rPr>
              <w:t> </w:t>
            </w:r>
          </w:p>
        </w:tc>
      </w:tr>
      <w:tr w:rsidR="002868D4" w:rsidRPr="002868D4" w14:paraId="374C65C6" w14:textId="77777777" w:rsidTr="006B7D0E">
        <w:trPr>
          <w:trHeight w:val="311"/>
        </w:trPr>
        <w:tc>
          <w:tcPr>
            <w:tcW w:w="4819" w:type="dxa"/>
            <w:tcBorders>
              <w:top w:val="nil"/>
              <w:left w:val="single" w:sz="4" w:space="0" w:color="auto"/>
              <w:bottom w:val="single" w:sz="4" w:space="0" w:color="auto"/>
              <w:right w:val="nil"/>
            </w:tcBorders>
            <w:shd w:val="clear" w:color="auto" w:fill="auto"/>
            <w:vAlign w:val="center"/>
            <w:hideMark/>
          </w:tcPr>
          <w:p w14:paraId="7930407E"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Otros Ingresos y Beneficios Varios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B2721E7" w14:textId="77777777" w:rsidR="002868D4" w:rsidRPr="006B7D0E" w:rsidRDefault="002868D4" w:rsidP="002868D4">
            <w:pPr>
              <w:spacing w:after="0" w:line="240" w:lineRule="auto"/>
              <w:jc w:val="right"/>
              <w:rPr>
                <w:rFonts w:eastAsia="Times New Roman" w:cs="Calibri"/>
                <w:color w:val="000000"/>
                <w:sz w:val="14"/>
                <w:szCs w:val="16"/>
                <w:lang w:eastAsia="es-MX"/>
              </w:rPr>
            </w:pPr>
            <w:r w:rsidRPr="006B7D0E">
              <w:rPr>
                <w:rFonts w:eastAsia="Times New Roman" w:cs="Calibri"/>
                <w:color w:val="000000"/>
                <w:sz w:val="14"/>
                <w:szCs w:val="16"/>
                <w:lang w:eastAsia="es-MX"/>
              </w:rPr>
              <w:t>1,597,444</w:t>
            </w:r>
          </w:p>
        </w:tc>
      </w:tr>
      <w:tr w:rsidR="002868D4" w:rsidRPr="002868D4" w14:paraId="662A6AD5" w14:textId="77777777" w:rsidTr="006B7D0E">
        <w:trPr>
          <w:trHeight w:val="311"/>
        </w:trPr>
        <w:tc>
          <w:tcPr>
            <w:tcW w:w="4819" w:type="dxa"/>
            <w:tcBorders>
              <w:top w:val="nil"/>
              <w:left w:val="single" w:sz="4" w:space="0" w:color="auto"/>
              <w:bottom w:val="single" w:sz="4" w:space="0" w:color="auto"/>
              <w:right w:val="nil"/>
            </w:tcBorders>
            <w:shd w:val="clear" w:color="auto" w:fill="auto"/>
            <w:vAlign w:val="center"/>
            <w:hideMark/>
          </w:tcPr>
          <w:p w14:paraId="08E92204"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Otros Ingresos Contables no Presupuestarios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2CAB90F" w14:textId="77777777" w:rsidR="002868D4" w:rsidRPr="006B7D0E" w:rsidRDefault="002868D4" w:rsidP="002868D4">
            <w:pPr>
              <w:spacing w:after="0" w:line="240" w:lineRule="auto"/>
              <w:jc w:val="right"/>
              <w:rPr>
                <w:rFonts w:eastAsia="Times New Roman" w:cs="Calibri"/>
                <w:color w:val="000000"/>
                <w:sz w:val="14"/>
                <w:szCs w:val="16"/>
                <w:lang w:eastAsia="es-MX"/>
              </w:rPr>
            </w:pPr>
            <w:r w:rsidRPr="006B7D0E">
              <w:rPr>
                <w:rFonts w:eastAsia="Times New Roman" w:cs="Calibri"/>
                <w:color w:val="000000"/>
                <w:sz w:val="14"/>
                <w:szCs w:val="16"/>
                <w:lang w:eastAsia="es-MX"/>
              </w:rPr>
              <w:t>2,061,307</w:t>
            </w:r>
          </w:p>
        </w:tc>
      </w:tr>
      <w:tr w:rsidR="002868D4" w:rsidRPr="002868D4" w14:paraId="49BBF04D" w14:textId="77777777" w:rsidTr="006B7D0E">
        <w:trPr>
          <w:trHeight w:val="340"/>
        </w:trPr>
        <w:tc>
          <w:tcPr>
            <w:tcW w:w="4819" w:type="dxa"/>
            <w:tcBorders>
              <w:top w:val="nil"/>
              <w:left w:val="single" w:sz="4" w:space="0" w:color="auto"/>
              <w:bottom w:val="single" w:sz="4" w:space="0" w:color="auto"/>
              <w:right w:val="single" w:sz="4" w:space="0" w:color="auto"/>
            </w:tcBorders>
            <w:shd w:val="clear" w:color="000000" w:fill="D9D9D9"/>
            <w:vAlign w:val="center"/>
            <w:hideMark/>
          </w:tcPr>
          <w:p w14:paraId="04516D49" w14:textId="77777777" w:rsidR="002868D4" w:rsidRPr="002868D4" w:rsidRDefault="002868D4" w:rsidP="002868D4">
            <w:pPr>
              <w:spacing w:after="0" w:line="240" w:lineRule="auto"/>
              <w:rPr>
                <w:rFonts w:eastAsia="Times New Roman" w:cs="Calibri"/>
                <w:b/>
                <w:bCs/>
                <w:color w:val="000000"/>
                <w:sz w:val="16"/>
                <w:szCs w:val="16"/>
                <w:lang w:eastAsia="es-MX"/>
              </w:rPr>
            </w:pPr>
            <w:r w:rsidRPr="002868D4">
              <w:rPr>
                <w:rFonts w:eastAsia="Times New Roman" w:cs="Calibri"/>
                <w:b/>
                <w:bCs/>
                <w:color w:val="000000"/>
                <w:sz w:val="16"/>
                <w:szCs w:val="16"/>
                <w:lang w:eastAsia="es-MX"/>
              </w:rPr>
              <w:t>3.</w:t>
            </w:r>
            <w:r w:rsidRPr="002868D4">
              <w:rPr>
                <w:rFonts w:eastAsia="Times New Roman" w:cs="Calibri"/>
                <w:b/>
                <w:bCs/>
                <w:color w:val="000000"/>
                <w:sz w:val="14"/>
                <w:szCs w:val="14"/>
                <w:lang w:eastAsia="es-MX"/>
              </w:rPr>
              <w:t xml:space="preserve">      </w:t>
            </w:r>
            <w:r w:rsidRPr="002868D4">
              <w:rPr>
                <w:rFonts w:eastAsia="Times New Roman" w:cs="Calibri"/>
                <w:b/>
                <w:bCs/>
                <w:color w:val="000000"/>
                <w:sz w:val="16"/>
                <w:szCs w:val="16"/>
                <w:lang w:eastAsia="es-MX"/>
              </w:rPr>
              <w:t>Menos Ingresos Presupuestarios no Contables</w:t>
            </w:r>
          </w:p>
        </w:tc>
        <w:tc>
          <w:tcPr>
            <w:tcW w:w="2268" w:type="dxa"/>
            <w:tcBorders>
              <w:top w:val="nil"/>
              <w:left w:val="nil"/>
              <w:bottom w:val="single" w:sz="4" w:space="0" w:color="auto"/>
              <w:right w:val="single" w:sz="4" w:space="0" w:color="auto"/>
            </w:tcBorders>
            <w:shd w:val="clear" w:color="000000" w:fill="D9D9D9"/>
            <w:vAlign w:val="center"/>
            <w:hideMark/>
          </w:tcPr>
          <w:p w14:paraId="42DA3F51" w14:textId="77777777" w:rsidR="002868D4" w:rsidRPr="002868D4" w:rsidRDefault="002868D4" w:rsidP="002868D4">
            <w:pPr>
              <w:spacing w:after="0" w:line="240" w:lineRule="auto"/>
              <w:jc w:val="right"/>
              <w:rPr>
                <w:rFonts w:eastAsia="Times New Roman" w:cs="Calibri"/>
                <w:b/>
                <w:bCs/>
                <w:color w:val="000000"/>
                <w:sz w:val="16"/>
                <w:szCs w:val="16"/>
                <w:lang w:eastAsia="es-MX"/>
              </w:rPr>
            </w:pPr>
            <w:r w:rsidRPr="002868D4">
              <w:rPr>
                <w:rFonts w:eastAsia="Times New Roman" w:cs="Calibri"/>
                <w:b/>
                <w:bCs/>
                <w:color w:val="000000"/>
                <w:sz w:val="16"/>
                <w:szCs w:val="16"/>
                <w:lang w:eastAsia="es-MX"/>
              </w:rPr>
              <w:t>1,303,325,965</w:t>
            </w:r>
          </w:p>
        </w:tc>
      </w:tr>
      <w:tr w:rsidR="002868D4" w:rsidRPr="002868D4" w14:paraId="57E4C852" w14:textId="77777777" w:rsidTr="006B7D0E">
        <w:trPr>
          <w:trHeight w:val="311"/>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49FE86B3"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Aprovechamientos Patrimoniales</w:t>
            </w:r>
          </w:p>
        </w:tc>
        <w:tc>
          <w:tcPr>
            <w:tcW w:w="2268" w:type="dxa"/>
            <w:tcBorders>
              <w:top w:val="nil"/>
              <w:left w:val="nil"/>
              <w:bottom w:val="single" w:sz="4" w:space="0" w:color="auto"/>
              <w:right w:val="single" w:sz="4" w:space="0" w:color="auto"/>
            </w:tcBorders>
            <w:shd w:val="clear" w:color="auto" w:fill="auto"/>
            <w:vAlign w:val="center"/>
            <w:hideMark/>
          </w:tcPr>
          <w:p w14:paraId="44825ADE" w14:textId="77777777" w:rsidR="002868D4" w:rsidRPr="006B7D0E" w:rsidRDefault="002868D4" w:rsidP="002868D4">
            <w:pPr>
              <w:spacing w:after="0" w:line="240" w:lineRule="auto"/>
              <w:jc w:val="right"/>
              <w:rPr>
                <w:rFonts w:eastAsia="Times New Roman" w:cs="Calibri"/>
                <w:color w:val="000000"/>
                <w:sz w:val="14"/>
                <w:szCs w:val="16"/>
                <w:lang w:eastAsia="es-MX"/>
              </w:rPr>
            </w:pPr>
            <w:r w:rsidRPr="006B7D0E">
              <w:rPr>
                <w:rFonts w:eastAsia="Times New Roman" w:cs="Calibri"/>
                <w:color w:val="000000"/>
                <w:sz w:val="14"/>
                <w:szCs w:val="16"/>
                <w:lang w:eastAsia="es-MX"/>
              </w:rPr>
              <w:t>3,325,965</w:t>
            </w:r>
          </w:p>
        </w:tc>
      </w:tr>
      <w:tr w:rsidR="002868D4" w:rsidRPr="002868D4" w14:paraId="1C0FCFF1" w14:textId="77777777" w:rsidTr="006B7D0E">
        <w:trPr>
          <w:trHeight w:val="311"/>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7EE5CB2D"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Ingresos Derivados de Financiamientos </w:t>
            </w:r>
          </w:p>
        </w:tc>
        <w:tc>
          <w:tcPr>
            <w:tcW w:w="2268" w:type="dxa"/>
            <w:tcBorders>
              <w:top w:val="nil"/>
              <w:left w:val="nil"/>
              <w:bottom w:val="single" w:sz="4" w:space="0" w:color="auto"/>
              <w:right w:val="single" w:sz="4" w:space="0" w:color="auto"/>
            </w:tcBorders>
            <w:shd w:val="clear" w:color="auto" w:fill="auto"/>
            <w:vAlign w:val="center"/>
            <w:hideMark/>
          </w:tcPr>
          <w:p w14:paraId="50B071EF" w14:textId="77777777" w:rsidR="002868D4" w:rsidRPr="006B7D0E" w:rsidRDefault="002868D4" w:rsidP="002868D4">
            <w:pPr>
              <w:spacing w:after="0" w:line="240" w:lineRule="auto"/>
              <w:jc w:val="right"/>
              <w:rPr>
                <w:rFonts w:eastAsia="Times New Roman" w:cs="Calibri"/>
                <w:color w:val="000000"/>
                <w:sz w:val="14"/>
                <w:szCs w:val="16"/>
                <w:lang w:eastAsia="es-MX"/>
              </w:rPr>
            </w:pPr>
            <w:r w:rsidRPr="006B7D0E">
              <w:rPr>
                <w:rFonts w:eastAsia="Times New Roman" w:cs="Calibri"/>
                <w:color w:val="000000"/>
                <w:sz w:val="14"/>
                <w:szCs w:val="16"/>
                <w:lang w:eastAsia="es-MX"/>
              </w:rPr>
              <w:t>1,300,000,000</w:t>
            </w:r>
          </w:p>
        </w:tc>
      </w:tr>
      <w:tr w:rsidR="002868D4" w:rsidRPr="002868D4" w14:paraId="2FAC239E" w14:textId="77777777" w:rsidTr="006B7D0E">
        <w:trPr>
          <w:trHeight w:val="311"/>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25A91C88" w14:textId="77777777" w:rsidR="002868D4" w:rsidRPr="002868D4" w:rsidRDefault="002868D4" w:rsidP="002868D4">
            <w:pPr>
              <w:spacing w:after="0" w:line="240" w:lineRule="auto"/>
              <w:rPr>
                <w:rFonts w:eastAsia="Times New Roman" w:cs="Calibri"/>
                <w:color w:val="000000"/>
                <w:sz w:val="14"/>
                <w:szCs w:val="14"/>
                <w:lang w:eastAsia="es-MX"/>
              </w:rPr>
            </w:pPr>
            <w:r w:rsidRPr="002868D4">
              <w:rPr>
                <w:rFonts w:eastAsia="Times New Roman" w:cs="Calibri"/>
                <w:color w:val="000000"/>
                <w:sz w:val="14"/>
                <w:szCs w:val="14"/>
                <w:lang w:eastAsia="es-MX"/>
              </w:rPr>
              <w:t xml:space="preserve">                 Otros Ingresos Presupuestarios no Contables  </w:t>
            </w:r>
          </w:p>
        </w:tc>
        <w:tc>
          <w:tcPr>
            <w:tcW w:w="2268" w:type="dxa"/>
            <w:tcBorders>
              <w:top w:val="nil"/>
              <w:left w:val="nil"/>
              <w:bottom w:val="single" w:sz="4" w:space="0" w:color="auto"/>
              <w:right w:val="single" w:sz="4" w:space="0" w:color="auto"/>
            </w:tcBorders>
            <w:shd w:val="clear" w:color="auto" w:fill="auto"/>
            <w:vAlign w:val="center"/>
            <w:hideMark/>
          </w:tcPr>
          <w:p w14:paraId="63B847EC" w14:textId="77777777" w:rsidR="002868D4" w:rsidRPr="002868D4" w:rsidRDefault="002868D4" w:rsidP="002868D4">
            <w:pPr>
              <w:spacing w:after="0" w:line="240" w:lineRule="auto"/>
              <w:rPr>
                <w:rFonts w:eastAsia="Times New Roman" w:cs="Calibri"/>
                <w:color w:val="000000"/>
                <w:sz w:val="20"/>
                <w:szCs w:val="20"/>
                <w:lang w:eastAsia="es-MX"/>
              </w:rPr>
            </w:pPr>
            <w:r w:rsidRPr="002868D4">
              <w:rPr>
                <w:rFonts w:eastAsia="Times New Roman" w:cs="Calibri"/>
                <w:color w:val="000000"/>
                <w:sz w:val="20"/>
                <w:szCs w:val="20"/>
                <w:lang w:eastAsia="es-MX"/>
              </w:rPr>
              <w:t> </w:t>
            </w:r>
          </w:p>
        </w:tc>
      </w:tr>
      <w:tr w:rsidR="002868D4" w:rsidRPr="002868D4" w14:paraId="582B4A0A" w14:textId="77777777" w:rsidTr="006B7D0E">
        <w:trPr>
          <w:trHeight w:val="343"/>
        </w:trPr>
        <w:tc>
          <w:tcPr>
            <w:tcW w:w="4819" w:type="dxa"/>
            <w:tcBorders>
              <w:top w:val="nil"/>
              <w:left w:val="single" w:sz="4" w:space="0" w:color="auto"/>
              <w:bottom w:val="single" w:sz="4" w:space="0" w:color="auto"/>
              <w:right w:val="single" w:sz="4" w:space="0" w:color="auto"/>
            </w:tcBorders>
            <w:shd w:val="clear" w:color="000000" w:fill="DDC9A3"/>
            <w:vAlign w:val="center"/>
            <w:hideMark/>
          </w:tcPr>
          <w:p w14:paraId="79DF3A0A" w14:textId="77777777" w:rsidR="002868D4" w:rsidRPr="002868D4" w:rsidRDefault="002868D4" w:rsidP="002868D4">
            <w:pPr>
              <w:spacing w:after="0" w:line="240" w:lineRule="auto"/>
              <w:rPr>
                <w:rFonts w:eastAsia="Times New Roman" w:cs="Calibri"/>
                <w:b/>
                <w:bCs/>
                <w:color w:val="000000"/>
                <w:sz w:val="16"/>
                <w:szCs w:val="16"/>
                <w:lang w:eastAsia="es-MX"/>
              </w:rPr>
            </w:pPr>
            <w:r w:rsidRPr="002868D4">
              <w:rPr>
                <w:rFonts w:eastAsia="Times New Roman" w:cs="Calibri"/>
                <w:b/>
                <w:bCs/>
                <w:color w:val="000000"/>
                <w:sz w:val="16"/>
                <w:szCs w:val="16"/>
                <w:lang w:eastAsia="es-MX"/>
              </w:rPr>
              <w:t>4.      Ingresos Contables</w:t>
            </w:r>
          </w:p>
        </w:tc>
        <w:tc>
          <w:tcPr>
            <w:tcW w:w="2268" w:type="dxa"/>
            <w:tcBorders>
              <w:top w:val="nil"/>
              <w:left w:val="nil"/>
              <w:bottom w:val="single" w:sz="4" w:space="0" w:color="auto"/>
              <w:right w:val="single" w:sz="4" w:space="0" w:color="auto"/>
            </w:tcBorders>
            <w:shd w:val="clear" w:color="000000" w:fill="DDC9A3"/>
            <w:vAlign w:val="center"/>
            <w:hideMark/>
          </w:tcPr>
          <w:p w14:paraId="03C28314" w14:textId="77777777" w:rsidR="002868D4" w:rsidRPr="002868D4" w:rsidRDefault="002868D4" w:rsidP="002868D4">
            <w:pPr>
              <w:spacing w:after="0" w:line="240" w:lineRule="auto"/>
              <w:jc w:val="right"/>
              <w:rPr>
                <w:rFonts w:eastAsia="Times New Roman" w:cs="Calibri"/>
                <w:b/>
                <w:bCs/>
                <w:color w:val="000000"/>
                <w:sz w:val="16"/>
                <w:szCs w:val="16"/>
                <w:lang w:eastAsia="es-MX"/>
              </w:rPr>
            </w:pPr>
            <w:r w:rsidRPr="002868D4">
              <w:rPr>
                <w:rFonts w:eastAsia="Times New Roman" w:cs="Calibri"/>
                <w:b/>
                <w:bCs/>
                <w:color w:val="000000"/>
                <w:sz w:val="16"/>
                <w:szCs w:val="16"/>
                <w:lang w:eastAsia="es-MX"/>
              </w:rPr>
              <w:t xml:space="preserve">                  78,587,222,282 </w:t>
            </w:r>
          </w:p>
        </w:tc>
      </w:tr>
    </w:tbl>
    <w:p w14:paraId="22B788C1" w14:textId="77777777" w:rsidR="00C821F9" w:rsidRDefault="00C821F9" w:rsidP="009368ED">
      <w:pPr>
        <w:pStyle w:val="NormalWeb"/>
        <w:spacing w:before="0" w:beforeAutospacing="0" w:after="0" w:afterAutospacing="0"/>
        <w:jc w:val="both"/>
        <w:rPr>
          <w:rFonts w:asciiTheme="minorHAnsi" w:hAnsiTheme="minorHAnsi" w:cstheme="minorHAnsi"/>
          <w:b/>
          <w:color w:val="000000"/>
          <w:sz w:val="18"/>
          <w:szCs w:val="20"/>
        </w:rPr>
      </w:pPr>
    </w:p>
    <w:p w14:paraId="08532B0A" w14:textId="3E141006" w:rsidR="009368ED" w:rsidRPr="00A33247" w:rsidRDefault="009368ED" w:rsidP="009368ED">
      <w:pPr>
        <w:pStyle w:val="NormalWeb"/>
        <w:spacing w:before="0" w:beforeAutospacing="0" w:after="0" w:afterAutospacing="0"/>
        <w:jc w:val="both"/>
        <w:rPr>
          <w:rFonts w:asciiTheme="minorHAnsi" w:hAnsiTheme="minorHAnsi" w:cstheme="minorHAnsi"/>
          <w:b/>
          <w:color w:val="000000"/>
          <w:sz w:val="18"/>
          <w:szCs w:val="20"/>
        </w:rPr>
      </w:pPr>
      <w:r w:rsidRPr="00A33247">
        <w:rPr>
          <w:rFonts w:asciiTheme="minorHAnsi" w:hAnsiTheme="minorHAnsi" w:cstheme="minorHAnsi"/>
          <w:b/>
          <w:color w:val="000000"/>
          <w:sz w:val="18"/>
          <w:szCs w:val="20"/>
        </w:rPr>
        <w:t>Ingresos Estatales</w:t>
      </w:r>
    </w:p>
    <w:p w14:paraId="79A6C4EB" w14:textId="77777777" w:rsidR="009368ED" w:rsidRPr="00A33247" w:rsidRDefault="009368ED" w:rsidP="009368ED">
      <w:pPr>
        <w:pStyle w:val="NormalWeb"/>
        <w:spacing w:before="0" w:beforeAutospacing="0" w:after="0" w:afterAutospacing="0"/>
        <w:jc w:val="both"/>
        <w:rPr>
          <w:rFonts w:asciiTheme="minorHAnsi" w:hAnsiTheme="minorHAnsi" w:cstheme="minorHAnsi"/>
          <w:b/>
          <w:color w:val="000000"/>
          <w:sz w:val="18"/>
          <w:szCs w:val="20"/>
        </w:rPr>
      </w:pPr>
    </w:p>
    <w:p w14:paraId="0DDD649C" w14:textId="77777777" w:rsidR="009368ED" w:rsidRPr="00A33247" w:rsidRDefault="009368ED" w:rsidP="009368ED">
      <w:pPr>
        <w:pStyle w:val="NormalWeb"/>
        <w:spacing w:before="0" w:beforeAutospacing="0" w:after="0" w:afterAutospacing="0"/>
        <w:jc w:val="both"/>
        <w:rPr>
          <w:rFonts w:asciiTheme="minorHAnsi" w:hAnsiTheme="minorHAnsi" w:cstheme="minorHAnsi"/>
          <w:color w:val="000000"/>
          <w:sz w:val="18"/>
          <w:szCs w:val="20"/>
        </w:rPr>
      </w:pPr>
      <w:r w:rsidRPr="00A33247">
        <w:rPr>
          <w:rFonts w:asciiTheme="minorHAnsi" w:hAnsiTheme="minorHAnsi" w:cstheme="minorHAnsi"/>
          <w:color w:val="000000"/>
          <w:sz w:val="18"/>
          <w:szCs w:val="20"/>
        </w:rPr>
        <w:t>Por lo que concierne a los Ingresos Estatales del Ejercicio 2023, en el rubro del Impuesto sobre Remuneraciones al Trabajo Personal Subordinado, se obtuvo un incremento en la recaudación en un 13.3%.</w:t>
      </w:r>
    </w:p>
    <w:p w14:paraId="01696441" w14:textId="77777777" w:rsidR="009368ED" w:rsidRPr="00A33247" w:rsidRDefault="009368ED" w:rsidP="009368ED">
      <w:pPr>
        <w:pStyle w:val="NormalWeb"/>
        <w:spacing w:before="0" w:beforeAutospacing="0" w:after="0" w:afterAutospacing="0"/>
        <w:jc w:val="both"/>
        <w:rPr>
          <w:rFonts w:asciiTheme="minorHAnsi" w:hAnsiTheme="minorHAnsi" w:cstheme="minorHAnsi"/>
          <w:color w:val="000000"/>
          <w:sz w:val="18"/>
          <w:szCs w:val="20"/>
        </w:rPr>
      </w:pPr>
    </w:p>
    <w:p w14:paraId="4337D234" w14:textId="77777777" w:rsidR="009368ED" w:rsidRPr="00A33247" w:rsidRDefault="009368ED" w:rsidP="009368ED">
      <w:pPr>
        <w:pStyle w:val="NormalWeb"/>
        <w:spacing w:before="0" w:beforeAutospacing="0" w:after="0" w:afterAutospacing="0"/>
        <w:jc w:val="both"/>
        <w:rPr>
          <w:rFonts w:asciiTheme="minorHAnsi" w:hAnsiTheme="minorHAnsi" w:cstheme="minorHAnsi"/>
          <w:color w:val="000000"/>
          <w:sz w:val="18"/>
          <w:szCs w:val="20"/>
        </w:rPr>
      </w:pPr>
      <w:r w:rsidRPr="00A33247">
        <w:rPr>
          <w:rFonts w:asciiTheme="minorHAnsi" w:hAnsiTheme="minorHAnsi" w:cstheme="minorHAnsi"/>
          <w:color w:val="000000"/>
          <w:sz w:val="18"/>
          <w:szCs w:val="20"/>
        </w:rPr>
        <w:t>Así mismo en el rubro de Derechos se observa un incremento de un 3.72%, predominando básicamente los Derechos de Control Vehicular.</w:t>
      </w:r>
    </w:p>
    <w:p w14:paraId="4F87DE65" w14:textId="77777777" w:rsidR="009368ED" w:rsidRPr="00A33247" w:rsidRDefault="009368ED" w:rsidP="009368ED">
      <w:pPr>
        <w:pStyle w:val="NormalWeb"/>
        <w:spacing w:before="0" w:beforeAutospacing="0" w:after="0" w:afterAutospacing="0"/>
        <w:jc w:val="both"/>
        <w:rPr>
          <w:rFonts w:asciiTheme="minorHAnsi" w:hAnsiTheme="minorHAnsi" w:cstheme="minorHAnsi"/>
          <w:color w:val="000000"/>
          <w:sz w:val="18"/>
          <w:szCs w:val="20"/>
        </w:rPr>
      </w:pPr>
    </w:p>
    <w:p w14:paraId="2A6BB544" w14:textId="77777777" w:rsidR="009368ED" w:rsidRPr="00A33247" w:rsidRDefault="009368ED" w:rsidP="009368ED">
      <w:pPr>
        <w:pStyle w:val="NormalWeb"/>
        <w:spacing w:before="0" w:beforeAutospacing="0" w:after="0" w:afterAutospacing="0"/>
        <w:jc w:val="both"/>
        <w:rPr>
          <w:rFonts w:asciiTheme="minorHAnsi" w:hAnsiTheme="minorHAnsi" w:cstheme="minorHAnsi"/>
          <w:b/>
          <w:color w:val="000000"/>
          <w:sz w:val="18"/>
          <w:szCs w:val="20"/>
        </w:rPr>
      </w:pPr>
      <w:r w:rsidRPr="00A33247">
        <w:rPr>
          <w:rFonts w:asciiTheme="minorHAnsi" w:hAnsiTheme="minorHAnsi" w:cstheme="minorHAnsi"/>
          <w:b/>
          <w:color w:val="000000"/>
          <w:sz w:val="18"/>
          <w:szCs w:val="20"/>
        </w:rPr>
        <w:t>Participaciones Federales Ramo 28.</w:t>
      </w:r>
    </w:p>
    <w:p w14:paraId="0115ACC0" w14:textId="77777777" w:rsidR="009368ED" w:rsidRPr="00A33247" w:rsidRDefault="009368ED" w:rsidP="009368ED">
      <w:pPr>
        <w:pStyle w:val="NormalWeb"/>
        <w:spacing w:before="0" w:beforeAutospacing="0" w:after="0" w:afterAutospacing="0"/>
        <w:jc w:val="both"/>
        <w:rPr>
          <w:rFonts w:asciiTheme="minorHAnsi" w:hAnsiTheme="minorHAnsi" w:cstheme="minorHAnsi"/>
          <w:b/>
          <w:color w:val="000000"/>
          <w:sz w:val="18"/>
          <w:szCs w:val="20"/>
        </w:rPr>
      </w:pPr>
    </w:p>
    <w:p w14:paraId="3790FA52" w14:textId="77777777" w:rsidR="009368ED" w:rsidRPr="00A33247" w:rsidRDefault="009368ED" w:rsidP="009368ED">
      <w:pPr>
        <w:pStyle w:val="NormalWeb"/>
        <w:spacing w:before="0" w:beforeAutospacing="0" w:after="0" w:afterAutospacing="0"/>
        <w:jc w:val="both"/>
        <w:rPr>
          <w:rFonts w:asciiTheme="minorHAnsi" w:hAnsiTheme="minorHAnsi" w:cstheme="minorHAnsi"/>
          <w:b/>
          <w:sz w:val="18"/>
          <w:szCs w:val="20"/>
          <w:lang w:eastAsia="es-ES"/>
        </w:rPr>
      </w:pPr>
      <w:r w:rsidRPr="00A33247">
        <w:rPr>
          <w:rFonts w:asciiTheme="minorHAnsi" w:hAnsiTheme="minorHAnsi" w:cstheme="minorHAnsi"/>
          <w:color w:val="000000"/>
          <w:sz w:val="18"/>
          <w:szCs w:val="20"/>
        </w:rPr>
        <w:t xml:space="preserve">En este punto puede apreciarse el incremento de un 4.32% en el caso de las Participaciones, particularmente en el Fondo General de Participaciones y el Fondo de Fiscalización y Recaudación, referenciados a la Recaudación Federal Participable, cuyos resultados benefician tanto los Municipios como al Gobierno del Estado. </w:t>
      </w:r>
      <w:r w:rsidRPr="00A33247">
        <w:rPr>
          <w:rFonts w:asciiTheme="minorHAnsi" w:hAnsiTheme="minorHAnsi" w:cstheme="minorHAnsi"/>
          <w:b/>
          <w:sz w:val="18"/>
          <w:szCs w:val="20"/>
          <w:lang w:eastAsia="es-ES"/>
        </w:rPr>
        <w:t xml:space="preserve"> </w:t>
      </w:r>
    </w:p>
    <w:p w14:paraId="15C657B0" w14:textId="107A58C5" w:rsidR="009368ED" w:rsidRDefault="009368ED" w:rsidP="003009E8">
      <w:pPr>
        <w:spacing w:after="0" w:line="240" w:lineRule="auto"/>
        <w:jc w:val="both"/>
        <w:rPr>
          <w:rFonts w:asciiTheme="minorHAnsi" w:hAnsiTheme="minorHAnsi" w:cstheme="minorHAnsi"/>
          <w:sz w:val="17"/>
          <w:szCs w:val="17"/>
          <w:lang w:val="es-ES" w:eastAsia="es-ES"/>
        </w:rPr>
      </w:pPr>
    </w:p>
    <w:p w14:paraId="6502690C" w14:textId="77777777" w:rsidR="00F83D2E" w:rsidRPr="00E53BC3" w:rsidRDefault="00F83D2E" w:rsidP="00CB46D1">
      <w:pPr>
        <w:spacing w:after="0" w:line="240" w:lineRule="auto"/>
        <w:rPr>
          <w:rFonts w:asciiTheme="minorHAnsi" w:hAnsiTheme="minorHAnsi" w:cstheme="minorHAnsi"/>
          <w:sz w:val="17"/>
          <w:szCs w:val="17"/>
          <w:lang w:val="es-ES" w:eastAsia="es-ES"/>
        </w:rPr>
      </w:pPr>
    </w:p>
    <w:tbl>
      <w:tblPr>
        <w:tblW w:w="7116" w:type="dxa"/>
        <w:tblInd w:w="421" w:type="dxa"/>
        <w:tblCellMar>
          <w:left w:w="70" w:type="dxa"/>
          <w:right w:w="70" w:type="dxa"/>
        </w:tblCellMar>
        <w:tblLook w:val="04A0" w:firstRow="1" w:lastRow="0" w:firstColumn="1" w:lastColumn="0" w:noHBand="0" w:noVBand="1"/>
      </w:tblPr>
      <w:tblGrid>
        <w:gridCol w:w="4819"/>
        <w:gridCol w:w="2268"/>
        <w:gridCol w:w="29"/>
      </w:tblGrid>
      <w:tr w:rsidR="005935CB" w:rsidRPr="005935CB" w14:paraId="356963ED" w14:textId="77777777" w:rsidTr="00476BF0">
        <w:trPr>
          <w:trHeight w:val="510"/>
        </w:trPr>
        <w:tc>
          <w:tcPr>
            <w:tcW w:w="7116" w:type="dxa"/>
            <w:gridSpan w:val="3"/>
            <w:tcBorders>
              <w:top w:val="single" w:sz="4" w:space="0" w:color="auto"/>
              <w:left w:val="single" w:sz="4" w:space="0" w:color="auto"/>
              <w:bottom w:val="single" w:sz="4" w:space="0" w:color="auto"/>
              <w:right w:val="single" w:sz="4" w:space="0" w:color="auto"/>
            </w:tcBorders>
            <w:shd w:val="clear" w:color="000000" w:fill="AB0033"/>
            <w:vAlign w:val="center"/>
            <w:hideMark/>
          </w:tcPr>
          <w:p w14:paraId="5C90ADD3" w14:textId="77777777" w:rsidR="005935CB" w:rsidRPr="005935CB" w:rsidRDefault="005935CB" w:rsidP="005935CB">
            <w:pPr>
              <w:spacing w:after="0" w:line="240" w:lineRule="auto"/>
              <w:jc w:val="center"/>
              <w:rPr>
                <w:rFonts w:eastAsia="Times New Roman" w:cs="Calibri"/>
                <w:b/>
                <w:bCs/>
                <w:color w:val="FFFFFF"/>
                <w:sz w:val="16"/>
                <w:szCs w:val="16"/>
                <w:lang w:eastAsia="es-MX"/>
              </w:rPr>
            </w:pPr>
            <w:r w:rsidRPr="005935CB">
              <w:rPr>
                <w:rFonts w:eastAsia="Times New Roman" w:cs="Calibri"/>
                <w:b/>
                <w:bCs/>
                <w:color w:val="FFFFFF"/>
                <w:sz w:val="16"/>
                <w:szCs w:val="16"/>
                <w:lang w:eastAsia="es-MX"/>
              </w:rPr>
              <w:t>Conciliación Entre los Egresos Presupuestarios y los Gastos  Contables</w:t>
            </w:r>
          </w:p>
        </w:tc>
      </w:tr>
      <w:tr w:rsidR="005935CB" w:rsidRPr="005935CB" w14:paraId="415B4FE8" w14:textId="77777777" w:rsidTr="00476BF0">
        <w:trPr>
          <w:trHeight w:val="510"/>
        </w:trPr>
        <w:tc>
          <w:tcPr>
            <w:tcW w:w="7116" w:type="dxa"/>
            <w:gridSpan w:val="3"/>
            <w:tcBorders>
              <w:top w:val="single" w:sz="4" w:space="0" w:color="auto"/>
              <w:left w:val="single" w:sz="4" w:space="0" w:color="auto"/>
              <w:bottom w:val="single" w:sz="4" w:space="0" w:color="auto"/>
              <w:right w:val="single" w:sz="4" w:space="0" w:color="000000"/>
            </w:tcBorders>
            <w:shd w:val="clear" w:color="000000" w:fill="AB0033"/>
            <w:vAlign w:val="center"/>
            <w:hideMark/>
          </w:tcPr>
          <w:p w14:paraId="272B40A2" w14:textId="77777777" w:rsidR="005935CB" w:rsidRPr="005935CB" w:rsidRDefault="005935CB" w:rsidP="005935CB">
            <w:pPr>
              <w:spacing w:after="0" w:line="240" w:lineRule="auto"/>
              <w:jc w:val="center"/>
              <w:rPr>
                <w:rFonts w:eastAsia="Times New Roman" w:cs="Calibri"/>
                <w:b/>
                <w:bCs/>
                <w:color w:val="FFFFFF"/>
                <w:sz w:val="16"/>
                <w:szCs w:val="16"/>
                <w:lang w:eastAsia="es-MX"/>
              </w:rPr>
            </w:pPr>
            <w:r w:rsidRPr="005935CB">
              <w:rPr>
                <w:rFonts w:eastAsia="Times New Roman" w:cs="Calibri"/>
                <w:b/>
                <w:bCs/>
                <w:color w:val="FFFFFF"/>
                <w:sz w:val="16"/>
                <w:szCs w:val="16"/>
                <w:lang w:eastAsia="es-MX"/>
              </w:rPr>
              <w:t>Del 1 de Enero al 31 de Diciembre de 2023.</w:t>
            </w:r>
          </w:p>
        </w:tc>
      </w:tr>
      <w:tr w:rsidR="005935CB" w:rsidRPr="00476BF0" w14:paraId="1B9D39A4" w14:textId="77777777" w:rsidTr="00476BF0">
        <w:trPr>
          <w:gridAfter w:val="1"/>
          <w:wAfter w:w="29" w:type="dxa"/>
          <w:trHeight w:val="510"/>
        </w:trPr>
        <w:tc>
          <w:tcPr>
            <w:tcW w:w="4819" w:type="dxa"/>
            <w:tcBorders>
              <w:top w:val="nil"/>
              <w:left w:val="single" w:sz="4" w:space="0" w:color="auto"/>
              <w:bottom w:val="single" w:sz="4" w:space="0" w:color="auto"/>
              <w:right w:val="single" w:sz="4" w:space="0" w:color="auto"/>
            </w:tcBorders>
            <w:shd w:val="clear" w:color="000000" w:fill="DDC9A3"/>
            <w:vAlign w:val="center"/>
            <w:hideMark/>
          </w:tcPr>
          <w:p w14:paraId="671554F1" w14:textId="77777777" w:rsidR="005935CB" w:rsidRPr="00476BF0" w:rsidRDefault="005935CB" w:rsidP="005935CB">
            <w:pPr>
              <w:spacing w:after="0" w:line="240" w:lineRule="auto"/>
              <w:jc w:val="center"/>
              <w:rPr>
                <w:rFonts w:eastAsia="Times New Roman" w:cs="Calibri"/>
                <w:b/>
                <w:bCs/>
                <w:color w:val="000000"/>
                <w:sz w:val="16"/>
                <w:szCs w:val="14"/>
                <w:lang w:eastAsia="es-MX"/>
              </w:rPr>
            </w:pPr>
            <w:r w:rsidRPr="00476BF0">
              <w:rPr>
                <w:rFonts w:eastAsia="Times New Roman" w:cs="Calibri"/>
                <w:b/>
                <w:bCs/>
                <w:color w:val="000000"/>
                <w:sz w:val="16"/>
                <w:szCs w:val="14"/>
                <w:lang w:eastAsia="es-MX"/>
              </w:rPr>
              <w:t>Concepto</w:t>
            </w:r>
          </w:p>
        </w:tc>
        <w:tc>
          <w:tcPr>
            <w:tcW w:w="2268" w:type="dxa"/>
            <w:tcBorders>
              <w:top w:val="nil"/>
              <w:left w:val="nil"/>
              <w:bottom w:val="single" w:sz="4" w:space="0" w:color="auto"/>
              <w:right w:val="single" w:sz="4" w:space="0" w:color="auto"/>
            </w:tcBorders>
            <w:shd w:val="clear" w:color="000000" w:fill="DDC9A3"/>
            <w:vAlign w:val="center"/>
            <w:hideMark/>
          </w:tcPr>
          <w:p w14:paraId="38687D57" w14:textId="77777777" w:rsidR="005935CB" w:rsidRPr="00476BF0" w:rsidRDefault="005935CB" w:rsidP="005935CB">
            <w:pPr>
              <w:spacing w:after="0" w:line="240" w:lineRule="auto"/>
              <w:jc w:val="center"/>
              <w:rPr>
                <w:rFonts w:eastAsia="Times New Roman" w:cs="Calibri"/>
                <w:b/>
                <w:bCs/>
                <w:color w:val="000000"/>
                <w:sz w:val="16"/>
                <w:szCs w:val="14"/>
                <w:lang w:eastAsia="es-MX"/>
              </w:rPr>
            </w:pPr>
            <w:r w:rsidRPr="00476BF0">
              <w:rPr>
                <w:rFonts w:eastAsia="Times New Roman" w:cs="Calibri"/>
                <w:b/>
                <w:bCs/>
                <w:color w:val="000000"/>
                <w:sz w:val="16"/>
                <w:szCs w:val="14"/>
                <w:lang w:eastAsia="es-MX"/>
              </w:rPr>
              <w:t>2023</w:t>
            </w:r>
          </w:p>
        </w:tc>
      </w:tr>
      <w:tr w:rsidR="005935CB" w:rsidRPr="005935CB" w14:paraId="621C2715" w14:textId="77777777" w:rsidTr="00476BF0">
        <w:trPr>
          <w:gridAfter w:val="1"/>
          <w:wAfter w:w="29" w:type="dxa"/>
          <w:trHeight w:val="510"/>
        </w:trPr>
        <w:tc>
          <w:tcPr>
            <w:tcW w:w="4819" w:type="dxa"/>
            <w:tcBorders>
              <w:top w:val="nil"/>
              <w:left w:val="single" w:sz="4" w:space="0" w:color="auto"/>
              <w:bottom w:val="single" w:sz="4" w:space="0" w:color="auto"/>
              <w:right w:val="single" w:sz="4" w:space="0" w:color="auto"/>
            </w:tcBorders>
            <w:shd w:val="clear" w:color="000000" w:fill="D9D9D9"/>
            <w:vAlign w:val="center"/>
            <w:hideMark/>
          </w:tcPr>
          <w:p w14:paraId="79B9038B" w14:textId="77777777" w:rsidR="005935CB" w:rsidRPr="005935CB" w:rsidRDefault="005935CB" w:rsidP="005935CB">
            <w:pPr>
              <w:spacing w:after="0" w:line="240" w:lineRule="auto"/>
              <w:rPr>
                <w:rFonts w:eastAsia="Times New Roman" w:cs="Calibri"/>
                <w:b/>
                <w:bCs/>
                <w:color w:val="000000"/>
                <w:sz w:val="16"/>
                <w:szCs w:val="16"/>
                <w:lang w:eastAsia="es-MX"/>
              </w:rPr>
            </w:pPr>
            <w:r w:rsidRPr="005935CB">
              <w:rPr>
                <w:rFonts w:eastAsia="Times New Roman" w:cs="Calibri"/>
                <w:b/>
                <w:bCs/>
                <w:color w:val="000000"/>
                <w:sz w:val="16"/>
                <w:szCs w:val="16"/>
                <w:lang w:eastAsia="es-MX"/>
              </w:rPr>
              <w:t>1.     Total de Egresos (presupuestarios)</w:t>
            </w:r>
          </w:p>
        </w:tc>
        <w:tc>
          <w:tcPr>
            <w:tcW w:w="2268" w:type="dxa"/>
            <w:tcBorders>
              <w:top w:val="nil"/>
              <w:left w:val="nil"/>
              <w:bottom w:val="single" w:sz="4" w:space="0" w:color="auto"/>
              <w:right w:val="single" w:sz="4" w:space="0" w:color="auto"/>
            </w:tcBorders>
            <w:shd w:val="clear" w:color="000000" w:fill="D9D9D9"/>
            <w:vAlign w:val="center"/>
            <w:hideMark/>
          </w:tcPr>
          <w:p w14:paraId="49C9E9D3" w14:textId="77777777" w:rsidR="005935CB" w:rsidRPr="005935CB" w:rsidRDefault="005935CB" w:rsidP="005935CB">
            <w:pPr>
              <w:spacing w:after="0" w:line="240" w:lineRule="auto"/>
              <w:jc w:val="right"/>
              <w:rPr>
                <w:rFonts w:eastAsia="Times New Roman" w:cs="Calibri"/>
                <w:b/>
                <w:bCs/>
                <w:color w:val="000000"/>
                <w:sz w:val="16"/>
                <w:szCs w:val="16"/>
                <w:lang w:eastAsia="es-MX"/>
              </w:rPr>
            </w:pPr>
            <w:r w:rsidRPr="005935CB">
              <w:rPr>
                <w:rFonts w:eastAsia="Times New Roman" w:cs="Calibri"/>
                <w:b/>
                <w:bCs/>
                <w:color w:val="000000"/>
                <w:sz w:val="16"/>
                <w:szCs w:val="16"/>
                <w:lang w:eastAsia="es-MX"/>
              </w:rPr>
              <w:t>75,505,779,676</w:t>
            </w:r>
          </w:p>
        </w:tc>
      </w:tr>
      <w:tr w:rsidR="005935CB" w:rsidRPr="005935CB" w14:paraId="14C65918" w14:textId="77777777" w:rsidTr="00476BF0">
        <w:trPr>
          <w:gridAfter w:val="1"/>
          <w:wAfter w:w="29" w:type="dxa"/>
          <w:trHeight w:val="142"/>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6D142BE4" w14:textId="77777777" w:rsidR="005935CB" w:rsidRPr="005935CB" w:rsidRDefault="005935CB" w:rsidP="005935CB">
            <w:pPr>
              <w:spacing w:after="0" w:line="240" w:lineRule="auto"/>
              <w:rPr>
                <w:rFonts w:eastAsia="Times New Roman" w:cs="Calibri"/>
                <w:color w:val="000000"/>
                <w:sz w:val="20"/>
                <w:szCs w:val="20"/>
                <w:lang w:eastAsia="es-MX"/>
              </w:rPr>
            </w:pPr>
            <w:r w:rsidRPr="005935CB">
              <w:rPr>
                <w:rFonts w:eastAsia="Times New Roman" w:cs="Calibri"/>
                <w:color w:val="000000"/>
                <w:sz w:val="20"/>
                <w:szCs w:val="20"/>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9E4ACCF" w14:textId="77777777" w:rsidR="005935CB" w:rsidRPr="005935CB" w:rsidRDefault="005935CB" w:rsidP="005935CB">
            <w:pPr>
              <w:spacing w:after="0" w:line="240" w:lineRule="auto"/>
              <w:rPr>
                <w:rFonts w:eastAsia="Times New Roman" w:cs="Calibri"/>
                <w:color w:val="000000"/>
                <w:sz w:val="20"/>
                <w:szCs w:val="20"/>
                <w:lang w:eastAsia="es-MX"/>
              </w:rPr>
            </w:pPr>
            <w:r w:rsidRPr="005935CB">
              <w:rPr>
                <w:rFonts w:eastAsia="Times New Roman" w:cs="Calibri"/>
                <w:color w:val="000000"/>
                <w:sz w:val="20"/>
                <w:szCs w:val="20"/>
                <w:lang w:eastAsia="es-MX"/>
              </w:rPr>
              <w:t> </w:t>
            </w:r>
          </w:p>
        </w:tc>
      </w:tr>
      <w:tr w:rsidR="005935CB" w:rsidRPr="005935CB" w14:paraId="60AAAD86" w14:textId="77777777" w:rsidTr="00476BF0">
        <w:trPr>
          <w:gridAfter w:val="1"/>
          <w:wAfter w:w="29" w:type="dxa"/>
          <w:trHeight w:val="454"/>
        </w:trPr>
        <w:tc>
          <w:tcPr>
            <w:tcW w:w="4819" w:type="dxa"/>
            <w:tcBorders>
              <w:top w:val="nil"/>
              <w:left w:val="single" w:sz="4" w:space="0" w:color="auto"/>
              <w:bottom w:val="single" w:sz="4" w:space="0" w:color="auto"/>
              <w:right w:val="single" w:sz="4" w:space="0" w:color="auto"/>
            </w:tcBorders>
            <w:shd w:val="clear" w:color="000000" w:fill="D9D9D9"/>
            <w:vAlign w:val="center"/>
            <w:hideMark/>
          </w:tcPr>
          <w:p w14:paraId="1854A3AB" w14:textId="77777777" w:rsidR="005935CB" w:rsidRPr="005935CB" w:rsidRDefault="005935CB" w:rsidP="005935CB">
            <w:pPr>
              <w:spacing w:after="0" w:line="240" w:lineRule="auto"/>
              <w:rPr>
                <w:rFonts w:eastAsia="Times New Roman" w:cs="Calibri"/>
                <w:b/>
                <w:bCs/>
                <w:color w:val="000000"/>
                <w:sz w:val="16"/>
                <w:szCs w:val="16"/>
                <w:lang w:eastAsia="es-MX"/>
              </w:rPr>
            </w:pPr>
            <w:r w:rsidRPr="005935CB">
              <w:rPr>
                <w:rFonts w:eastAsia="Times New Roman" w:cs="Calibri"/>
                <w:b/>
                <w:bCs/>
                <w:color w:val="000000"/>
                <w:sz w:val="16"/>
                <w:szCs w:val="16"/>
                <w:lang w:eastAsia="es-MX"/>
              </w:rPr>
              <w:t>2.     Menos Egresos Presupuestarios no Contables</w:t>
            </w:r>
          </w:p>
        </w:tc>
        <w:tc>
          <w:tcPr>
            <w:tcW w:w="2268" w:type="dxa"/>
            <w:tcBorders>
              <w:top w:val="nil"/>
              <w:left w:val="nil"/>
              <w:bottom w:val="single" w:sz="4" w:space="0" w:color="auto"/>
              <w:right w:val="single" w:sz="4" w:space="0" w:color="auto"/>
            </w:tcBorders>
            <w:shd w:val="clear" w:color="000000" w:fill="D9D9D9"/>
            <w:vAlign w:val="center"/>
            <w:hideMark/>
          </w:tcPr>
          <w:p w14:paraId="0217A892" w14:textId="77777777" w:rsidR="005935CB" w:rsidRPr="005935CB" w:rsidRDefault="005935CB" w:rsidP="005935CB">
            <w:pPr>
              <w:spacing w:after="0" w:line="240" w:lineRule="auto"/>
              <w:jc w:val="right"/>
              <w:rPr>
                <w:rFonts w:eastAsia="Times New Roman" w:cs="Calibri"/>
                <w:b/>
                <w:bCs/>
                <w:color w:val="000000"/>
                <w:sz w:val="16"/>
                <w:szCs w:val="16"/>
                <w:lang w:eastAsia="es-MX"/>
              </w:rPr>
            </w:pPr>
            <w:r w:rsidRPr="005935CB">
              <w:rPr>
                <w:rFonts w:eastAsia="Times New Roman" w:cs="Calibri"/>
                <w:b/>
                <w:bCs/>
                <w:color w:val="000000"/>
                <w:sz w:val="16"/>
                <w:szCs w:val="16"/>
                <w:lang w:eastAsia="es-MX"/>
              </w:rPr>
              <w:t>2,623,125,924</w:t>
            </w:r>
          </w:p>
        </w:tc>
      </w:tr>
      <w:tr w:rsidR="005935CB" w:rsidRPr="005935CB" w14:paraId="24B30081" w14:textId="77777777" w:rsidTr="00476BF0">
        <w:trPr>
          <w:gridAfter w:val="1"/>
          <w:wAfter w:w="29" w:type="dxa"/>
          <w:trHeight w:val="425"/>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0ECFC846"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Materias Primas y Materiales de Producción y Comercialización</w:t>
            </w:r>
          </w:p>
        </w:tc>
        <w:tc>
          <w:tcPr>
            <w:tcW w:w="2268" w:type="dxa"/>
            <w:tcBorders>
              <w:top w:val="nil"/>
              <w:left w:val="nil"/>
              <w:bottom w:val="single" w:sz="4" w:space="0" w:color="auto"/>
              <w:right w:val="single" w:sz="4" w:space="0" w:color="auto"/>
            </w:tcBorders>
            <w:shd w:val="clear" w:color="auto" w:fill="auto"/>
            <w:vAlign w:val="center"/>
            <w:hideMark/>
          </w:tcPr>
          <w:p w14:paraId="5442E0B2"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52843A7B"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022727AA"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Materiales y Suministros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3294D38"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3D2ACCE0"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35C4690F"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Mobiliario y Equipo de Administración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AFF3F43"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36,340,575</w:t>
            </w:r>
          </w:p>
        </w:tc>
      </w:tr>
      <w:tr w:rsidR="005935CB" w:rsidRPr="005935CB" w14:paraId="4130DEE9"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2E02778E"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Mobiliario y Equipo Educacional y recreativo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FB155AF"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1,355,536</w:t>
            </w:r>
          </w:p>
        </w:tc>
      </w:tr>
      <w:tr w:rsidR="005935CB" w:rsidRPr="005935CB" w14:paraId="13E4E77B"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0AE45D4D"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Equipo e Instrumental Médico y de Laboratorio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5DBFF7A"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7,160,102</w:t>
            </w:r>
          </w:p>
        </w:tc>
      </w:tr>
      <w:tr w:rsidR="005935CB" w:rsidRPr="005935CB" w14:paraId="35460429"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4F910C69"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Vehículos y Equipos de Transporte</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A95F0DD"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217,305,073</w:t>
            </w:r>
          </w:p>
        </w:tc>
      </w:tr>
      <w:tr w:rsidR="005935CB" w:rsidRPr="005935CB" w14:paraId="132EA2E6"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5A1A635F"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Equipo de Defensa y Seguridad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163227B"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18,001,685</w:t>
            </w:r>
          </w:p>
        </w:tc>
      </w:tr>
      <w:tr w:rsidR="005935CB" w:rsidRPr="005935CB" w14:paraId="71FEA961"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7F2C1FB4"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lastRenderedPageBreak/>
              <w:t xml:space="preserve">        Maquinaria, otros Equipos y Herramientas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AC92789"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70,655,771</w:t>
            </w:r>
          </w:p>
        </w:tc>
      </w:tr>
      <w:tr w:rsidR="005935CB" w:rsidRPr="005935CB" w14:paraId="1511E841"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51B4DCAF"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Activos Biológicos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282F586"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487,200</w:t>
            </w:r>
          </w:p>
        </w:tc>
      </w:tr>
      <w:tr w:rsidR="005935CB" w:rsidRPr="005935CB" w14:paraId="295B6D88"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6B07BF88"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Bienes Inmuebles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34BADE8"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166BAD41"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3385C27D"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Activos Intangibles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D830536"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11,400,636</w:t>
            </w:r>
          </w:p>
        </w:tc>
      </w:tr>
      <w:tr w:rsidR="005935CB" w:rsidRPr="005935CB" w14:paraId="1345C681"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3BE258C7"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Obra Pública en Bienes de Dominio Público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5748CAD"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167,823,660</w:t>
            </w:r>
          </w:p>
        </w:tc>
      </w:tr>
      <w:tr w:rsidR="005935CB" w:rsidRPr="005935CB" w14:paraId="0B7713DB"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76DD0DDD"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Obra Pública en Bienes Propios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969D0AC"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139,844,527</w:t>
            </w:r>
          </w:p>
        </w:tc>
      </w:tr>
      <w:tr w:rsidR="005935CB" w:rsidRPr="005935CB" w14:paraId="0063F840"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724162F7"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Acciones y Participaciones de Capital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17E9697"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3158543B"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1637571D"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Compra de Títulos y Valores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415BF4A"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0D9F1E0F"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24A41907"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Concesión de Préstamos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660E0DB"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3D7C2715"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2C50D987"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Inversiones en Fideicomisos, Mandatos y Otros Análogos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4B5CCBC"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312,295,716</w:t>
            </w:r>
          </w:p>
        </w:tc>
      </w:tr>
      <w:tr w:rsidR="005935CB" w:rsidRPr="005935CB" w14:paraId="24CAEBAB"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5EF421DA"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Provisiones para Contingencias y Otras Erogaciones Especiales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6C37E23"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643757DB"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17BFC8A1"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Amortización de la Deuda Pública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380833C"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1,378,555,679</w:t>
            </w:r>
          </w:p>
        </w:tc>
      </w:tr>
      <w:tr w:rsidR="005935CB" w:rsidRPr="005935CB" w14:paraId="036B7F26"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3A325C34"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Adeudos de Ejercicios Fiscales anteriores (ADEFAS)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9080318"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261,899,763</w:t>
            </w:r>
          </w:p>
        </w:tc>
      </w:tr>
      <w:tr w:rsidR="005935CB" w:rsidRPr="005935CB" w14:paraId="352C1736" w14:textId="77777777" w:rsidTr="00476BF0">
        <w:trPr>
          <w:gridAfter w:val="1"/>
          <w:wAfter w:w="29" w:type="dxa"/>
          <w:trHeight w:val="425"/>
        </w:trPr>
        <w:tc>
          <w:tcPr>
            <w:tcW w:w="4819" w:type="dxa"/>
            <w:tcBorders>
              <w:top w:val="nil"/>
              <w:left w:val="single" w:sz="4" w:space="0" w:color="auto"/>
              <w:bottom w:val="single" w:sz="4" w:space="0" w:color="auto"/>
              <w:right w:val="nil"/>
            </w:tcBorders>
            <w:shd w:val="clear" w:color="auto" w:fill="auto"/>
            <w:vAlign w:val="center"/>
            <w:hideMark/>
          </w:tcPr>
          <w:p w14:paraId="4DF97699"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Otros Egresos Presupuestarios no Contables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647A259"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 </w:t>
            </w:r>
          </w:p>
        </w:tc>
      </w:tr>
      <w:tr w:rsidR="005935CB" w:rsidRPr="005935CB" w14:paraId="6664BBA1" w14:textId="77777777" w:rsidTr="00476BF0">
        <w:trPr>
          <w:gridAfter w:val="1"/>
          <w:wAfter w:w="29" w:type="dxa"/>
          <w:trHeight w:val="399"/>
        </w:trPr>
        <w:tc>
          <w:tcPr>
            <w:tcW w:w="4819" w:type="dxa"/>
            <w:tcBorders>
              <w:top w:val="nil"/>
              <w:left w:val="single" w:sz="4" w:space="0" w:color="auto"/>
              <w:bottom w:val="single" w:sz="4" w:space="0" w:color="auto"/>
              <w:right w:val="single" w:sz="4" w:space="0" w:color="auto"/>
            </w:tcBorders>
            <w:shd w:val="clear" w:color="000000" w:fill="D9D9D9"/>
            <w:vAlign w:val="center"/>
            <w:hideMark/>
          </w:tcPr>
          <w:p w14:paraId="7783353A" w14:textId="77777777" w:rsidR="005935CB" w:rsidRPr="005935CB" w:rsidRDefault="005935CB" w:rsidP="005935CB">
            <w:pPr>
              <w:spacing w:after="0" w:line="240" w:lineRule="auto"/>
              <w:rPr>
                <w:rFonts w:eastAsia="Times New Roman" w:cs="Calibri"/>
                <w:b/>
                <w:bCs/>
                <w:color w:val="000000"/>
                <w:sz w:val="16"/>
                <w:szCs w:val="16"/>
                <w:lang w:eastAsia="es-MX"/>
              </w:rPr>
            </w:pPr>
            <w:r w:rsidRPr="005935CB">
              <w:rPr>
                <w:rFonts w:eastAsia="Times New Roman" w:cs="Calibri"/>
                <w:b/>
                <w:bCs/>
                <w:color w:val="000000"/>
                <w:sz w:val="16"/>
                <w:szCs w:val="16"/>
                <w:lang w:eastAsia="es-MX"/>
              </w:rPr>
              <w:t>3.     Más Gastos Contables no Presupuestarios</w:t>
            </w:r>
          </w:p>
        </w:tc>
        <w:tc>
          <w:tcPr>
            <w:tcW w:w="2268" w:type="dxa"/>
            <w:tcBorders>
              <w:top w:val="nil"/>
              <w:left w:val="nil"/>
              <w:bottom w:val="single" w:sz="4" w:space="0" w:color="auto"/>
              <w:right w:val="single" w:sz="4" w:space="0" w:color="auto"/>
            </w:tcBorders>
            <w:shd w:val="clear" w:color="000000" w:fill="D9D9D9"/>
            <w:vAlign w:val="center"/>
            <w:hideMark/>
          </w:tcPr>
          <w:p w14:paraId="7F9DDE43" w14:textId="77777777" w:rsidR="005935CB" w:rsidRPr="005935CB" w:rsidRDefault="005935CB" w:rsidP="005935CB">
            <w:pPr>
              <w:spacing w:after="0" w:line="240" w:lineRule="auto"/>
              <w:jc w:val="right"/>
              <w:rPr>
                <w:rFonts w:eastAsia="Times New Roman" w:cs="Calibri"/>
                <w:b/>
                <w:bCs/>
                <w:color w:val="000000"/>
                <w:sz w:val="16"/>
                <w:szCs w:val="16"/>
                <w:lang w:eastAsia="es-MX"/>
              </w:rPr>
            </w:pPr>
            <w:r w:rsidRPr="005935CB">
              <w:rPr>
                <w:rFonts w:eastAsia="Times New Roman" w:cs="Calibri"/>
                <w:b/>
                <w:bCs/>
                <w:color w:val="000000"/>
                <w:sz w:val="16"/>
                <w:szCs w:val="16"/>
                <w:lang w:eastAsia="es-MX"/>
              </w:rPr>
              <w:t>978,745,984</w:t>
            </w:r>
          </w:p>
        </w:tc>
      </w:tr>
      <w:tr w:rsidR="005935CB" w:rsidRPr="005935CB" w14:paraId="5D070E37" w14:textId="77777777" w:rsidTr="00476BF0">
        <w:trPr>
          <w:gridAfter w:val="1"/>
          <w:wAfter w:w="29" w:type="dxa"/>
          <w:trHeight w:val="353"/>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417F031A"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Estimaciones, depreciaciones, deterioro, Obsolescencia y Amortizaciones</w:t>
            </w:r>
          </w:p>
        </w:tc>
        <w:tc>
          <w:tcPr>
            <w:tcW w:w="2268" w:type="dxa"/>
            <w:tcBorders>
              <w:top w:val="nil"/>
              <w:left w:val="nil"/>
              <w:bottom w:val="single" w:sz="4" w:space="0" w:color="auto"/>
              <w:right w:val="single" w:sz="4" w:space="0" w:color="auto"/>
            </w:tcBorders>
            <w:shd w:val="clear" w:color="auto" w:fill="auto"/>
            <w:vAlign w:val="center"/>
            <w:hideMark/>
          </w:tcPr>
          <w:p w14:paraId="40A6E0B3"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978,745,984</w:t>
            </w:r>
          </w:p>
        </w:tc>
      </w:tr>
      <w:tr w:rsidR="005935CB" w:rsidRPr="005935CB" w14:paraId="67B58FA9" w14:textId="77777777" w:rsidTr="00476BF0">
        <w:trPr>
          <w:gridAfter w:val="1"/>
          <w:wAfter w:w="29" w:type="dxa"/>
          <w:trHeight w:val="297"/>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72B92FFD"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Provisiones</w:t>
            </w:r>
          </w:p>
        </w:tc>
        <w:tc>
          <w:tcPr>
            <w:tcW w:w="2268" w:type="dxa"/>
            <w:tcBorders>
              <w:top w:val="nil"/>
              <w:left w:val="nil"/>
              <w:bottom w:val="single" w:sz="4" w:space="0" w:color="auto"/>
              <w:right w:val="single" w:sz="4" w:space="0" w:color="auto"/>
            </w:tcBorders>
            <w:shd w:val="clear" w:color="auto" w:fill="auto"/>
            <w:vAlign w:val="center"/>
            <w:hideMark/>
          </w:tcPr>
          <w:p w14:paraId="4572FF36"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3E0F7CE9" w14:textId="77777777" w:rsidTr="00476BF0">
        <w:trPr>
          <w:gridAfter w:val="1"/>
          <w:wAfter w:w="29" w:type="dxa"/>
          <w:trHeight w:val="297"/>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3B552674"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Disminución de Inventarios</w:t>
            </w:r>
          </w:p>
        </w:tc>
        <w:tc>
          <w:tcPr>
            <w:tcW w:w="2268" w:type="dxa"/>
            <w:tcBorders>
              <w:top w:val="nil"/>
              <w:left w:val="nil"/>
              <w:bottom w:val="single" w:sz="4" w:space="0" w:color="auto"/>
              <w:right w:val="single" w:sz="4" w:space="0" w:color="auto"/>
            </w:tcBorders>
            <w:shd w:val="clear" w:color="auto" w:fill="auto"/>
            <w:vAlign w:val="center"/>
            <w:hideMark/>
          </w:tcPr>
          <w:p w14:paraId="4CB104BC"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6CC68DEF" w14:textId="77777777" w:rsidTr="00476BF0">
        <w:trPr>
          <w:gridAfter w:val="1"/>
          <w:wAfter w:w="29" w:type="dxa"/>
          <w:trHeight w:val="297"/>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7337BD99"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Otros Gastos </w:t>
            </w:r>
          </w:p>
        </w:tc>
        <w:tc>
          <w:tcPr>
            <w:tcW w:w="2268" w:type="dxa"/>
            <w:tcBorders>
              <w:top w:val="nil"/>
              <w:left w:val="nil"/>
              <w:bottom w:val="single" w:sz="4" w:space="0" w:color="auto"/>
              <w:right w:val="single" w:sz="4" w:space="0" w:color="auto"/>
            </w:tcBorders>
            <w:shd w:val="clear" w:color="auto" w:fill="auto"/>
            <w:vAlign w:val="center"/>
            <w:hideMark/>
          </w:tcPr>
          <w:p w14:paraId="3C71974F"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775F8B86" w14:textId="77777777" w:rsidTr="00476BF0">
        <w:trPr>
          <w:gridAfter w:val="1"/>
          <w:wAfter w:w="29" w:type="dxa"/>
          <w:trHeight w:val="297"/>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183FFAAB"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Otros Gastos Contables no Presupuestales</w:t>
            </w:r>
          </w:p>
        </w:tc>
        <w:tc>
          <w:tcPr>
            <w:tcW w:w="2268" w:type="dxa"/>
            <w:tcBorders>
              <w:top w:val="nil"/>
              <w:left w:val="nil"/>
              <w:bottom w:val="single" w:sz="4" w:space="0" w:color="auto"/>
              <w:right w:val="single" w:sz="4" w:space="0" w:color="auto"/>
            </w:tcBorders>
            <w:shd w:val="clear" w:color="auto" w:fill="auto"/>
            <w:vAlign w:val="center"/>
            <w:hideMark/>
          </w:tcPr>
          <w:p w14:paraId="69803AE0"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03255C47" w14:textId="77777777" w:rsidTr="00476BF0">
        <w:trPr>
          <w:gridAfter w:val="1"/>
          <w:wAfter w:w="29" w:type="dxa"/>
          <w:trHeight w:val="297"/>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27787FF4"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Inversión Pública No Capitalizable</w:t>
            </w:r>
          </w:p>
        </w:tc>
        <w:tc>
          <w:tcPr>
            <w:tcW w:w="2268" w:type="dxa"/>
            <w:tcBorders>
              <w:top w:val="nil"/>
              <w:left w:val="nil"/>
              <w:bottom w:val="single" w:sz="4" w:space="0" w:color="auto"/>
              <w:right w:val="single" w:sz="4" w:space="0" w:color="auto"/>
            </w:tcBorders>
            <w:shd w:val="clear" w:color="auto" w:fill="auto"/>
            <w:vAlign w:val="center"/>
            <w:hideMark/>
          </w:tcPr>
          <w:p w14:paraId="54D17940"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26923E7E" w14:textId="77777777" w:rsidTr="00476BF0">
        <w:trPr>
          <w:gridAfter w:val="1"/>
          <w:wAfter w:w="29" w:type="dxa"/>
          <w:trHeight w:val="297"/>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4B51C2F8"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Materiales y Suministros (consumos)</w:t>
            </w:r>
          </w:p>
        </w:tc>
        <w:tc>
          <w:tcPr>
            <w:tcW w:w="2268" w:type="dxa"/>
            <w:tcBorders>
              <w:top w:val="nil"/>
              <w:left w:val="nil"/>
              <w:bottom w:val="single" w:sz="4" w:space="0" w:color="auto"/>
              <w:right w:val="single" w:sz="4" w:space="0" w:color="auto"/>
            </w:tcBorders>
            <w:shd w:val="clear" w:color="auto" w:fill="auto"/>
            <w:vAlign w:val="center"/>
            <w:hideMark/>
          </w:tcPr>
          <w:p w14:paraId="1AB18043"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34458A82" w14:textId="77777777" w:rsidTr="00476BF0">
        <w:trPr>
          <w:gridAfter w:val="1"/>
          <w:wAfter w:w="29" w:type="dxa"/>
          <w:trHeight w:val="297"/>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53742B6F" w14:textId="77777777" w:rsidR="005935CB" w:rsidRPr="005935CB" w:rsidRDefault="005935CB" w:rsidP="005935CB">
            <w:pPr>
              <w:spacing w:after="0" w:line="240" w:lineRule="auto"/>
              <w:rPr>
                <w:rFonts w:eastAsia="Times New Roman" w:cs="Calibri"/>
                <w:color w:val="000000"/>
                <w:sz w:val="14"/>
                <w:szCs w:val="14"/>
                <w:lang w:eastAsia="es-MX"/>
              </w:rPr>
            </w:pPr>
            <w:r w:rsidRPr="005935CB">
              <w:rPr>
                <w:rFonts w:eastAsia="Times New Roman" w:cs="Calibri"/>
                <w:color w:val="000000"/>
                <w:sz w:val="14"/>
                <w:szCs w:val="14"/>
                <w:lang w:eastAsia="es-MX"/>
              </w:rPr>
              <w:t xml:space="preserve">       Otros Gastos Contables No Presupuestarios</w:t>
            </w:r>
          </w:p>
        </w:tc>
        <w:tc>
          <w:tcPr>
            <w:tcW w:w="2268" w:type="dxa"/>
            <w:tcBorders>
              <w:top w:val="nil"/>
              <w:left w:val="nil"/>
              <w:bottom w:val="single" w:sz="4" w:space="0" w:color="auto"/>
              <w:right w:val="single" w:sz="4" w:space="0" w:color="auto"/>
            </w:tcBorders>
            <w:shd w:val="clear" w:color="auto" w:fill="auto"/>
            <w:vAlign w:val="center"/>
            <w:hideMark/>
          </w:tcPr>
          <w:p w14:paraId="2AB31BFD" w14:textId="77777777" w:rsidR="005935CB" w:rsidRPr="005935CB" w:rsidRDefault="005935CB" w:rsidP="005935CB">
            <w:pPr>
              <w:spacing w:after="0" w:line="240" w:lineRule="auto"/>
              <w:jc w:val="right"/>
              <w:rPr>
                <w:rFonts w:eastAsia="Times New Roman" w:cs="Calibri"/>
                <w:color w:val="000000"/>
                <w:sz w:val="14"/>
                <w:szCs w:val="14"/>
                <w:lang w:eastAsia="es-MX"/>
              </w:rPr>
            </w:pPr>
            <w:r w:rsidRPr="005935CB">
              <w:rPr>
                <w:rFonts w:eastAsia="Times New Roman" w:cs="Calibri"/>
                <w:color w:val="000000"/>
                <w:sz w:val="14"/>
                <w:szCs w:val="14"/>
                <w:lang w:eastAsia="es-MX"/>
              </w:rPr>
              <w:t>0</w:t>
            </w:r>
          </w:p>
        </w:tc>
      </w:tr>
      <w:tr w:rsidR="005935CB" w:rsidRPr="005935CB" w14:paraId="3FA4A31F" w14:textId="77777777" w:rsidTr="00476BF0">
        <w:trPr>
          <w:gridAfter w:val="1"/>
          <w:wAfter w:w="29" w:type="dxa"/>
          <w:trHeight w:val="328"/>
        </w:trPr>
        <w:tc>
          <w:tcPr>
            <w:tcW w:w="4819" w:type="dxa"/>
            <w:tcBorders>
              <w:top w:val="nil"/>
              <w:left w:val="single" w:sz="4" w:space="0" w:color="auto"/>
              <w:bottom w:val="single" w:sz="4" w:space="0" w:color="auto"/>
              <w:right w:val="single" w:sz="4" w:space="0" w:color="auto"/>
            </w:tcBorders>
            <w:shd w:val="clear" w:color="000000" w:fill="DDC9A3"/>
            <w:vAlign w:val="center"/>
            <w:hideMark/>
          </w:tcPr>
          <w:p w14:paraId="6ADF6FA5" w14:textId="77777777" w:rsidR="005935CB" w:rsidRPr="005935CB" w:rsidRDefault="005935CB" w:rsidP="005935CB">
            <w:pPr>
              <w:spacing w:after="0" w:line="240" w:lineRule="auto"/>
              <w:rPr>
                <w:rFonts w:eastAsia="Times New Roman" w:cs="Calibri"/>
                <w:b/>
                <w:bCs/>
                <w:color w:val="000000"/>
                <w:sz w:val="16"/>
                <w:szCs w:val="16"/>
                <w:lang w:eastAsia="es-MX"/>
              </w:rPr>
            </w:pPr>
            <w:r w:rsidRPr="005935CB">
              <w:rPr>
                <w:rFonts w:eastAsia="Times New Roman" w:cs="Calibri"/>
                <w:b/>
                <w:bCs/>
                <w:color w:val="000000"/>
                <w:sz w:val="16"/>
                <w:szCs w:val="16"/>
                <w:lang w:eastAsia="es-MX"/>
              </w:rPr>
              <w:t xml:space="preserve">4.      Total de Gastos Contables </w:t>
            </w:r>
          </w:p>
        </w:tc>
        <w:tc>
          <w:tcPr>
            <w:tcW w:w="2268" w:type="dxa"/>
            <w:tcBorders>
              <w:top w:val="nil"/>
              <w:left w:val="nil"/>
              <w:bottom w:val="single" w:sz="4" w:space="0" w:color="auto"/>
              <w:right w:val="single" w:sz="4" w:space="0" w:color="auto"/>
            </w:tcBorders>
            <w:shd w:val="clear" w:color="000000" w:fill="DDC9A3"/>
            <w:vAlign w:val="center"/>
            <w:hideMark/>
          </w:tcPr>
          <w:p w14:paraId="18CB05A7" w14:textId="77777777" w:rsidR="005935CB" w:rsidRPr="005935CB" w:rsidRDefault="005935CB" w:rsidP="005935CB">
            <w:pPr>
              <w:spacing w:after="0" w:line="240" w:lineRule="auto"/>
              <w:jc w:val="right"/>
              <w:rPr>
                <w:rFonts w:eastAsia="Times New Roman" w:cs="Calibri"/>
                <w:b/>
                <w:bCs/>
                <w:color w:val="000000"/>
                <w:sz w:val="16"/>
                <w:szCs w:val="16"/>
                <w:lang w:eastAsia="es-MX"/>
              </w:rPr>
            </w:pPr>
            <w:r w:rsidRPr="005935CB">
              <w:rPr>
                <w:rFonts w:eastAsia="Times New Roman" w:cs="Calibri"/>
                <w:b/>
                <w:bCs/>
                <w:color w:val="000000"/>
                <w:sz w:val="16"/>
                <w:szCs w:val="16"/>
                <w:lang w:eastAsia="es-MX"/>
              </w:rPr>
              <w:t>73,861,399,736</w:t>
            </w:r>
          </w:p>
        </w:tc>
      </w:tr>
    </w:tbl>
    <w:p w14:paraId="1B03CF96" w14:textId="77777777" w:rsidR="003009E8" w:rsidRDefault="003009E8" w:rsidP="003009E8">
      <w:pPr>
        <w:pStyle w:val="NormalWeb"/>
        <w:spacing w:before="0" w:beforeAutospacing="0" w:after="0" w:afterAutospacing="0"/>
        <w:jc w:val="both"/>
        <w:rPr>
          <w:rFonts w:asciiTheme="minorHAnsi" w:hAnsiTheme="minorHAnsi" w:cstheme="minorHAnsi"/>
          <w:b/>
          <w:sz w:val="18"/>
          <w:szCs w:val="18"/>
          <w:lang w:eastAsia="es-ES"/>
        </w:rPr>
      </w:pPr>
    </w:p>
    <w:p w14:paraId="56EE2E44"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Servicios Personales:</w:t>
      </w:r>
    </w:p>
    <w:p w14:paraId="0A71D9B9"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sz w:val="18"/>
          <w:szCs w:val="20"/>
        </w:rPr>
        <w:t>En el capítulo de Servicios Personales la principal modificación se presenta en el recurso federal del Ramo 33 Fondo de Aportaciones para la Nómina Educativa (FONE Nómina) al verse reflejado un incremento del 6.3% en su aplicación.</w:t>
      </w:r>
    </w:p>
    <w:p w14:paraId="4CBA3AB7"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Materiales y Suministros:</w:t>
      </w:r>
    </w:p>
    <w:p w14:paraId="1F6B5447"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sz w:val="18"/>
          <w:szCs w:val="20"/>
        </w:rPr>
        <w:t>En el capítulo de Materiales y Suministros se presentan algunas diferencias en diferentes conceptos de gasto. En lo que respecta a las disminuciones con recurso estatal, corresponde a la partida de Alimentos y utensilios; en las partidas Materiales de Administración, vestuarios, blancos y prendas de protección y materiales y suministros para seguridad presentan incrementos, principalmente para los operativos de seguridad pública.</w:t>
      </w:r>
    </w:p>
    <w:p w14:paraId="738CDA71"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lastRenderedPageBreak/>
        <w:t>En lo que respecta a recurso federal, los incrementos más significativos se presentan en el concepto de materiales de administración y productos químicos, farmacéuticos y de laboratorio.</w:t>
      </w:r>
    </w:p>
    <w:p w14:paraId="7DA51928"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Servicios Generales:</w:t>
      </w:r>
    </w:p>
    <w:p w14:paraId="41C31A54" w14:textId="23EA62D0"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 xml:space="preserve">En el capítulo de Servicios Generales se presentan algunas ampliaciones en diferentes conceptos de gasto. En lo que respecta a recurso estatal, los incrementos más significativos son ocasionados por otros servicios generales, servicios profesionales, científicos, técnicos y otros servicios </w:t>
      </w:r>
      <w:r>
        <w:rPr>
          <w:rFonts w:asciiTheme="minorHAnsi" w:hAnsiTheme="minorHAnsi" w:cstheme="minorHAnsi"/>
          <w:sz w:val="18"/>
          <w:szCs w:val="20"/>
        </w:rPr>
        <w:t>y disminuciones en servicios de</w:t>
      </w:r>
      <w:r w:rsidRPr="00A33247">
        <w:rPr>
          <w:rFonts w:asciiTheme="minorHAnsi" w:hAnsiTheme="minorHAnsi" w:cstheme="minorHAnsi"/>
          <w:sz w:val="18"/>
          <w:szCs w:val="20"/>
        </w:rPr>
        <w:t xml:space="preserve"> traslado y viáticos.</w:t>
      </w:r>
    </w:p>
    <w:p w14:paraId="74D5D9A9" w14:textId="694D034A"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sz w:val="18"/>
          <w:szCs w:val="20"/>
        </w:rPr>
        <w:t>En lo que respecta a recurso federal, los incrementos más significativos se presentan por el FAM Infraestructuras básica, superior y media superior, Fondo de Aportaciones para la Seguridad Pública, Fondo para el fortalecimiento de las Entidades Federativas y Programa Nacional de inglés. Cabe mencionar que los recursos para algunos de estos fondos y programas se reciben después de haber iniciado el ejercicio fiscal correspondiente.</w:t>
      </w:r>
    </w:p>
    <w:p w14:paraId="4B0C1DBB"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 xml:space="preserve">Transferencias, Asignaciones, Subsidios y Otras Ayudas </w:t>
      </w:r>
    </w:p>
    <w:p w14:paraId="2ADD7A28"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Es importante destacar que este capítulo de gasto principalmente se refiere a los subsidios y ayudas que se entregan a la población; sin embargo, también es el mecanismo por medio del cual se asignan transferencias relativas al presupuesto correspondiente a los Poderes, Organismos Autónomos y Organismos Públicos Descentralizados.</w:t>
      </w:r>
    </w:p>
    <w:p w14:paraId="0DA4279A"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Las ampliaciones que se reflejan en este capítulo de gasto corresponden en términos generales a proyectos productivos con recursos federales recibidos una vez iniciado el ejercicio fiscal correspondiente, como son los Programas de Salud, el Fondo de Aportaciones Múltiples para Educación Básica, Superior y Media Superior Universidad Autónoma de Tamaulipas y Universidades Politécnicas y Tecnológicas.</w:t>
      </w:r>
    </w:p>
    <w:p w14:paraId="6D8FF4F7"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En lo que respecta al concepto de gasto de pensiones y jubilaciones, se presenta un incremento ya que los gastos de seguro de vida y funerarios del personal pensionado de las Entidades del Gobierno del Estado se les otorgan como subsidios, dado que así lo establece la ley del Instituto de Previsión y Seguridad Social del Estado de Tamaulipas.</w:t>
      </w:r>
    </w:p>
    <w:p w14:paraId="41C1AFF4"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 xml:space="preserve">Bienes Muebles, Inmuebles e Intangibles </w:t>
      </w:r>
    </w:p>
    <w:p w14:paraId="3E87FE9B"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Este capítulo conforme se va autorizando Proyectos Productivos se va asignando presupuesto a este capítulo conforme a los requerimientos que se identifican en el marco de la operación de los Programas Presupuestarios correspondientes.</w:t>
      </w:r>
    </w:p>
    <w:p w14:paraId="023F476B"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Por tal motivo, las partidas presupuestales solicitadas inicialmente a través del capítulo 5000, forman parte de un Proyecto, el cuál responderá a una necesidad identificada al amparo de la operación de un Programa Presupuestario.</w:t>
      </w:r>
    </w:p>
    <w:p w14:paraId="50A395CF"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Inversión Pública</w:t>
      </w:r>
    </w:p>
    <w:p w14:paraId="2EB6FA0C"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Las partidas del capítulo 6000, están presupuestadas en un Proyecto de Inversión, el cual se registra al amparo del Programa Presupuestario de modalidad "K” que corresponda, de acuerdo con el destino que se determine para cada Proyecto.</w:t>
      </w:r>
    </w:p>
    <w:p w14:paraId="3CA372A7"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Se entenderá como inversión pública, el presupuesto que comprende aquellas erogaciones que contribuyen a ampliar la infraestructura social y productiva, así como incrementar y preservar el patrimonio público del Estado de Tamaulipas, que contribuye a mejorar las condiciones de vida de su población.</w:t>
      </w:r>
    </w:p>
    <w:p w14:paraId="657257C4"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La ampliación registrada en este capítulo de gasto corresponde, entre otras cosas, por remanentes del Fondo de Aportaciones para el Fortalecimiento de las Entidades Federativas y Fondo para Entidades Federativas y Municipios Productores de Hidrocarburos.</w:t>
      </w:r>
    </w:p>
    <w:p w14:paraId="6E9DF801"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Inversiones Financieras y Otras Provisiones</w:t>
      </w:r>
    </w:p>
    <w:p w14:paraId="3D403D98"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 xml:space="preserve">La disminución para el concepto de gasto, inversiones en fideicomisos, mandatos y otros análogos, se origina por la disposición de recursos para el fondo de capitalidad, el cual ésta sujeto a disponibilidad presupuestal durante el ejercicio y por la radicación por parte de la federación de recursos extraordinarios para Fondos de Rehabilitación, Tecnificación y Equipamiento de Distritos de Riego, La </w:t>
      </w:r>
      <w:proofErr w:type="spellStart"/>
      <w:r w:rsidRPr="00A33247">
        <w:rPr>
          <w:rFonts w:asciiTheme="minorHAnsi" w:hAnsiTheme="minorHAnsi" w:cstheme="minorHAnsi"/>
          <w:sz w:val="18"/>
          <w:szCs w:val="20"/>
        </w:rPr>
        <w:t>presupuestación</w:t>
      </w:r>
      <w:proofErr w:type="spellEnd"/>
      <w:r w:rsidRPr="00A33247">
        <w:rPr>
          <w:rFonts w:asciiTheme="minorHAnsi" w:hAnsiTheme="minorHAnsi" w:cstheme="minorHAnsi"/>
          <w:sz w:val="18"/>
          <w:szCs w:val="20"/>
        </w:rPr>
        <w:t xml:space="preserve"> la realizan exclusivamente las Dependencias o Entidades que en función de sus atribuciones lo requieran, quedando sujeta a su aprobación conforme a la normatividad aplicable.</w:t>
      </w:r>
    </w:p>
    <w:p w14:paraId="6487B42D"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lastRenderedPageBreak/>
        <w:t>Participaciones y Aportaciones</w:t>
      </w:r>
    </w:p>
    <w:p w14:paraId="451818E2"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 xml:space="preserve">Asignaciones destinadas a la ejecución de programas a través de los Municipios del Estado, presentan incrementos en Participaciones a Municipios y en cuanto a Convenios derivado de la Regularización de Vehículos de Procedencia Extranjera. </w:t>
      </w:r>
    </w:p>
    <w:p w14:paraId="487F7D94"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Deuda Pública</w:t>
      </w:r>
    </w:p>
    <w:p w14:paraId="5E016AAF"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sz w:val="18"/>
          <w:szCs w:val="20"/>
        </w:rPr>
        <w:t>El monto destinado en este capítulo de gasto es presupuestado por la Secretaría de Finanzas conforme a las obligaciones crediticias del Gobierno del Estado, en cumplimiento a los programas de pago correspondientes se llevaron a cabo de acuerdo con las tablas de amortización y los intereses generados a la fecha de pago.</w:t>
      </w:r>
    </w:p>
    <w:p w14:paraId="31981CC5" w14:textId="77777777" w:rsidR="00CB46D1" w:rsidRDefault="00CB46D1" w:rsidP="00CB46D1">
      <w:pPr>
        <w:spacing w:line="240" w:lineRule="auto"/>
        <w:jc w:val="both"/>
        <w:rPr>
          <w:rFonts w:asciiTheme="minorHAnsi" w:hAnsiTheme="minorHAnsi" w:cstheme="minorHAnsi"/>
          <w:b/>
          <w:sz w:val="18"/>
          <w:szCs w:val="20"/>
        </w:rPr>
      </w:pPr>
    </w:p>
    <w:p w14:paraId="7766A632" w14:textId="73A23A01"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Intereses y Comisiones de la Deuda Pública</w:t>
      </w:r>
    </w:p>
    <w:p w14:paraId="3802B836" w14:textId="5AE8D9DA"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 xml:space="preserve">Con respecto a los intereses de la deuda pública se tuvo un incremento en la tasa </w:t>
      </w:r>
      <w:proofErr w:type="spellStart"/>
      <w:r w:rsidRPr="00A33247">
        <w:rPr>
          <w:rFonts w:asciiTheme="minorHAnsi" w:hAnsiTheme="minorHAnsi" w:cstheme="minorHAnsi"/>
          <w:sz w:val="18"/>
          <w:szCs w:val="20"/>
        </w:rPr>
        <w:t>TIlE</w:t>
      </w:r>
      <w:proofErr w:type="spellEnd"/>
      <w:r w:rsidRPr="00A33247">
        <w:rPr>
          <w:rFonts w:asciiTheme="minorHAnsi" w:hAnsiTheme="minorHAnsi" w:cstheme="minorHAnsi"/>
          <w:sz w:val="18"/>
          <w:szCs w:val="20"/>
        </w:rPr>
        <w:t xml:space="preserve"> a 28 días durante el año 2023, sin embargo, ésta no se ve como una afectación real en el total pagado contra lo presupuestado debido a que las contrataciones de las coberturas financieras cubrieron durante casi todo el año las diferencias de tasas estipuladas en los contratos.</w:t>
      </w:r>
    </w:p>
    <w:p w14:paraId="5B61C6C2" w14:textId="77777777" w:rsidR="00CB46D1" w:rsidRPr="00A33247" w:rsidRDefault="00CB46D1" w:rsidP="00CB46D1">
      <w:pPr>
        <w:spacing w:line="240" w:lineRule="auto"/>
        <w:jc w:val="both"/>
        <w:rPr>
          <w:rFonts w:asciiTheme="minorHAnsi" w:hAnsiTheme="minorHAnsi" w:cstheme="minorHAnsi"/>
          <w:b/>
          <w:sz w:val="18"/>
          <w:szCs w:val="20"/>
        </w:rPr>
      </w:pPr>
      <w:r w:rsidRPr="00A33247">
        <w:rPr>
          <w:rFonts w:asciiTheme="minorHAnsi" w:hAnsiTheme="minorHAnsi" w:cstheme="minorHAnsi"/>
          <w:b/>
          <w:sz w:val="18"/>
          <w:szCs w:val="20"/>
        </w:rPr>
        <w:t>Adeudos de Ejercicios Fiscales Anteriores.</w:t>
      </w:r>
    </w:p>
    <w:p w14:paraId="5112E3D5" w14:textId="77777777" w:rsidR="00CB46D1" w:rsidRPr="00A33247" w:rsidRDefault="00CB46D1" w:rsidP="00CB46D1">
      <w:pPr>
        <w:spacing w:line="240" w:lineRule="auto"/>
        <w:jc w:val="both"/>
        <w:rPr>
          <w:rFonts w:asciiTheme="minorHAnsi" w:hAnsiTheme="minorHAnsi" w:cstheme="minorHAnsi"/>
          <w:sz w:val="18"/>
          <w:szCs w:val="20"/>
        </w:rPr>
      </w:pPr>
      <w:r w:rsidRPr="00A33247">
        <w:rPr>
          <w:rFonts w:asciiTheme="minorHAnsi" w:hAnsiTheme="minorHAnsi" w:cstheme="minorHAnsi"/>
          <w:sz w:val="18"/>
          <w:szCs w:val="20"/>
        </w:rPr>
        <w:t>En el Proyecto de Presupuesto de Egresos para el siguiente ejercicio fiscal, se considera para ADEFAS lo permitido en la Ley de Disciplina Financiera para las Entidades Federativas y los Municipios sin embargo, el proyecto antes mencionado se envía al H. Congreso del Estado durante los primero diez días del mes de diciembre, después de esa fecha se determinó una cantidad menor para este tema derivado de ingresos que pudieron cubrir parte de esos adeudos de ejercicios fiscales anteriores, que ya estaban considerados en el Proyecto de Presupuesto de Egresos enviado previamente al H. Congreso del Estado para su autorización y publicación en el Periódico Oficial del Estado.</w:t>
      </w:r>
    </w:p>
    <w:p w14:paraId="51A2D049" w14:textId="6E0A22CF" w:rsidR="00476BF0" w:rsidRDefault="00476BF0" w:rsidP="003009E8">
      <w:pPr>
        <w:spacing w:after="0" w:line="240" w:lineRule="auto"/>
        <w:rPr>
          <w:rFonts w:asciiTheme="minorHAnsi" w:eastAsia="Times New Roman" w:hAnsiTheme="minorHAnsi" w:cstheme="minorHAnsi"/>
          <w:sz w:val="14"/>
          <w:szCs w:val="14"/>
          <w:lang w:val="es-ES" w:eastAsia="es-ES"/>
        </w:rPr>
      </w:pPr>
    </w:p>
    <w:p w14:paraId="15E65C08" w14:textId="7329B5AA" w:rsidR="00CB46D1" w:rsidRDefault="00CB46D1" w:rsidP="003009E8">
      <w:pPr>
        <w:spacing w:after="0" w:line="240" w:lineRule="auto"/>
        <w:rPr>
          <w:rFonts w:asciiTheme="minorHAnsi" w:eastAsia="Times New Roman" w:hAnsiTheme="minorHAnsi" w:cstheme="minorHAnsi"/>
          <w:sz w:val="14"/>
          <w:szCs w:val="14"/>
          <w:lang w:val="es-ES" w:eastAsia="es-ES"/>
        </w:rPr>
      </w:pPr>
    </w:p>
    <w:p w14:paraId="5F0F01CC" w14:textId="56E0C011" w:rsidR="00476BF0" w:rsidRDefault="00476BF0" w:rsidP="003009E8">
      <w:pPr>
        <w:spacing w:after="0" w:line="240" w:lineRule="auto"/>
        <w:rPr>
          <w:rFonts w:asciiTheme="minorHAnsi" w:eastAsia="Times New Roman" w:hAnsiTheme="minorHAnsi" w:cstheme="minorHAnsi"/>
          <w:sz w:val="14"/>
          <w:szCs w:val="14"/>
          <w:lang w:val="es-ES" w:eastAsia="es-ES"/>
        </w:rPr>
      </w:pPr>
    </w:p>
    <w:p w14:paraId="07352259" w14:textId="09932F17" w:rsidR="00CB46D1" w:rsidRDefault="00CB46D1" w:rsidP="003009E8">
      <w:pPr>
        <w:spacing w:after="0" w:line="240" w:lineRule="auto"/>
        <w:rPr>
          <w:rFonts w:asciiTheme="minorHAnsi" w:eastAsia="Times New Roman" w:hAnsiTheme="minorHAnsi" w:cstheme="minorHAnsi"/>
          <w:sz w:val="14"/>
          <w:szCs w:val="14"/>
          <w:lang w:val="es-ES" w:eastAsia="es-ES"/>
        </w:rPr>
      </w:pPr>
    </w:p>
    <w:p w14:paraId="6E823DEC" w14:textId="77777777" w:rsidR="00CB46D1" w:rsidRDefault="00CB46D1" w:rsidP="003009E8">
      <w:pPr>
        <w:spacing w:after="0" w:line="240" w:lineRule="auto"/>
        <w:rPr>
          <w:rFonts w:asciiTheme="minorHAnsi" w:eastAsia="Times New Roman" w:hAnsiTheme="minorHAnsi" w:cstheme="minorHAnsi"/>
          <w:sz w:val="14"/>
          <w:szCs w:val="14"/>
          <w:lang w:val="es-ES" w:eastAsia="es-ES"/>
        </w:rPr>
      </w:pPr>
    </w:p>
    <w:p w14:paraId="51F8E8DA" w14:textId="0805BC21" w:rsidR="003009E8" w:rsidRPr="005F45A3" w:rsidRDefault="00F83D2E" w:rsidP="003009E8">
      <w:pPr>
        <w:spacing w:after="0" w:line="240" w:lineRule="auto"/>
        <w:rPr>
          <w:rFonts w:asciiTheme="minorHAnsi" w:eastAsia="Times New Roman" w:hAnsiTheme="minorHAnsi" w:cstheme="minorHAnsi"/>
          <w:sz w:val="14"/>
          <w:szCs w:val="14"/>
          <w:lang w:val="es-ES" w:eastAsia="es-ES"/>
        </w:rPr>
      </w:pPr>
      <w:r w:rsidRPr="005F45A3">
        <w:rPr>
          <w:rFonts w:asciiTheme="minorHAnsi" w:eastAsia="Times New Roman" w:hAnsiTheme="minorHAnsi" w:cstheme="minorHAnsi"/>
          <w:sz w:val="14"/>
          <w:szCs w:val="14"/>
          <w:lang w:val="es-ES" w:eastAsia="es-ES"/>
        </w:rPr>
        <w:t xml:space="preserve"> </w:t>
      </w:r>
      <w:proofErr w:type="gramStart"/>
      <w:r w:rsidR="003009E8" w:rsidRPr="005F45A3">
        <w:rPr>
          <w:rFonts w:asciiTheme="minorHAnsi" w:eastAsia="Times New Roman" w:hAnsiTheme="minorHAnsi" w:cstheme="minorHAnsi"/>
          <w:sz w:val="14"/>
          <w:szCs w:val="14"/>
          <w:lang w:val="es-ES" w:eastAsia="es-ES"/>
        </w:rPr>
        <w:t>“ Bajo</w:t>
      </w:r>
      <w:proofErr w:type="gramEnd"/>
      <w:r w:rsidR="003009E8" w:rsidRPr="005F45A3">
        <w:rPr>
          <w:rFonts w:asciiTheme="minorHAnsi" w:eastAsia="Times New Roman" w:hAnsiTheme="minorHAnsi" w:cstheme="minorHAnsi"/>
          <w:sz w:val="14"/>
          <w:szCs w:val="14"/>
          <w:lang w:val="es-ES" w:eastAsia="es-ES"/>
        </w:rPr>
        <w:t xml:space="preserve"> protesta de decir verdad declaramos que los Estados Financieros y sus Notas</w:t>
      </w:r>
      <w:r w:rsidR="003009E8">
        <w:rPr>
          <w:rFonts w:asciiTheme="minorHAnsi" w:eastAsia="Times New Roman" w:hAnsiTheme="minorHAnsi" w:cstheme="minorHAnsi"/>
          <w:sz w:val="14"/>
          <w:szCs w:val="14"/>
          <w:lang w:val="es-ES" w:eastAsia="es-ES"/>
        </w:rPr>
        <w:t>,</w:t>
      </w:r>
      <w:r w:rsidR="003009E8"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5509D187" w14:textId="77777777" w:rsidR="003009E8" w:rsidRDefault="003009E8" w:rsidP="003009E8">
      <w:pPr>
        <w:spacing w:before="240" w:after="0" w:line="240" w:lineRule="auto"/>
        <w:jc w:val="center"/>
        <w:rPr>
          <w:rFonts w:asciiTheme="minorHAnsi" w:eastAsia="Times New Roman" w:hAnsiTheme="minorHAnsi" w:cstheme="minorHAnsi"/>
          <w:b/>
          <w:szCs w:val="14"/>
          <w:lang w:val="es-ES" w:eastAsia="es-ES"/>
        </w:rPr>
      </w:pPr>
    </w:p>
    <w:p w14:paraId="7E35B797" w14:textId="77777777" w:rsidR="003009E8" w:rsidRDefault="003009E8" w:rsidP="005935CB">
      <w:pPr>
        <w:spacing w:before="240" w:after="0" w:line="240" w:lineRule="auto"/>
        <w:rPr>
          <w:rFonts w:asciiTheme="minorHAnsi" w:eastAsia="Times New Roman" w:hAnsiTheme="minorHAnsi" w:cstheme="minorHAnsi"/>
          <w:b/>
          <w:szCs w:val="14"/>
          <w:lang w:val="es-ES" w:eastAsia="es-ES"/>
        </w:rPr>
      </w:pPr>
    </w:p>
    <w:p w14:paraId="6DD124E6" w14:textId="77777777" w:rsidR="003009E8" w:rsidRDefault="003009E8" w:rsidP="003009E8">
      <w:pPr>
        <w:spacing w:before="240" w:after="0" w:line="240" w:lineRule="auto"/>
        <w:jc w:val="center"/>
        <w:rPr>
          <w:rFonts w:asciiTheme="minorHAnsi" w:eastAsia="Times New Roman" w:hAnsiTheme="minorHAnsi" w:cstheme="minorHAnsi"/>
          <w:b/>
          <w:szCs w:val="14"/>
          <w:lang w:val="es-ES" w:eastAsia="es-ES"/>
        </w:rPr>
      </w:pPr>
    </w:p>
    <w:p w14:paraId="0B816DF0" w14:textId="4547B848" w:rsidR="003009E8" w:rsidRDefault="003009E8" w:rsidP="003009E8">
      <w:pPr>
        <w:spacing w:before="240" w:after="0" w:line="240" w:lineRule="auto"/>
        <w:jc w:val="center"/>
        <w:rPr>
          <w:rFonts w:asciiTheme="minorHAnsi" w:eastAsia="Times New Roman" w:hAnsiTheme="minorHAnsi" w:cstheme="minorHAnsi"/>
          <w:b/>
          <w:szCs w:val="14"/>
          <w:lang w:val="es-ES" w:eastAsia="es-ES"/>
        </w:rPr>
      </w:pPr>
    </w:p>
    <w:p w14:paraId="7DB4B63E" w14:textId="77777777" w:rsidR="00001422" w:rsidRPr="003147D7" w:rsidRDefault="00001422" w:rsidP="003009E8">
      <w:pPr>
        <w:spacing w:before="240" w:after="0" w:line="240" w:lineRule="auto"/>
        <w:jc w:val="center"/>
        <w:rPr>
          <w:rFonts w:asciiTheme="minorHAnsi" w:eastAsia="Times New Roman" w:hAnsiTheme="minorHAnsi" w:cstheme="minorHAnsi"/>
          <w:b/>
          <w:szCs w:val="14"/>
          <w:u w:val="single"/>
          <w:lang w:val="es-ES" w:eastAsia="es-ES"/>
        </w:rPr>
      </w:pPr>
    </w:p>
    <w:p w14:paraId="18C07685" w14:textId="77777777" w:rsidR="00001422" w:rsidRPr="003147D7" w:rsidRDefault="00001422" w:rsidP="003009E8">
      <w:pPr>
        <w:spacing w:before="240" w:after="0" w:line="240" w:lineRule="auto"/>
        <w:jc w:val="center"/>
        <w:rPr>
          <w:rFonts w:asciiTheme="minorHAnsi" w:eastAsia="Times New Roman" w:hAnsiTheme="minorHAnsi" w:cstheme="minorHAnsi"/>
          <w:b/>
          <w:szCs w:val="14"/>
          <w:u w:val="single"/>
          <w:lang w:val="es-ES" w:eastAsia="es-ES"/>
        </w:rPr>
      </w:pPr>
    </w:p>
    <w:p w14:paraId="2A8F7873" w14:textId="2C0F81DC" w:rsidR="00001422" w:rsidRDefault="00001422" w:rsidP="003009E8">
      <w:pPr>
        <w:spacing w:before="240" w:after="0" w:line="240" w:lineRule="auto"/>
        <w:jc w:val="center"/>
        <w:rPr>
          <w:rFonts w:asciiTheme="minorHAnsi" w:eastAsia="Times New Roman" w:hAnsiTheme="minorHAnsi" w:cstheme="minorHAnsi"/>
          <w:b/>
          <w:szCs w:val="14"/>
          <w:lang w:val="es-ES" w:eastAsia="es-ES"/>
        </w:rPr>
      </w:pPr>
    </w:p>
    <w:p w14:paraId="69F5AA6A" w14:textId="61048D68" w:rsidR="00BA6832" w:rsidRDefault="00BA6832" w:rsidP="003009E8">
      <w:pPr>
        <w:spacing w:before="240" w:after="0" w:line="240" w:lineRule="auto"/>
        <w:jc w:val="center"/>
        <w:rPr>
          <w:rFonts w:asciiTheme="minorHAnsi" w:eastAsia="Times New Roman" w:hAnsiTheme="minorHAnsi" w:cstheme="minorHAnsi"/>
          <w:b/>
          <w:szCs w:val="14"/>
          <w:lang w:val="es-ES" w:eastAsia="es-ES"/>
        </w:rPr>
      </w:pPr>
    </w:p>
    <w:p w14:paraId="06B1B67C" w14:textId="6B566884" w:rsidR="00BA6832" w:rsidRDefault="00BA6832" w:rsidP="003009E8">
      <w:pPr>
        <w:spacing w:before="240" w:after="0" w:line="240" w:lineRule="auto"/>
        <w:jc w:val="center"/>
        <w:rPr>
          <w:rFonts w:asciiTheme="minorHAnsi" w:eastAsia="Times New Roman" w:hAnsiTheme="minorHAnsi" w:cstheme="minorHAnsi"/>
          <w:b/>
          <w:szCs w:val="14"/>
          <w:lang w:val="es-ES" w:eastAsia="es-ES"/>
        </w:rPr>
      </w:pPr>
    </w:p>
    <w:p w14:paraId="6CF4891C" w14:textId="07C20835" w:rsidR="00BA6832" w:rsidRDefault="00BA6832" w:rsidP="003009E8">
      <w:pPr>
        <w:spacing w:before="240" w:after="0" w:line="240" w:lineRule="auto"/>
        <w:jc w:val="center"/>
        <w:rPr>
          <w:rFonts w:asciiTheme="minorHAnsi" w:eastAsia="Times New Roman" w:hAnsiTheme="minorHAnsi" w:cstheme="minorHAnsi"/>
          <w:b/>
          <w:szCs w:val="14"/>
          <w:lang w:val="es-ES" w:eastAsia="es-ES"/>
        </w:rPr>
      </w:pPr>
    </w:p>
    <w:p w14:paraId="39C18803" w14:textId="3AE00A3E" w:rsidR="00BA6832" w:rsidRDefault="00BA6832" w:rsidP="003009E8">
      <w:pPr>
        <w:spacing w:before="240" w:after="0" w:line="240" w:lineRule="auto"/>
        <w:jc w:val="center"/>
        <w:rPr>
          <w:rFonts w:asciiTheme="minorHAnsi" w:eastAsia="Times New Roman" w:hAnsiTheme="minorHAnsi" w:cstheme="minorHAnsi"/>
          <w:b/>
          <w:szCs w:val="14"/>
          <w:lang w:val="es-ES" w:eastAsia="es-ES"/>
        </w:rPr>
      </w:pPr>
    </w:p>
    <w:p w14:paraId="3FF5C4F0" w14:textId="2F9AC25A" w:rsidR="00BA6832" w:rsidRDefault="00BA6832" w:rsidP="003009E8">
      <w:pPr>
        <w:spacing w:before="240" w:after="0" w:line="240" w:lineRule="auto"/>
        <w:jc w:val="center"/>
        <w:rPr>
          <w:rFonts w:asciiTheme="minorHAnsi" w:eastAsia="Times New Roman" w:hAnsiTheme="minorHAnsi" w:cstheme="minorHAnsi"/>
          <w:b/>
          <w:szCs w:val="14"/>
          <w:lang w:val="es-ES" w:eastAsia="es-ES"/>
        </w:rPr>
      </w:pPr>
    </w:p>
    <w:p w14:paraId="5F1ED507" w14:textId="36BBAF9F" w:rsidR="00BA6832" w:rsidRDefault="00BA6832" w:rsidP="003009E8">
      <w:pPr>
        <w:spacing w:before="240" w:after="0" w:line="240" w:lineRule="auto"/>
        <w:jc w:val="center"/>
        <w:rPr>
          <w:rFonts w:asciiTheme="minorHAnsi" w:eastAsia="Times New Roman" w:hAnsiTheme="minorHAnsi" w:cstheme="minorHAnsi"/>
          <w:b/>
          <w:szCs w:val="14"/>
          <w:lang w:val="es-ES" w:eastAsia="es-ES"/>
        </w:rPr>
      </w:pPr>
    </w:p>
    <w:p w14:paraId="594D3BCE" w14:textId="625B52EB" w:rsidR="00BA6832" w:rsidRDefault="00BA6832" w:rsidP="003009E8">
      <w:pPr>
        <w:spacing w:before="240" w:after="0" w:line="240" w:lineRule="auto"/>
        <w:jc w:val="center"/>
        <w:rPr>
          <w:rFonts w:asciiTheme="minorHAnsi" w:eastAsia="Times New Roman" w:hAnsiTheme="minorHAnsi" w:cstheme="minorHAnsi"/>
          <w:b/>
          <w:szCs w:val="14"/>
          <w:lang w:val="es-ES" w:eastAsia="es-ES"/>
        </w:rPr>
      </w:pPr>
    </w:p>
    <w:p w14:paraId="7F6356B1" w14:textId="77777777" w:rsidR="003009E8" w:rsidRDefault="003009E8" w:rsidP="00F83D2E">
      <w:pPr>
        <w:spacing w:before="240" w:after="0" w:line="240" w:lineRule="auto"/>
        <w:jc w:val="center"/>
        <w:rPr>
          <w:rFonts w:asciiTheme="minorHAnsi" w:eastAsia="Times New Roman" w:hAnsiTheme="minorHAnsi" w:cstheme="minorHAnsi"/>
          <w:b/>
          <w:szCs w:val="14"/>
          <w:lang w:val="es-ES" w:eastAsia="es-ES"/>
        </w:rPr>
      </w:pPr>
      <w:r w:rsidRPr="005F45A3">
        <w:rPr>
          <w:rFonts w:asciiTheme="minorHAnsi" w:eastAsia="Times New Roman" w:hAnsiTheme="minorHAnsi" w:cstheme="minorHAnsi"/>
          <w:b/>
          <w:szCs w:val="14"/>
          <w:lang w:val="es-ES" w:eastAsia="es-ES"/>
        </w:rPr>
        <w:t>ESTADOS FINANCIEROS</w:t>
      </w:r>
    </w:p>
    <w:p w14:paraId="2101C195" w14:textId="77777777" w:rsidR="003009E8" w:rsidRPr="00CA3335" w:rsidRDefault="003009E8" w:rsidP="003009E8">
      <w:pPr>
        <w:pStyle w:val="Texto"/>
        <w:spacing w:before="240" w:after="0" w:line="360" w:lineRule="auto"/>
        <w:jc w:val="center"/>
        <w:rPr>
          <w:rFonts w:asciiTheme="minorHAnsi" w:hAnsiTheme="minorHAnsi" w:cstheme="minorHAnsi"/>
          <w:b/>
          <w:sz w:val="22"/>
          <w:szCs w:val="18"/>
        </w:rPr>
      </w:pPr>
      <w:r w:rsidRPr="004D690F">
        <w:rPr>
          <w:rFonts w:asciiTheme="minorHAnsi" w:hAnsiTheme="minorHAnsi" w:cstheme="minorHAnsi"/>
          <w:b/>
          <w:sz w:val="22"/>
          <w:szCs w:val="18"/>
        </w:rPr>
        <w:t xml:space="preserve">Al </w:t>
      </w:r>
      <w:r>
        <w:rPr>
          <w:rFonts w:asciiTheme="minorHAnsi" w:hAnsiTheme="minorHAnsi" w:cstheme="minorHAnsi"/>
          <w:b/>
          <w:sz w:val="22"/>
          <w:szCs w:val="18"/>
        </w:rPr>
        <w:t>31 de Diciembre de 2023</w:t>
      </w:r>
    </w:p>
    <w:p w14:paraId="5B6C3F94" w14:textId="77777777" w:rsidR="003009E8" w:rsidRPr="005F45A3" w:rsidRDefault="003009E8" w:rsidP="003009E8">
      <w:pPr>
        <w:pStyle w:val="Prrafodelista"/>
        <w:numPr>
          <w:ilvl w:val="0"/>
          <w:numId w:val="35"/>
        </w:numPr>
        <w:ind w:left="284" w:hanging="284"/>
        <w:jc w:val="center"/>
        <w:rPr>
          <w:rFonts w:asciiTheme="minorHAnsi" w:eastAsia="Times New Roman" w:hAnsiTheme="minorHAnsi" w:cstheme="minorHAnsi"/>
          <w:b/>
          <w:szCs w:val="18"/>
          <w:lang w:eastAsia="es-ES"/>
        </w:rPr>
      </w:pPr>
      <w:r w:rsidRPr="005F45A3">
        <w:rPr>
          <w:rFonts w:asciiTheme="minorHAnsi" w:eastAsia="Times New Roman" w:hAnsiTheme="minorHAnsi" w:cstheme="minorHAnsi"/>
          <w:b/>
          <w:szCs w:val="18"/>
          <w:lang w:eastAsia="es-ES"/>
        </w:rPr>
        <w:t>Notas de Memoria (Cuentas de Orden)</w:t>
      </w:r>
    </w:p>
    <w:p w14:paraId="62CFF16C" w14:textId="77777777" w:rsidR="003009E8" w:rsidRPr="005F45A3" w:rsidRDefault="003009E8" w:rsidP="003009E8">
      <w:pPr>
        <w:pStyle w:val="Texto"/>
        <w:spacing w:after="0" w:line="240" w:lineRule="exact"/>
        <w:ind w:firstLine="0"/>
        <w:rPr>
          <w:rFonts w:asciiTheme="minorHAnsi" w:hAnsiTheme="minorHAnsi" w:cstheme="minorHAnsi"/>
          <w:szCs w:val="18"/>
          <w:lang w:val="es-MX"/>
        </w:rPr>
      </w:pPr>
      <w:r w:rsidRPr="005F45A3">
        <w:rPr>
          <w:rFonts w:asciiTheme="minorHAnsi" w:hAnsiTheme="minorHAnsi" w:cstheme="minorHAnsi"/>
        </w:rPr>
        <w:t xml:space="preserve">Las Cuentas de Orden se utilizan </w:t>
      </w:r>
      <w:r w:rsidRPr="005F45A3">
        <w:rPr>
          <w:rFonts w:asciiTheme="minorHAnsi" w:hAnsiTheme="minorHAnsi" w:cstheme="minorHAnsi"/>
          <w:szCs w:val="18"/>
          <w:lang w:val="es-MX"/>
        </w:rPr>
        <w:t>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5E6DA236" w14:textId="77777777" w:rsidR="003009E8" w:rsidRPr="005F45A3" w:rsidRDefault="003009E8" w:rsidP="003009E8">
      <w:pPr>
        <w:pStyle w:val="Texto"/>
        <w:spacing w:after="0" w:line="240" w:lineRule="exact"/>
        <w:ind w:firstLine="0"/>
        <w:rPr>
          <w:rFonts w:asciiTheme="minorHAnsi" w:hAnsiTheme="minorHAnsi" w:cstheme="minorHAnsi"/>
          <w:szCs w:val="18"/>
          <w:lang w:val="es-MX"/>
        </w:rPr>
      </w:pPr>
    </w:p>
    <w:p w14:paraId="2EF4D3A0" w14:textId="77777777" w:rsidR="003009E8" w:rsidRPr="005F45A3" w:rsidRDefault="003009E8" w:rsidP="003009E8">
      <w:pPr>
        <w:spacing w:after="0"/>
        <w:rPr>
          <w:rFonts w:asciiTheme="minorHAnsi" w:hAnsiTheme="minorHAnsi" w:cstheme="minorHAnsi"/>
          <w:sz w:val="18"/>
          <w:szCs w:val="18"/>
        </w:rPr>
      </w:pPr>
      <w:r w:rsidRPr="005F45A3">
        <w:rPr>
          <w:rFonts w:asciiTheme="minorHAnsi" w:hAnsiTheme="minorHAnsi" w:cstheme="minorHAnsi"/>
          <w:sz w:val="18"/>
          <w:szCs w:val="18"/>
        </w:rPr>
        <w:t>Las cuentas que se manejan para efectos de este documento son las siguientes:</w:t>
      </w:r>
    </w:p>
    <w:p w14:paraId="01676B15" w14:textId="77777777" w:rsidR="003009E8" w:rsidRDefault="003009E8" w:rsidP="003009E8">
      <w:pPr>
        <w:spacing w:after="0"/>
        <w:rPr>
          <w:rFonts w:asciiTheme="minorHAnsi" w:hAnsiTheme="minorHAnsi" w:cstheme="minorHAnsi"/>
          <w:b/>
          <w:sz w:val="20"/>
          <w:szCs w:val="18"/>
        </w:rPr>
      </w:pPr>
    </w:p>
    <w:p w14:paraId="7783C2D1" w14:textId="77777777" w:rsidR="003009E8" w:rsidRPr="005F45A3" w:rsidRDefault="003009E8" w:rsidP="003009E8">
      <w:pPr>
        <w:spacing w:after="0"/>
        <w:rPr>
          <w:rFonts w:asciiTheme="minorHAnsi" w:hAnsiTheme="minorHAnsi" w:cstheme="minorHAnsi"/>
          <w:b/>
          <w:sz w:val="20"/>
          <w:szCs w:val="18"/>
        </w:rPr>
      </w:pPr>
      <w:r w:rsidRPr="005F45A3">
        <w:rPr>
          <w:rFonts w:asciiTheme="minorHAnsi" w:hAnsiTheme="minorHAnsi" w:cstheme="minorHAnsi"/>
          <w:b/>
          <w:sz w:val="20"/>
          <w:szCs w:val="18"/>
        </w:rPr>
        <w:t xml:space="preserve">Cuentas de Orden Contables y </w:t>
      </w:r>
      <w:r w:rsidRPr="00E44754">
        <w:rPr>
          <w:rFonts w:asciiTheme="minorHAnsi" w:hAnsiTheme="minorHAnsi" w:cstheme="minorHAnsi"/>
          <w:b/>
          <w:sz w:val="20"/>
          <w:szCs w:val="18"/>
        </w:rPr>
        <w:t>Presupuestarias</w:t>
      </w:r>
    </w:p>
    <w:p w14:paraId="14D5C2FE" w14:textId="77777777" w:rsidR="003009E8" w:rsidRDefault="003009E8" w:rsidP="003009E8">
      <w:pPr>
        <w:spacing w:after="0"/>
        <w:rPr>
          <w:rFonts w:asciiTheme="minorHAnsi" w:hAnsiTheme="minorHAnsi" w:cstheme="minorHAnsi"/>
          <w:b/>
          <w:sz w:val="20"/>
          <w:szCs w:val="18"/>
        </w:rPr>
      </w:pPr>
    </w:p>
    <w:tbl>
      <w:tblPr>
        <w:tblW w:w="6658" w:type="dxa"/>
        <w:tblCellMar>
          <w:left w:w="70" w:type="dxa"/>
          <w:right w:w="70" w:type="dxa"/>
        </w:tblCellMar>
        <w:tblLook w:val="04A0" w:firstRow="1" w:lastRow="0" w:firstColumn="1" w:lastColumn="0" w:noHBand="0" w:noVBand="1"/>
      </w:tblPr>
      <w:tblGrid>
        <w:gridCol w:w="5098"/>
        <w:gridCol w:w="1560"/>
      </w:tblGrid>
      <w:tr w:rsidR="003009E8" w:rsidRPr="00B25701" w14:paraId="434AE48F" w14:textId="77777777" w:rsidTr="00BA6832">
        <w:trPr>
          <w:trHeight w:val="321"/>
        </w:trPr>
        <w:tc>
          <w:tcPr>
            <w:tcW w:w="509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7A63B0D"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Cuentas de Orden Contable</w:t>
            </w:r>
          </w:p>
        </w:tc>
        <w:tc>
          <w:tcPr>
            <w:tcW w:w="1560" w:type="dxa"/>
            <w:tcBorders>
              <w:top w:val="single" w:sz="4" w:space="0" w:color="auto"/>
              <w:left w:val="nil"/>
              <w:bottom w:val="single" w:sz="4" w:space="0" w:color="auto"/>
              <w:right w:val="single" w:sz="4" w:space="0" w:color="auto"/>
            </w:tcBorders>
            <w:shd w:val="clear" w:color="000000" w:fill="AB0033"/>
            <w:vAlign w:val="center"/>
            <w:hideMark/>
          </w:tcPr>
          <w:p w14:paraId="6F344513"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Importes</w:t>
            </w:r>
          </w:p>
        </w:tc>
      </w:tr>
      <w:tr w:rsidR="003009E8" w:rsidRPr="00B25701" w14:paraId="4B498F09" w14:textId="77777777" w:rsidTr="00BA6832">
        <w:trPr>
          <w:trHeight w:val="310"/>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F2921" w14:textId="77777777" w:rsidR="003009E8" w:rsidRPr="00B25701" w:rsidRDefault="003009E8" w:rsidP="00FB27FC">
            <w:pPr>
              <w:spacing w:after="0" w:line="240" w:lineRule="auto"/>
              <w:rPr>
                <w:rFonts w:eastAsia="Times New Roman" w:cs="Calibri"/>
                <w:b/>
                <w:bCs/>
                <w:color w:val="000000"/>
                <w:sz w:val="16"/>
                <w:szCs w:val="16"/>
                <w:lang w:eastAsia="es-MX"/>
              </w:rPr>
            </w:pPr>
            <w:r w:rsidRPr="00B25701">
              <w:rPr>
                <w:rFonts w:eastAsia="Times New Roman" w:cs="Calibri"/>
                <w:b/>
                <w:bCs/>
                <w:color w:val="000000"/>
                <w:sz w:val="16"/>
                <w:szCs w:val="16"/>
                <w:lang w:eastAsia="es-MX"/>
              </w:rPr>
              <w:t>Avales y Garantías</w:t>
            </w:r>
          </w:p>
        </w:tc>
      </w:tr>
      <w:tr w:rsidR="003009E8" w:rsidRPr="00B25701" w14:paraId="400E044B"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0012103"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Avales Autorizados</w:t>
            </w:r>
          </w:p>
        </w:tc>
        <w:tc>
          <w:tcPr>
            <w:tcW w:w="1560" w:type="dxa"/>
            <w:tcBorders>
              <w:top w:val="nil"/>
              <w:left w:val="nil"/>
              <w:bottom w:val="single" w:sz="4" w:space="0" w:color="auto"/>
              <w:right w:val="single" w:sz="4" w:space="0" w:color="auto"/>
            </w:tcBorders>
            <w:shd w:val="clear" w:color="auto" w:fill="auto"/>
            <w:noWrap/>
            <w:vAlign w:val="bottom"/>
            <w:hideMark/>
          </w:tcPr>
          <w:p w14:paraId="265C5AA4"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165,486,130</w:t>
            </w:r>
          </w:p>
        </w:tc>
      </w:tr>
      <w:tr w:rsidR="003009E8" w:rsidRPr="00B25701" w14:paraId="5E47075D"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4C78C5B"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Avales Firmados</w:t>
            </w:r>
          </w:p>
        </w:tc>
        <w:tc>
          <w:tcPr>
            <w:tcW w:w="1560" w:type="dxa"/>
            <w:tcBorders>
              <w:top w:val="nil"/>
              <w:left w:val="nil"/>
              <w:bottom w:val="single" w:sz="4" w:space="0" w:color="auto"/>
              <w:right w:val="single" w:sz="4" w:space="0" w:color="auto"/>
            </w:tcBorders>
            <w:shd w:val="clear" w:color="auto" w:fill="auto"/>
            <w:noWrap/>
            <w:vAlign w:val="bottom"/>
            <w:hideMark/>
          </w:tcPr>
          <w:p w14:paraId="26607A78"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-165,486,130</w:t>
            </w:r>
          </w:p>
        </w:tc>
      </w:tr>
      <w:tr w:rsidR="003009E8" w:rsidRPr="00B25701" w14:paraId="1CE76CD3" w14:textId="77777777" w:rsidTr="00BA6832">
        <w:trPr>
          <w:trHeight w:val="385"/>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F25658" w14:textId="77777777" w:rsidR="003009E8" w:rsidRPr="00B25701" w:rsidRDefault="003009E8" w:rsidP="00FB27FC">
            <w:pPr>
              <w:spacing w:after="0" w:line="240" w:lineRule="auto"/>
              <w:rPr>
                <w:rFonts w:eastAsia="Times New Roman" w:cs="Calibri"/>
                <w:b/>
                <w:bCs/>
                <w:color w:val="000000"/>
                <w:sz w:val="16"/>
                <w:szCs w:val="16"/>
                <w:lang w:eastAsia="es-MX"/>
              </w:rPr>
            </w:pPr>
            <w:r w:rsidRPr="00B25701">
              <w:rPr>
                <w:rFonts w:eastAsia="Times New Roman" w:cs="Calibri"/>
                <w:b/>
                <w:bCs/>
                <w:color w:val="000000"/>
                <w:sz w:val="16"/>
                <w:szCs w:val="16"/>
                <w:lang w:eastAsia="es-MX"/>
              </w:rPr>
              <w:t xml:space="preserve">Inversión </w:t>
            </w:r>
            <w:proofErr w:type="spellStart"/>
            <w:r w:rsidRPr="00B25701">
              <w:rPr>
                <w:rFonts w:eastAsia="Times New Roman" w:cs="Calibri"/>
                <w:b/>
                <w:bCs/>
                <w:color w:val="000000"/>
                <w:sz w:val="16"/>
                <w:szCs w:val="16"/>
                <w:lang w:eastAsia="es-MX"/>
              </w:rPr>
              <w:t>Med</w:t>
            </w:r>
            <w:proofErr w:type="spellEnd"/>
            <w:r w:rsidRPr="00B25701">
              <w:rPr>
                <w:rFonts w:eastAsia="Times New Roman" w:cs="Calibri"/>
                <w:b/>
                <w:bCs/>
                <w:color w:val="000000"/>
                <w:sz w:val="16"/>
                <w:szCs w:val="16"/>
                <w:lang w:eastAsia="es-MX"/>
              </w:rPr>
              <w:t>. Proyectos para Prest. De Servicios</w:t>
            </w:r>
          </w:p>
        </w:tc>
      </w:tr>
      <w:tr w:rsidR="003009E8" w:rsidRPr="00B25701" w14:paraId="57AB1EE2" w14:textId="77777777" w:rsidTr="00BA6832">
        <w:trPr>
          <w:trHeight w:val="289"/>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546A1FB"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Contrato APP Tres10, S.A. de C.V. ( Inversión)</w:t>
            </w:r>
          </w:p>
        </w:tc>
        <w:tc>
          <w:tcPr>
            <w:tcW w:w="1560" w:type="dxa"/>
            <w:tcBorders>
              <w:top w:val="nil"/>
              <w:left w:val="nil"/>
              <w:bottom w:val="single" w:sz="4" w:space="0" w:color="auto"/>
              <w:right w:val="single" w:sz="4" w:space="0" w:color="auto"/>
            </w:tcBorders>
            <w:shd w:val="clear" w:color="auto" w:fill="auto"/>
            <w:vAlign w:val="center"/>
            <w:hideMark/>
          </w:tcPr>
          <w:p w14:paraId="31C11764"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1,280,017,928</w:t>
            </w:r>
          </w:p>
        </w:tc>
      </w:tr>
      <w:tr w:rsidR="003009E8" w:rsidRPr="00B25701" w14:paraId="30A357F7" w14:textId="77777777" w:rsidTr="00BA6832">
        <w:trPr>
          <w:trHeight w:val="289"/>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ACCAFD9"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Contrato APP Tres10, S.A. de C.V. ( Inversión)</w:t>
            </w:r>
          </w:p>
        </w:tc>
        <w:tc>
          <w:tcPr>
            <w:tcW w:w="1560" w:type="dxa"/>
            <w:tcBorders>
              <w:top w:val="nil"/>
              <w:left w:val="nil"/>
              <w:bottom w:val="single" w:sz="4" w:space="0" w:color="auto"/>
              <w:right w:val="single" w:sz="4" w:space="0" w:color="auto"/>
            </w:tcBorders>
            <w:shd w:val="clear" w:color="auto" w:fill="auto"/>
            <w:vAlign w:val="center"/>
            <w:hideMark/>
          </w:tcPr>
          <w:p w14:paraId="7982F950"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-1,280,017,928</w:t>
            </w:r>
          </w:p>
        </w:tc>
      </w:tr>
      <w:tr w:rsidR="003009E8" w:rsidRPr="00B25701" w14:paraId="530D9FC2" w14:textId="77777777" w:rsidTr="00BA6832">
        <w:trPr>
          <w:trHeight w:val="289"/>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57279C6"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Contrato APP Tres10, S.A. de C.V. ( Servicios)</w:t>
            </w:r>
          </w:p>
        </w:tc>
        <w:tc>
          <w:tcPr>
            <w:tcW w:w="1560" w:type="dxa"/>
            <w:tcBorders>
              <w:top w:val="nil"/>
              <w:left w:val="nil"/>
              <w:bottom w:val="single" w:sz="4" w:space="0" w:color="auto"/>
              <w:right w:val="single" w:sz="4" w:space="0" w:color="auto"/>
            </w:tcBorders>
            <w:shd w:val="clear" w:color="auto" w:fill="auto"/>
            <w:vAlign w:val="center"/>
            <w:hideMark/>
          </w:tcPr>
          <w:p w14:paraId="13B648A5"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759,315,432</w:t>
            </w:r>
          </w:p>
        </w:tc>
      </w:tr>
      <w:tr w:rsidR="003009E8" w:rsidRPr="00B25701" w14:paraId="0480FAAD" w14:textId="77777777" w:rsidTr="00BA6832">
        <w:trPr>
          <w:trHeight w:val="289"/>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CB6A9B2"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Contrato APP Tres10, S.A. de C.V. ( Servicios)</w:t>
            </w:r>
          </w:p>
        </w:tc>
        <w:tc>
          <w:tcPr>
            <w:tcW w:w="1560" w:type="dxa"/>
            <w:tcBorders>
              <w:top w:val="nil"/>
              <w:left w:val="nil"/>
              <w:bottom w:val="single" w:sz="4" w:space="0" w:color="auto"/>
              <w:right w:val="single" w:sz="4" w:space="0" w:color="auto"/>
            </w:tcBorders>
            <w:shd w:val="clear" w:color="auto" w:fill="auto"/>
            <w:vAlign w:val="center"/>
            <w:hideMark/>
          </w:tcPr>
          <w:p w14:paraId="1698F1CD"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-759,315,432</w:t>
            </w:r>
          </w:p>
        </w:tc>
      </w:tr>
      <w:tr w:rsidR="003009E8" w:rsidRPr="00B25701" w14:paraId="0F542503" w14:textId="77777777" w:rsidTr="00BA6832">
        <w:trPr>
          <w:trHeight w:val="289"/>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31D70F9"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Contrato de APP Autopista Mante-Tula S.A. de C.V.</w:t>
            </w:r>
          </w:p>
        </w:tc>
        <w:tc>
          <w:tcPr>
            <w:tcW w:w="1560" w:type="dxa"/>
            <w:tcBorders>
              <w:top w:val="nil"/>
              <w:left w:val="nil"/>
              <w:bottom w:val="single" w:sz="4" w:space="0" w:color="auto"/>
              <w:right w:val="single" w:sz="4" w:space="0" w:color="auto"/>
            </w:tcBorders>
            <w:shd w:val="clear" w:color="auto" w:fill="auto"/>
            <w:vAlign w:val="center"/>
            <w:hideMark/>
          </w:tcPr>
          <w:p w14:paraId="7B83EE26"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6,300,000,000</w:t>
            </w:r>
          </w:p>
        </w:tc>
      </w:tr>
      <w:tr w:rsidR="003009E8" w:rsidRPr="00B25701" w14:paraId="5E13756B" w14:textId="77777777" w:rsidTr="00BA6832">
        <w:trPr>
          <w:trHeight w:val="289"/>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A1CABA6"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Contrato de APP Autopista Mante-Tula S.A. de C.V.</w:t>
            </w:r>
          </w:p>
        </w:tc>
        <w:tc>
          <w:tcPr>
            <w:tcW w:w="1560" w:type="dxa"/>
            <w:tcBorders>
              <w:top w:val="nil"/>
              <w:left w:val="nil"/>
              <w:bottom w:val="single" w:sz="4" w:space="0" w:color="auto"/>
              <w:right w:val="single" w:sz="4" w:space="0" w:color="auto"/>
            </w:tcBorders>
            <w:shd w:val="clear" w:color="auto" w:fill="auto"/>
            <w:vAlign w:val="center"/>
            <w:hideMark/>
          </w:tcPr>
          <w:p w14:paraId="28F1C4B1"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-6,300,000,000</w:t>
            </w:r>
          </w:p>
        </w:tc>
      </w:tr>
      <w:tr w:rsidR="003009E8" w:rsidRPr="00B25701" w14:paraId="79BECD2A"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B8C6FC6"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c>
          <w:tcPr>
            <w:tcW w:w="1560" w:type="dxa"/>
            <w:tcBorders>
              <w:top w:val="nil"/>
              <w:left w:val="nil"/>
              <w:bottom w:val="single" w:sz="4" w:space="0" w:color="auto"/>
              <w:right w:val="single" w:sz="4" w:space="0" w:color="auto"/>
            </w:tcBorders>
            <w:shd w:val="clear" w:color="auto" w:fill="auto"/>
            <w:vAlign w:val="center"/>
            <w:hideMark/>
          </w:tcPr>
          <w:p w14:paraId="45A8D9F8"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36F762C5" w14:textId="77777777" w:rsidTr="00BA6832">
        <w:trPr>
          <w:trHeight w:val="310"/>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1CECD" w14:textId="77777777" w:rsidR="003009E8" w:rsidRPr="00B25701" w:rsidRDefault="003009E8" w:rsidP="00FB27FC">
            <w:pPr>
              <w:spacing w:after="0" w:line="240" w:lineRule="auto"/>
              <w:rPr>
                <w:rFonts w:eastAsia="Times New Roman" w:cs="Calibri"/>
                <w:b/>
                <w:bCs/>
                <w:color w:val="000000"/>
                <w:sz w:val="16"/>
                <w:szCs w:val="16"/>
                <w:lang w:eastAsia="es-MX"/>
              </w:rPr>
            </w:pPr>
            <w:r w:rsidRPr="00B25701">
              <w:rPr>
                <w:rFonts w:eastAsia="Times New Roman" w:cs="Calibri"/>
                <w:b/>
                <w:bCs/>
                <w:color w:val="000000"/>
                <w:sz w:val="16"/>
                <w:szCs w:val="16"/>
                <w:lang w:eastAsia="es-MX"/>
              </w:rPr>
              <w:t>Bienes en Concesión o en Comodato</w:t>
            </w:r>
          </w:p>
        </w:tc>
      </w:tr>
      <w:tr w:rsidR="003009E8" w:rsidRPr="00B25701" w14:paraId="78619628"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B94E04E"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Bienes bajo Contrato en Comodato</w:t>
            </w:r>
          </w:p>
        </w:tc>
        <w:tc>
          <w:tcPr>
            <w:tcW w:w="1560" w:type="dxa"/>
            <w:tcBorders>
              <w:top w:val="nil"/>
              <w:left w:val="nil"/>
              <w:bottom w:val="single" w:sz="4" w:space="0" w:color="auto"/>
              <w:right w:val="single" w:sz="4" w:space="0" w:color="auto"/>
            </w:tcBorders>
            <w:shd w:val="clear" w:color="auto" w:fill="auto"/>
            <w:vAlign w:val="center"/>
            <w:hideMark/>
          </w:tcPr>
          <w:p w14:paraId="296DE7C7"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20,885,622</w:t>
            </w:r>
          </w:p>
        </w:tc>
      </w:tr>
      <w:tr w:rsidR="003009E8" w:rsidRPr="00B25701" w14:paraId="6C508C7F"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2CA66B4"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Contrato de Comodato por Bienes</w:t>
            </w:r>
          </w:p>
        </w:tc>
        <w:tc>
          <w:tcPr>
            <w:tcW w:w="1560" w:type="dxa"/>
            <w:tcBorders>
              <w:top w:val="nil"/>
              <w:left w:val="nil"/>
              <w:bottom w:val="single" w:sz="4" w:space="0" w:color="auto"/>
              <w:right w:val="single" w:sz="4" w:space="0" w:color="auto"/>
            </w:tcBorders>
            <w:shd w:val="clear" w:color="auto" w:fill="auto"/>
            <w:vAlign w:val="center"/>
            <w:hideMark/>
          </w:tcPr>
          <w:p w14:paraId="39D2F011"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-20,885,622</w:t>
            </w:r>
          </w:p>
        </w:tc>
      </w:tr>
      <w:tr w:rsidR="003009E8" w:rsidRPr="00B25701" w14:paraId="2BE8C1FA" w14:textId="77777777" w:rsidTr="00BA6832">
        <w:trPr>
          <w:trHeight w:val="310"/>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AD98C" w14:textId="77777777" w:rsidR="003009E8" w:rsidRPr="00B25701" w:rsidRDefault="003009E8" w:rsidP="00FB27FC">
            <w:pPr>
              <w:spacing w:after="0" w:line="240" w:lineRule="auto"/>
              <w:rPr>
                <w:rFonts w:eastAsia="Times New Roman" w:cs="Calibri"/>
                <w:b/>
                <w:bCs/>
                <w:color w:val="000000"/>
                <w:sz w:val="16"/>
                <w:szCs w:val="16"/>
                <w:lang w:eastAsia="es-MX"/>
              </w:rPr>
            </w:pPr>
            <w:r w:rsidRPr="00B25701">
              <w:rPr>
                <w:rFonts w:eastAsia="Times New Roman" w:cs="Calibri"/>
                <w:b/>
                <w:bCs/>
                <w:color w:val="000000"/>
                <w:sz w:val="16"/>
                <w:szCs w:val="16"/>
                <w:lang w:eastAsia="es-MX"/>
              </w:rPr>
              <w:t>Bienes arqueológicos, artísticos e históricos en custodia</w:t>
            </w:r>
          </w:p>
        </w:tc>
      </w:tr>
      <w:tr w:rsidR="003009E8" w:rsidRPr="00B25701" w14:paraId="656AE5CA"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B665FCD"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Bienes Artísticos en Custodia</w:t>
            </w:r>
          </w:p>
        </w:tc>
        <w:tc>
          <w:tcPr>
            <w:tcW w:w="1560" w:type="dxa"/>
            <w:tcBorders>
              <w:top w:val="nil"/>
              <w:left w:val="nil"/>
              <w:bottom w:val="single" w:sz="4" w:space="0" w:color="auto"/>
              <w:right w:val="single" w:sz="4" w:space="0" w:color="auto"/>
            </w:tcBorders>
            <w:shd w:val="clear" w:color="auto" w:fill="auto"/>
            <w:vAlign w:val="center"/>
            <w:hideMark/>
          </w:tcPr>
          <w:p w14:paraId="4175F5FE"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402,500</w:t>
            </w:r>
          </w:p>
        </w:tc>
      </w:tr>
      <w:tr w:rsidR="003009E8" w:rsidRPr="00B25701" w14:paraId="13AF3CC6"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0FE7263"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Custodia de Bienes Artísticos</w:t>
            </w:r>
          </w:p>
        </w:tc>
        <w:tc>
          <w:tcPr>
            <w:tcW w:w="1560" w:type="dxa"/>
            <w:tcBorders>
              <w:top w:val="nil"/>
              <w:left w:val="nil"/>
              <w:bottom w:val="single" w:sz="4" w:space="0" w:color="auto"/>
              <w:right w:val="single" w:sz="4" w:space="0" w:color="auto"/>
            </w:tcBorders>
            <w:shd w:val="clear" w:color="auto" w:fill="auto"/>
            <w:vAlign w:val="center"/>
            <w:hideMark/>
          </w:tcPr>
          <w:p w14:paraId="4C773168"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-402,500</w:t>
            </w:r>
          </w:p>
        </w:tc>
      </w:tr>
      <w:tr w:rsidR="003009E8" w:rsidRPr="00B25701" w14:paraId="5C5A5C7E" w14:textId="77777777" w:rsidTr="00BA6832">
        <w:trPr>
          <w:trHeight w:val="310"/>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B312D" w14:textId="77777777" w:rsidR="003009E8" w:rsidRPr="00B25701" w:rsidRDefault="003009E8" w:rsidP="00FB27FC">
            <w:pPr>
              <w:spacing w:after="0" w:line="240" w:lineRule="auto"/>
              <w:rPr>
                <w:rFonts w:eastAsia="Times New Roman" w:cs="Calibri"/>
                <w:b/>
                <w:bCs/>
                <w:color w:val="000000"/>
                <w:sz w:val="16"/>
                <w:szCs w:val="16"/>
                <w:lang w:eastAsia="es-MX"/>
              </w:rPr>
            </w:pPr>
            <w:r w:rsidRPr="00B25701">
              <w:rPr>
                <w:rFonts w:eastAsia="Times New Roman" w:cs="Calibri"/>
                <w:b/>
                <w:bCs/>
                <w:color w:val="000000"/>
                <w:sz w:val="16"/>
                <w:szCs w:val="16"/>
                <w:lang w:eastAsia="es-MX"/>
              </w:rPr>
              <w:t>Bienes arqueológicos, artísticos e históricos en custodia</w:t>
            </w:r>
          </w:p>
        </w:tc>
      </w:tr>
      <w:tr w:rsidR="003009E8" w:rsidRPr="00B25701" w14:paraId="6AFA5E04"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19B431D"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      Bienes Históricos en Custodia</w:t>
            </w:r>
          </w:p>
        </w:tc>
        <w:tc>
          <w:tcPr>
            <w:tcW w:w="1560" w:type="dxa"/>
            <w:tcBorders>
              <w:top w:val="nil"/>
              <w:left w:val="nil"/>
              <w:bottom w:val="single" w:sz="4" w:space="0" w:color="auto"/>
              <w:right w:val="single" w:sz="4" w:space="0" w:color="auto"/>
            </w:tcBorders>
            <w:shd w:val="clear" w:color="auto" w:fill="auto"/>
            <w:vAlign w:val="center"/>
            <w:hideMark/>
          </w:tcPr>
          <w:p w14:paraId="0C6A743F"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5,097,000</w:t>
            </w:r>
          </w:p>
        </w:tc>
      </w:tr>
      <w:tr w:rsidR="003009E8" w:rsidRPr="00B25701" w14:paraId="2F69B7E3" w14:textId="77777777" w:rsidTr="00BA6832">
        <w:trPr>
          <w:trHeight w:val="3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1F5A416"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lastRenderedPageBreak/>
              <w:t xml:space="preserve">      Custodia de Bienes Históricos</w:t>
            </w:r>
          </w:p>
        </w:tc>
        <w:tc>
          <w:tcPr>
            <w:tcW w:w="1560" w:type="dxa"/>
            <w:tcBorders>
              <w:top w:val="nil"/>
              <w:left w:val="nil"/>
              <w:bottom w:val="single" w:sz="4" w:space="0" w:color="auto"/>
              <w:right w:val="single" w:sz="4" w:space="0" w:color="auto"/>
            </w:tcBorders>
            <w:shd w:val="clear" w:color="auto" w:fill="auto"/>
            <w:vAlign w:val="center"/>
            <w:hideMark/>
          </w:tcPr>
          <w:p w14:paraId="67A4915E"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-5,097,000</w:t>
            </w:r>
          </w:p>
        </w:tc>
      </w:tr>
    </w:tbl>
    <w:p w14:paraId="05C05928" w14:textId="77777777" w:rsidR="003009E8" w:rsidRDefault="003009E8" w:rsidP="003009E8">
      <w:pPr>
        <w:spacing w:after="0"/>
        <w:rPr>
          <w:rFonts w:asciiTheme="minorHAnsi" w:hAnsiTheme="minorHAnsi" w:cstheme="minorHAnsi"/>
          <w:b/>
          <w:sz w:val="20"/>
          <w:szCs w:val="18"/>
        </w:rPr>
      </w:pPr>
    </w:p>
    <w:p w14:paraId="1FD37E2F" w14:textId="77777777" w:rsidR="003009E8" w:rsidRDefault="003009E8" w:rsidP="003009E8">
      <w:pPr>
        <w:spacing w:after="0"/>
        <w:rPr>
          <w:rFonts w:asciiTheme="minorHAnsi" w:hAnsiTheme="minorHAnsi" w:cstheme="minorHAnsi"/>
          <w:b/>
          <w:sz w:val="16"/>
          <w:szCs w:val="18"/>
        </w:rPr>
      </w:pPr>
      <w:r w:rsidRPr="001141E3">
        <w:rPr>
          <w:rFonts w:asciiTheme="minorHAnsi" w:hAnsiTheme="minorHAnsi" w:cstheme="minorHAnsi"/>
          <w:b/>
          <w:sz w:val="12"/>
          <w:szCs w:val="18"/>
        </w:rPr>
        <w:t xml:space="preserve"> </w:t>
      </w:r>
      <w:r w:rsidRPr="00BE2B03">
        <w:rPr>
          <w:rFonts w:asciiTheme="minorHAnsi" w:hAnsiTheme="minorHAnsi" w:cstheme="minorHAnsi"/>
          <w:b/>
          <w:sz w:val="16"/>
          <w:szCs w:val="18"/>
        </w:rPr>
        <w:t xml:space="preserve">*Desglose de pasivos contingentes (Avales y Garantías)   </w:t>
      </w:r>
    </w:p>
    <w:p w14:paraId="4C9AE3B2" w14:textId="77777777" w:rsidR="007D6DE7" w:rsidRDefault="007D6DE7" w:rsidP="003009E8">
      <w:pPr>
        <w:spacing w:after="0"/>
        <w:rPr>
          <w:rFonts w:asciiTheme="minorHAnsi" w:hAnsiTheme="minorHAnsi" w:cstheme="minorHAnsi"/>
          <w:b/>
          <w:sz w:val="16"/>
          <w:szCs w:val="18"/>
        </w:rPr>
      </w:pPr>
    </w:p>
    <w:p w14:paraId="628DAD52" w14:textId="77777777" w:rsidR="007D6DE7" w:rsidRDefault="007D6DE7" w:rsidP="003009E8">
      <w:pPr>
        <w:spacing w:after="0"/>
        <w:rPr>
          <w:rFonts w:asciiTheme="minorHAnsi" w:hAnsiTheme="minorHAnsi" w:cstheme="minorHAnsi"/>
          <w:b/>
          <w:sz w:val="16"/>
          <w:szCs w:val="18"/>
        </w:rPr>
      </w:pPr>
    </w:p>
    <w:p w14:paraId="2B244ABA" w14:textId="77777777" w:rsidR="007D6DE7" w:rsidRDefault="007D6DE7" w:rsidP="003009E8">
      <w:pPr>
        <w:spacing w:after="0"/>
        <w:rPr>
          <w:rFonts w:asciiTheme="minorHAnsi" w:hAnsiTheme="minorHAnsi" w:cstheme="minorHAnsi"/>
          <w:b/>
          <w:sz w:val="16"/>
          <w:szCs w:val="18"/>
        </w:rPr>
      </w:pPr>
    </w:p>
    <w:p w14:paraId="6ECEE01F" w14:textId="77777777" w:rsidR="007D6DE7" w:rsidRDefault="007D6DE7" w:rsidP="003009E8">
      <w:pPr>
        <w:spacing w:after="0"/>
        <w:rPr>
          <w:rFonts w:asciiTheme="minorHAnsi" w:hAnsiTheme="minorHAnsi" w:cstheme="minorHAnsi"/>
          <w:b/>
          <w:sz w:val="16"/>
          <w:szCs w:val="18"/>
        </w:rPr>
      </w:pPr>
    </w:p>
    <w:p w14:paraId="4C127409" w14:textId="77777777" w:rsidR="007D6DE7" w:rsidRDefault="007D6DE7" w:rsidP="003009E8">
      <w:pPr>
        <w:spacing w:after="0"/>
        <w:rPr>
          <w:rFonts w:asciiTheme="minorHAnsi" w:hAnsiTheme="minorHAnsi" w:cstheme="minorHAnsi"/>
          <w:b/>
          <w:sz w:val="16"/>
          <w:szCs w:val="18"/>
        </w:rPr>
      </w:pPr>
    </w:p>
    <w:p w14:paraId="02E94326" w14:textId="29416027" w:rsidR="003009E8" w:rsidRPr="00BE2B03" w:rsidRDefault="003009E8" w:rsidP="003009E8">
      <w:pPr>
        <w:spacing w:after="0"/>
        <w:rPr>
          <w:rFonts w:asciiTheme="minorHAnsi" w:hAnsiTheme="minorHAnsi" w:cstheme="minorHAnsi"/>
          <w:b/>
          <w:sz w:val="16"/>
          <w:szCs w:val="18"/>
        </w:rPr>
      </w:pPr>
      <w:r w:rsidRPr="00BE2B03">
        <w:rPr>
          <w:rFonts w:asciiTheme="minorHAnsi" w:hAnsiTheme="minorHAnsi" w:cstheme="minorHAnsi"/>
          <w:b/>
          <w:sz w:val="16"/>
          <w:szCs w:val="18"/>
        </w:rPr>
        <w:t xml:space="preserve">    </w:t>
      </w:r>
    </w:p>
    <w:tbl>
      <w:tblPr>
        <w:tblW w:w="8523" w:type="dxa"/>
        <w:tblCellMar>
          <w:left w:w="70" w:type="dxa"/>
          <w:right w:w="70" w:type="dxa"/>
        </w:tblCellMar>
        <w:tblLook w:val="04A0" w:firstRow="1" w:lastRow="0" w:firstColumn="1" w:lastColumn="0" w:noHBand="0" w:noVBand="1"/>
      </w:tblPr>
      <w:tblGrid>
        <w:gridCol w:w="3114"/>
        <w:gridCol w:w="1417"/>
        <w:gridCol w:w="1275"/>
        <w:gridCol w:w="1276"/>
        <w:gridCol w:w="23"/>
        <w:gridCol w:w="1395"/>
        <w:gridCol w:w="23"/>
      </w:tblGrid>
      <w:tr w:rsidR="003009E8" w:rsidRPr="00B25701" w14:paraId="3F7954FE" w14:textId="77777777" w:rsidTr="00BA6832">
        <w:trPr>
          <w:gridAfter w:val="1"/>
          <w:wAfter w:w="23" w:type="dxa"/>
          <w:trHeight w:val="620"/>
        </w:trPr>
        <w:tc>
          <w:tcPr>
            <w:tcW w:w="311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9C1B769"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Deudor</w:t>
            </w:r>
          </w:p>
        </w:tc>
        <w:tc>
          <w:tcPr>
            <w:tcW w:w="1417" w:type="dxa"/>
            <w:tcBorders>
              <w:top w:val="single" w:sz="4" w:space="0" w:color="auto"/>
              <w:left w:val="nil"/>
              <w:bottom w:val="single" w:sz="4" w:space="0" w:color="auto"/>
              <w:right w:val="single" w:sz="4" w:space="0" w:color="auto"/>
            </w:tcBorders>
            <w:shd w:val="clear" w:color="000000" w:fill="AB0033"/>
            <w:vAlign w:val="center"/>
            <w:hideMark/>
          </w:tcPr>
          <w:p w14:paraId="27A6103D"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Acreedor</w:t>
            </w:r>
          </w:p>
        </w:tc>
        <w:tc>
          <w:tcPr>
            <w:tcW w:w="1275" w:type="dxa"/>
            <w:tcBorders>
              <w:top w:val="single" w:sz="4" w:space="0" w:color="auto"/>
              <w:left w:val="nil"/>
              <w:bottom w:val="single" w:sz="4" w:space="0" w:color="auto"/>
              <w:right w:val="single" w:sz="4" w:space="0" w:color="auto"/>
            </w:tcBorders>
            <w:shd w:val="clear" w:color="000000" w:fill="AB0033"/>
            <w:vAlign w:val="center"/>
            <w:hideMark/>
          </w:tcPr>
          <w:p w14:paraId="28C9BD84"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Registro SHCP</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14:paraId="5E78441F"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Saldo del Crédito</w:t>
            </w:r>
          </w:p>
        </w:tc>
        <w:tc>
          <w:tcPr>
            <w:tcW w:w="1418" w:type="dxa"/>
            <w:gridSpan w:val="2"/>
            <w:tcBorders>
              <w:top w:val="single" w:sz="4" w:space="0" w:color="auto"/>
              <w:left w:val="nil"/>
              <w:bottom w:val="single" w:sz="4" w:space="0" w:color="auto"/>
              <w:right w:val="single" w:sz="4" w:space="0" w:color="auto"/>
            </w:tcBorders>
            <w:shd w:val="clear" w:color="000000" w:fill="AB0033"/>
            <w:vAlign w:val="center"/>
            <w:hideMark/>
          </w:tcPr>
          <w:p w14:paraId="46DA4AEE" w14:textId="77777777" w:rsidR="003009E8" w:rsidRPr="00B25701" w:rsidRDefault="003009E8" w:rsidP="00FB27FC">
            <w:pPr>
              <w:spacing w:after="0" w:line="240" w:lineRule="auto"/>
              <w:jc w:val="center"/>
              <w:rPr>
                <w:rFonts w:eastAsia="Times New Roman" w:cs="Calibri"/>
                <w:b/>
                <w:bCs/>
                <w:color w:val="FFFFFF"/>
                <w:sz w:val="16"/>
                <w:szCs w:val="16"/>
                <w:lang w:eastAsia="es-MX"/>
              </w:rPr>
            </w:pPr>
            <w:r w:rsidRPr="00B25701">
              <w:rPr>
                <w:rFonts w:eastAsia="Times New Roman" w:cs="Calibri"/>
                <w:b/>
                <w:bCs/>
                <w:color w:val="FFFFFF"/>
                <w:sz w:val="16"/>
                <w:szCs w:val="16"/>
                <w:lang w:eastAsia="es-MX"/>
              </w:rPr>
              <w:t xml:space="preserve">Importe </w:t>
            </w:r>
          </w:p>
        </w:tc>
      </w:tr>
      <w:tr w:rsidR="003009E8" w:rsidRPr="00B25701" w14:paraId="74143228" w14:textId="77777777" w:rsidTr="00BA6832">
        <w:trPr>
          <w:gridAfter w:val="1"/>
          <w:wAfter w:w="23" w:type="dxa"/>
          <w:trHeight w:val="290"/>
        </w:trPr>
        <w:tc>
          <w:tcPr>
            <w:tcW w:w="3114" w:type="dxa"/>
            <w:tcBorders>
              <w:top w:val="single" w:sz="4" w:space="0" w:color="auto"/>
              <w:left w:val="single" w:sz="4" w:space="0" w:color="auto"/>
              <w:bottom w:val="single" w:sz="4" w:space="0" w:color="auto"/>
            </w:tcBorders>
            <w:shd w:val="clear" w:color="auto" w:fill="auto"/>
            <w:noWrap/>
            <w:vAlign w:val="center"/>
            <w:hideMark/>
          </w:tcPr>
          <w:p w14:paraId="2CBE6785" w14:textId="77777777" w:rsidR="003009E8" w:rsidRPr="00B25701" w:rsidRDefault="003009E8" w:rsidP="00FB27FC">
            <w:pPr>
              <w:spacing w:after="0" w:line="240" w:lineRule="auto"/>
              <w:rPr>
                <w:rFonts w:eastAsia="Times New Roman" w:cs="Calibri"/>
                <w:b/>
                <w:bCs/>
                <w:color w:val="000000"/>
                <w:sz w:val="14"/>
                <w:szCs w:val="14"/>
                <w:lang w:eastAsia="es-MX"/>
              </w:rPr>
            </w:pPr>
            <w:r w:rsidRPr="00B25701">
              <w:rPr>
                <w:rFonts w:eastAsia="Times New Roman" w:cs="Calibri"/>
                <w:b/>
                <w:bCs/>
                <w:color w:val="000000"/>
                <w:sz w:val="14"/>
                <w:szCs w:val="14"/>
                <w:lang w:eastAsia="es-MX"/>
              </w:rPr>
              <w:t>A Municipios</w:t>
            </w:r>
          </w:p>
        </w:tc>
        <w:tc>
          <w:tcPr>
            <w:tcW w:w="1417" w:type="dxa"/>
            <w:tcBorders>
              <w:top w:val="single" w:sz="4" w:space="0" w:color="auto"/>
              <w:bottom w:val="single" w:sz="4" w:space="0" w:color="auto"/>
            </w:tcBorders>
            <w:shd w:val="clear" w:color="auto" w:fill="auto"/>
            <w:noWrap/>
            <w:vAlign w:val="center"/>
            <w:hideMark/>
          </w:tcPr>
          <w:p w14:paraId="1F962B97" w14:textId="77777777" w:rsidR="003009E8" w:rsidRPr="00B25701" w:rsidRDefault="003009E8" w:rsidP="00FB27FC">
            <w:pPr>
              <w:spacing w:after="0" w:line="240" w:lineRule="auto"/>
              <w:rPr>
                <w:rFonts w:eastAsia="Times New Roman" w:cs="Calibri"/>
                <w:b/>
                <w:bCs/>
                <w:color w:val="000000"/>
                <w:sz w:val="14"/>
                <w:szCs w:val="14"/>
                <w:lang w:eastAsia="es-MX"/>
              </w:rPr>
            </w:pPr>
          </w:p>
        </w:tc>
        <w:tc>
          <w:tcPr>
            <w:tcW w:w="1275" w:type="dxa"/>
            <w:tcBorders>
              <w:top w:val="single" w:sz="4" w:space="0" w:color="auto"/>
              <w:bottom w:val="single" w:sz="4" w:space="0" w:color="auto"/>
            </w:tcBorders>
            <w:shd w:val="clear" w:color="auto" w:fill="auto"/>
            <w:noWrap/>
            <w:vAlign w:val="center"/>
            <w:hideMark/>
          </w:tcPr>
          <w:p w14:paraId="5F130443" w14:textId="77777777" w:rsidR="003009E8" w:rsidRPr="00B25701" w:rsidRDefault="003009E8" w:rsidP="00FB27FC">
            <w:pPr>
              <w:spacing w:after="0" w:line="240" w:lineRule="auto"/>
              <w:rPr>
                <w:rFonts w:ascii="Times New Roman" w:eastAsia="Times New Roman" w:hAnsi="Times New Roman"/>
                <w:sz w:val="20"/>
                <w:szCs w:val="20"/>
                <w:lang w:eastAsia="es-MX"/>
              </w:rPr>
            </w:pPr>
          </w:p>
        </w:tc>
        <w:tc>
          <w:tcPr>
            <w:tcW w:w="1276" w:type="dxa"/>
            <w:tcBorders>
              <w:top w:val="single" w:sz="4" w:space="0" w:color="auto"/>
              <w:bottom w:val="single" w:sz="4" w:space="0" w:color="auto"/>
              <w:right w:val="single" w:sz="4" w:space="0" w:color="auto"/>
            </w:tcBorders>
            <w:shd w:val="clear" w:color="auto" w:fill="auto"/>
            <w:noWrap/>
            <w:vAlign w:val="center"/>
            <w:hideMark/>
          </w:tcPr>
          <w:p w14:paraId="77977852" w14:textId="77777777" w:rsidR="003009E8" w:rsidRPr="00B25701" w:rsidRDefault="003009E8" w:rsidP="00FB27FC">
            <w:pPr>
              <w:spacing w:after="0" w:line="240" w:lineRule="auto"/>
              <w:jc w:val="center"/>
              <w:rPr>
                <w:rFonts w:ascii="Times New Roman" w:eastAsia="Times New Roman" w:hAnsi="Times New Roman"/>
                <w:sz w:val="20"/>
                <w:szCs w:val="20"/>
                <w:lang w:eastAsia="es-MX"/>
              </w:rPr>
            </w:pP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8EFD6E8" w14:textId="77777777" w:rsidR="003009E8" w:rsidRPr="00B25701" w:rsidRDefault="003009E8" w:rsidP="00FB27FC">
            <w:pPr>
              <w:spacing w:after="0" w:line="240" w:lineRule="auto"/>
              <w:jc w:val="right"/>
              <w:rPr>
                <w:rFonts w:eastAsia="Times New Roman" w:cs="Calibri"/>
                <w:b/>
                <w:bCs/>
                <w:color w:val="000000"/>
                <w:sz w:val="14"/>
                <w:szCs w:val="14"/>
                <w:lang w:eastAsia="es-MX"/>
              </w:rPr>
            </w:pPr>
            <w:r w:rsidRPr="00B25701">
              <w:rPr>
                <w:rFonts w:eastAsia="Times New Roman" w:cs="Calibri"/>
                <w:b/>
                <w:bCs/>
                <w:color w:val="000000"/>
                <w:sz w:val="14"/>
                <w:szCs w:val="14"/>
                <w:lang w:eastAsia="es-MX"/>
              </w:rPr>
              <w:t>71,736,610</w:t>
            </w:r>
          </w:p>
        </w:tc>
      </w:tr>
      <w:tr w:rsidR="003009E8" w:rsidRPr="00B25701" w14:paraId="6CA18F83" w14:textId="77777777" w:rsidTr="00BA6832">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D52B5B"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Nuevo Laredo (CETES)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D2198" w14:textId="77777777" w:rsidR="003009E8" w:rsidRPr="00B25701" w:rsidRDefault="003009E8" w:rsidP="00BA6832">
            <w:pPr>
              <w:spacing w:after="0" w:line="240" w:lineRule="auto"/>
              <w:jc w:val="center"/>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Banobras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8E66"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25/200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9B226"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3,111,581</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AD44680"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213774CA" w14:textId="77777777" w:rsidTr="00BA6832">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0B8DE7"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Nuevo Laredo (UDIS)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8D65" w14:textId="77777777" w:rsidR="003009E8" w:rsidRPr="00B25701" w:rsidRDefault="003009E8" w:rsidP="00BA6832">
            <w:pPr>
              <w:spacing w:after="0" w:line="240" w:lineRule="auto"/>
              <w:jc w:val="center"/>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Banobras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01130"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25/200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052CE"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8,148,826</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8055FC3"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5CF4EC52" w14:textId="77777777" w:rsidTr="007D6DE7">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881EA8"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xml:space="preserve">Nuevo Laredo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CF27D" w14:textId="77777777" w:rsidR="003009E8" w:rsidRPr="00B25701" w:rsidRDefault="003009E8" w:rsidP="00BA6832">
            <w:pPr>
              <w:spacing w:after="0" w:line="240" w:lineRule="auto"/>
              <w:jc w:val="center"/>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Cofidan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8EFC"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032/2008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D30D7"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60,476,203</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2A77309"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14981890" w14:textId="77777777" w:rsidTr="007D6DE7">
        <w:trPr>
          <w:gridAfter w:val="1"/>
          <w:wAfter w:w="23" w:type="dxa"/>
          <w:trHeight w:val="290"/>
        </w:trPr>
        <w:tc>
          <w:tcPr>
            <w:tcW w:w="3114" w:type="dxa"/>
            <w:tcBorders>
              <w:top w:val="single" w:sz="4" w:space="0" w:color="auto"/>
              <w:left w:val="single" w:sz="8" w:space="0" w:color="auto"/>
              <w:bottom w:val="single" w:sz="4" w:space="0" w:color="auto"/>
            </w:tcBorders>
            <w:shd w:val="clear" w:color="auto" w:fill="auto"/>
            <w:noWrap/>
            <w:vAlign w:val="bottom"/>
            <w:hideMark/>
          </w:tcPr>
          <w:p w14:paraId="3B1AEDA4"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c>
          <w:tcPr>
            <w:tcW w:w="1417" w:type="dxa"/>
            <w:tcBorders>
              <w:top w:val="single" w:sz="4" w:space="0" w:color="auto"/>
              <w:bottom w:val="single" w:sz="4" w:space="0" w:color="auto"/>
            </w:tcBorders>
            <w:shd w:val="clear" w:color="auto" w:fill="auto"/>
            <w:noWrap/>
            <w:vAlign w:val="bottom"/>
            <w:hideMark/>
          </w:tcPr>
          <w:p w14:paraId="131B7CFB" w14:textId="4525D98E" w:rsidR="003009E8" w:rsidRPr="00B25701" w:rsidRDefault="003009E8" w:rsidP="00BA6832">
            <w:pPr>
              <w:spacing w:after="0" w:line="240" w:lineRule="auto"/>
              <w:jc w:val="center"/>
              <w:rPr>
                <w:rFonts w:eastAsia="Times New Roman" w:cs="Calibri"/>
                <w:color w:val="000000"/>
                <w:sz w:val="14"/>
                <w:szCs w:val="14"/>
                <w:lang w:eastAsia="es-MX"/>
              </w:rPr>
            </w:pPr>
          </w:p>
        </w:tc>
        <w:tc>
          <w:tcPr>
            <w:tcW w:w="1275" w:type="dxa"/>
            <w:tcBorders>
              <w:top w:val="single" w:sz="4" w:space="0" w:color="auto"/>
              <w:bottom w:val="single" w:sz="4" w:space="0" w:color="auto"/>
            </w:tcBorders>
            <w:shd w:val="clear" w:color="auto" w:fill="auto"/>
            <w:noWrap/>
            <w:vAlign w:val="bottom"/>
            <w:hideMark/>
          </w:tcPr>
          <w:p w14:paraId="209658D7" w14:textId="4C18DA72" w:rsidR="003009E8" w:rsidRPr="00B25701" w:rsidRDefault="003009E8" w:rsidP="00FB27FC">
            <w:pPr>
              <w:spacing w:after="0" w:line="240" w:lineRule="auto"/>
              <w:rPr>
                <w:rFonts w:ascii="Times New Roman" w:eastAsia="Times New Roman" w:hAnsi="Times New Roman"/>
                <w:sz w:val="20"/>
                <w:szCs w:val="20"/>
                <w:lang w:eastAsia="es-MX"/>
              </w:rPr>
            </w:pPr>
          </w:p>
        </w:tc>
        <w:tc>
          <w:tcPr>
            <w:tcW w:w="1276" w:type="dxa"/>
            <w:tcBorders>
              <w:top w:val="single" w:sz="4" w:space="0" w:color="auto"/>
              <w:bottom w:val="single" w:sz="4" w:space="0" w:color="auto"/>
            </w:tcBorders>
            <w:shd w:val="clear" w:color="000000" w:fill="FFFFFF"/>
            <w:noWrap/>
            <w:vAlign w:val="bottom"/>
            <w:hideMark/>
          </w:tcPr>
          <w:p w14:paraId="42DAF7AA" w14:textId="7BD88524" w:rsidR="003009E8" w:rsidRPr="00B25701" w:rsidRDefault="003009E8" w:rsidP="00FB27FC">
            <w:pPr>
              <w:spacing w:after="0" w:line="240" w:lineRule="auto"/>
              <w:jc w:val="right"/>
              <w:rPr>
                <w:rFonts w:eastAsia="Times New Roman" w:cs="Calibri"/>
                <w:color w:val="000000"/>
                <w:sz w:val="14"/>
                <w:szCs w:val="14"/>
                <w:lang w:eastAsia="es-MX"/>
              </w:rPr>
            </w:pPr>
          </w:p>
        </w:tc>
        <w:tc>
          <w:tcPr>
            <w:tcW w:w="1418" w:type="dxa"/>
            <w:gridSpan w:val="2"/>
            <w:tcBorders>
              <w:top w:val="single" w:sz="4" w:space="0" w:color="auto"/>
              <w:bottom w:val="single" w:sz="4" w:space="0" w:color="auto"/>
              <w:right w:val="single" w:sz="8" w:space="0" w:color="auto"/>
            </w:tcBorders>
            <w:shd w:val="clear" w:color="auto" w:fill="auto"/>
            <w:noWrap/>
            <w:vAlign w:val="bottom"/>
            <w:hideMark/>
          </w:tcPr>
          <w:p w14:paraId="655BFA24"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1E0E9AC4" w14:textId="77777777" w:rsidTr="00BA6832">
        <w:trPr>
          <w:gridAfter w:val="1"/>
          <w:wAfter w:w="23" w:type="dxa"/>
          <w:trHeight w:val="290"/>
        </w:trPr>
        <w:tc>
          <w:tcPr>
            <w:tcW w:w="4531" w:type="dxa"/>
            <w:gridSpan w:val="2"/>
            <w:tcBorders>
              <w:top w:val="single" w:sz="4" w:space="0" w:color="auto"/>
              <w:left w:val="single" w:sz="8" w:space="0" w:color="auto"/>
              <w:bottom w:val="single" w:sz="4" w:space="0" w:color="auto"/>
            </w:tcBorders>
            <w:shd w:val="clear" w:color="auto" w:fill="auto"/>
            <w:noWrap/>
            <w:vAlign w:val="center"/>
            <w:hideMark/>
          </w:tcPr>
          <w:p w14:paraId="29F30BDA" w14:textId="77777777" w:rsidR="003009E8" w:rsidRPr="00B25701" w:rsidRDefault="003009E8" w:rsidP="00FB27FC">
            <w:pPr>
              <w:spacing w:after="0" w:line="240" w:lineRule="auto"/>
              <w:rPr>
                <w:rFonts w:eastAsia="Times New Roman" w:cs="Calibri"/>
                <w:b/>
                <w:bCs/>
                <w:color w:val="000000"/>
                <w:sz w:val="14"/>
                <w:szCs w:val="14"/>
                <w:lang w:eastAsia="es-MX"/>
              </w:rPr>
            </w:pPr>
            <w:r w:rsidRPr="00B25701">
              <w:rPr>
                <w:rFonts w:eastAsia="Times New Roman" w:cs="Calibri"/>
                <w:b/>
                <w:bCs/>
                <w:color w:val="000000"/>
                <w:sz w:val="14"/>
                <w:szCs w:val="14"/>
                <w:lang w:eastAsia="es-MX"/>
              </w:rPr>
              <w:t>A Organismos Operadores del Agua</w:t>
            </w:r>
          </w:p>
        </w:tc>
        <w:tc>
          <w:tcPr>
            <w:tcW w:w="1275" w:type="dxa"/>
            <w:tcBorders>
              <w:top w:val="single" w:sz="4" w:space="0" w:color="auto"/>
              <w:bottom w:val="single" w:sz="4" w:space="0" w:color="auto"/>
            </w:tcBorders>
            <w:shd w:val="clear" w:color="auto" w:fill="auto"/>
            <w:noWrap/>
            <w:vAlign w:val="center"/>
            <w:hideMark/>
          </w:tcPr>
          <w:p w14:paraId="6C1A853B" w14:textId="77777777" w:rsidR="003009E8" w:rsidRPr="00B25701" w:rsidRDefault="003009E8" w:rsidP="00FB27FC">
            <w:pPr>
              <w:spacing w:after="0" w:line="240" w:lineRule="auto"/>
              <w:rPr>
                <w:rFonts w:eastAsia="Times New Roman" w:cs="Calibri"/>
                <w:b/>
                <w:bCs/>
                <w:color w:val="000000"/>
                <w:sz w:val="14"/>
                <w:szCs w:val="14"/>
                <w:lang w:eastAsia="es-MX"/>
              </w:rPr>
            </w:pPr>
          </w:p>
        </w:tc>
        <w:tc>
          <w:tcPr>
            <w:tcW w:w="1276" w:type="dxa"/>
            <w:tcBorders>
              <w:top w:val="single" w:sz="4" w:space="0" w:color="auto"/>
              <w:bottom w:val="single" w:sz="4" w:space="0" w:color="auto"/>
              <w:right w:val="single" w:sz="4" w:space="0" w:color="auto"/>
            </w:tcBorders>
            <w:shd w:val="clear" w:color="000000" w:fill="FFFFFF"/>
            <w:noWrap/>
            <w:vAlign w:val="center"/>
            <w:hideMark/>
          </w:tcPr>
          <w:p w14:paraId="50761CDF" w14:textId="77777777" w:rsidR="003009E8" w:rsidRPr="00B25701" w:rsidRDefault="003009E8" w:rsidP="00FB27FC">
            <w:pPr>
              <w:spacing w:after="0" w:line="240" w:lineRule="auto"/>
              <w:rPr>
                <w:rFonts w:eastAsia="Times New Roman" w:cs="Calibri"/>
                <w:b/>
                <w:bCs/>
                <w:color w:val="000000"/>
                <w:sz w:val="14"/>
                <w:szCs w:val="14"/>
                <w:lang w:eastAsia="es-MX"/>
              </w:rPr>
            </w:pPr>
            <w:r w:rsidRPr="00B25701">
              <w:rPr>
                <w:rFonts w:eastAsia="Times New Roman" w:cs="Calibri"/>
                <w:b/>
                <w:bCs/>
                <w:color w:val="000000"/>
                <w:sz w:val="14"/>
                <w:szCs w:val="14"/>
                <w:lang w:eastAsia="es-MX"/>
              </w:rPr>
              <w:t> </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3E7B57" w14:textId="77777777" w:rsidR="003009E8" w:rsidRPr="00B25701" w:rsidRDefault="003009E8" w:rsidP="00FB27FC">
            <w:pPr>
              <w:spacing w:after="0" w:line="240" w:lineRule="auto"/>
              <w:jc w:val="right"/>
              <w:rPr>
                <w:rFonts w:eastAsia="Times New Roman" w:cs="Calibri"/>
                <w:b/>
                <w:bCs/>
                <w:color w:val="000000"/>
                <w:sz w:val="14"/>
                <w:szCs w:val="14"/>
                <w:lang w:eastAsia="es-MX"/>
              </w:rPr>
            </w:pPr>
            <w:r w:rsidRPr="00B25701">
              <w:rPr>
                <w:rFonts w:eastAsia="Times New Roman" w:cs="Calibri"/>
                <w:b/>
                <w:bCs/>
                <w:color w:val="000000"/>
                <w:sz w:val="14"/>
                <w:szCs w:val="14"/>
                <w:lang w:eastAsia="es-MX"/>
              </w:rPr>
              <w:t>22,590,000</w:t>
            </w:r>
          </w:p>
        </w:tc>
      </w:tr>
      <w:tr w:rsidR="003009E8" w:rsidRPr="00B25701" w14:paraId="2BBBB06A" w14:textId="77777777" w:rsidTr="00BA6832">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5402BB" w14:textId="77777777" w:rsidR="003009E8" w:rsidRPr="00B25701" w:rsidRDefault="003009E8" w:rsidP="00FB27FC">
            <w:pPr>
              <w:spacing w:after="0" w:line="240" w:lineRule="auto"/>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Comapa</w:t>
            </w:r>
            <w:proofErr w:type="spellEnd"/>
            <w:r w:rsidRPr="00B25701">
              <w:rPr>
                <w:rFonts w:eastAsia="Times New Roman" w:cs="Calibri"/>
                <w:color w:val="000000"/>
                <w:sz w:val="14"/>
                <w:szCs w:val="14"/>
                <w:lang w:eastAsia="es-MX"/>
              </w:rPr>
              <w:t xml:space="preserve"> </w:t>
            </w:r>
            <w:proofErr w:type="spellStart"/>
            <w:r w:rsidRPr="00B25701">
              <w:rPr>
                <w:rFonts w:eastAsia="Times New Roman" w:cs="Calibri"/>
                <w:color w:val="000000"/>
                <w:sz w:val="14"/>
                <w:szCs w:val="14"/>
                <w:lang w:eastAsia="es-MX"/>
              </w:rPr>
              <w:t>Nvo</w:t>
            </w:r>
            <w:proofErr w:type="spellEnd"/>
            <w:r w:rsidRPr="00B25701">
              <w:rPr>
                <w:rFonts w:eastAsia="Times New Roman" w:cs="Calibri"/>
                <w:color w:val="000000"/>
                <w:sz w:val="14"/>
                <w:szCs w:val="14"/>
                <w:lang w:eastAsia="es-MX"/>
              </w:rPr>
              <w:t xml:space="preserve"> Laredo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9C3E" w14:textId="77777777" w:rsidR="003009E8" w:rsidRPr="00B25701" w:rsidRDefault="003009E8" w:rsidP="00BA6832">
            <w:pPr>
              <w:spacing w:after="0" w:line="240" w:lineRule="auto"/>
              <w:jc w:val="center"/>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Cofidan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EE55"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308/2006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231DCE"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9,999,600</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43B2308"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381281FB" w14:textId="77777777" w:rsidTr="00BA6832">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6BA96C" w14:textId="77777777" w:rsidR="003009E8" w:rsidRPr="00B25701" w:rsidRDefault="003009E8" w:rsidP="00FB27FC">
            <w:pPr>
              <w:spacing w:after="0" w:line="240" w:lineRule="auto"/>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Comapa</w:t>
            </w:r>
            <w:proofErr w:type="spellEnd"/>
            <w:r w:rsidRPr="00B25701">
              <w:rPr>
                <w:rFonts w:eastAsia="Times New Roman" w:cs="Calibri"/>
                <w:color w:val="000000"/>
                <w:sz w:val="14"/>
                <w:szCs w:val="14"/>
                <w:lang w:eastAsia="es-MX"/>
              </w:rPr>
              <w:t xml:space="preserve"> Río Bravo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890C" w14:textId="77777777" w:rsidR="003009E8" w:rsidRPr="00B25701" w:rsidRDefault="003009E8" w:rsidP="00BA6832">
            <w:pPr>
              <w:spacing w:after="0" w:line="240" w:lineRule="auto"/>
              <w:jc w:val="center"/>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Cofidan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7204"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193/2008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A7E994"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12,590,400</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1B8C2B5"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2113EFBF" w14:textId="77777777" w:rsidTr="007D6DE7">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114710" w14:textId="77777777" w:rsidR="003009E8" w:rsidRPr="00B25701" w:rsidRDefault="003009E8" w:rsidP="00FB27FC">
            <w:pPr>
              <w:spacing w:after="0" w:line="240" w:lineRule="auto"/>
              <w:rPr>
                <w:rFonts w:eastAsia="Times New Roman" w:cs="Calibri"/>
                <w:color w:val="000000"/>
                <w:sz w:val="14"/>
                <w:szCs w:val="14"/>
                <w:lang w:eastAsia="es-MX"/>
              </w:rPr>
            </w:pPr>
            <w:proofErr w:type="spellStart"/>
            <w:r w:rsidRPr="00B25701">
              <w:rPr>
                <w:rFonts w:eastAsia="Times New Roman" w:cs="Calibri"/>
                <w:color w:val="000000"/>
                <w:sz w:val="14"/>
                <w:szCs w:val="14"/>
                <w:lang w:eastAsia="es-MX"/>
              </w:rPr>
              <w:t>Comapa</w:t>
            </w:r>
            <w:proofErr w:type="spellEnd"/>
            <w:r w:rsidRPr="00B25701">
              <w:rPr>
                <w:rFonts w:eastAsia="Times New Roman" w:cs="Calibri"/>
                <w:color w:val="000000"/>
                <w:sz w:val="14"/>
                <w:szCs w:val="14"/>
                <w:lang w:eastAsia="es-MX"/>
              </w:rPr>
              <w:t xml:space="preserve"> Zona Conurbada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FF239" w14:textId="77777777" w:rsidR="003009E8" w:rsidRPr="00B25701" w:rsidRDefault="003009E8" w:rsidP="00BA6832">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Interacciones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C6480"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053/2010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885CA3"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0</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956C6C2"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0168D656" w14:textId="77777777" w:rsidTr="007D6DE7">
        <w:trPr>
          <w:gridAfter w:val="1"/>
          <w:wAfter w:w="23" w:type="dxa"/>
          <w:trHeight w:val="290"/>
        </w:trPr>
        <w:tc>
          <w:tcPr>
            <w:tcW w:w="3114" w:type="dxa"/>
            <w:tcBorders>
              <w:top w:val="single" w:sz="4" w:space="0" w:color="auto"/>
              <w:left w:val="single" w:sz="8" w:space="0" w:color="auto"/>
              <w:bottom w:val="single" w:sz="4" w:space="0" w:color="auto"/>
            </w:tcBorders>
            <w:shd w:val="clear" w:color="auto" w:fill="auto"/>
            <w:noWrap/>
            <w:vAlign w:val="bottom"/>
            <w:hideMark/>
          </w:tcPr>
          <w:p w14:paraId="14E1421D"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c>
          <w:tcPr>
            <w:tcW w:w="1417" w:type="dxa"/>
            <w:tcBorders>
              <w:top w:val="single" w:sz="4" w:space="0" w:color="auto"/>
              <w:bottom w:val="single" w:sz="4" w:space="0" w:color="auto"/>
            </w:tcBorders>
            <w:shd w:val="clear" w:color="auto" w:fill="auto"/>
            <w:noWrap/>
            <w:vAlign w:val="bottom"/>
            <w:hideMark/>
          </w:tcPr>
          <w:p w14:paraId="20B21034" w14:textId="09C204F2" w:rsidR="003009E8" w:rsidRPr="00B25701" w:rsidRDefault="003009E8" w:rsidP="00FB27FC">
            <w:pPr>
              <w:spacing w:after="0" w:line="240" w:lineRule="auto"/>
              <w:rPr>
                <w:rFonts w:eastAsia="Times New Roman" w:cs="Calibri"/>
                <w:color w:val="000000"/>
                <w:sz w:val="14"/>
                <w:szCs w:val="14"/>
                <w:lang w:eastAsia="es-MX"/>
              </w:rPr>
            </w:pPr>
          </w:p>
        </w:tc>
        <w:tc>
          <w:tcPr>
            <w:tcW w:w="1275" w:type="dxa"/>
            <w:tcBorders>
              <w:top w:val="single" w:sz="4" w:space="0" w:color="auto"/>
              <w:bottom w:val="single" w:sz="4" w:space="0" w:color="auto"/>
            </w:tcBorders>
            <w:shd w:val="clear" w:color="auto" w:fill="auto"/>
            <w:noWrap/>
            <w:vAlign w:val="bottom"/>
            <w:hideMark/>
          </w:tcPr>
          <w:p w14:paraId="6A24612C" w14:textId="437C42C8" w:rsidR="003009E8" w:rsidRPr="00B25701" w:rsidRDefault="003009E8" w:rsidP="00FB27FC">
            <w:pPr>
              <w:spacing w:after="0" w:line="240" w:lineRule="auto"/>
              <w:rPr>
                <w:rFonts w:ascii="Times New Roman" w:eastAsia="Times New Roman" w:hAnsi="Times New Roman"/>
                <w:sz w:val="20"/>
                <w:szCs w:val="20"/>
                <w:lang w:eastAsia="es-MX"/>
              </w:rPr>
            </w:pPr>
          </w:p>
        </w:tc>
        <w:tc>
          <w:tcPr>
            <w:tcW w:w="1276" w:type="dxa"/>
            <w:tcBorders>
              <w:top w:val="single" w:sz="4" w:space="0" w:color="auto"/>
              <w:bottom w:val="single" w:sz="4" w:space="0" w:color="auto"/>
            </w:tcBorders>
            <w:shd w:val="clear" w:color="000000" w:fill="FFFFFF"/>
            <w:noWrap/>
            <w:vAlign w:val="bottom"/>
            <w:hideMark/>
          </w:tcPr>
          <w:p w14:paraId="10B0BD5D" w14:textId="130E04C9" w:rsidR="003009E8" w:rsidRPr="00B25701" w:rsidRDefault="003009E8" w:rsidP="00FB27FC">
            <w:pPr>
              <w:spacing w:after="0" w:line="240" w:lineRule="auto"/>
              <w:rPr>
                <w:rFonts w:eastAsia="Times New Roman" w:cs="Calibri"/>
                <w:color w:val="000000"/>
                <w:sz w:val="14"/>
                <w:szCs w:val="14"/>
                <w:lang w:eastAsia="es-MX"/>
              </w:rPr>
            </w:pPr>
          </w:p>
        </w:tc>
        <w:tc>
          <w:tcPr>
            <w:tcW w:w="1418" w:type="dxa"/>
            <w:gridSpan w:val="2"/>
            <w:tcBorders>
              <w:top w:val="single" w:sz="4" w:space="0" w:color="auto"/>
              <w:left w:val="nil"/>
              <w:bottom w:val="single" w:sz="4" w:space="0" w:color="auto"/>
              <w:right w:val="single" w:sz="8" w:space="0" w:color="auto"/>
            </w:tcBorders>
            <w:shd w:val="clear" w:color="auto" w:fill="auto"/>
            <w:noWrap/>
            <w:vAlign w:val="bottom"/>
            <w:hideMark/>
          </w:tcPr>
          <w:p w14:paraId="675D4D3C"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73F9BB13" w14:textId="77777777" w:rsidTr="00BA6832">
        <w:trPr>
          <w:gridAfter w:val="1"/>
          <w:wAfter w:w="23" w:type="dxa"/>
          <w:trHeight w:val="290"/>
        </w:trPr>
        <w:tc>
          <w:tcPr>
            <w:tcW w:w="4531" w:type="dxa"/>
            <w:gridSpan w:val="2"/>
            <w:tcBorders>
              <w:top w:val="single" w:sz="4" w:space="0" w:color="auto"/>
              <w:left w:val="single" w:sz="8" w:space="0" w:color="auto"/>
              <w:bottom w:val="single" w:sz="4" w:space="0" w:color="auto"/>
            </w:tcBorders>
            <w:shd w:val="clear" w:color="auto" w:fill="auto"/>
            <w:noWrap/>
            <w:vAlign w:val="center"/>
            <w:hideMark/>
          </w:tcPr>
          <w:p w14:paraId="2DF3450F" w14:textId="77777777" w:rsidR="003009E8" w:rsidRPr="00B25701" w:rsidRDefault="003009E8" w:rsidP="00FB27FC">
            <w:pPr>
              <w:spacing w:after="0" w:line="240" w:lineRule="auto"/>
              <w:rPr>
                <w:rFonts w:eastAsia="Times New Roman" w:cs="Calibri"/>
                <w:b/>
                <w:bCs/>
                <w:color w:val="000000"/>
                <w:sz w:val="14"/>
                <w:szCs w:val="14"/>
                <w:lang w:eastAsia="es-MX"/>
              </w:rPr>
            </w:pPr>
            <w:r w:rsidRPr="00B25701">
              <w:rPr>
                <w:rFonts w:eastAsia="Times New Roman" w:cs="Calibri"/>
                <w:b/>
                <w:bCs/>
                <w:color w:val="000000"/>
                <w:sz w:val="14"/>
                <w:szCs w:val="14"/>
                <w:lang w:eastAsia="es-MX"/>
              </w:rPr>
              <w:t xml:space="preserve">A Organismos Descentralizados (ITAVU) </w:t>
            </w:r>
          </w:p>
        </w:tc>
        <w:tc>
          <w:tcPr>
            <w:tcW w:w="1275" w:type="dxa"/>
            <w:tcBorders>
              <w:top w:val="single" w:sz="4" w:space="0" w:color="auto"/>
              <w:bottom w:val="single" w:sz="4" w:space="0" w:color="auto"/>
            </w:tcBorders>
            <w:shd w:val="clear" w:color="auto" w:fill="auto"/>
            <w:noWrap/>
            <w:vAlign w:val="center"/>
            <w:hideMark/>
          </w:tcPr>
          <w:p w14:paraId="68AD238B" w14:textId="77777777" w:rsidR="003009E8" w:rsidRPr="00B25701" w:rsidRDefault="003009E8" w:rsidP="00FB27FC">
            <w:pPr>
              <w:spacing w:after="0" w:line="240" w:lineRule="auto"/>
              <w:rPr>
                <w:rFonts w:eastAsia="Times New Roman" w:cs="Calibri"/>
                <w:b/>
                <w:bCs/>
                <w:color w:val="000000"/>
                <w:sz w:val="14"/>
                <w:szCs w:val="14"/>
                <w:lang w:eastAsia="es-MX"/>
              </w:rPr>
            </w:pPr>
          </w:p>
        </w:tc>
        <w:tc>
          <w:tcPr>
            <w:tcW w:w="1276" w:type="dxa"/>
            <w:tcBorders>
              <w:top w:val="single" w:sz="4" w:space="0" w:color="auto"/>
              <w:bottom w:val="single" w:sz="4" w:space="0" w:color="auto"/>
              <w:right w:val="single" w:sz="4" w:space="0" w:color="auto"/>
            </w:tcBorders>
            <w:shd w:val="clear" w:color="000000" w:fill="FFFFFF"/>
            <w:noWrap/>
            <w:vAlign w:val="center"/>
            <w:hideMark/>
          </w:tcPr>
          <w:p w14:paraId="553981B2"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3164EE" w14:textId="77777777" w:rsidR="003009E8" w:rsidRPr="00B25701" w:rsidRDefault="003009E8" w:rsidP="00FB27FC">
            <w:pPr>
              <w:spacing w:after="0" w:line="240" w:lineRule="auto"/>
              <w:jc w:val="right"/>
              <w:rPr>
                <w:rFonts w:eastAsia="Times New Roman" w:cs="Calibri"/>
                <w:b/>
                <w:bCs/>
                <w:color w:val="000000"/>
                <w:sz w:val="14"/>
                <w:szCs w:val="14"/>
                <w:lang w:eastAsia="es-MX"/>
              </w:rPr>
            </w:pPr>
            <w:r w:rsidRPr="00B25701">
              <w:rPr>
                <w:rFonts w:eastAsia="Times New Roman" w:cs="Calibri"/>
                <w:b/>
                <w:bCs/>
                <w:color w:val="000000"/>
                <w:sz w:val="14"/>
                <w:szCs w:val="14"/>
                <w:lang w:eastAsia="es-MX"/>
              </w:rPr>
              <w:t>71,159,520</w:t>
            </w:r>
          </w:p>
        </w:tc>
      </w:tr>
      <w:tr w:rsidR="003009E8" w:rsidRPr="00B25701" w14:paraId="395BFB87" w14:textId="77777777" w:rsidTr="00BA6832">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8AC615"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Instituto Tamaulipeco de Vivienda y Urbanismo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E8F9" w14:textId="77777777" w:rsidR="003009E8" w:rsidRPr="00B25701" w:rsidRDefault="003009E8" w:rsidP="00BA6832">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BBV  Bancomer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6E07"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324/2007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CC6A8"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0</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C0DD2C6"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B25701" w14:paraId="5BAFFF98" w14:textId="77777777" w:rsidTr="00BA6832">
        <w:trPr>
          <w:gridAfter w:val="1"/>
          <w:wAfter w:w="23" w:type="dxa"/>
          <w:trHeight w:val="290"/>
        </w:trPr>
        <w:tc>
          <w:tcPr>
            <w:tcW w:w="311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D3ECA"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Instituto Tamaulipeco de Vivienda y Urbanismo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8F92" w14:textId="77777777" w:rsidR="003009E8" w:rsidRPr="00B25701" w:rsidRDefault="003009E8" w:rsidP="00BA6832">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BBV  Bancomer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92C2" w14:textId="77777777" w:rsidR="003009E8" w:rsidRPr="00B25701" w:rsidRDefault="003009E8" w:rsidP="00FB27FC">
            <w:pPr>
              <w:spacing w:after="0" w:line="240" w:lineRule="auto"/>
              <w:jc w:val="center"/>
              <w:rPr>
                <w:rFonts w:eastAsia="Times New Roman" w:cs="Calibri"/>
                <w:color w:val="000000"/>
                <w:sz w:val="14"/>
                <w:szCs w:val="14"/>
                <w:lang w:eastAsia="es-MX"/>
              </w:rPr>
            </w:pPr>
            <w:r w:rsidRPr="00B25701">
              <w:rPr>
                <w:rFonts w:eastAsia="Times New Roman" w:cs="Calibri"/>
                <w:color w:val="000000"/>
                <w:sz w:val="14"/>
                <w:szCs w:val="14"/>
                <w:lang w:eastAsia="es-MX"/>
              </w:rPr>
              <w:t>P-28-0814125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8D13A" w14:textId="77777777" w:rsidR="003009E8" w:rsidRPr="00B25701" w:rsidRDefault="003009E8" w:rsidP="00FB27FC">
            <w:pPr>
              <w:spacing w:after="0" w:line="240" w:lineRule="auto"/>
              <w:jc w:val="right"/>
              <w:rPr>
                <w:rFonts w:eastAsia="Times New Roman" w:cs="Calibri"/>
                <w:color w:val="000000"/>
                <w:sz w:val="14"/>
                <w:szCs w:val="14"/>
                <w:lang w:eastAsia="es-MX"/>
              </w:rPr>
            </w:pPr>
            <w:r w:rsidRPr="00B25701">
              <w:rPr>
                <w:rFonts w:eastAsia="Times New Roman" w:cs="Calibri"/>
                <w:color w:val="000000"/>
                <w:sz w:val="14"/>
                <w:szCs w:val="14"/>
                <w:lang w:eastAsia="es-MX"/>
              </w:rPr>
              <w:t>71,159,520</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BF731D" w14:textId="77777777" w:rsidR="003009E8" w:rsidRPr="00B25701" w:rsidRDefault="003009E8" w:rsidP="00FB27FC">
            <w:pPr>
              <w:spacing w:after="0" w:line="240" w:lineRule="auto"/>
              <w:rPr>
                <w:rFonts w:eastAsia="Times New Roman" w:cs="Calibri"/>
                <w:color w:val="000000"/>
                <w:sz w:val="14"/>
                <w:szCs w:val="14"/>
                <w:lang w:eastAsia="es-MX"/>
              </w:rPr>
            </w:pPr>
            <w:r w:rsidRPr="00B25701">
              <w:rPr>
                <w:rFonts w:eastAsia="Times New Roman" w:cs="Calibri"/>
                <w:color w:val="000000"/>
                <w:sz w:val="14"/>
                <w:szCs w:val="14"/>
                <w:lang w:eastAsia="es-MX"/>
              </w:rPr>
              <w:t> </w:t>
            </w:r>
          </w:p>
        </w:tc>
      </w:tr>
      <w:tr w:rsidR="003009E8" w:rsidRPr="00506D45" w14:paraId="374E1B4E" w14:textId="77777777" w:rsidTr="00BA6832">
        <w:trPr>
          <w:trHeight w:val="340"/>
        </w:trPr>
        <w:tc>
          <w:tcPr>
            <w:tcW w:w="7105" w:type="dxa"/>
            <w:gridSpan w:val="5"/>
            <w:tcBorders>
              <w:top w:val="single" w:sz="4" w:space="0" w:color="auto"/>
              <w:left w:val="single" w:sz="4" w:space="0" w:color="auto"/>
              <w:bottom w:val="single" w:sz="4" w:space="0" w:color="auto"/>
              <w:right w:val="single" w:sz="4" w:space="0" w:color="000000"/>
            </w:tcBorders>
            <w:shd w:val="clear" w:color="000000" w:fill="DDC9A3"/>
            <w:vAlign w:val="center"/>
            <w:hideMark/>
          </w:tcPr>
          <w:p w14:paraId="09ED3ED1" w14:textId="77777777" w:rsidR="003009E8" w:rsidRPr="00506D45" w:rsidRDefault="003009E8" w:rsidP="00FB27FC">
            <w:pPr>
              <w:spacing w:after="0" w:line="240" w:lineRule="auto"/>
              <w:jc w:val="center"/>
              <w:rPr>
                <w:rFonts w:eastAsia="Times New Roman" w:cs="Calibri"/>
                <w:b/>
                <w:bCs/>
                <w:color w:val="000000"/>
                <w:sz w:val="16"/>
                <w:szCs w:val="14"/>
                <w:lang w:eastAsia="es-MX"/>
              </w:rPr>
            </w:pPr>
            <w:r w:rsidRPr="00506D45">
              <w:rPr>
                <w:rFonts w:eastAsia="Times New Roman" w:cs="Calibri"/>
                <w:b/>
                <w:bCs/>
                <w:color w:val="000000"/>
                <w:sz w:val="16"/>
                <w:szCs w:val="14"/>
                <w:lang w:eastAsia="es-MX"/>
              </w:rPr>
              <w:t>Total</w:t>
            </w:r>
          </w:p>
        </w:tc>
        <w:tc>
          <w:tcPr>
            <w:tcW w:w="1418" w:type="dxa"/>
            <w:gridSpan w:val="2"/>
            <w:tcBorders>
              <w:top w:val="single" w:sz="4" w:space="0" w:color="auto"/>
              <w:left w:val="nil"/>
              <w:bottom w:val="single" w:sz="4" w:space="0" w:color="auto"/>
              <w:right w:val="single" w:sz="4" w:space="0" w:color="auto"/>
            </w:tcBorders>
            <w:shd w:val="clear" w:color="000000" w:fill="DDC9A3"/>
            <w:vAlign w:val="center"/>
            <w:hideMark/>
          </w:tcPr>
          <w:p w14:paraId="6D8F8E2C" w14:textId="77777777" w:rsidR="003009E8" w:rsidRPr="00506D45" w:rsidRDefault="003009E8" w:rsidP="00FB27FC">
            <w:pPr>
              <w:spacing w:after="0" w:line="240" w:lineRule="auto"/>
              <w:jc w:val="right"/>
              <w:rPr>
                <w:rFonts w:eastAsia="Times New Roman" w:cs="Calibri"/>
                <w:b/>
                <w:bCs/>
                <w:color w:val="000000"/>
                <w:sz w:val="16"/>
                <w:szCs w:val="14"/>
                <w:lang w:eastAsia="es-MX"/>
              </w:rPr>
            </w:pPr>
            <w:r w:rsidRPr="00506D45">
              <w:rPr>
                <w:rFonts w:eastAsia="Times New Roman" w:cs="Calibri"/>
                <w:b/>
                <w:bCs/>
                <w:color w:val="000000"/>
                <w:sz w:val="16"/>
                <w:szCs w:val="14"/>
                <w:lang w:eastAsia="es-MX"/>
              </w:rPr>
              <w:t>165,486,130</w:t>
            </w:r>
          </w:p>
        </w:tc>
      </w:tr>
    </w:tbl>
    <w:p w14:paraId="4A7A59C6" w14:textId="77777777" w:rsidR="003009E8" w:rsidRDefault="003009E8" w:rsidP="003009E8">
      <w:pPr>
        <w:rPr>
          <w:rFonts w:asciiTheme="minorHAnsi" w:hAnsiTheme="minorHAnsi" w:cstheme="minorHAnsi"/>
          <w:sz w:val="16"/>
          <w:szCs w:val="18"/>
        </w:rPr>
      </w:pPr>
    </w:p>
    <w:tbl>
      <w:tblPr>
        <w:tblW w:w="7225" w:type="dxa"/>
        <w:tblCellMar>
          <w:left w:w="70" w:type="dxa"/>
          <w:right w:w="70" w:type="dxa"/>
        </w:tblCellMar>
        <w:tblLook w:val="04A0" w:firstRow="1" w:lastRow="0" w:firstColumn="1" w:lastColumn="0" w:noHBand="0" w:noVBand="1"/>
      </w:tblPr>
      <w:tblGrid>
        <w:gridCol w:w="5524"/>
        <w:gridCol w:w="1701"/>
      </w:tblGrid>
      <w:tr w:rsidR="00404D21" w:rsidRPr="00404D21" w14:paraId="00F9391F" w14:textId="77777777" w:rsidTr="00BA6832">
        <w:trPr>
          <w:trHeight w:val="333"/>
        </w:trPr>
        <w:tc>
          <w:tcPr>
            <w:tcW w:w="552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2F7D0CC" w14:textId="77777777" w:rsidR="00404D21" w:rsidRPr="00404D21" w:rsidRDefault="00404D21" w:rsidP="00404D21">
            <w:pPr>
              <w:spacing w:after="0" w:line="240" w:lineRule="auto"/>
              <w:jc w:val="center"/>
              <w:rPr>
                <w:rFonts w:eastAsia="Times New Roman" w:cs="Calibri"/>
                <w:b/>
                <w:bCs/>
                <w:color w:val="FFFFFF"/>
                <w:sz w:val="16"/>
                <w:szCs w:val="16"/>
                <w:lang w:eastAsia="es-MX"/>
              </w:rPr>
            </w:pPr>
            <w:r w:rsidRPr="00404D21">
              <w:rPr>
                <w:rFonts w:eastAsia="Times New Roman" w:cs="Calibri"/>
                <w:b/>
                <w:bCs/>
                <w:color w:val="FFFFFF"/>
                <w:sz w:val="16"/>
                <w:szCs w:val="16"/>
                <w:lang w:eastAsia="es-MX"/>
              </w:rPr>
              <w:t>Cuentas de Orden Presupuestales</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1811E134" w14:textId="77777777" w:rsidR="00404D21" w:rsidRPr="00404D21" w:rsidRDefault="00404D21" w:rsidP="00404D21">
            <w:pPr>
              <w:spacing w:after="0" w:line="240" w:lineRule="auto"/>
              <w:jc w:val="center"/>
              <w:rPr>
                <w:rFonts w:eastAsia="Times New Roman" w:cs="Calibri"/>
                <w:b/>
                <w:bCs/>
                <w:color w:val="FFFFFF"/>
                <w:sz w:val="16"/>
                <w:szCs w:val="16"/>
                <w:lang w:eastAsia="es-MX"/>
              </w:rPr>
            </w:pPr>
            <w:r w:rsidRPr="00404D21">
              <w:rPr>
                <w:rFonts w:eastAsia="Times New Roman" w:cs="Calibri"/>
                <w:b/>
                <w:bCs/>
                <w:color w:val="FFFFFF"/>
                <w:sz w:val="16"/>
                <w:szCs w:val="16"/>
                <w:lang w:eastAsia="es-MX"/>
              </w:rPr>
              <w:t>Importes</w:t>
            </w:r>
          </w:p>
        </w:tc>
      </w:tr>
      <w:tr w:rsidR="00404D21" w:rsidRPr="00404D21" w14:paraId="04F579F9"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111AB2" w14:textId="77777777" w:rsidR="00404D21" w:rsidRPr="00404D21" w:rsidRDefault="00404D21" w:rsidP="00404D21">
            <w:pPr>
              <w:spacing w:after="0" w:line="240" w:lineRule="auto"/>
              <w:jc w:val="center"/>
              <w:rPr>
                <w:rFonts w:eastAsia="Times New Roman" w:cs="Calibri"/>
                <w:b/>
                <w:bCs/>
                <w:color w:val="000000"/>
                <w:sz w:val="18"/>
                <w:szCs w:val="18"/>
                <w:lang w:eastAsia="es-MX"/>
              </w:rPr>
            </w:pPr>
            <w:r w:rsidRPr="00404D21">
              <w:rPr>
                <w:rFonts w:eastAsia="Times New Roman" w:cs="Calibri"/>
                <w:b/>
                <w:bCs/>
                <w:color w:val="000000"/>
                <w:sz w:val="18"/>
                <w:szCs w:val="18"/>
                <w:lang w:eastAsia="es-MX"/>
              </w:rPr>
              <w:t>Cuentas de Ingresos</w:t>
            </w:r>
          </w:p>
        </w:tc>
        <w:tc>
          <w:tcPr>
            <w:tcW w:w="1701" w:type="dxa"/>
            <w:tcBorders>
              <w:top w:val="nil"/>
              <w:left w:val="nil"/>
              <w:bottom w:val="single" w:sz="4" w:space="0" w:color="auto"/>
              <w:right w:val="single" w:sz="4" w:space="0" w:color="auto"/>
            </w:tcBorders>
            <w:shd w:val="clear" w:color="auto" w:fill="auto"/>
            <w:vAlign w:val="center"/>
            <w:hideMark/>
          </w:tcPr>
          <w:p w14:paraId="4F3A26F6" w14:textId="77777777" w:rsidR="00404D21" w:rsidRPr="00404D21" w:rsidRDefault="00404D21" w:rsidP="00404D21">
            <w:pPr>
              <w:spacing w:after="0" w:line="240" w:lineRule="auto"/>
              <w:jc w:val="center"/>
              <w:rPr>
                <w:rFonts w:eastAsia="Times New Roman" w:cs="Calibri"/>
                <w:b/>
                <w:bCs/>
                <w:color w:val="000000"/>
                <w:sz w:val="18"/>
                <w:szCs w:val="18"/>
                <w:lang w:eastAsia="es-MX"/>
              </w:rPr>
            </w:pPr>
            <w:r w:rsidRPr="00404D21">
              <w:rPr>
                <w:rFonts w:eastAsia="Times New Roman" w:cs="Calibri"/>
                <w:b/>
                <w:bCs/>
                <w:color w:val="000000"/>
                <w:sz w:val="18"/>
                <w:szCs w:val="18"/>
                <w:lang w:eastAsia="es-MX"/>
              </w:rPr>
              <w:t> </w:t>
            </w:r>
          </w:p>
        </w:tc>
      </w:tr>
      <w:tr w:rsidR="00404D21" w:rsidRPr="00404D21" w14:paraId="17023F39"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54E753"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Ley de Ingresos Estimada</w:t>
            </w:r>
          </w:p>
        </w:tc>
        <w:tc>
          <w:tcPr>
            <w:tcW w:w="1701" w:type="dxa"/>
            <w:tcBorders>
              <w:top w:val="nil"/>
              <w:left w:val="nil"/>
              <w:bottom w:val="single" w:sz="4" w:space="0" w:color="auto"/>
              <w:right w:val="single" w:sz="4" w:space="0" w:color="auto"/>
            </w:tcBorders>
            <w:shd w:val="clear" w:color="auto" w:fill="auto"/>
            <w:vAlign w:val="center"/>
            <w:hideMark/>
          </w:tcPr>
          <w:p w14:paraId="4C3B38E3"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71,673,189,153</w:t>
            </w:r>
          </w:p>
        </w:tc>
      </w:tr>
      <w:tr w:rsidR="00404D21" w:rsidRPr="00404D21" w14:paraId="76688340"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40309E"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Ley de Ingresos por Ejecutar</w:t>
            </w:r>
          </w:p>
        </w:tc>
        <w:tc>
          <w:tcPr>
            <w:tcW w:w="1701" w:type="dxa"/>
            <w:tcBorders>
              <w:top w:val="nil"/>
              <w:left w:val="nil"/>
              <w:bottom w:val="single" w:sz="4" w:space="0" w:color="auto"/>
              <w:right w:val="single" w:sz="4" w:space="0" w:color="auto"/>
            </w:tcBorders>
            <w:shd w:val="clear" w:color="auto" w:fill="auto"/>
            <w:vAlign w:val="center"/>
            <w:hideMark/>
          </w:tcPr>
          <w:p w14:paraId="5595FF1B"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0</w:t>
            </w:r>
          </w:p>
        </w:tc>
      </w:tr>
      <w:tr w:rsidR="00404D21" w:rsidRPr="00404D21" w14:paraId="4C5AC7FC"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80234A"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Modificaciones a la Ley de Ingresos Estimada</w:t>
            </w:r>
          </w:p>
        </w:tc>
        <w:tc>
          <w:tcPr>
            <w:tcW w:w="1701" w:type="dxa"/>
            <w:tcBorders>
              <w:top w:val="nil"/>
              <w:left w:val="nil"/>
              <w:bottom w:val="single" w:sz="4" w:space="0" w:color="auto"/>
              <w:right w:val="single" w:sz="4" w:space="0" w:color="auto"/>
            </w:tcBorders>
            <w:shd w:val="clear" w:color="auto" w:fill="auto"/>
            <w:vAlign w:val="center"/>
            <w:hideMark/>
          </w:tcPr>
          <w:p w14:paraId="28D69D3C"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8,213,700,343</w:t>
            </w:r>
          </w:p>
        </w:tc>
      </w:tr>
      <w:tr w:rsidR="00404D21" w:rsidRPr="00404D21" w14:paraId="60B8E412"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B6E96F"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Ley de Ingresos Devengada</w:t>
            </w:r>
          </w:p>
        </w:tc>
        <w:tc>
          <w:tcPr>
            <w:tcW w:w="1701" w:type="dxa"/>
            <w:tcBorders>
              <w:top w:val="nil"/>
              <w:left w:val="nil"/>
              <w:bottom w:val="single" w:sz="4" w:space="0" w:color="auto"/>
              <w:right w:val="single" w:sz="4" w:space="0" w:color="auto"/>
            </w:tcBorders>
            <w:shd w:val="clear" w:color="auto" w:fill="auto"/>
            <w:vAlign w:val="center"/>
            <w:hideMark/>
          </w:tcPr>
          <w:p w14:paraId="71262DD3"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0</w:t>
            </w:r>
          </w:p>
        </w:tc>
      </w:tr>
      <w:tr w:rsidR="00404D21" w:rsidRPr="00404D21" w14:paraId="5081DF3D"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0128073"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Ley de Ingresos Recaudada</w:t>
            </w:r>
          </w:p>
        </w:tc>
        <w:tc>
          <w:tcPr>
            <w:tcW w:w="1701" w:type="dxa"/>
            <w:tcBorders>
              <w:top w:val="nil"/>
              <w:left w:val="nil"/>
              <w:bottom w:val="single" w:sz="4" w:space="0" w:color="auto"/>
              <w:right w:val="single" w:sz="4" w:space="0" w:color="auto"/>
            </w:tcBorders>
            <w:shd w:val="clear" w:color="auto" w:fill="auto"/>
            <w:vAlign w:val="center"/>
            <w:hideMark/>
          </w:tcPr>
          <w:p w14:paraId="50D6838F"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-79,886,889,496</w:t>
            </w:r>
          </w:p>
        </w:tc>
      </w:tr>
      <w:tr w:rsidR="00404D21" w:rsidRPr="00404D21" w14:paraId="0B0C46C4"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5DFC48" w14:textId="77777777" w:rsidR="00404D21" w:rsidRPr="00404D21" w:rsidRDefault="00404D21" w:rsidP="00404D21">
            <w:pPr>
              <w:spacing w:after="0" w:line="240" w:lineRule="auto"/>
              <w:jc w:val="center"/>
              <w:rPr>
                <w:rFonts w:eastAsia="Times New Roman" w:cs="Calibri"/>
                <w:b/>
                <w:bCs/>
                <w:color w:val="000000"/>
                <w:sz w:val="18"/>
                <w:szCs w:val="18"/>
                <w:lang w:eastAsia="es-MX"/>
              </w:rPr>
            </w:pPr>
            <w:r w:rsidRPr="00404D21">
              <w:rPr>
                <w:rFonts w:eastAsia="Times New Roman" w:cs="Calibri"/>
                <w:b/>
                <w:bCs/>
                <w:color w:val="000000"/>
                <w:sz w:val="18"/>
                <w:szCs w:val="18"/>
                <w:lang w:eastAsia="es-MX"/>
              </w:rPr>
              <w:t>Cuentas de Egresos</w:t>
            </w:r>
          </w:p>
        </w:tc>
        <w:tc>
          <w:tcPr>
            <w:tcW w:w="1701" w:type="dxa"/>
            <w:tcBorders>
              <w:top w:val="nil"/>
              <w:left w:val="nil"/>
              <w:bottom w:val="single" w:sz="4" w:space="0" w:color="auto"/>
              <w:right w:val="single" w:sz="4" w:space="0" w:color="auto"/>
            </w:tcBorders>
            <w:shd w:val="clear" w:color="auto" w:fill="auto"/>
            <w:vAlign w:val="center"/>
            <w:hideMark/>
          </w:tcPr>
          <w:p w14:paraId="2DA416D2" w14:textId="77777777" w:rsidR="00404D21" w:rsidRPr="00404D21" w:rsidRDefault="00404D21" w:rsidP="00404D21">
            <w:pPr>
              <w:spacing w:after="0" w:line="240" w:lineRule="auto"/>
              <w:jc w:val="center"/>
              <w:rPr>
                <w:rFonts w:eastAsia="Times New Roman" w:cs="Calibri"/>
                <w:b/>
                <w:bCs/>
                <w:color w:val="000000"/>
                <w:sz w:val="18"/>
                <w:szCs w:val="18"/>
                <w:lang w:eastAsia="es-MX"/>
              </w:rPr>
            </w:pPr>
            <w:r w:rsidRPr="00404D21">
              <w:rPr>
                <w:rFonts w:eastAsia="Times New Roman" w:cs="Calibri"/>
                <w:b/>
                <w:bCs/>
                <w:color w:val="000000"/>
                <w:sz w:val="18"/>
                <w:szCs w:val="18"/>
                <w:lang w:eastAsia="es-MX"/>
              </w:rPr>
              <w:t> </w:t>
            </w:r>
          </w:p>
        </w:tc>
      </w:tr>
      <w:tr w:rsidR="00404D21" w:rsidRPr="00404D21" w14:paraId="26F46AE7"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0383D3"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Presupuesto de Egresos Aprobado</w:t>
            </w:r>
          </w:p>
        </w:tc>
        <w:tc>
          <w:tcPr>
            <w:tcW w:w="1701" w:type="dxa"/>
            <w:tcBorders>
              <w:top w:val="nil"/>
              <w:left w:val="nil"/>
              <w:bottom w:val="single" w:sz="4" w:space="0" w:color="auto"/>
              <w:right w:val="single" w:sz="4" w:space="0" w:color="auto"/>
            </w:tcBorders>
            <w:shd w:val="clear" w:color="auto" w:fill="auto"/>
            <w:vAlign w:val="center"/>
            <w:hideMark/>
          </w:tcPr>
          <w:p w14:paraId="2EE51F74"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-71,673,189,153</w:t>
            </w:r>
          </w:p>
        </w:tc>
      </w:tr>
      <w:tr w:rsidR="00404D21" w:rsidRPr="00404D21" w14:paraId="1524D82A"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9B5D785"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Presupuesto de Egresos por Ejercer</w:t>
            </w:r>
          </w:p>
        </w:tc>
        <w:tc>
          <w:tcPr>
            <w:tcW w:w="1701" w:type="dxa"/>
            <w:tcBorders>
              <w:top w:val="nil"/>
              <w:left w:val="nil"/>
              <w:bottom w:val="single" w:sz="4" w:space="0" w:color="auto"/>
              <w:right w:val="single" w:sz="4" w:space="0" w:color="auto"/>
            </w:tcBorders>
            <w:shd w:val="clear" w:color="auto" w:fill="auto"/>
            <w:vAlign w:val="center"/>
            <w:hideMark/>
          </w:tcPr>
          <w:p w14:paraId="2019B441"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0</w:t>
            </w:r>
          </w:p>
        </w:tc>
      </w:tr>
      <w:tr w:rsidR="00404D21" w:rsidRPr="00404D21" w14:paraId="438D355D"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857FBA"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Modificaciones al Presupuesto de Egresos por Ejercer</w:t>
            </w:r>
          </w:p>
        </w:tc>
        <w:tc>
          <w:tcPr>
            <w:tcW w:w="1701" w:type="dxa"/>
            <w:tcBorders>
              <w:top w:val="nil"/>
              <w:left w:val="nil"/>
              <w:bottom w:val="single" w:sz="4" w:space="0" w:color="auto"/>
              <w:right w:val="single" w:sz="4" w:space="0" w:color="auto"/>
            </w:tcBorders>
            <w:shd w:val="clear" w:color="auto" w:fill="auto"/>
            <w:vAlign w:val="center"/>
            <w:hideMark/>
          </w:tcPr>
          <w:p w14:paraId="3981CC73"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-6,960,378,264</w:t>
            </w:r>
          </w:p>
        </w:tc>
      </w:tr>
      <w:tr w:rsidR="00404D21" w:rsidRPr="00404D21" w14:paraId="68D44DD2"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45059B"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Presupuesto de Egresos Comprometido</w:t>
            </w:r>
          </w:p>
        </w:tc>
        <w:tc>
          <w:tcPr>
            <w:tcW w:w="1701" w:type="dxa"/>
            <w:tcBorders>
              <w:top w:val="nil"/>
              <w:left w:val="nil"/>
              <w:bottom w:val="single" w:sz="4" w:space="0" w:color="auto"/>
              <w:right w:val="single" w:sz="4" w:space="0" w:color="auto"/>
            </w:tcBorders>
            <w:shd w:val="clear" w:color="auto" w:fill="auto"/>
            <w:vAlign w:val="center"/>
            <w:hideMark/>
          </w:tcPr>
          <w:p w14:paraId="41F4D676"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3,127,787,741</w:t>
            </w:r>
          </w:p>
        </w:tc>
      </w:tr>
      <w:tr w:rsidR="00404D21" w:rsidRPr="00404D21" w14:paraId="3610C866"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BA7324"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Presupuesto de Egresos Devengado</w:t>
            </w:r>
          </w:p>
        </w:tc>
        <w:tc>
          <w:tcPr>
            <w:tcW w:w="1701" w:type="dxa"/>
            <w:tcBorders>
              <w:top w:val="nil"/>
              <w:left w:val="nil"/>
              <w:bottom w:val="single" w:sz="4" w:space="0" w:color="auto"/>
              <w:right w:val="single" w:sz="4" w:space="0" w:color="auto"/>
            </w:tcBorders>
            <w:shd w:val="clear" w:color="auto" w:fill="auto"/>
            <w:vAlign w:val="center"/>
            <w:hideMark/>
          </w:tcPr>
          <w:p w14:paraId="12DFFD9A"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0</w:t>
            </w:r>
          </w:p>
        </w:tc>
      </w:tr>
      <w:tr w:rsidR="00404D21" w:rsidRPr="00404D21" w14:paraId="06BD4E99"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E4C786"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t>Presupuesto de Egresos Ejercido</w:t>
            </w:r>
          </w:p>
        </w:tc>
        <w:tc>
          <w:tcPr>
            <w:tcW w:w="1701" w:type="dxa"/>
            <w:tcBorders>
              <w:top w:val="nil"/>
              <w:left w:val="nil"/>
              <w:bottom w:val="single" w:sz="4" w:space="0" w:color="auto"/>
              <w:right w:val="single" w:sz="4" w:space="0" w:color="auto"/>
            </w:tcBorders>
            <w:shd w:val="clear" w:color="auto" w:fill="auto"/>
            <w:vAlign w:val="center"/>
            <w:hideMark/>
          </w:tcPr>
          <w:p w14:paraId="2FC72AAF"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1,597,404,736</w:t>
            </w:r>
          </w:p>
        </w:tc>
      </w:tr>
      <w:tr w:rsidR="00404D21" w:rsidRPr="00404D21" w14:paraId="14D83439" w14:textId="77777777" w:rsidTr="00BA6832">
        <w:trPr>
          <w:trHeight w:val="32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7D00F3" w14:textId="77777777" w:rsidR="00404D21" w:rsidRPr="00404D21" w:rsidRDefault="00404D21" w:rsidP="00404D21">
            <w:pPr>
              <w:spacing w:after="0" w:line="240" w:lineRule="auto"/>
              <w:rPr>
                <w:rFonts w:eastAsia="Times New Roman" w:cs="Calibri"/>
                <w:color w:val="000000"/>
                <w:sz w:val="14"/>
                <w:szCs w:val="14"/>
                <w:lang w:eastAsia="es-MX"/>
              </w:rPr>
            </w:pPr>
            <w:r w:rsidRPr="00404D21">
              <w:rPr>
                <w:rFonts w:eastAsia="Times New Roman" w:cs="Calibri"/>
                <w:color w:val="000000"/>
                <w:sz w:val="14"/>
                <w:szCs w:val="14"/>
                <w:lang w:eastAsia="es-MX"/>
              </w:rPr>
              <w:lastRenderedPageBreak/>
              <w:t>Presupuesto de Egresos Pagado</w:t>
            </w:r>
          </w:p>
        </w:tc>
        <w:tc>
          <w:tcPr>
            <w:tcW w:w="1701" w:type="dxa"/>
            <w:tcBorders>
              <w:top w:val="nil"/>
              <w:left w:val="nil"/>
              <w:bottom w:val="single" w:sz="4" w:space="0" w:color="auto"/>
              <w:right w:val="single" w:sz="4" w:space="0" w:color="auto"/>
            </w:tcBorders>
            <w:shd w:val="clear" w:color="auto" w:fill="auto"/>
            <w:vAlign w:val="center"/>
            <w:hideMark/>
          </w:tcPr>
          <w:p w14:paraId="019A3B0E" w14:textId="77777777" w:rsidR="00404D21" w:rsidRPr="00404D21" w:rsidRDefault="00404D21" w:rsidP="00404D21">
            <w:pPr>
              <w:spacing w:after="0" w:line="240" w:lineRule="auto"/>
              <w:jc w:val="right"/>
              <w:rPr>
                <w:rFonts w:eastAsia="Times New Roman" w:cs="Calibri"/>
                <w:color w:val="000000"/>
                <w:sz w:val="14"/>
                <w:szCs w:val="14"/>
                <w:lang w:eastAsia="es-MX"/>
              </w:rPr>
            </w:pPr>
            <w:r w:rsidRPr="00404D21">
              <w:rPr>
                <w:rFonts w:eastAsia="Times New Roman" w:cs="Calibri"/>
                <w:color w:val="000000"/>
                <w:sz w:val="14"/>
                <w:szCs w:val="14"/>
                <w:lang w:eastAsia="es-MX"/>
              </w:rPr>
              <w:t>73,908,374,940</w:t>
            </w:r>
          </w:p>
        </w:tc>
      </w:tr>
    </w:tbl>
    <w:p w14:paraId="5B3597EC" w14:textId="77777777" w:rsidR="003009E8" w:rsidRDefault="003009E8" w:rsidP="003009E8">
      <w:pPr>
        <w:rPr>
          <w:rFonts w:asciiTheme="minorHAnsi" w:hAnsiTheme="minorHAnsi" w:cstheme="minorHAnsi"/>
          <w:b/>
          <w:sz w:val="16"/>
          <w:szCs w:val="18"/>
        </w:rPr>
      </w:pPr>
    </w:p>
    <w:p w14:paraId="32122635" w14:textId="77777777" w:rsidR="003009E8" w:rsidRPr="005F45A3" w:rsidRDefault="003009E8" w:rsidP="003009E8">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Los importes de las Cuentas de Orden Presupuestarias son tomadas de los informes presupuestales, debido a que en el Sistema de Plataforma Única aún no se logra igualar </w:t>
      </w:r>
      <w:r>
        <w:rPr>
          <w:rFonts w:asciiTheme="minorHAnsi" w:hAnsiTheme="minorHAnsi" w:cstheme="minorHAnsi"/>
          <w:sz w:val="18"/>
          <w:szCs w:val="18"/>
        </w:rPr>
        <w:t xml:space="preserve">todo </w:t>
      </w:r>
      <w:r w:rsidRPr="005F45A3">
        <w:rPr>
          <w:rFonts w:asciiTheme="minorHAnsi" w:hAnsiTheme="minorHAnsi" w:cstheme="minorHAnsi"/>
          <w:sz w:val="18"/>
          <w:szCs w:val="18"/>
        </w:rPr>
        <w:t>el proceso</w:t>
      </w:r>
      <w:r>
        <w:rPr>
          <w:rFonts w:asciiTheme="minorHAnsi" w:hAnsiTheme="minorHAnsi" w:cstheme="minorHAnsi"/>
          <w:sz w:val="18"/>
          <w:szCs w:val="18"/>
        </w:rPr>
        <w:t xml:space="preserve"> de cierre presupuestal con el cierre de cuentas de orden presupuestales</w:t>
      </w:r>
      <w:r w:rsidRPr="005F45A3">
        <w:rPr>
          <w:rFonts w:asciiTheme="minorHAnsi" w:hAnsiTheme="minorHAnsi" w:cstheme="minorHAnsi"/>
          <w:sz w:val="18"/>
          <w:szCs w:val="18"/>
        </w:rPr>
        <w:t>.</w:t>
      </w:r>
    </w:p>
    <w:p w14:paraId="7D508130" w14:textId="53BD99AA" w:rsidR="003009E8" w:rsidRDefault="003009E8" w:rsidP="003009E8">
      <w:pPr>
        <w:spacing w:after="0"/>
        <w:jc w:val="both"/>
        <w:rPr>
          <w:rFonts w:asciiTheme="minorHAnsi" w:hAnsiTheme="minorHAnsi" w:cstheme="minorHAnsi"/>
          <w:sz w:val="18"/>
          <w:szCs w:val="18"/>
        </w:rPr>
      </w:pPr>
    </w:p>
    <w:p w14:paraId="2BBCF782" w14:textId="006428FA" w:rsidR="007D6DE7" w:rsidRDefault="007D6DE7" w:rsidP="003009E8">
      <w:pPr>
        <w:spacing w:after="0"/>
        <w:jc w:val="both"/>
        <w:rPr>
          <w:rFonts w:asciiTheme="minorHAnsi" w:hAnsiTheme="minorHAnsi" w:cstheme="minorHAnsi"/>
          <w:sz w:val="18"/>
          <w:szCs w:val="18"/>
        </w:rPr>
      </w:pPr>
    </w:p>
    <w:p w14:paraId="1D84BD76" w14:textId="77777777" w:rsidR="007D6DE7" w:rsidRPr="005F45A3" w:rsidRDefault="007D6DE7" w:rsidP="003009E8">
      <w:pPr>
        <w:spacing w:after="0"/>
        <w:jc w:val="both"/>
        <w:rPr>
          <w:rFonts w:asciiTheme="minorHAnsi" w:hAnsiTheme="minorHAnsi" w:cstheme="minorHAnsi"/>
          <w:sz w:val="18"/>
          <w:szCs w:val="18"/>
        </w:rPr>
      </w:pPr>
    </w:p>
    <w:p w14:paraId="147908A6" w14:textId="77777777" w:rsidR="003009E8" w:rsidRPr="005F45A3" w:rsidRDefault="003009E8" w:rsidP="003009E8">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1. Valores en custodia: </w:t>
      </w:r>
      <w:r>
        <w:rPr>
          <w:rFonts w:asciiTheme="minorHAnsi" w:eastAsia="Times New Roman" w:hAnsiTheme="minorHAnsi" w:cstheme="minorHAnsi"/>
          <w:sz w:val="18"/>
          <w:szCs w:val="18"/>
          <w:lang w:eastAsia="es-ES"/>
        </w:rPr>
        <w:t xml:space="preserve">   </w:t>
      </w:r>
      <w:r w:rsidRPr="00291DC2">
        <w:rPr>
          <w:rFonts w:asciiTheme="minorHAnsi" w:eastAsia="Times New Roman" w:hAnsiTheme="minorHAnsi" w:cstheme="minorHAnsi"/>
          <w:b/>
          <w:sz w:val="18"/>
          <w:szCs w:val="18"/>
          <w:lang w:eastAsia="es-ES"/>
        </w:rPr>
        <w:t>No Aplica</w:t>
      </w:r>
    </w:p>
    <w:p w14:paraId="024D85AD" w14:textId="77777777" w:rsidR="003009E8" w:rsidRPr="005F45A3" w:rsidRDefault="003009E8" w:rsidP="003009E8">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730DE841" w14:textId="77777777" w:rsidR="003009E8" w:rsidRPr="005F45A3" w:rsidRDefault="003009E8" w:rsidP="003009E8">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2. Por tipo de emisión de Instrumento: </w:t>
      </w:r>
      <w:r>
        <w:rPr>
          <w:rFonts w:asciiTheme="minorHAnsi" w:eastAsia="Times New Roman" w:hAnsiTheme="minorHAnsi" w:cstheme="minorHAnsi"/>
          <w:sz w:val="18"/>
          <w:szCs w:val="18"/>
          <w:lang w:eastAsia="es-ES"/>
        </w:rPr>
        <w:t xml:space="preserve">  </w:t>
      </w:r>
      <w:r w:rsidRPr="00291DC2">
        <w:rPr>
          <w:rFonts w:asciiTheme="minorHAnsi" w:eastAsia="Times New Roman" w:hAnsiTheme="minorHAnsi" w:cstheme="minorHAnsi"/>
          <w:b/>
          <w:sz w:val="18"/>
          <w:szCs w:val="18"/>
          <w:lang w:eastAsia="es-ES"/>
        </w:rPr>
        <w:t>No Aplica</w:t>
      </w:r>
    </w:p>
    <w:p w14:paraId="7793FE79" w14:textId="77777777" w:rsidR="003009E8" w:rsidRPr="005F45A3" w:rsidRDefault="003009E8" w:rsidP="003009E8">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03965847" w14:textId="77777777" w:rsidR="003009E8" w:rsidRPr="005F45A3" w:rsidRDefault="003009E8" w:rsidP="003009E8">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3. Los contratos firmados de construcciones por tipo de contrato:</w:t>
      </w:r>
    </w:p>
    <w:p w14:paraId="39C55A0F" w14:textId="77777777" w:rsidR="003009E8" w:rsidRPr="00291DC2" w:rsidRDefault="003009E8" w:rsidP="003009E8">
      <w:pPr>
        <w:spacing w:after="0" w:line="240" w:lineRule="auto"/>
        <w:ind w:left="142"/>
        <w:rPr>
          <w:rStyle w:val="Hipervnculo"/>
          <w:rFonts w:ascii="Arial" w:hAnsi="Arial" w:cs="Arial"/>
          <w:color w:val="AB0033"/>
          <w:sz w:val="18"/>
          <w:szCs w:val="18"/>
          <w:shd w:val="clear" w:color="auto" w:fill="FFFFFF"/>
        </w:rPr>
      </w:pPr>
      <w:r>
        <w:rPr>
          <w:rFonts w:asciiTheme="minorHAnsi" w:eastAsia="Times New Roman" w:hAnsiTheme="minorHAnsi" w:cstheme="minorHAnsi"/>
          <w:sz w:val="18"/>
          <w:szCs w:val="18"/>
          <w:lang w:eastAsia="es-ES"/>
        </w:rPr>
        <w:t>La I</w:t>
      </w:r>
      <w:r w:rsidRPr="005F45A3">
        <w:rPr>
          <w:rFonts w:asciiTheme="minorHAnsi" w:eastAsia="Times New Roman" w:hAnsiTheme="minorHAnsi" w:cstheme="minorHAnsi"/>
          <w:sz w:val="18"/>
          <w:szCs w:val="18"/>
          <w:lang w:eastAsia="es-ES"/>
        </w:rPr>
        <w:t>nformación la proporciona</w:t>
      </w:r>
      <w:r>
        <w:rPr>
          <w:rFonts w:asciiTheme="minorHAnsi" w:eastAsia="Times New Roman" w:hAnsiTheme="minorHAnsi" w:cstheme="minorHAnsi"/>
          <w:sz w:val="18"/>
          <w:szCs w:val="18"/>
          <w:lang w:eastAsia="es-ES"/>
        </w:rPr>
        <w:t xml:space="preserve"> la Secretaría de OBRAS PÚBLICAS</w:t>
      </w:r>
      <w:r w:rsidRPr="005F45A3">
        <w:rPr>
          <w:rFonts w:asciiTheme="minorHAnsi" w:eastAsia="Times New Roman" w:hAnsiTheme="minorHAnsi" w:cstheme="minorHAnsi"/>
          <w:sz w:val="18"/>
          <w:szCs w:val="18"/>
          <w:lang w:eastAsia="es-ES"/>
        </w:rPr>
        <w:t xml:space="preserve"> ya que es la dependencia que resguarda la documentación en</w:t>
      </w:r>
      <w:r>
        <w:rPr>
          <w:rFonts w:asciiTheme="minorHAnsi" w:eastAsia="Times New Roman" w:hAnsiTheme="minorHAnsi" w:cstheme="minorHAnsi"/>
          <w:sz w:val="18"/>
          <w:szCs w:val="18"/>
          <w:lang w:eastAsia="es-ES"/>
        </w:rPr>
        <w:t xml:space="preserve">             los expe</w:t>
      </w:r>
      <w:r w:rsidRPr="005F45A3">
        <w:rPr>
          <w:rFonts w:asciiTheme="minorHAnsi" w:eastAsia="Times New Roman" w:hAnsiTheme="minorHAnsi" w:cstheme="minorHAnsi"/>
          <w:sz w:val="18"/>
          <w:szCs w:val="18"/>
          <w:lang w:eastAsia="es-ES"/>
        </w:rPr>
        <w:t>dientes de obra correspondientes</w:t>
      </w:r>
      <w:r>
        <w:rPr>
          <w:rFonts w:asciiTheme="minorHAnsi" w:eastAsia="Times New Roman" w:hAnsiTheme="minorHAnsi" w:cstheme="minorHAnsi"/>
          <w:sz w:val="18"/>
          <w:szCs w:val="18"/>
          <w:lang w:eastAsia="es-ES"/>
        </w:rPr>
        <w:t xml:space="preserve"> y dicha información esta publicada en su página oficial.</w:t>
      </w:r>
      <w:r w:rsidRPr="00291DC2">
        <w:rPr>
          <w:rFonts w:asciiTheme="minorHAnsi" w:eastAsia="Times New Roman" w:hAnsiTheme="minorHAnsi" w:cstheme="minorHAnsi"/>
          <w:color w:val="AB0033"/>
          <w:sz w:val="18"/>
          <w:szCs w:val="18"/>
          <w:lang w:eastAsia="es-ES"/>
        </w:rPr>
        <w:t xml:space="preserve"> </w:t>
      </w:r>
    </w:p>
    <w:p w14:paraId="631CC91D" w14:textId="77777777" w:rsidR="003009E8" w:rsidRPr="00291DC2" w:rsidRDefault="003009E8" w:rsidP="003009E8">
      <w:pPr>
        <w:spacing w:after="0" w:line="240" w:lineRule="auto"/>
        <w:ind w:left="142"/>
        <w:rPr>
          <w:rStyle w:val="Hipervnculo"/>
          <w:rFonts w:ascii="Arial" w:hAnsi="Arial" w:cs="Arial"/>
          <w:color w:val="AB0033"/>
          <w:sz w:val="18"/>
          <w:szCs w:val="18"/>
          <w:shd w:val="clear" w:color="auto" w:fill="FFFFFF"/>
        </w:rPr>
      </w:pPr>
    </w:p>
    <w:p w14:paraId="625C4B4E" w14:textId="77777777" w:rsidR="003009E8" w:rsidRPr="005F45A3" w:rsidRDefault="003009E8" w:rsidP="003009E8">
      <w:pPr>
        <w:tabs>
          <w:tab w:val="left" w:pos="720"/>
        </w:tabs>
        <w:spacing w:after="0" w:line="240" w:lineRule="exact"/>
        <w:jc w:val="both"/>
        <w:rPr>
          <w:rFonts w:asciiTheme="minorHAnsi" w:eastAsia="Times New Roman" w:hAnsiTheme="minorHAnsi" w:cstheme="minorHAnsi"/>
          <w:sz w:val="16"/>
          <w:szCs w:val="18"/>
          <w:lang w:eastAsia="es-ES"/>
        </w:rPr>
      </w:pPr>
    </w:p>
    <w:p w14:paraId="09C1CD26" w14:textId="77777777" w:rsidR="003009E8" w:rsidRDefault="003009E8" w:rsidP="003009E8">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6AE7EE2A" w14:textId="77777777" w:rsidR="003009E8" w:rsidRPr="005F45A3" w:rsidRDefault="003009E8" w:rsidP="003009E8">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EA8A669"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roofErr w:type="gramStart"/>
      <w:r w:rsidRPr="005F45A3">
        <w:rPr>
          <w:rFonts w:asciiTheme="minorHAnsi" w:eastAsia="Times New Roman" w:hAnsiTheme="minorHAnsi" w:cstheme="minorHAnsi"/>
          <w:sz w:val="14"/>
          <w:szCs w:val="14"/>
          <w:lang w:val="es-ES" w:eastAsia="es-ES"/>
        </w:rPr>
        <w:t>“ Bajo</w:t>
      </w:r>
      <w:proofErr w:type="gramEnd"/>
      <w:r w:rsidRPr="005F45A3">
        <w:rPr>
          <w:rFonts w:asciiTheme="minorHAnsi" w:eastAsia="Times New Roman" w:hAnsiTheme="minorHAnsi" w:cstheme="minorHAnsi"/>
          <w:sz w:val="14"/>
          <w:szCs w:val="14"/>
          <w:lang w:val="es-ES" w:eastAsia="es-ES"/>
        </w:rPr>
        <w:t xml:space="preserve"> protesta de decir verdad declaramos que los Estados Financieros y sus Notas</w:t>
      </w:r>
      <w:r>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0704EC61"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62ECFDBB"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38CEED7D"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7579A63B"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56EB0CC2"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12555AE7"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6F8CFD06"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0ED3B65C"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6B079F8A"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1E807336"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40D09EAE"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1E645EAB"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0B90775A"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403F7822"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7128BD81" w14:textId="78825AA5" w:rsidR="003009E8" w:rsidRDefault="003009E8" w:rsidP="003009E8">
      <w:pPr>
        <w:spacing w:after="0" w:line="240" w:lineRule="auto"/>
        <w:rPr>
          <w:rFonts w:asciiTheme="minorHAnsi" w:eastAsia="Times New Roman" w:hAnsiTheme="minorHAnsi" w:cstheme="minorHAnsi"/>
          <w:sz w:val="14"/>
          <w:szCs w:val="14"/>
          <w:lang w:val="es-ES" w:eastAsia="es-ES"/>
        </w:rPr>
      </w:pPr>
      <w:bookmarkStart w:id="0" w:name="_GoBack"/>
      <w:bookmarkEnd w:id="0"/>
    </w:p>
    <w:p w14:paraId="42FAE68A"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2E6B0C88"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r w:rsidRPr="005E44B2">
        <w:rPr>
          <w:rFonts w:asciiTheme="minorHAnsi" w:eastAsia="Times New Roman" w:hAnsiTheme="minorHAnsi" w:cstheme="minorHAnsi"/>
          <w:noProof/>
          <w:sz w:val="14"/>
          <w:szCs w:val="14"/>
          <w:lang w:eastAsia="es-MX"/>
        </w:rPr>
        <mc:AlternateContent>
          <mc:Choice Requires="wps">
            <w:drawing>
              <wp:anchor distT="0" distB="0" distL="114300" distR="114300" simplePos="0" relativeHeight="251673600" behindDoc="0" locked="0" layoutInCell="1" allowOverlap="1" wp14:anchorId="63558828" wp14:editId="63555E0A">
                <wp:simplePos x="0" y="0"/>
                <wp:positionH relativeFrom="column">
                  <wp:posOffset>4299585</wp:posOffset>
                </wp:positionH>
                <wp:positionV relativeFrom="paragraph">
                  <wp:posOffset>80010</wp:posOffset>
                </wp:positionV>
                <wp:extent cx="1875790" cy="551815"/>
                <wp:effectExtent l="0" t="0" r="0" b="0"/>
                <wp:wrapNone/>
                <wp:docPr id="20" name="7 CuadroTexto"/>
                <wp:cNvGraphicFramePr/>
                <a:graphic xmlns:a="http://schemas.openxmlformats.org/drawingml/2006/main">
                  <a:graphicData uri="http://schemas.microsoft.com/office/word/2010/wordprocessingShape">
                    <wps:wsp>
                      <wps:cNvSpPr txBox="1"/>
                      <wps:spPr>
                        <a:xfrm>
                          <a:off x="0" y="0"/>
                          <a:ext cx="1875790" cy="5518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380CDC1" w14:textId="77777777" w:rsidR="00CA0C0C" w:rsidRPr="00506467" w:rsidRDefault="00CA0C0C" w:rsidP="003009E8">
                            <w:pPr>
                              <w:pStyle w:val="Textoindependiente"/>
                              <w:jc w:val="center"/>
                              <w:rPr>
                                <w:sz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558828" id="_x0000_s1038" type="#_x0000_t202" style="position:absolute;margin-left:338.55pt;margin-top:6.3pt;width:147.7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" filled="f" stroked="f">
                <v:textbox>
                  <w:txbxContent>
                    <w:p w14:paraId="2380CDC1" w14:textId="77777777" w:rsidR="00CA0C0C" w:rsidRPr="00506467" w:rsidRDefault="00CA0C0C" w:rsidP="003009E8">
                      <w:pPr>
                        <w:pStyle w:val="Textoindependiente"/>
                        <w:jc w:val="center"/>
                        <w:rPr>
                          <w:sz w:val="18"/>
                        </w:rPr>
                      </w:pPr>
                    </w:p>
                  </w:txbxContent>
                </v:textbox>
              </v:shape>
            </w:pict>
          </mc:Fallback>
        </mc:AlternateContent>
      </w:r>
      <w:r w:rsidRPr="005E44B2">
        <w:rPr>
          <w:rFonts w:asciiTheme="minorHAnsi" w:eastAsia="Times New Roman" w:hAnsiTheme="minorHAnsi" w:cstheme="minorHAnsi"/>
          <w:noProof/>
          <w:sz w:val="14"/>
          <w:szCs w:val="14"/>
          <w:lang w:eastAsia="es-MX"/>
        </w:rPr>
        <mc:AlternateContent>
          <mc:Choice Requires="wps">
            <w:drawing>
              <wp:anchor distT="0" distB="0" distL="114300" distR="114300" simplePos="0" relativeHeight="251672576" behindDoc="0" locked="0" layoutInCell="1" allowOverlap="1" wp14:anchorId="5D059AF8" wp14:editId="3B17072B">
                <wp:simplePos x="0" y="0"/>
                <wp:positionH relativeFrom="column">
                  <wp:posOffset>2713355</wp:posOffset>
                </wp:positionH>
                <wp:positionV relativeFrom="paragraph">
                  <wp:posOffset>83185</wp:posOffset>
                </wp:positionV>
                <wp:extent cx="1932305" cy="567690"/>
                <wp:effectExtent l="0" t="0" r="0" b="0"/>
                <wp:wrapNone/>
                <wp:docPr id="19" name="7 CuadroTexto"/>
                <wp:cNvGraphicFramePr/>
                <a:graphic xmlns:a="http://schemas.openxmlformats.org/drawingml/2006/main">
                  <a:graphicData uri="http://schemas.microsoft.com/office/word/2010/wordprocessingShape">
                    <wps:wsp>
                      <wps:cNvSpPr txBox="1"/>
                      <wps:spPr>
                        <a:xfrm>
                          <a:off x="0" y="0"/>
                          <a:ext cx="1932305" cy="5676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37851F5" w14:textId="77777777" w:rsidR="00CA0C0C" w:rsidRPr="00506467" w:rsidRDefault="00CA0C0C" w:rsidP="003009E8">
                            <w:pPr>
                              <w:pStyle w:val="Textoindependiente"/>
                              <w:jc w:val="center"/>
                              <w:rPr>
                                <w:sz w:val="18"/>
                              </w:rPr>
                            </w:pPr>
                            <w:r w:rsidRPr="00506467">
                              <w:rPr>
                                <w:rFonts w:ascii="Encode Sans SemiExpanded" w:hAnsi="Encode Sans SemiExpanded" w:cs="DIN Pro Medium"/>
                                <w:color w:val="000000"/>
                                <w:sz w:val="14"/>
                                <w:szCs w:val="20"/>
                              </w:rPr>
                              <w:t xml:space="preserve"> </w:t>
                            </w:r>
                          </w:p>
                        </w:txbxContent>
                      </wps:txbx>
                      <wps:bodyPr vertOverflow="clip" horzOverflow="clip" wrap="square" rtlCol="0" anchor="t">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059AF8" id="_x0000_s1039" type="#_x0000_t202" style="position:absolute;margin-left:213.65pt;margin-top:6.55pt;width:152.15pt;height:44.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" filled="f" stroked="f">
                <v:textbox style="mso-fit-shape-to-text:t">
                  <w:txbxContent>
                    <w:p w14:paraId="137851F5" w14:textId="77777777" w:rsidR="00CA0C0C" w:rsidRPr="00506467" w:rsidRDefault="00CA0C0C" w:rsidP="003009E8">
                      <w:pPr>
                        <w:pStyle w:val="Textoindependiente"/>
                        <w:jc w:val="center"/>
                        <w:rPr>
                          <w:sz w:val="18"/>
                        </w:rPr>
                      </w:pPr>
                      <w:r w:rsidRPr="00506467">
                        <w:rPr>
                          <w:rFonts w:ascii="Encode Sans SemiExpanded" w:hAnsi="Encode Sans SemiExpanded" w:cs="DIN Pro Medium"/>
                          <w:color w:val="000000"/>
                          <w:sz w:val="14"/>
                          <w:szCs w:val="20"/>
                        </w:rPr>
                        <w:t xml:space="preserve"> </w:t>
                      </w:r>
                    </w:p>
                  </w:txbxContent>
                </v:textbox>
              </v:shape>
            </w:pict>
          </mc:Fallback>
        </mc:AlternateContent>
      </w:r>
      <w:r w:rsidRPr="005E44B2">
        <w:rPr>
          <w:rFonts w:asciiTheme="minorHAnsi" w:eastAsia="Times New Roman" w:hAnsiTheme="minorHAnsi" w:cstheme="minorHAnsi"/>
          <w:noProof/>
          <w:sz w:val="14"/>
          <w:szCs w:val="14"/>
          <w:lang w:eastAsia="es-MX"/>
        </w:rPr>
        <mc:AlternateContent>
          <mc:Choice Requires="wps">
            <w:drawing>
              <wp:anchor distT="0" distB="0" distL="114300" distR="114300" simplePos="0" relativeHeight="251670528" behindDoc="0" locked="0" layoutInCell="1" allowOverlap="1" wp14:anchorId="7D7AC5BF" wp14:editId="6A013B60">
                <wp:simplePos x="0" y="0"/>
                <wp:positionH relativeFrom="column">
                  <wp:posOffset>-443230</wp:posOffset>
                </wp:positionH>
                <wp:positionV relativeFrom="paragraph">
                  <wp:posOffset>93345</wp:posOffset>
                </wp:positionV>
                <wp:extent cx="1880235" cy="560070"/>
                <wp:effectExtent l="0" t="0" r="0" b="3175"/>
                <wp:wrapNone/>
                <wp:docPr id="14" name="7 CuadroTexto"/>
                <wp:cNvGraphicFramePr/>
                <a:graphic xmlns:a="http://schemas.openxmlformats.org/drawingml/2006/main">
                  <a:graphicData uri="http://schemas.microsoft.com/office/word/2010/wordprocessingShape">
                    <wps:wsp>
                      <wps:cNvSpPr txBox="1"/>
                      <wps:spPr>
                        <a:xfrm>
                          <a:off x="0" y="0"/>
                          <a:ext cx="1880235" cy="560070"/>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61663513" w14:textId="77777777" w:rsidR="00CA0C0C" w:rsidRPr="009A6AAE" w:rsidRDefault="00CA0C0C" w:rsidP="003009E8">
                            <w:pPr>
                              <w:pStyle w:val="Textoindependiente"/>
                              <w:jc w:val="center"/>
                              <w:rPr>
                                <w:sz w:val="18"/>
                                <w:lang w:val="es-MX"/>
                              </w:rPr>
                            </w:pPr>
                          </w:p>
                        </w:txbxContent>
                      </wps:txbx>
                      <wps:bodyPr vertOverflow="clip" horzOverflow="clip" wrap="square" rtlCol="0" anchor="t">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7AC5BF" id="_x0000_s1040" type="#_x0000_t202" style="position:absolute;margin-left:-34.9pt;margin-top:7.35pt;width:148.05pt;height:44.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" filled="f" stroked="f">
                <v:textbox style="mso-fit-shape-to-text:t">
                  <w:txbxContent>
                    <w:p w14:paraId="61663513" w14:textId="77777777" w:rsidR="00CA0C0C" w:rsidRPr="009A6AAE" w:rsidRDefault="00CA0C0C" w:rsidP="003009E8">
                      <w:pPr>
                        <w:pStyle w:val="Textoindependiente"/>
                        <w:jc w:val="center"/>
                        <w:rPr>
                          <w:sz w:val="18"/>
                          <w:lang w:val="es-MX"/>
                        </w:rPr>
                      </w:pPr>
                    </w:p>
                  </w:txbxContent>
                </v:textbox>
              </v:shape>
            </w:pict>
          </mc:Fallback>
        </mc:AlternateContent>
      </w:r>
      <w:r w:rsidRPr="005E44B2">
        <w:rPr>
          <w:rFonts w:asciiTheme="minorHAnsi" w:eastAsia="Times New Roman" w:hAnsiTheme="minorHAnsi" w:cstheme="minorHAnsi"/>
          <w:noProof/>
          <w:sz w:val="14"/>
          <w:szCs w:val="14"/>
          <w:lang w:eastAsia="es-MX"/>
        </w:rPr>
        <mc:AlternateContent>
          <mc:Choice Requires="wps">
            <w:drawing>
              <wp:anchor distT="0" distB="0" distL="114300" distR="114300" simplePos="0" relativeHeight="251671552" behindDoc="0" locked="0" layoutInCell="1" allowOverlap="1" wp14:anchorId="4C4FCFFB" wp14:editId="2CEA9E8F">
                <wp:simplePos x="0" y="0"/>
                <wp:positionH relativeFrom="column">
                  <wp:posOffset>1175038</wp:posOffset>
                </wp:positionH>
                <wp:positionV relativeFrom="paragraph">
                  <wp:posOffset>93261</wp:posOffset>
                </wp:positionV>
                <wp:extent cx="1846053" cy="525780"/>
                <wp:effectExtent l="0" t="0" r="0" b="7620"/>
                <wp:wrapNone/>
                <wp:docPr id="18" name="7 CuadroTexto"/>
                <wp:cNvGraphicFramePr/>
                <a:graphic xmlns:a="http://schemas.openxmlformats.org/drawingml/2006/main">
                  <a:graphicData uri="http://schemas.microsoft.com/office/word/2010/wordprocessingShape">
                    <wps:wsp>
                      <wps:cNvSpPr txBox="1"/>
                      <wps:spPr>
                        <a:xfrm>
                          <a:off x="0" y="0"/>
                          <a:ext cx="1846053" cy="525780"/>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3EC34506" w14:textId="77777777" w:rsidR="00CA0C0C" w:rsidRPr="009A6AAE" w:rsidRDefault="00CA0C0C" w:rsidP="003009E8">
                            <w:pPr>
                              <w:pStyle w:val="Textoindependiente"/>
                              <w:jc w:val="center"/>
                              <w:rPr>
                                <w:sz w:val="18"/>
                                <w:lang w:val="es-MX"/>
                              </w:rPr>
                            </w:pPr>
                            <w:r w:rsidRPr="009A6AAE">
                              <w:rPr>
                                <w:rFonts w:ascii="Encode Sans SemiExpanded" w:hAnsi="Encode Sans SemiExpanded" w:cs="DIN Pro Medium"/>
                                <w:color w:val="000000"/>
                                <w:sz w:val="14"/>
                                <w:szCs w:val="20"/>
                                <w:lang w:val="es-MX"/>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4FCFFB" id="_x0000_s1041" type="#_x0000_t202" style="position:absolute;margin-left:92.5pt;margin-top:7.35pt;width:145.35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" filled="f" stroked="f">
                <v:textbox>
                  <w:txbxContent>
                    <w:p w14:paraId="3EC34506" w14:textId="77777777" w:rsidR="00CA0C0C" w:rsidRPr="009A6AAE" w:rsidRDefault="00CA0C0C" w:rsidP="003009E8">
                      <w:pPr>
                        <w:pStyle w:val="Textoindependiente"/>
                        <w:jc w:val="center"/>
                        <w:rPr>
                          <w:sz w:val="18"/>
                          <w:lang w:val="es-MX"/>
                        </w:rPr>
                      </w:pPr>
                      <w:r w:rsidRPr="009A6AAE">
                        <w:rPr>
                          <w:rFonts w:ascii="Encode Sans SemiExpanded" w:hAnsi="Encode Sans SemiExpanded" w:cs="DIN Pro Medium"/>
                          <w:color w:val="000000"/>
                          <w:sz w:val="14"/>
                          <w:szCs w:val="20"/>
                          <w:lang w:val="es-MX"/>
                        </w:rPr>
                        <w:t xml:space="preserve"> </w:t>
                      </w:r>
                    </w:p>
                  </w:txbxContent>
                </v:textbox>
              </v:shape>
            </w:pict>
          </mc:Fallback>
        </mc:AlternateContent>
      </w:r>
    </w:p>
    <w:p w14:paraId="5BCC936C"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52408427"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101AB7EB"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6C0E6D7D"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008B3A51"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7848EA19"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2049B586"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46C59F09"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2672EF71"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22588D5B"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3A33A497" w14:textId="77777777" w:rsidR="003009E8" w:rsidRDefault="003009E8" w:rsidP="003009E8">
      <w:pPr>
        <w:spacing w:after="0" w:line="240" w:lineRule="auto"/>
        <w:rPr>
          <w:rFonts w:asciiTheme="minorHAnsi" w:eastAsia="Times New Roman" w:hAnsiTheme="minorHAnsi" w:cstheme="minorHAnsi"/>
          <w:sz w:val="14"/>
          <w:szCs w:val="14"/>
          <w:lang w:val="es-ES" w:eastAsia="es-ES"/>
        </w:rPr>
      </w:pPr>
    </w:p>
    <w:p w14:paraId="6A3E0819" w14:textId="77777777" w:rsidR="003009E8" w:rsidRPr="005F45A3" w:rsidRDefault="003009E8" w:rsidP="003009E8">
      <w:pPr>
        <w:spacing w:after="0" w:line="240" w:lineRule="auto"/>
        <w:rPr>
          <w:rFonts w:asciiTheme="minorHAnsi" w:eastAsia="Times New Roman" w:hAnsiTheme="minorHAnsi" w:cstheme="minorHAnsi"/>
          <w:sz w:val="14"/>
          <w:szCs w:val="14"/>
          <w:lang w:val="es-ES" w:eastAsia="es-ES"/>
        </w:rPr>
      </w:pPr>
    </w:p>
    <w:p w14:paraId="3AC7AD02" w14:textId="77777777" w:rsidR="00AA7087" w:rsidRPr="005F45A3" w:rsidRDefault="00AA7087" w:rsidP="003009E8">
      <w:pPr>
        <w:spacing w:after="0" w:line="240" w:lineRule="auto"/>
        <w:rPr>
          <w:rFonts w:asciiTheme="minorHAnsi" w:eastAsia="Times New Roman" w:hAnsiTheme="minorHAnsi" w:cstheme="minorHAnsi"/>
          <w:lang w:eastAsia="es-ES"/>
        </w:rPr>
      </w:pPr>
    </w:p>
    <w:sectPr w:rsidR="00AA7087" w:rsidRPr="005F45A3" w:rsidSect="00A6163E">
      <w:headerReference w:type="even" r:id="rId17"/>
      <w:headerReference w:type="default" r:id="rId18"/>
      <w:footerReference w:type="even" r:id="rId19"/>
      <w:footerReference w:type="default" r:id="rId20"/>
      <w:type w:val="continuous"/>
      <w:pgSz w:w="12240" w:h="15840" w:code="1"/>
      <w:pgMar w:top="1134" w:right="1418" w:bottom="851" w:left="1418" w:header="567" w:footer="567"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49FC" w14:textId="77777777" w:rsidR="00CA0C0C" w:rsidRDefault="00CA0C0C" w:rsidP="00EA5418">
      <w:pPr>
        <w:spacing w:after="0" w:line="240" w:lineRule="auto"/>
      </w:pPr>
      <w:r>
        <w:separator/>
      </w:r>
    </w:p>
  </w:endnote>
  <w:endnote w:type="continuationSeparator" w:id="0">
    <w:p w14:paraId="4227FD80" w14:textId="77777777" w:rsidR="00CA0C0C" w:rsidRDefault="00CA0C0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Encode Sans SemiExpanded">
    <w:altName w:val="Times New Roman"/>
    <w:panose1 w:val="00000000000000000000"/>
    <w:charset w:val="00"/>
    <w:family w:val="auto"/>
    <w:pitch w:val="variable"/>
    <w:sig w:usb0="A00000FF" w:usb1="4000207B" w:usb2="00000000" w:usb3="00000000" w:csb0="00000193" w:csb1="00000000"/>
  </w:font>
  <w:font w:name="DIN Pro Medium">
    <w:panose1 w:val="020B0604020101020102"/>
    <w:charset w:val="00"/>
    <w:family w:val="swiss"/>
    <w:pitch w:val="variable"/>
    <w:sig w:usb0="A00002BF" w:usb1="4000207B" w:usb2="00000008"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DIN Pro Bold">
    <w:panose1 w:val="020B0804020101020102"/>
    <w:charset w:val="00"/>
    <w:family w:val="swiss"/>
    <w:pitch w:val="variable"/>
    <w:sig w:usb0="A00002BF" w:usb1="4000207B" w:usb2="00000008" w:usb3="00000000" w:csb0="0000009F" w:csb1="00000000"/>
  </w:font>
  <w:font w:name="HelveticaNeueLT Std">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Encode Sans Medium">
    <w:panose1 w:val="00000000000000000000"/>
    <w:charset w:val="00"/>
    <w:family w:val="auto"/>
    <w:pitch w:val="variable"/>
    <w:sig w:usb0="A00000FF" w:usb1="4000207B" w:usb2="00000000" w:usb3="00000000" w:csb0="00000193" w:csb1="00000000"/>
  </w:font>
  <w:font w:name="Encode Sans Expanded Medium">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380E" w14:textId="24223FF4" w:rsidR="00CA0C0C" w:rsidRDefault="00CA0C0C"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90496" behindDoc="0" locked="0" layoutInCell="1" allowOverlap="1" wp14:anchorId="6A02A3F6" wp14:editId="083A3C50">
              <wp:simplePos x="0" y="0"/>
              <wp:positionH relativeFrom="column">
                <wp:posOffset>-142240</wp:posOffset>
              </wp:positionH>
              <wp:positionV relativeFrom="paragraph">
                <wp:posOffset>29210</wp:posOffset>
              </wp:positionV>
              <wp:extent cx="6192000" cy="0"/>
              <wp:effectExtent l="0" t="0" r="37465" b="19050"/>
              <wp:wrapNone/>
              <wp:docPr id="17" name="Conector recto 17"/>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48982C" id="Conector recto 1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2.3pt" to="476.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" strokecolor="#bc955c" strokeweight="2pt">
              <v:stroke joinstyle="miter"/>
            </v:line>
          </w:pict>
        </mc:Fallback>
      </mc:AlternateContent>
    </w:r>
  </w:p>
  <w:p w14:paraId="4990EAB6" w14:textId="0A54CEAE" w:rsidR="00CA0C0C" w:rsidRPr="00CB3BFA" w:rsidRDefault="00CA0C0C" w:rsidP="0013011C">
    <w:pPr>
      <w:pStyle w:val="Piedepgina"/>
      <w:jc w:val="center"/>
      <w:rPr>
        <w:rFonts w:ascii="Encode Sans Medium" w:hAnsi="Encode Sans Medium" w:cs="Arial"/>
      </w:rPr>
    </w:pPr>
    <w:r w:rsidRPr="00CB3BFA">
      <w:rPr>
        <w:rFonts w:ascii="Encode Sans Medium" w:hAnsi="Encode Sans Medium" w:cs="Arial"/>
      </w:rPr>
      <w:t>Contable</w:t>
    </w:r>
  </w:p>
  <w:p w14:paraId="72899C76" w14:textId="77777777" w:rsidR="00CA0C0C" w:rsidRPr="00C8516B" w:rsidRDefault="00CA0C0C" w:rsidP="0013011C">
    <w:pPr>
      <w:pStyle w:val="Piedepgina"/>
      <w:jc w:val="center"/>
      <w:rPr>
        <w:rFonts w:ascii="Encode Sans" w:hAnsi="Encode Sans" w:cs="Arial"/>
      </w:rPr>
    </w:pPr>
  </w:p>
  <w:p w14:paraId="453E6AC7" w14:textId="77777777" w:rsidR="00CA0C0C" w:rsidRDefault="00CA0C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778F" w14:textId="266F498A" w:rsidR="00CA0C0C" w:rsidRDefault="00CA0C0C">
    <w:pPr>
      <w:pStyle w:val="Piedepgina"/>
      <w:jc w:val="center"/>
      <w:rPr>
        <w:rFonts w:ascii="HelveticaNeueLT Std Lt" w:hAnsi="HelveticaNeueLT Std Lt"/>
        <w:b/>
      </w:rPr>
    </w:pPr>
    <w:r>
      <w:rPr>
        <w:rFonts w:ascii="HelveticaNeueLT Std Lt" w:hAnsi="HelveticaNeueLT Std Lt" w:cs="Arial"/>
        <w:b/>
        <w:noProof/>
        <w:lang w:eastAsia="es-MX"/>
      </w:rPr>
      <mc:AlternateContent>
        <mc:Choice Requires="wps">
          <w:drawing>
            <wp:anchor distT="0" distB="0" distL="114300" distR="114300" simplePos="0" relativeHeight="251684352" behindDoc="0" locked="0" layoutInCell="1" allowOverlap="1" wp14:anchorId="28801C9B" wp14:editId="23B2F4B1">
              <wp:simplePos x="0" y="0"/>
              <wp:positionH relativeFrom="column">
                <wp:posOffset>-88569</wp:posOffset>
              </wp:positionH>
              <wp:positionV relativeFrom="paragraph">
                <wp:posOffset>50800</wp:posOffset>
              </wp:positionV>
              <wp:extent cx="6264000" cy="0"/>
              <wp:effectExtent l="0" t="0" r="22860" b="19050"/>
              <wp:wrapNone/>
              <wp:docPr id="13" name="Conector recto 13"/>
              <wp:cNvGraphicFramePr/>
              <a:graphic xmlns:a="http://schemas.openxmlformats.org/drawingml/2006/main">
                <a:graphicData uri="http://schemas.microsoft.com/office/word/2010/wordprocessingShape">
                  <wps:wsp>
                    <wps:cNvCnPr/>
                    <wps:spPr>
                      <a:xfrm>
                        <a:off x="0" y="0"/>
                        <a:ext cx="6264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EC7CFE" id="Conector recto 1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4pt" to="48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" strokecolor="#bc955c" strokeweight="2pt">
              <v:stroke joinstyle="miter"/>
            </v:line>
          </w:pict>
        </mc:Fallback>
      </mc:AlternateContent>
    </w:r>
  </w:p>
  <w:p w14:paraId="57C19778" w14:textId="470340CE" w:rsidR="00CA0C0C" w:rsidRPr="00EB1C5D" w:rsidRDefault="00CA0C0C">
    <w:pPr>
      <w:pStyle w:val="Piedepgina"/>
      <w:jc w:val="center"/>
      <w:rPr>
        <w:rFonts w:ascii="Encode Sans Expanded Medium" w:hAnsi="Encode Sans Expanded Medium" w:cstheme="minorHAnsi"/>
        <w:sz w:val="20"/>
      </w:rPr>
    </w:pPr>
    <w:r w:rsidRPr="00EB1C5D">
      <w:rPr>
        <w:rFonts w:ascii="Encode Sans Expanded Medium" w:hAnsi="Encode Sans Expanded Medium" w:cstheme="minorHAnsi"/>
        <w:sz w:val="20"/>
      </w:rPr>
      <w:t>Contable/</w:t>
    </w:r>
    <w:r w:rsidRPr="00EB1C5D">
      <w:rPr>
        <w:rFonts w:ascii="Encode Sans Expanded Medium" w:hAnsi="Encode Sans Expanded Medium" w:cstheme="minorHAnsi"/>
        <w:sz w:val="20"/>
      </w:rPr>
      <w:fldChar w:fldCharType="begin"/>
    </w:r>
    <w:r w:rsidRPr="00EB1C5D">
      <w:rPr>
        <w:rFonts w:ascii="Encode Sans Expanded Medium" w:hAnsi="Encode Sans Expanded Medium" w:cstheme="minorHAnsi"/>
        <w:sz w:val="20"/>
      </w:rPr>
      <w:instrText>PAGE   \* MERGEFORMAT</w:instrText>
    </w:r>
    <w:r w:rsidRPr="00EB1C5D">
      <w:rPr>
        <w:rFonts w:ascii="Encode Sans Expanded Medium" w:hAnsi="Encode Sans Expanded Medium" w:cstheme="minorHAnsi"/>
        <w:sz w:val="20"/>
      </w:rPr>
      <w:fldChar w:fldCharType="separate"/>
    </w:r>
    <w:r w:rsidR="003147D7" w:rsidRPr="003147D7">
      <w:rPr>
        <w:rFonts w:ascii="Encode Sans Expanded Medium" w:hAnsi="Encode Sans Expanded Medium" w:cstheme="minorHAnsi"/>
        <w:noProof/>
        <w:sz w:val="20"/>
        <w:lang w:val="es-ES"/>
      </w:rPr>
      <w:t>51</w:t>
    </w:r>
    <w:r w:rsidRPr="00EB1C5D">
      <w:rPr>
        <w:rFonts w:ascii="Encode Sans Expanded Medium" w:hAnsi="Encode Sans Expanded Medium" w:cstheme="minorHAnsi"/>
        <w:sz w:val="20"/>
      </w:rPr>
      <w:fldChar w:fldCharType="end"/>
    </w:r>
  </w:p>
  <w:p w14:paraId="38DCAD5D" w14:textId="77777777" w:rsidR="00CA0C0C" w:rsidRPr="000A5B2E" w:rsidRDefault="00CA0C0C" w:rsidP="0024137D">
    <w:pPr>
      <w:jc w:val="center"/>
      <w:rPr>
        <w:rFonts w:ascii="HelveticaNeueLT Std Lt" w:hAnsi="HelveticaNeueLT Std Lt"/>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F19E2" w14:textId="77777777" w:rsidR="00CA0C0C" w:rsidRDefault="00CA0C0C" w:rsidP="00EA5418">
      <w:pPr>
        <w:spacing w:after="0" w:line="240" w:lineRule="auto"/>
      </w:pPr>
      <w:r>
        <w:separator/>
      </w:r>
    </w:p>
  </w:footnote>
  <w:footnote w:type="continuationSeparator" w:id="0">
    <w:p w14:paraId="3AA3879A" w14:textId="77777777" w:rsidR="00CA0C0C" w:rsidRDefault="00CA0C0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C261" w14:textId="4EC2EB5D" w:rsidR="00CA0C0C" w:rsidRDefault="00CA0C0C" w:rsidP="007E3A4C">
    <w:pPr>
      <w:pStyle w:val="Encabezado"/>
      <w:tabs>
        <w:tab w:val="left" w:pos="6023"/>
        <w:tab w:val="right" w:pos="6996"/>
      </w:tabs>
      <w:rPr>
        <w:rFonts w:ascii="HelveticaNeueLT Std" w:hAnsi="HelveticaNeueLT Std" w:cs="Arial"/>
        <w:sz w:val="28"/>
      </w:rPr>
    </w:pPr>
    <w:r>
      <w:rPr>
        <w:rFonts w:ascii="HelveticaNeueLT Std Lt" w:hAnsi="HelveticaNeueLT Std Lt" w:cs="DIN Pro Bold"/>
        <w:b/>
        <w:noProof/>
        <w:sz w:val="24"/>
        <w:szCs w:val="24"/>
        <w:lang w:eastAsia="es-MX"/>
      </w:rPr>
      <w:drawing>
        <wp:anchor distT="0" distB="0" distL="114300" distR="114300" simplePos="0" relativeHeight="251685376" behindDoc="0" locked="0" layoutInCell="1" allowOverlap="1" wp14:anchorId="184C95E8" wp14:editId="023C486C">
          <wp:simplePos x="0" y="0"/>
          <wp:positionH relativeFrom="column">
            <wp:posOffset>-214630</wp:posOffset>
          </wp:positionH>
          <wp:positionV relativeFrom="paragraph">
            <wp:posOffset>19050</wp:posOffset>
          </wp:positionV>
          <wp:extent cx="1985010" cy="75628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756285"/>
                  </a:xfrm>
                  <a:prstGeom prst="rect">
                    <a:avLst/>
                  </a:prstGeom>
                </pic:spPr>
              </pic:pic>
            </a:graphicData>
          </a:graphic>
        </wp:anchor>
      </w:drawing>
    </w:r>
    <w:r>
      <w:rPr>
        <w:rFonts w:ascii="HelveticaNeueLT Std" w:hAnsi="HelveticaNeueLT Std" w:cs="Arial"/>
        <w:sz w:val="28"/>
      </w:rPr>
      <w:tab/>
    </w:r>
  </w:p>
  <w:p w14:paraId="4367F6F5" w14:textId="26CC2F38" w:rsidR="00CA0C0C" w:rsidRDefault="00CA0C0C" w:rsidP="007E3A4C">
    <w:pPr>
      <w:pStyle w:val="Encabezado"/>
      <w:tabs>
        <w:tab w:val="left" w:pos="6023"/>
        <w:tab w:val="right" w:pos="6996"/>
      </w:tabs>
      <w:jc w:val="right"/>
      <w:rPr>
        <w:rFonts w:ascii="DIN Pro Bold" w:hAnsi="DIN Pro Bold" w:cs="DIN Pro Bold"/>
        <w:b/>
        <w:sz w:val="24"/>
        <w:szCs w:val="24"/>
      </w:rPr>
    </w:pPr>
    <w:r>
      <w:rPr>
        <w:rFonts w:ascii="HelveticaNeueLT Std Lt" w:hAnsi="HelveticaNeueLT Std Lt" w:cs="DIN Pro Bold"/>
        <w:b/>
        <w:noProof/>
        <w:sz w:val="24"/>
        <w:szCs w:val="24"/>
        <w:lang w:eastAsia="es-MX"/>
      </w:rPr>
      <mc:AlternateContent>
        <mc:Choice Requires="wps">
          <w:drawing>
            <wp:anchor distT="0" distB="0" distL="114300" distR="114300" simplePos="0" relativeHeight="251688448" behindDoc="0" locked="0" layoutInCell="1" allowOverlap="1" wp14:anchorId="0C8F6BEF" wp14:editId="758D020A">
              <wp:simplePos x="0" y="0"/>
              <wp:positionH relativeFrom="column">
                <wp:posOffset>5509895</wp:posOffset>
              </wp:positionH>
              <wp:positionV relativeFrom="paragraph">
                <wp:posOffset>37465</wp:posOffset>
              </wp:positionV>
              <wp:extent cx="0" cy="432000"/>
              <wp:effectExtent l="0" t="0" r="19050" b="25400"/>
              <wp:wrapNone/>
              <wp:docPr id="16" name="Conector recto 16"/>
              <wp:cNvGraphicFramePr/>
              <a:graphic xmlns:a="http://schemas.openxmlformats.org/drawingml/2006/main">
                <a:graphicData uri="http://schemas.microsoft.com/office/word/2010/wordprocessingShape">
                  <wps:wsp>
                    <wps:cNvCnPr/>
                    <wps:spPr>
                      <a:xfrm>
                        <a:off x="0" y="0"/>
                        <a:ext cx="0" cy="43200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047FE8" id="Conector recto 1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5pt,2.95pt" to="433.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" strokecolor="#bc955c" strokeweight="1.25pt">
              <v:stroke joinstyle="miter"/>
            </v:line>
          </w:pict>
        </mc:Fallback>
      </mc:AlternateContent>
    </w:r>
  </w:p>
  <w:p w14:paraId="1112CE78" w14:textId="7114BF4D" w:rsidR="00CA0C0C" w:rsidRPr="00CB3BFA" w:rsidRDefault="00CA0C0C" w:rsidP="00C8516B">
    <w:pPr>
      <w:pStyle w:val="Encabezado"/>
      <w:tabs>
        <w:tab w:val="left" w:pos="6023"/>
        <w:tab w:val="right" w:pos="6996"/>
      </w:tabs>
      <w:jc w:val="center"/>
      <w:rPr>
        <w:rFonts w:ascii="Encode Sans Medium" w:hAnsi="Encode Sans Medium" w:cs="DIN Pro Bold"/>
        <w:sz w:val="24"/>
        <w:szCs w:val="24"/>
      </w:rPr>
    </w:pPr>
    <w:r>
      <w:rPr>
        <w:rFonts w:ascii="Encode Sans" w:hAnsi="Encode Sans" w:cs="DIN Pro Bold"/>
        <w:sz w:val="24"/>
        <w:szCs w:val="24"/>
      </w:rPr>
      <w:t xml:space="preserve">                                                                                                          </w:t>
    </w:r>
    <w:r w:rsidRPr="00CB3BFA">
      <w:rPr>
        <w:rFonts w:ascii="Encode Sans Medium" w:hAnsi="Encode Sans Medium" w:cs="DIN Pro Bold"/>
        <w:sz w:val="24"/>
        <w:szCs w:val="24"/>
      </w:rPr>
      <w:t>TERCER TRIMESTRE    2022</w:t>
    </w:r>
  </w:p>
  <w:p w14:paraId="01253CE7" w14:textId="0ED84FBD" w:rsidR="00CA0C0C" w:rsidRDefault="00CA0C0C" w:rsidP="007E3A4C">
    <w:pPr>
      <w:pStyle w:val="Encabezado"/>
      <w:tabs>
        <w:tab w:val="left" w:pos="6023"/>
        <w:tab w:val="right" w:pos="6996"/>
      </w:tabs>
      <w:jc w:val="right"/>
      <w:rPr>
        <w:rFonts w:ascii="HelveticaNeueLT Std Lt" w:hAnsi="HelveticaNeueLT Std Lt" w:cs="DIN Pro Bold"/>
        <w:b/>
        <w:sz w:val="24"/>
        <w:szCs w:val="24"/>
      </w:rPr>
    </w:pPr>
    <w:r>
      <w:rPr>
        <w:rFonts w:ascii="HelveticaNeueLT Std Lt" w:hAnsi="HelveticaNeueLT Std Lt" w:cs="Arial"/>
        <w:b/>
        <w:noProof/>
        <w:lang w:eastAsia="es-MX"/>
      </w:rPr>
      <mc:AlternateContent>
        <mc:Choice Requires="wps">
          <w:drawing>
            <wp:anchor distT="0" distB="0" distL="114300" distR="114300" simplePos="0" relativeHeight="251687424" behindDoc="0" locked="0" layoutInCell="1" allowOverlap="1" wp14:anchorId="5C8F0EF5" wp14:editId="29CE19A0">
              <wp:simplePos x="0" y="0"/>
              <wp:positionH relativeFrom="column">
                <wp:posOffset>-157480</wp:posOffset>
              </wp:positionH>
              <wp:positionV relativeFrom="paragraph">
                <wp:posOffset>218440</wp:posOffset>
              </wp:positionV>
              <wp:extent cx="6192000" cy="0"/>
              <wp:effectExtent l="0" t="0" r="37465" b="19050"/>
              <wp:wrapNone/>
              <wp:docPr id="15" name="Conector recto 15"/>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0B84F4" id="Conector recto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7.2pt" to="475.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y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" strokecolor="#bc955c" strokeweight="2pt">
              <v:stroke joinstyle="miter"/>
            </v:line>
          </w:pict>
        </mc:Fallback>
      </mc:AlternateContent>
    </w:r>
  </w:p>
  <w:p w14:paraId="0C9E1574" w14:textId="5632F84A" w:rsidR="00CA0C0C" w:rsidRPr="007E2776" w:rsidRDefault="00CA0C0C" w:rsidP="007E3A4C">
    <w:pPr>
      <w:pStyle w:val="Encabezado"/>
      <w:tabs>
        <w:tab w:val="left" w:pos="6023"/>
        <w:tab w:val="right" w:pos="6996"/>
      </w:tabs>
      <w:jc w:val="right"/>
      <w:rPr>
        <w:rFonts w:ascii="DIN Pro Bold" w:hAnsi="DIN Pro Bold" w:cs="DIN Pro Bold"/>
        <w:b/>
        <w:sz w:val="2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6544" w14:textId="370A9FC7" w:rsidR="00CA0C0C" w:rsidRDefault="00CA0C0C" w:rsidP="00D617AF">
    <w:pPr>
      <w:pStyle w:val="Encabezado"/>
      <w:tabs>
        <w:tab w:val="left" w:pos="1670"/>
        <w:tab w:val="center" w:pos="4702"/>
      </w:tabs>
      <w:rPr>
        <w:rFonts w:ascii="Arial" w:hAnsi="Arial" w:cs="Arial"/>
        <w:sz w:val="28"/>
      </w:rPr>
    </w:pPr>
    <w:r>
      <w:rPr>
        <w:rFonts w:ascii="HelveticaNeueLT Std Lt" w:hAnsi="HelveticaNeueLT Std Lt" w:cs="Arial"/>
        <w:b/>
        <w:noProof/>
        <w:sz w:val="28"/>
        <w:lang w:eastAsia="es-MX"/>
      </w:rPr>
      <w:drawing>
        <wp:anchor distT="0" distB="0" distL="114300" distR="114300" simplePos="0" relativeHeight="251658240" behindDoc="0" locked="0" layoutInCell="1" allowOverlap="1" wp14:anchorId="3BB39AE7" wp14:editId="62644B69">
          <wp:simplePos x="0" y="0"/>
          <wp:positionH relativeFrom="margin">
            <wp:posOffset>-431800</wp:posOffset>
          </wp:positionH>
          <wp:positionV relativeFrom="paragraph">
            <wp:posOffset>-80645</wp:posOffset>
          </wp:positionV>
          <wp:extent cx="1985010" cy="75628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7562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rPr>
      <w:tab/>
      <w:t xml:space="preserve">                                            </w:t>
    </w:r>
  </w:p>
  <w:p w14:paraId="3699BD3B" w14:textId="7ACD2029" w:rsidR="00CA0C0C" w:rsidRDefault="00CA0C0C" w:rsidP="00F64304">
    <w:pPr>
      <w:pStyle w:val="Encabezado"/>
      <w:rPr>
        <w:rFonts w:ascii="Encode Sans Medium" w:hAnsi="Encode Sans Medium" w:cs="DIN Pro Bold"/>
        <w:sz w:val="24"/>
        <w:szCs w:val="24"/>
      </w:rPr>
    </w:pPr>
    <w:r>
      <w:rPr>
        <w:rFonts w:ascii="Encode Sans" w:hAnsi="Encode Sans" w:cs="DIN Pro Bold"/>
        <w:noProof/>
        <w:sz w:val="24"/>
        <w:szCs w:val="24"/>
        <w:lang w:eastAsia="es-MX"/>
      </w:rPr>
      <mc:AlternateContent>
        <mc:Choice Requires="wps">
          <w:drawing>
            <wp:anchor distT="0" distB="0" distL="114300" distR="114300" simplePos="0" relativeHeight="251660288" behindDoc="0" locked="0" layoutInCell="1" allowOverlap="1" wp14:anchorId="272B2B6A" wp14:editId="75849FB0">
              <wp:simplePos x="0" y="0"/>
              <wp:positionH relativeFrom="column">
                <wp:posOffset>5613069</wp:posOffset>
              </wp:positionH>
              <wp:positionV relativeFrom="paragraph">
                <wp:posOffset>92710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A88589"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1.95pt,7.3pt" to="441.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" strokecolor="#bc955c" strokeweight="1.25pt">
              <v:stroke joinstyle="miter"/>
            </v:line>
          </w:pict>
        </mc:Fallback>
      </mc:AlternateContent>
    </w:r>
    <w:r w:rsidRPr="00476DA1">
      <w:rPr>
        <w:rFonts w:ascii="Encode Sans" w:hAnsi="Encode Sans" w:cs="DIN Pro Bold"/>
        <w:sz w:val="24"/>
        <w:szCs w:val="24"/>
      </w:rPr>
      <w:t xml:space="preserve">        </w:t>
    </w:r>
    <w:r>
      <w:rPr>
        <w:rFonts w:ascii="Encode Sans" w:hAnsi="Encode Sans" w:cs="DIN Pro Bold"/>
        <w:sz w:val="24"/>
        <w:szCs w:val="24"/>
      </w:rPr>
      <w:t xml:space="preserve">    </w:t>
    </w:r>
    <w:r>
      <w:rPr>
        <w:rFonts w:ascii="Encode Sans" w:hAnsi="Encode Sans" w:cs="DIN Pro Bold"/>
        <w:sz w:val="24"/>
        <w:szCs w:val="24"/>
      </w:rPr>
      <w:tab/>
    </w:r>
    <w:r w:rsidRPr="00CB3BFA">
      <w:rPr>
        <w:rFonts w:ascii="Encode Sans Medium" w:hAnsi="Encode Sans Medium" w:cs="DIN Pro Bold"/>
        <w:sz w:val="24"/>
        <w:szCs w:val="24"/>
      </w:rPr>
      <w:t>PODER EJECUTIVO</w:t>
    </w:r>
  </w:p>
  <w:p w14:paraId="019AEC38" w14:textId="6048FF93" w:rsidR="00CA0C0C" w:rsidRPr="007A6147" w:rsidRDefault="00CA0C0C" w:rsidP="007A6147">
    <w:pPr>
      <w:pStyle w:val="Encabezado"/>
      <w:jc w:val="right"/>
      <w:rPr>
        <w:rFonts w:ascii="Encode Sans Medium" w:hAnsi="Encode Sans Medium" w:cs="DIN Pro Bold"/>
        <w:szCs w:val="24"/>
      </w:rPr>
    </w:pPr>
    <w:r>
      <w:rPr>
        <w:rFonts w:ascii="Encode Sans Medium" w:hAnsi="Encode Sans Medium" w:cs="DIN Pro Bold"/>
        <w:szCs w:val="24"/>
      </w:rPr>
      <w:t xml:space="preserve">     CUENTA PÚBLICA    </w:t>
    </w:r>
    <w:r w:rsidRPr="007A6147">
      <w:rPr>
        <w:rFonts w:ascii="Encode Sans Medium" w:hAnsi="Encode Sans Medium" w:cs="DIN Pro Bold"/>
        <w:szCs w:val="24"/>
      </w:rPr>
      <w:t xml:space="preserve"> </w:t>
    </w:r>
    <w:r>
      <w:rPr>
        <w:rFonts w:ascii="Encode Sans Medium" w:hAnsi="Encode Sans Medium" w:cs="DIN Pro Bold"/>
        <w:szCs w:val="24"/>
      </w:rPr>
      <w:t>2023</w:t>
    </w:r>
  </w:p>
  <w:p w14:paraId="22AFF72C" w14:textId="77777777" w:rsidR="00CA0C0C" w:rsidRDefault="00CA0C0C" w:rsidP="00907108">
    <w:pPr>
      <w:pStyle w:val="Encabezado"/>
      <w:jc w:val="center"/>
      <w:rPr>
        <w:rFonts w:ascii="HelveticaNeueLT Std Lt" w:hAnsi="HelveticaNeueLT Std Lt" w:cs="Arial"/>
        <w:b/>
      </w:rPr>
    </w:pPr>
  </w:p>
  <w:p w14:paraId="3FCBEBC0" w14:textId="2CE95F5E" w:rsidR="00CA0C0C" w:rsidRDefault="00CA0C0C" w:rsidP="00907108">
    <w:pPr>
      <w:pStyle w:val="Encabezado"/>
      <w:jc w:val="center"/>
      <w:rPr>
        <w:rFonts w:ascii="HelveticaNeueLT Std Lt" w:hAnsi="HelveticaNeueLT Std Lt" w:cs="Arial"/>
        <w:b/>
      </w:rPr>
    </w:pPr>
    <w:r>
      <w:rPr>
        <w:rFonts w:ascii="HelveticaNeueLT Std Lt" w:hAnsi="HelveticaNeueLT Std Lt" w:cs="Arial"/>
        <w:b/>
        <w:noProof/>
        <w:lang w:eastAsia="es-MX"/>
      </w:rPr>
      <mc:AlternateContent>
        <mc:Choice Requires="wps">
          <w:drawing>
            <wp:anchor distT="0" distB="0" distL="114300" distR="114300" simplePos="0" relativeHeight="251682304" behindDoc="0" locked="0" layoutInCell="1" allowOverlap="1" wp14:anchorId="74409F46" wp14:editId="391D661C">
              <wp:simplePos x="0" y="0"/>
              <wp:positionH relativeFrom="column">
                <wp:posOffset>-134289</wp:posOffset>
              </wp:positionH>
              <wp:positionV relativeFrom="paragraph">
                <wp:posOffset>66040</wp:posOffset>
              </wp:positionV>
              <wp:extent cx="6192000" cy="0"/>
              <wp:effectExtent l="0" t="0" r="37465" b="19050"/>
              <wp:wrapNone/>
              <wp:docPr id="12" name="Conector recto 12"/>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7CECFE" id="Conector recto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5.2pt" to="4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r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" strokecolor="#bc955c"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C6"/>
    <w:multiLevelType w:val="hybridMultilevel"/>
    <w:tmpl w:val="FB105AA6"/>
    <w:lvl w:ilvl="0" w:tplc="16807BCC">
      <w:start w:val="1"/>
      <w:numFmt w:val="lowerLetter"/>
      <w:lvlText w:val="%1)"/>
      <w:lvlJc w:val="left"/>
      <w:pPr>
        <w:ind w:left="360" w:hanging="360"/>
      </w:pPr>
      <w:rPr>
        <w:rFonts w:hint="default"/>
      </w:rPr>
    </w:lvl>
    <w:lvl w:ilvl="1" w:tplc="16807BCC">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BF58B8"/>
    <w:multiLevelType w:val="multilevel"/>
    <w:tmpl w:val="E784358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6240A1"/>
    <w:multiLevelType w:val="hybridMultilevel"/>
    <w:tmpl w:val="46CA1116"/>
    <w:lvl w:ilvl="0" w:tplc="50565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593B13"/>
    <w:multiLevelType w:val="hybridMultilevel"/>
    <w:tmpl w:val="F97A839C"/>
    <w:lvl w:ilvl="0" w:tplc="E14CD124">
      <w:start w:val="1"/>
      <w:numFmt w:val="upperRoman"/>
      <w:lvlText w:val="%1."/>
      <w:lvlJc w:val="left"/>
      <w:pPr>
        <w:ind w:left="1008" w:hanging="360"/>
      </w:pPr>
      <w:rPr>
        <w:rFonts w:hint="default"/>
        <w:sz w:val="18"/>
        <w:szCs w:val="18"/>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03370423"/>
    <w:multiLevelType w:val="hybridMultilevel"/>
    <w:tmpl w:val="88F0DD60"/>
    <w:lvl w:ilvl="0" w:tplc="2C982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4A4CA4"/>
    <w:multiLevelType w:val="hybridMultilevel"/>
    <w:tmpl w:val="55E221C8"/>
    <w:lvl w:ilvl="0" w:tplc="080A000F">
      <w:start w:val="8"/>
      <w:numFmt w:val="decimal"/>
      <w:lvlText w:val="%1."/>
      <w:lvlJc w:val="left"/>
      <w:pPr>
        <w:ind w:left="1006" w:hanging="360"/>
      </w:pPr>
      <w:rPr>
        <w:rFonts w:hint="default"/>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6">
    <w:nsid w:val="05566545"/>
    <w:multiLevelType w:val="hybridMultilevel"/>
    <w:tmpl w:val="83668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93558B7"/>
    <w:multiLevelType w:val="hybridMultilevel"/>
    <w:tmpl w:val="5F720566"/>
    <w:lvl w:ilvl="0" w:tplc="6AF81D14">
      <w:start w:val="3"/>
      <w:numFmt w:val="decimal"/>
      <w:lvlText w:val="%1."/>
      <w:lvlJc w:val="left"/>
      <w:pPr>
        <w:ind w:left="360" w:hanging="360"/>
      </w:pPr>
      <w:rPr>
        <w:rFonts w:asciiTheme="minorHAnsi" w:hAnsiTheme="minorHAnsi" w:cstheme="minorHAnsi"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434260"/>
    <w:multiLevelType w:val="hybridMultilevel"/>
    <w:tmpl w:val="3DC4056C"/>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nsid w:val="0B7819E8"/>
    <w:multiLevelType w:val="hybridMultilevel"/>
    <w:tmpl w:val="BB728310"/>
    <w:lvl w:ilvl="0" w:tplc="74BA6CAC">
      <w:start w:val="1"/>
      <w:numFmt w:val="upperRoman"/>
      <w:lvlText w:val="%1."/>
      <w:lvlJc w:val="right"/>
      <w:pPr>
        <w:ind w:left="1080" w:hanging="360"/>
      </w:pPr>
      <w:rPr>
        <w:rFonts w:hint="default"/>
        <w:sz w:val="18"/>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1ED65F5"/>
    <w:multiLevelType w:val="hybridMultilevel"/>
    <w:tmpl w:val="50262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3B65B74"/>
    <w:multiLevelType w:val="hybridMultilevel"/>
    <w:tmpl w:val="0AD4B112"/>
    <w:lvl w:ilvl="0" w:tplc="6C02F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AB7BF9"/>
    <w:multiLevelType w:val="hybridMultilevel"/>
    <w:tmpl w:val="490A9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AC1D7D"/>
    <w:multiLevelType w:val="hybridMultilevel"/>
    <w:tmpl w:val="FC54B9C8"/>
    <w:lvl w:ilvl="0" w:tplc="9790EF9E">
      <w:start w:val="13"/>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CB221DA"/>
    <w:multiLevelType w:val="hybridMultilevel"/>
    <w:tmpl w:val="C664A270"/>
    <w:lvl w:ilvl="0" w:tplc="4B86D036">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1679C5"/>
    <w:multiLevelType w:val="hybridMultilevel"/>
    <w:tmpl w:val="025CFC36"/>
    <w:lvl w:ilvl="0" w:tplc="4FDC2C86">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39526A"/>
    <w:multiLevelType w:val="hybridMultilevel"/>
    <w:tmpl w:val="F85A30F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685E1E"/>
    <w:multiLevelType w:val="hybridMultilevel"/>
    <w:tmpl w:val="8BF02248"/>
    <w:lvl w:ilvl="0" w:tplc="B3CA0260">
      <w:start w:val="28"/>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5892529"/>
    <w:multiLevelType w:val="hybridMultilevel"/>
    <w:tmpl w:val="119040BC"/>
    <w:lvl w:ilvl="0" w:tplc="783AD6D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FB6B1F"/>
    <w:multiLevelType w:val="hybridMultilevel"/>
    <w:tmpl w:val="BBC63B1E"/>
    <w:lvl w:ilvl="0" w:tplc="080A000F">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FD21B5"/>
    <w:multiLevelType w:val="hybridMultilevel"/>
    <w:tmpl w:val="B144F2DC"/>
    <w:lvl w:ilvl="0" w:tplc="080A000F">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7E78D9"/>
    <w:multiLevelType w:val="hybridMultilevel"/>
    <w:tmpl w:val="6504C008"/>
    <w:lvl w:ilvl="0" w:tplc="BF90759C">
      <w:start w:val="7"/>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2DC5245C"/>
    <w:multiLevelType w:val="hybridMultilevel"/>
    <w:tmpl w:val="5E988C50"/>
    <w:lvl w:ilvl="0" w:tplc="DC1A61E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520D33"/>
    <w:multiLevelType w:val="hybridMultilevel"/>
    <w:tmpl w:val="234C9864"/>
    <w:lvl w:ilvl="0" w:tplc="83968F9E">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4462B2A"/>
    <w:multiLevelType w:val="hybridMultilevel"/>
    <w:tmpl w:val="7472CC60"/>
    <w:lvl w:ilvl="0" w:tplc="080A000F">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45F611A"/>
    <w:multiLevelType w:val="hybridMultilevel"/>
    <w:tmpl w:val="DFC66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D2443DE"/>
    <w:multiLevelType w:val="hybridMultilevel"/>
    <w:tmpl w:val="F418E97A"/>
    <w:lvl w:ilvl="0" w:tplc="55F89EB4">
      <w:start w:val="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31E1DB2"/>
    <w:multiLevelType w:val="hybridMultilevel"/>
    <w:tmpl w:val="0E2E5DCA"/>
    <w:lvl w:ilvl="0" w:tplc="52B45276">
      <w:start w:val="10"/>
      <w:numFmt w:val="decimal"/>
      <w:lvlText w:val="%1"/>
      <w:lvlJc w:val="left"/>
      <w:pPr>
        <w:ind w:left="1006" w:hanging="360"/>
      </w:pPr>
      <w:rPr>
        <w:rFonts w:hint="default"/>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8">
    <w:nsid w:val="44B51AF4"/>
    <w:multiLevelType w:val="hybridMultilevel"/>
    <w:tmpl w:val="7F30BEF4"/>
    <w:lvl w:ilvl="0" w:tplc="839802CC">
      <w:start w:val="3"/>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nsid w:val="4C5A662E"/>
    <w:multiLevelType w:val="hybridMultilevel"/>
    <w:tmpl w:val="96C0C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D8D5139"/>
    <w:multiLevelType w:val="hybridMultilevel"/>
    <w:tmpl w:val="54B88B1E"/>
    <w:lvl w:ilvl="0" w:tplc="A270280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6A04CA"/>
    <w:multiLevelType w:val="multilevel"/>
    <w:tmpl w:val="3B20C0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3D722FB"/>
    <w:multiLevelType w:val="hybridMultilevel"/>
    <w:tmpl w:val="DC8ED6A2"/>
    <w:lvl w:ilvl="0" w:tplc="504002B2">
      <w:start w:val="1"/>
      <w:numFmt w:val="upperRoman"/>
      <w:lvlText w:val="%1."/>
      <w:lvlJc w:val="left"/>
      <w:pPr>
        <w:ind w:left="1288"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nsid w:val="546A3B33"/>
    <w:multiLevelType w:val="hybridMultilevel"/>
    <w:tmpl w:val="89D65EFE"/>
    <w:lvl w:ilvl="0" w:tplc="2D1E208A">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1257D4"/>
    <w:multiLevelType w:val="hybridMultilevel"/>
    <w:tmpl w:val="8FDC86AE"/>
    <w:lvl w:ilvl="0" w:tplc="09020C26">
      <w:start w:val="1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9B832FC"/>
    <w:multiLevelType w:val="hybridMultilevel"/>
    <w:tmpl w:val="47B6935A"/>
    <w:lvl w:ilvl="0" w:tplc="080A000F">
      <w:start w:val="1"/>
      <w:numFmt w:val="decimal"/>
      <w:lvlText w:val="%1."/>
      <w:lvlJc w:val="left"/>
      <w:pPr>
        <w:ind w:left="720" w:hanging="360"/>
      </w:pPr>
    </w:lvl>
    <w:lvl w:ilvl="1" w:tplc="65A853F4">
      <w:start w:val="2"/>
      <w:numFmt w:val="bullet"/>
      <w:lvlText w:val=""/>
      <w:lvlJc w:val="left"/>
      <w:pPr>
        <w:ind w:left="1440" w:hanging="360"/>
      </w:pPr>
      <w:rPr>
        <w:rFonts w:ascii="Symbol" w:eastAsia="Cambria" w:hAnsi="Symbol" w:cs="Times New Roman" w:hint="default"/>
        <w:i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5FA33CC4"/>
    <w:multiLevelType w:val="hybridMultilevel"/>
    <w:tmpl w:val="61125F1C"/>
    <w:lvl w:ilvl="0" w:tplc="0F188B4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9B08BA"/>
    <w:multiLevelType w:val="hybridMultilevel"/>
    <w:tmpl w:val="F916442E"/>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nsid w:val="689D0D53"/>
    <w:multiLevelType w:val="hybridMultilevel"/>
    <w:tmpl w:val="866C4D32"/>
    <w:lvl w:ilvl="0" w:tplc="E14CD124">
      <w:start w:val="1"/>
      <w:numFmt w:val="upperRoman"/>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6658FC"/>
    <w:multiLevelType w:val="hybridMultilevel"/>
    <w:tmpl w:val="ED78AD46"/>
    <w:lvl w:ilvl="0" w:tplc="2D1E2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CE0147"/>
    <w:multiLevelType w:val="hybridMultilevel"/>
    <w:tmpl w:val="4E7E9AD6"/>
    <w:lvl w:ilvl="0" w:tplc="AC90841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28E737F"/>
    <w:multiLevelType w:val="hybridMultilevel"/>
    <w:tmpl w:val="81668A22"/>
    <w:lvl w:ilvl="0" w:tplc="680E5D44">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2">
    <w:nsid w:val="72920EE6"/>
    <w:multiLevelType w:val="hybridMultilevel"/>
    <w:tmpl w:val="4EEE7AF0"/>
    <w:lvl w:ilvl="0" w:tplc="B5E6B73E">
      <w:start w:val="1"/>
      <w:numFmt w:val="low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5951B9"/>
    <w:multiLevelType w:val="hybridMultilevel"/>
    <w:tmpl w:val="0B6EF782"/>
    <w:lvl w:ilvl="0" w:tplc="720EE2C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7A673A0"/>
    <w:multiLevelType w:val="hybridMultilevel"/>
    <w:tmpl w:val="DFAC88FE"/>
    <w:lvl w:ilvl="0" w:tplc="38BCD5E2">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C952A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9F5694"/>
    <w:multiLevelType w:val="hybridMultilevel"/>
    <w:tmpl w:val="98489BA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6"/>
  </w:num>
  <w:num w:numId="2">
    <w:abstractNumId w:val="42"/>
  </w:num>
  <w:num w:numId="3">
    <w:abstractNumId w:val="18"/>
  </w:num>
  <w:num w:numId="4">
    <w:abstractNumId w:val="31"/>
  </w:num>
  <w:num w:numId="5">
    <w:abstractNumId w:val="0"/>
  </w:num>
  <w:num w:numId="6">
    <w:abstractNumId w:val="22"/>
  </w:num>
  <w:num w:numId="7">
    <w:abstractNumId w:val="14"/>
  </w:num>
  <w:num w:numId="8">
    <w:abstractNumId w:val="33"/>
  </w:num>
  <w:num w:numId="9">
    <w:abstractNumId w:val="39"/>
  </w:num>
  <w:num w:numId="10">
    <w:abstractNumId w:val="43"/>
  </w:num>
  <w:num w:numId="11">
    <w:abstractNumId w:val="25"/>
  </w:num>
  <w:num w:numId="12">
    <w:abstractNumId w:val="1"/>
  </w:num>
  <w:num w:numId="13">
    <w:abstractNumId w:val="38"/>
  </w:num>
  <w:num w:numId="1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40"/>
  </w:num>
  <w:num w:numId="17">
    <w:abstractNumId w:val="12"/>
  </w:num>
  <w:num w:numId="18">
    <w:abstractNumId w:val="44"/>
  </w:num>
  <w:num w:numId="19">
    <w:abstractNumId w:val="30"/>
  </w:num>
  <w:num w:numId="20">
    <w:abstractNumId w:val="26"/>
  </w:num>
  <w:num w:numId="21">
    <w:abstractNumId w:val="15"/>
  </w:num>
  <w:num w:numId="22">
    <w:abstractNumId w:val="9"/>
  </w:num>
  <w:num w:numId="23">
    <w:abstractNumId w:val="7"/>
  </w:num>
  <w:num w:numId="24">
    <w:abstractNumId w:val="5"/>
  </w:num>
  <w:num w:numId="25">
    <w:abstractNumId w:val="37"/>
  </w:num>
  <w:num w:numId="26">
    <w:abstractNumId w:val="21"/>
  </w:num>
  <w:num w:numId="27">
    <w:abstractNumId w:val="3"/>
  </w:num>
  <w:num w:numId="28">
    <w:abstractNumId w:val="6"/>
  </w:num>
  <w:num w:numId="29">
    <w:abstractNumId w:val="23"/>
  </w:num>
  <w:num w:numId="30">
    <w:abstractNumId w:val="19"/>
  </w:num>
  <w:num w:numId="31">
    <w:abstractNumId w:val="41"/>
  </w:num>
  <w:num w:numId="32">
    <w:abstractNumId w:val="10"/>
  </w:num>
  <w:num w:numId="33">
    <w:abstractNumId w:val="45"/>
  </w:num>
  <w:num w:numId="34">
    <w:abstractNumId w:val="28"/>
  </w:num>
  <w:num w:numId="35">
    <w:abstractNumId w:val="8"/>
  </w:num>
  <w:num w:numId="36">
    <w:abstractNumId w:val="17"/>
  </w:num>
  <w:num w:numId="37">
    <w:abstractNumId w:val="11"/>
  </w:num>
  <w:num w:numId="38">
    <w:abstractNumId w:val="4"/>
  </w:num>
  <w:num w:numId="39">
    <w:abstractNumId w:val="2"/>
  </w:num>
  <w:num w:numId="40">
    <w:abstractNumId w:val="29"/>
  </w:num>
  <w:num w:numId="41">
    <w:abstractNumId w:val="32"/>
  </w:num>
  <w:num w:numId="42">
    <w:abstractNumId w:val="13"/>
  </w:num>
  <w:num w:numId="43">
    <w:abstractNumId w:val="16"/>
  </w:num>
  <w:num w:numId="44">
    <w:abstractNumId w:val="20"/>
  </w:num>
  <w:num w:numId="45">
    <w:abstractNumId w:val="24"/>
  </w:num>
  <w:num w:numId="46">
    <w:abstractNumId w:val="27"/>
  </w:num>
  <w:num w:numId="4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396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001"/>
    <w:rsid w:val="00001422"/>
    <w:rsid w:val="00001951"/>
    <w:rsid w:val="00002C30"/>
    <w:rsid w:val="0000377F"/>
    <w:rsid w:val="0000384D"/>
    <w:rsid w:val="00004066"/>
    <w:rsid w:val="000044C0"/>
    <w:rsid w:val="00004603"/>
    <w:rsid w:val="00004727"/>
    <w:rsid w:val="00004A07"/>
    <w:rsid w:val="0000501B"/>
    <w:rsid w:val="000052AF"/>
    <w:rsid w:val="00005881"/>
    <w:rsid w:val="000064C0"/>
    <w:rsid w:val="00007A8B"/>
    <w:rsid w:val="00011A77"/>
    <w:rsid w:val="000128A6"/>
    <w:rsid w:val="000128DD"/>
    <w:rsid w:val="00013B93"/>
    <w:rsid w:val="00016C4F"/>
    <w:rsid w:val="00016D73"/>
    <w:rsid w:val="00017B64"/>
    <w:rsid w:val="00022289"/>
    <w:rsid w:val="00022A83"/>
    <w:rsid w:val="00022DD2"/>
    <w:rsid w:val="00024B19"/>
    <w:rsid w:val="00025207"/>
    <w:rsid w:val="0003211B"/>
    <w:rsid w:val="00034C52"/>
    <w:rsid w:val="000350E3"/>
    <w:rsid w:val="000368A3"/>
    <w:rsid w:val="00040466"/>
    <w:rsid w:val="00040F0F"/>
    <w:rsid w:val="00041E4C"/>
    <w:rsid w:val="0004279F"/>
    <w:rsid w:val="00043DCF"/>
    <w:rsid w:val="000441C0"/>
    <w:rsid w:val="0004437B"/>
    <w:rsid w:val="0004471C"/>
    <w:rsid w:val="0004649B"/>
    <w:rsid w:val="000501AA"/>
    <w:rsid w:val="0005068B"/>
    <w:rsid w:val="0005189B"/>
    <w:rsid w:val="0005214F"/>
    <w:rsid w:val="0005368F"/>
    <w:rsid w:val="0005589F"/>
    <w:rsid w:val="00056BDD"/>
    <w:rsid w:val="00057597"/>
    <w:rsid w:val="000616DD"/>
    <w:rsid w:val="000620CC"/>
    <w:rsid w:val="00064173"/>
    <w:rsid w:val="00064B67"/>
    <w:rsid w:val="00064EDC"/>
    <w:rsid w:val="00065E94"/>
    <w:rsid w:val="0006641F"/>
    <w:rsid w:val="0006786A"/>
    <w:rsid w:val="00070DBD"/>
    <w:rsid w:val="0007447E"/>
    <w:rsid w:val="0007549D"/>
    <w:rsid w:val="00076329"/>
    <w:rsid w:val="000803D2"/>
    <w:rsid w:val="00082482"/>
    <w:rsid w:val="00082553"/>
    <w:rsid w:val="000825A2"/>
    <w:rsid w:val="00082889"/>
    <w:rsid w:val="00082F2C"/>
    <w:rsid w:val="0008481F"/>
    <w:rsid w:val="00084A14"/>
    <w:rsid w:val="00084CD5"/>
    <w:rsid w:val="00084E4C"/>
    <w:rsid w:val="00085E33"/>
    <w:rsid w:val="00086675"/>
    <w:rsid w:val="000908A0"/>
    <w:rsid w:val="00091CFC"/>
    <w:rsid w:val="000923A5"/>
    <w:rsid w:val="000928B8"/>
    <w:rsid w:val="0009322F"/>
    <w:rsid w:val="0009335F"/>
    <w:rsid w:val="00094E52"/>
    <w:rsid w:val="0009559B"/>
    <w:rsid w:val="00095ACA"/>
    <w:rsid w:val="00096139"/>
    <w:rsid w:val="000969C5"/>
    <w:rsid w:val="00097C11"/>
    <w:rsid w:val="00097C29"/>
    <w:rsid w:val="000A066E"/>
    <w:rsid w:val="000A0FF4"/>
    <w:rsid w:val="000A13A0"/>
    <w:rsid w:val="000A1B50"/>
    <w:rsid w:val="000A4638"/>
    <w:rsid w:val="000A4F7B"/>
    <w:rsid w:val="000A53D1"/>
    <w:rsid w:val="000A5B2E"/>
    <w:rsid w:val="000A6616"/>
    <w:rsid w:val="000A692A"/>
    <w:rsid w:val="000A695F"/>
    <w:rsid w:val="000A77E6"/>
    <w:rsid w:val="000A78B1"/>
    <w:rsid w:val="000A79CD"/>
    <w:rsid w:val="000A7FE3"/>
    <w:rsid w:val="000B02D6"/>
    <w:rsid w:val="000B0A18"/>
    <w:rsid w:val="000B2900"/>
    <w:rsid w:val="000B2F9A"/>
    <w:rsid w:val="000B3FF6"/>
    <w:rsid w:val="000B544D"/>
    <w:rsid w:val="000B5805"/>
    <w:rsid w:val="000B588E"/>
    <w:rsid w:val="000C09EB"/>
    <w:rsid w:val="000C20BD"/>
    <w:rsid w:val="000C212D"/>
    <w:rsid w:val="000C22BB"/>
    <w:rsid w:val="000C2C4B"/>
    <w:rsid w:val="000C4919"/>
    <w:rsid w:val="000C5510"/>
    <w:rsid w:val="000C7859"/>
    <w:rsid w:val="000D1459"/>
    <w:rsid w:val="000D15E5"/>
    <w:rsid w:val="000D3337"/>
    <w:rsid w:val="000D368C"/>
    <w:rsid w:val="000D3C35"/>
    <w:rsid w:val="000D4918"/>
    <w:rsid w:val="000D5252"/>
    <w:rsid w:val="000D5EFE"/>
    <w:rsid w:val="000D6054"/>
    <w:rsid w:val="000D6A43"/>
    <w:rsid w:val="000D6AE5"/>
    <w:rsid w:val="000E064F"/>
    <w:rsid w:val="000E13F2"/>
    <w:rsid w:val="000E1666"/>
    <w:rsid w:val="000E20EB"/>
    <w:rsid w:val="000E2FE0"/>
    <w:rsid w:val="000E3AB8"/>
    <w:rsid w:val="000E3D7B"/>
    <w:rsid w:val="000E4BF4"/>
    <w:rsid w:val="000E60FC"/>
    <w:rsid w:val="000E639F"/>
    <w:rsid w:val="000E6439"/>
    <w:rsid w:val="000E7075"/>
    <w:rsid w:val="000E7CDD"/>
    <w:rsid w:val="000F2AF8"/>
    <w:rsid w:val="000F2B2D"/>
    <w:rsid w:val="000F3AAD"/>
    <w:rsid w:val="000F5346"/>
    <w:rsid w:val="000F5E8E"/>
    <w:rsid w:val="000F7F51"/>
    <w:rsid w:val="00100166"/>
    <w:rsid w:val="00101260"/>
    <w:rsid w:val="00101A53"/>
    <w:rsid w:val="0010398F"/>
    <w:rsid w:val="00105C75"/>
    <w:rsid w:val="00106F0B"/>
    <w:rsid w:val="00106F9F"/>
    <w:rsid w:val="00107AD4"/>
    <w:rsid w:val="001102B4"/>
    <w:rsid w:val="00111D22"/>
    <w:rsid w:val="001121E3"/>
    <w:rsid w:val="0011269B"/>
    <w:rsid w:val="0011306D"/>
    <w:rsid w:val="00113935"/>
    <w:rsid w:val="00113C34"/>
    <w:rsid w:val="001141E3"/>
    <w:rsid w:val="001142BB"/>
    <w:rsid w:val="001146C7"/>
    <w:rsid w:val="001152FF"/>
    <w:rsid w:val="001162CD"/>
    <w:rsid w:val="00116523"/>
    <w:rsid w:val="00116CD1"/>
    <w:rsid w:val="00121086"/>
    <w:rsid w:val="00121935"/>
    <w:rsid w:val="0012267C"/>
    <w:rsid w:val="00122A92"/>
    <w:rsid w:val="0013011C"/>
    <w:rsid w:val="001313DB"/>
    <w:rsid w:val="001315CE"/>
    <w:rsid w:val="0013167C"/>
    <w:rsid w:val="0013312A"/>
    <w:rsid w:val="00134EDE"/>
    <w:rsid w:val="00136F28"/>
    <w:rsid w:val="001372BD"/>
    <w:rsid w:val="00140B46"/>
    <w:rsid w:val="00141B65"/>
    <w:rsid w:val="00146AC6"/>
    <w:rsid w:val="001474EA"/>
    <w:rsid w:val="00150B53"/>
    <w:rsid w:val="00152B47"/>
    <w:rsid w:val="00152D34"/>
    <w:rsid w:val="0015330F"/>
    <w:rsid w:val="0015571B"/>
    <w:rsid w:val="00156B52"/>
    <w:rsid w:val="00160502"/>
    <w:rsid w:val="0016099A"/>
    <w:rsid w:val="00162F3A"/>
    <w:rsid w:val="00163C54"/>
    <w:rsid w:val="00163D6C"/>
    <w:rsid w:val="001655D3"/>
    <w:rsid w:val="001656A9"/>
    <w:rsid w:val="00165814"/>
    <w:rsid w:val="00166B2D"/>
    <w:rsid w:val="00170F2A"/>
    <w:rsid w:val="0017153B"/>
    <w:rsid w:val="00172013"/>
    <w:rsid w:val="00174108"/>
    <w:rsid w:val="001741C8"/>
    <w:rsid w:val="001762EC"/>
    <w:rsid w:val="00176872"/>
    <w:rsid w:val="001769F0"/>
    <w:rsid w:val="00177655"/>
    <w:rsid w:val="00180714"/>
    <w:rsid w:val="00180E5C"/>
    <w:rsid w:val="00181642"/>
    <w:rsid w:val="001819BD"/>
    <w:rsid w:val="001823C5"/>
    <w:rsid w:val="00184072"/>
    <w:rsid w:val="0018416F"/>
    <w:rsid w:val="00184B32"/>
    <w:rsid w:val="00184D21"/>
    <w:rsid w:val="00185224"/>
    <w:rsid w:val="0018666F"/>
    <w:rsid w:val="00186C07"/>
    <w:rsid w:val="00186F82"/>
    <w:rsid w:val="00192239"/>
    <w:rsid w:val="001926FF"/>
    <w:rsid w:val="00192852"/>
    <w:rsid w:val="00192923"/>
    <w:rsid w:val="00192CDA"/>
    <w:rsid w:val="00193DBB"/>
    <w:rsid w:val="0019538E"/>
    <w:rsid w:val="00196063"/>
    <w:rsid w:val="001A00F8"/>
    <w:rsid w:val="001A185F"/>
    <w:rsid w:val="001A28E7"/>
    <w:rsid w:val="001A2BE2"/>
    <w:rsid w:val="001A657E"/>
    <w:rsid w:val="001A7075"/>
    <w:rsid w:val="001A72B4"/>
    <w:rsid w:val="001B03F0"/>
    <w:rsid w:val="001B1B72"/>
    <w:rsid w:val="001B1F23"/>
    <w:rsid w:val="001B368C"/>
    <w:rsid w:val="001B5AEB"/>
    <w:rsid w:val="001B65AF"/>
    <w:rsid w:val="001B69AF"/>
    <w:rsid w:val="001B734B"/>
    <w:rsid w:val="001B7C10"/>
    <w:rsid w:val="001C0DB5"/>
    <w:rsid w:val="001C1A55"/>
    <w:rsid w:val="001C2F26"/>
    <w:rsid w:val="001C3F37"/>
    <w:rsid w:val="001C46FC"/>
    <w:rsid w:val="001C639B"/>
    <w:rsid w:val="001C6A89"/>
    <w:rsid w:val="001C6FD8"/>
    <w:rsid w:val="001C760F"/>
    <w:rsid w:val="001D0EC3"/>
    <w:rsid w:val="001D1440"/>
    <w:rsid w:val="001D43BD"/>
    <w:rsid w:val="001D4D88"/>
    <w:rsid w:val="001D6AE0"/>
    <w:rsid w:val="001D6F98"/>
    <w:rsid w:val="001D7610"/>
    <w:rsid w:val="001D7822"/>
    <w:rsid w:val="001D7EE8"/>
    <w:rsid w:val="001E05D3"/>
    <w:rsid w:val="001E087A"/>
    <w:rsid w:val="001E1604"/>
    <w:rsid w:val="001E1630"/>
    <w:rsid w:val="001E2701"/>
    <w:rsid w:val="001E3171"/>
    <w:rsid w:val="001E33C6"/>
    <w:rsid w:val="001E4416"/>
    <w:rsid w:val="001E734D"/>
    <w:rsid w:val="001E737D"/>
    <w:rsid w:val="001F00A8"/>
    <w:rsid w:val="001F180F"/>
    <w:rsid w:val="001F1976"/>
    <w:rsid w:val="001F3D5A"/>
    <w:rsid w:val="001F41FB"/>
    <w:rsid w:val="001F6CC9"/>
    <w:rsid w:val="001F6E9B"/>
    <w:rsid w:val="001F7850"/>
    <w:rsid w:val="001F7A17"/>
    <w:rsid w:val="002017DA"/>
    <w:rsid w:val="002030A0"/>
    <w:rsid w:val="0020310F"/>
    <w:rsid w:val="0020537B"/>
    <w:rsid w:val="0020587F"/>
    <w:rsid w:val="00206225"/>
    <w:rsid w:val="00206933"/>
    <w:rsid w:val="0020783A"/>
    <w:rsid w:val="00207C9C"/>
    <w:rsid w:val="00212449"/>
    <w:rsid w:val="002136C1"/>
    <w:rsid w:val="0021440B"/>
    <w:rsid w:val="00214C84"/>
    <w:rsid w:val="00216738"/>
    <w:rsid w:val="002168CE"/>
    <w:rsid w:val="0021737E"/>
    <w:rsid w:val="00220061"/>
    <w:rsid w:val="00221B58"/>
    <w:rsid w:val="00221F80"/>
    <w:rsid w:val="00222093"/>
    <w:rsid w:val="0022296C"/>
    <w:rsid w:val="00222A74"/>
    <w:rsid w:val="00223068"/>
    <w:rsid w:val="00224195"/>
    <w:rsid w:val="00224847"/>
    <w:rsid w:val="00225D43"/>
    <w:rsid w:val="002261FB"/>
    <w:rsid w:val="00227900"/>
    <w:rsid w:val="00227D01"/>
    <w:rsid w:val="00230A1E"/>
    <w:rsid w:val="002315F2"/>
    <w:rsid w:val="00232086"/>
    <w:rsid w:val="00233CD8"/>
    <w:rsid w:val="002348B9"/>
    <w:rsid w:val="00234BFD"/>
    <w:rsid w:val="00234D5D"/>
    <w:rsid w:val="00236391"/>
    <w:rsid w:val="0023660A"/>
    <w:rsid w:val="00237037"/>
    <w:rsid w:val="0023768F"/>
    <w:rsid w:val="00240625"/>
    <w:rsid w:val="00240F40"/>
    <w:rsid w:val="0024137D"/>
    <w:rsid w:val="00241903"/>
    <w:rsid w:val="00241D8F"/>
    <w:rsid w:val="0024446D"/>
    <w:rsid w:val="00244705"/>
    <w:rsid w:val="00245207"/>
    <w:rsid w:val="00246E03"/>
    <w:rsid w:val="00247028"/>
    <w:rsid w:val="002472D3"/>
    <w:rsid w:val="00247904"/>
    <w:rsid w:val="0025065D"/>
    <w:rsid w:val="00250D2A"/>
    <w:rsid w:val="00251578"/>
    <w:rsid w:val="00253343"/>
    <w:rsid w:val="00255004"/>
    <w:rsid w:val="002556D0"/>
    <w:rsid w:val="00255C09"/>
    <w:rsid w:val="00256160"/>
    <w:rsid w:val="0025744A"/>
    <w:rsid w:val="00257A02"/>
    <w:rsid w:val="00257AE2"/>
    <w:rsid w:val="00261DD5"/>
    <w:rsid w:val="00262B82"/>
    <w:rsid w:val="00264F1F"/>
    <w:rsid w:val="00265C09"/>
    <w:rsid w:val="00265FD9"/>
    <w:rsid w:val="0026652C"/>
    <w:rsid w:val="00266D9C"/>
    <w:rsid w:val="002716FD"/>
    <w:rsid w:val="00272AEA"/>
    <w:rsid w:val="00272FF2"/>
    <w:rsid w:val="00274BBA"/>
    <w:rsid w:val="00275A38"/>
    <w:rsid w:val="00276A7C"/>
    <w:rsid w:val="00276C9A"/>
    <w:rsid w:val="00277074"/>
    <w:rsid w:val="00277641"/>
    <w:rsid w:val="002778AD"/>
    <w:rsid w:val="00280945"/>
    <w:rsid w:val="0028222E"/>
    <w:rsid w:val="00283828"/>
    <w:rsid w:val="00283D9C"/>
    <w:rsid w:val="00285415"/>
    <w:rsid w:val="0028672C"/>
    <w:rsid w:val="002868D4"/>
    <w:rsid w:val="00287309"/>
    <w:rsid w:val="00290E6D"/>
    <w:rsid w:val="00291961"/>
    <w:rsid w:val="00291DC2"/>
    <w:rsid w:val="0029211B"/>
    <w:rsid w:val="002927F6"/>
    <w:rsid w:val="00293824"/>
    <w:rsid w:val="00294102"/>
    <w:rsid w:val="002949B5"/>
    <w:rsid w:val="0029599B"/>
    <w:rsid w:val="00295AC0"/>
    <w:rsid w:val="00296078"/>
    <w:rsid w:val="00296411"/>
    <w:rsid w:val="00296E71"/>
    <w:rsid w:val="002A019F"/>
    <w:rsid w:val="002A02A4"/>
    <w:rsid w:val="002A2275"/>
    <w:rsid w:val="002A424E"/>
    <w:rsid w:val="002A43C5"/>
    <w:rsid w:val="002A58A0"/>
    <w:rsid w:val="002A6D06"/>
    <w:rsid w:val="002A70B3"/>
    <w:rsid w:val="002A7599"/>
    <w:rsid w:val="002A7E29"/>
    <w:rsid w:val="002A7F66"/>
    <w:rsid w:val="002B0684"/>
    <w:rsid w:val="002B1226"/>
    <w:rsid w:val="002B1A07"/>
    <w:rsid w:val="002B2215"/>
    <w:rsid w:val="002C32EA"/>
    <w:rsid w:val="002C3BA7"/>
    <w:rsid w:val="002C3F43"/>
    <w:rsid w:val="002C4FA0"/>
    <w:rsid w:val="002C5479"/>
    <w:rsid w:val="002C576A"/>
    <w:rsid w:val="002C6395"/>
    <w:rsid w:val="002C75B9"/>
    <w:rsid w:val="002D015C"/>
    <w:rsid w:val="002D0696"/>
    <w:rsid w:val="002D08E6"/>
    <w:rsid w:val="002D1422"/>
    <w:rsid w:val="002D202D"/>
    <w:rsid w:val="002D257C"/>
    <w:rsid w:val="002D63C0"/>
    <w:rsid w:val="002D77E0"/>
    <w:rsid w:val="002D7A6B"/>
    <w:rsid w:val="002E1300"/>
    <w:rsid w:val="002E61A4"/>
    <w:rsid w:val="002E62CA"/>
    <w:rsid w:val="002E75EC"/>
    <w:rsid w:val="002F269F"/>
    <w:rsid w:val="002F3062"/>
    <w:rsid w:val="002F3CCC"/>
    <w:rsid w:val="002F3D6E"/>
    <w:rsid w:val="002F4438"/>
    <w:rsid w:val="002F56DC"/>
    <w:rsid w:val="002F5A52"/>
    <w:rsid w:val="002F66C6"/>
    <w:rsid w:val="002F6DBD"/>
    <w:rsid w:val="003009E8"/>
    <w:rsid w:val="00301CC0"/>
    <w:rsid w:val="003023BF"/>
    <w:rsid w:val="00303D0D"/>
    <w:rsid w:val="003065E0"/>
    <w:rsid w:val="00306FD6"/>
    <w:rsid w:val="00307E4E"/>
    <w:rsid w:val="003107D9"/>
    <w:rsid w:val="00311181"/>
    <w:rsid w:val="003119AB"/>
    <w:rsid w:val="003126E7"/>
    <w:rsid w:val="003142D7"/>
    <w:rsid w:val="00314530"/>
    <w:rsid w:val="003147D7"/>
    <w:rsid w:val="00317C2E"/>
    <w:rsid w:val="00317E99"/>
    <w:rsid w:val="0032021D"/>
    <w:rsid w:val="003203F0"/>
    <w:rsid w:val="00321309"/>
    <w:rsid w:val="00322F48"/>
    <w:rsid w:val="003230E9"/>
    <w:rsid w:val="003233F9"/>
    <w:rsid w:val="00323E09"/>
    <w:rsid w:val="00325C86"/>
    <w:rsid w:val="0032672A"/>
    <w:rsid w:val="0032703A"/>
    <w:rsid w:val="003279C6"/>
    <w:rsid w:val="00330416"/>
    <w:rsid w:val="0033058C"/>
    <w:rsid w:val="00330AF2"/>
    <w:rsid w:val="00331509"/>
    <w:rsid w:val="00331E80"/>
    <w:rsid w:val="0033559C"/>
    <w:rsid w:val="00335E76"/>
    <w:rsid w:val="0033648E"/>
    <w:rsid w:val="0033782F"/>
    <w:rsid w:val="00341221"/>
    <w:rsid w:val="00341604"/>
    <w:rsid w:val="00342001"/>
    <w:rsid w:val="00342CA1"/>
    <w:rsid w:val="00343951"/>
    <w:rsid w:val="00343DFF"/>
    <w:rsid w:val="003475FD"/>
    <w:rsid w:val="00347A2E"/>
    <w:rsid w:val="00351467"/>
    <w:rsid w:val="003556AB"/>
    <w:rsid w:val="0035649A"/>
    <w:rsid w:val="00357175"/>
    <w:rsid w:val="00360158"/>
    <w:rsid w:val="00361C25"/>
    <w:rsid w:val="00364B08"/>
    <w:rsid w:val="00364C20"/>
    <w:rsid w:val="00364D9E"/>
    <w:rsid w:val="0036590E"/>
    <w:rsid w:val="00366396"/>
    <w:rsid w:val="003669E2"/>
    <w:rsid w:val="003700E7"/>
    <w:rsid w:val="00372F40"/>
    <w:rsid w:val="00372F43"/>
    <w:rsid w:val="00374E55"/>
    <w:rsid w:val="00375BBC"/>
    <w:rsid w:val="003819AE"/>
    <w:rsid w:val="003820C8"/>
    <w:rsid w:val="00382981"/>
    <w:rsid w:val="00383453"/>
    <w:rsid w:val="00383528"/>
    <w:rsid w:val="003850D0"/>
    <w:rsid w:val="00386280"/>
    <w:rsid w:val="00390EC8"/>
    <w:rsid w:val="00391413"/>
    <w:rsid w:val="00391E25"/>
    <w:rsid w:val="0039237E"/>
    <w:rsid w:val="003924FC"/>
    <w:rsid w:val="003926B9"/>
    <w:rsid w:val="0039289D"/>
    <w:rsid w:val="003937A5"/>
    <w:rsid w:val="003942F6"/>
    <w:rsid w:val="00394410"/>
    <w:rsid w:val="0039612B"/>
    <w:rsid w:val="00396A2F"/>
    <w:rsid w:val="003971F2"/>
    <w:rsid w:val="003976FF"/>
    <w:rsid w:val="003A0303"/>
    <w:rsid w:val="003A1713"/>
    <w:rsid w:val="003A2D78"/>
    <w:rsid w:val="003A4A48"/>
    <w:rsid w:val="003A5C06"/>
    <w:rsid w:val="003A6170"/>
    <w:rsid w:val="003A756E"/>
    <w:rsid w:val="003B08F1"/>
    <w:rsid w:val="003B1BBB"/>
    <w:rsid w:val="003B2245"/>
    <w:rsid w:val="003B403C"/>
    <w:rsid w:val="003B6621"/>
    <w:rsid w:val="003B663B"/>
    <w:rsid w:val="003B74B5"/>
    <w:rsid w:val="003C02E7"/>
    <w:rsid w:val="003C1806"/>
    <w:rsid w:val="003C18C7"/>
    <w:rsid w:val="003C1BE5"/>
    <w:rsid w:val="003C1F50"/>
    <w:rsid w:val="003C2697"/>
    <w:rsid w:val="003C3AD6"/>
    <w:rsid w:val="003C73E8"/>
    <w:rsid w:val="003D042F"/>
    <w:rsid w:val="003D111F"/>
    <w:rsid w:val="003D1DAA"/>
    <w:rsid w:val="003D2FF8"/>
    <w:rsid w:val="003D32A8"/>
    <w:rsid w:val="003D4DFD"/>
    <w:rsid w:val="003D58F8"/>
    <w:rsid w:val="003D5A9C"/>
    <w:rsid w:val="003D5DBF"/>
    <w:rsid w:val="003D69C1"/>
    <w:rsid w:val="003D7ABC"/>
    <w:rsid w:val="003D7B22"/>
    <w:rsid w:val="003E0E06"/>
    <w:rsid w:val="003E1814"/>
    <w:rsid w:val="003E225A"/>
    <w:rsid w:val="003E3314"/>
    <w:rsid w:val="003E46AF"/>
    <w:rsid w:val="003E48C2"/>
    <w:rsid w:val="003E5F98"/>
    <w:rsid w:val="003E6B6E"/>
    <w:rsid w:val="003E6C19"/>
    <w:rsid w:val="003E7FD0"/>
    <w:rsid w:val="003F071E"/>
    <w:rsid w:val="003F0973"/>
    <w:rsid w:val="003F1AD8"/>
    <w:rsid w:val="003F26E2"/>
    <w:rsid w:val="003F2731"/>
    <w:rsid w:val="003F3036"/>
    <w:rsid w:val="003F39C5"/>
    <w:rsid w:val="003F4E94"/>
    <w:rsid w:val="003F6C4E"/>
    <w:rsid w:val="00400101"/>
    <w:rsid w:val="00402CC7"/>
    <w:rsid w:val="00404D21"/>
    <w:rsid w:val="00404D97"/>
    <w:rsid w:val="00405167"/>
    <w:rsid w:val="004056BA"/>
    <w:rsid w:val="00406699"/>
    <w:rsid w:val="00406C3E"/>
    <w:rsid w:val="004077BF"/>
    <w:rsid w:val="00411B1E"/>
    <w:rsid w:val="00412D50"/>
    <w:rsid w:val="00413F43"/>
    <w:rsid w:val="00414433"/>
    <w:rsid w:val="004152B3"/>
    <w:rsid w:val="00415CCF"/>
    <w:rsid w:val="00420E26"/>
    <w:rsid w:val="0042130D"/>
    <w:rsid w:val="00421CDA"/>
    <w:rsid w:val="004224CD"/>
    <w:rsid w:val="00422B74"/>
    <w:rsid w:val="004234B4"/>
    <w:rsid w:val="00423EF6"/>
    <w:rsid w:val="00424A19"/>
    <w:rsid w:val="00424D99"/>
    <w:rsid w:val="00426A84"/>
    <w:rsid w:val="00427E2C"/>
    <w:rsid w:val="00431412"/>
    <w:rsid w:val="00433716"/>
    <w:rsid w:val="00433B41"/>
    <w:rsid w:val="00433D01"/>
    <w:rsid w:val="004343A1"/>
    <w:rsid w:val="004352F1"/>
    <w:rsid w:val="0043533A"/>
    <w:rsid w:val="00435AA3"/>
    <w:rsid w:val="00436847"/>
    <w:rsid w:val="00436D0D"/>
    <w:rsid w:val="004375ED"/>
    <w:rsid w:val="00437BAE"/>
    <w:rsid w:val="00437C61"/>
    <w:rsid w:val="00441652"/>
    <w:rsid w:val="0044253C"/>
    <w:rsid w:val="00442610"/>
    <w:rsid w:val="00442C78"/>
    <w:rsid w:val="0044555F"/>
    <w:rsid w:val="00445BDE"/>
    <w:rsid w:val="00447A2A"/>
    <w:rsid w:val="004513AD"/>
    <w:rsid w:val="00451D35"/>
    <w:rsid w:val="00452900"/>
    <w:rsid w:val="00452EEE"/>
    <w:rsid w:val="0045448A"/>
    <w:rsid w:val="00457BB0"/>
    <w:rsid w:val="004602DF"/>
    <w:rsid w:val="00460462"/>
    <w:rsid w:val="00461C02"/>
    <w:rsid w:val="004629A1"/>
    <w:rsid w:val="00463654"/>
    <w:rsid w:val="004637C0"/>
    <w:rsid w:val="00464891"/>
    <w:rsid w:val="00466952"/>
    <w:rsid w:val="00467F29"/>
    <w:rsid w:val="004712B0"/>
    <w:rsid w:val="0047150A"/>
    <w:rsid w:val="00471BE6"/>
    <w:rsid w:val="0047201F"/>
    <w:rsid w:val="00472689"/>
    <w:rsid w:val="00472B28"/>
    <w:rsid w:val="00472FDA"/>
    <w:rsid w:val="004740FF"/>
    <w:rsid w:val="0047696F"/>
    <w:rsid w:val="00476BF0"/>
    <w:rsid w:val="00476DA1"/>
    <w:rsid w:val="00477790"/>
    <w:rsid w:val="00480F92"/>
    <w:rsid w:val="00481502"/>
    <w:rsid w:val="004817C0"/>
    <w:rsid w:val="00482214"/>
    <w:rsid w:val="00482D27"/>
    <w:rsid w:val="00482F8C"/>
    <w:rsid w:val="0048332E"/>
    <w:rsid w:val="00484C0D"/>
    <w:rsid w:val="00486A30"/>
    <w:rsid w:val="0049071E"/>
    <w:rsid w:val="00490ADF"/>
    <w:rsid w:val="004910DC"/>
    <w:rsid w:val="004916CF"/>
    <w:rsid w:val="00491D83"/>
    <w:rsid w:val="0049231F"/>
    <w:rsid w:val="00492551"/>
    <w:rsid w:val="00493508"/>
    <w:rsid w:val="00495FDA"/>
    <w:rsid w:val="0049640B"/>
    <w:rsid w:val="004974F2"/>
    <w:rsid w:val="0049767D"/>
    <w:rsid w:val="00497D8B"/>
    <w:rsid w:val="004A0B1F"/>
    <w:rsid w:val="004A15B9"/>
    <w:rsid w:val="004A1CCA"/>
    <w:rsid w:val="004A20B6"/>
    <w:rsid w:val="004A7221"/>
    <w:rsid w:val="004B0FD4"/>
    <w:rsid w:val="004B121C"/>
    <w:rsid w:val="004B121F"/>
    <w:rsid w:val="004B1908"/>
    <w:rsid w:val="004B1ABA"/>
    <w:rsid w:val="004B45D3"/>
    <w:rsid w:val="004B4D76"/>
    <w:rsid w:val="004B7270"/>
    <w:rsid w:val="004C1AC1"/>
    <w:rsid w:val="004C35FE"/>
    <w:rsid w:val="004C5687"/>
    <w:rsid w:val="004C579E"/>
    <w:rsid w:val="004C5D7F"/>
    <w:rsid w:val="004C6880"/>
    <w:rsid w:val="004D077C"/>
    <w:rsid w:val="004D12A1"/>
    <w:rsid w:val="004D1C9A"/>
    <w:rsid w:val="004D2CB8"/>
    <w:rsid w:val="004D41B8"/>
    <w:rsid w:val="004D4A02"/>
    <w:rsid w:val="004D512D"/>
    <w:rsid w:val="004D5359"/>
    <w:rsid w:val="004D5594"/>
    <w:rsid w:val="004D690F"/>
    <w:rsid w:val="004D7310"/>
    <w:rsid w:val="004D76F7"/>
    <w:rsid w:val="004D78C4"/>
    <w:rsid w:val="004E005A"/>
    <w:rsid w:val="004E0672"/>
    <w:rsid w:val="004E235B"/>
    <w:rsid w:val="004E2C34"/>
    <w:rsid w:val="004E6A33"/>
    <w:rsid w:val="004E76FA"/>
    <w:rsid w:val="004F5A6E"/>
    <w:rsid w:val="004F66B1"/>
    <w:rsid w:val="004F6770"/>
    <w:rsid w:val="004F6B1B"/>
    <w:rsid w:val="004F7586"/>
    <w:rsid w:val="005003ED"/>
    <w:rsid w:val="00500CEB"/>
    <w:rsid w:val="00502294"/>
    <w:rsid w:val="0050250A"/>
    <w:rsid w:val="00502A8F"/>
    <w:rsid w:val="00503505"/>
    <w:rsid w:val="0050364A"/>
    <w:rsid w:val="0050539A"/>
    <w:rsid w:val="0050567F"/>
    <w:rsid w:val="0050603D"/>
    <w:rsid w:val="005136E6"/>
    <w:rsid w:val="00513DC4"/>
    <w:rsid w:val="00514FE7"/>
    <w:rsid w:val="00516DA2"/>
    <w:rsid w:val="005205C0"/>
    <w:rsid w:val="00522632"/>
    <w:rsid w:val="005227B9"/>
    <w:rsid w:val="005235B3"/>
    <w:rsid w:val="005241E3"/>
    <w:rsid w:val="00524BD1"/>
    <w:rsid w:val="005264EA"/>
    <w:rsid w:val="00526677"/>
    <w:rsid w:val="00526924"/>
    <w:rsid w:val="00526AA8"/>
    <w:rsid w:val="00526CF9"/>
    <w:rsid w:val="00526EC3"/>
    <w:rsid w:val="0052769C"/>
    <w:rsid w:val="00530A19"/>
    <w:rsid w:val="00530E48"/>
    <w:rsid w:val="00530FDA"/>
    <w:rsid w:val="0053125C"/>
    <w:rsid w:val="005314B3"/>
    <w:rsid w:val="00532260"/>
    <w:rsid w:val="00533098"/>
    <w:rsid w:val="00533617"/>
    <w:rsid w:val="005363DD"/>
    <w:rsid w:val="00536DCC"/>
    <w:rsid w:val="0053722B"/>
    <w:rsid w:val="00540418"/>
    <w:rsid w:val="0054062C"/>
    <w:rsid w:val="00541CA4"/>
    <w:rsid w:val="005425A9"/>
    <w:rsid w:val="0054433F"/>
    <w:rsid w:val="00544E42"/>
    <w:rsid w:val="00544EB0"/>
    <w:rsid w:val="0054696E"/>
    <w:rsid w:val="005472BC"/>
    <w:rsid w:val="005478C7"/>
    <w:rsid w:val="00547AA9"/>
    <w:rsid w:val="00551568"/>
    <w:rsid w:val="00551763"/>
    <w:rsid w:val="005517B6"/>
    <w:rsid w:val="005520BE"/>
    <w:rsid w:val="00554103"/>
    <w:rsid w:val="00554C1B"/>
    <w:rsid w:val="005551A8"/>
    <w:rsid w:val="0055553D"/>
    <w:rsid w:val="005558A8"/>
    <w:rsid w:val="005608CA"/>
    <w:rsid w:val="00561A55"/>
    <w:rsid w:val="00561BF4"/>
    <w:rsid w:val="00563BBA"/>
    <w:rsid w:val="0056467D"/>
    <w:rsid w:val="0056493E"/>
    <w:rsid w:val="00564D7D"/>
    <w:rsid w:val="005655B2"/>
    <w:rsid w:val="00565965"/>
    <w:rsid w:val="00565E65"/>
    <w:rsid w:val="00565F60"/>
    <w:rsid w:val="00566E03"/>
    <w:rsid w:val="00567EFC"/>
    <w:rsid w:val="005701F7"/>
    <w:rsid w:val="00570B72"/>
    <w:rsid w:val="00570CE4"/>
    <w:rsid w:val="00571035"/>
    <w:rsid w:val="0057338F"/>
    <w:rsid w:val="005746A5"/>
    <w:rsid w:val="00574BCB"/>
    <w:rsid w:val="00574F40"/>
    <w:rsid w:val="005750E3"/>
    <w:rsid w:val="0057619B"/>
    <w:rsid w:val="00576CE3"/>
    <w:rsid w:val="005774F0"/>
    <w:rsid w:val="005809F8"/>
    <w:rsid w:val="00581340"/>
    <w:rsid w:val="00581FEB"/>
    <w:rsid w:val="00582F5D"/>
    <w:rsid w:val="00585E37"/>
    <w:rsid w:val="00585F02"/>
    <w:rsid w:val="00586A6A"/>
    <w:rsid w:val="00587F1E"/>
    <w:rsid w:val="005906CF"/>
    <w:rsid w:val="00590721"/>
    <w:rsid w:val="0059111C"/>
    <w:rsid w:val="005916F8"/>
    <w:rsid w:val="005918D7"/>
    <w:rsid w:val="00592BC0"/>
    <w:rsid w:val="005935CB"/>
    <w:rsid w:val="005947D3"/>
    <w:rsid w:val="00594F5E"/>
    <w:rsid w:val="00596F28"/>
    <w:rsid w:val="00597EEB"/>
    <w:rsid w:val="005A137F"/>
    <w:rsid w:val="005A274E"/>
    <w:rsid w:val="005A3A7E"/>
    <w:rsid w:val="005A4DA4"/>
    <w:rsid w:val="005A6676"/>
    <w:rsid w:val="005A6B7C"/>
    <w:rsid w:val="005A6D52"/>
    <w:rsid w:val="005A6E93"/>
    <w:rsid w:val="005A6F61"/>
    <w:rsid w:val="005B05B8"/>
    <w:rsid w:val="005B07BA"/>
    <w:rsid w:val="005B0914"/>
    <w:rsid w:val="005B24BE"/>
    <w:rsid w:val="005B404D"/>
    <w:rsid w:val="005B434B"/>
    <w:rsid w:val="005B4FE6"/>
    <w:rsid w:val="005B507B"/>
    <w:rsid w:val="005B601A"/>
    <w:rsid w:val="005C0B5F"/>
    <w:rsid w:val="005C2B64"/>
    <w:rsid w:val="005C3939"/>
    <w:rsid w:val="005C6B51"/>
    <w:rsid w:val="005D18E9"/>
    <w:rsid w:val="005D334F"/>
    <w:rsid w:val="005D33DD"/>
    <w:rsid w:val="005D40DC"/>
    <w:rsid w:val="005D4A7C"/>
    <w:rsid w:val="005D4A9A"/>
    <w:rsid w:val="005D7E4E"/>
    <w:rsid w:val="005E017C"/>
    <w:rsid w:val="005E0D6D"/>
    <w:rsid w:val="005E1643"/>
    <w:rsid w:val="005E26E4"/>
    <w:rsid w:val="005E298B"/>
    <w:rsid w:val="005E5558"/>
    <w:rsid w:val="005E5FEB"/>
    <w:rsid w:val="005E73FF"/>
    <w:rsid w:val="005E794B"/>
    <w:rsid w:val="005E7C05"/>
    <w:rsid w:val="005F1A09"/>
    <w:rsid w:val="005F21AD"/>
    <w:rsid w:val="005F233B"/>
    <w:rsid w:val="005F393A"/>
    <w:rsid w:val="005F407F"/>
    <w:rsid w:val="005F43B9"/>
    <w:rsid w:val="005F45A3"/>
    <w:rsid w:val="005F50DF"/>
    <w:rsid w:val="005F56E4"/>
    <w:rsid w:val="005F5A90"/>
    <w:rsid w:val="005F61A0"/>
    <w:rsid w:val="005F6951"/>
    <w:rsid w:val="005F6ABC"/>
    <w:rsid w:val="005F6FDD"/>
    <w:rsid w:val="005F7110"/>
    <w:rsid w:val="005F788C"/>
    <w:rsid w:val="005F7BE2"/>
    <w:rsid w:val="0060090F"/>
    <w:rsid w:val="00601AB9"/>
    <w:rsid w:val="00601D41"/>
    <w:rsid w:val="0060439C"/>
    <w:rsid w:val="006047DD"/>
    <w:rsid w:val="00605879"/>
    <w:rsid w:val="006066E5"/>
    <w:rsid w:val="00607439"/>
    <w:rsid w:val="00607A2F"/>
    <w:rsid w:val="006110C2"/>
    <w:rsid w:val="00611BBC"/>
    <w:rsid w:val="006120D1"/>
    <w:rsid w:val="00612C0A"/>
    <w:rsid w:val="0061637D"/>
    <w:rsid w:val="0061708E"/>
    <w:rsid w:val="00617270"/>
    <w:rsid w:val="00617275"/>
    <w:rsid w:val="00617E42"/>
    <w:rsid w:val="00622CDF"/>
    <w:rsid w:val="00622CED"/>
    <w:rsid w:val="00624C7D"/>
    <w:rsid w:val="006261BD"/>
    <w:rsid w:val="00630DFF"/>
    <w:rsid w:val="00631346"/>
    <w:rsid w:val="00631D97"/>
    <w:rsid w:val="006338E4"/>
    <w:rsid w:val="0063411B"/>
    <w:rsid w:val="00634205"/>
    <w:rsid w:val="00634298"/>
    <w:rsid w:val="00636A28"/>
    <w:rsid w:val="00641B8C"/>
    <w:rsid w:val="00642BCC"/>
    <w:rsid w:val="00642CB2"/>
    <w:rsid w:val="00642D75"/>
    <w:rsid w:val="00642EF9"/>
    <w:rsid w:val="0064312B"/>
    <w:rsid w:val="00643961"/>
    <w:rsid w:val="00644149"/>
    <w:rsid w:val="00646E48"/>
    <w:rsid w:val="00646E8F"/>
    <w:rsid w:val="0064735A"/>
    <w:rsid w:val="00647883"/>
    <w:rsid w:val="0065078A"/>
    <w:rsid w:val="00651512"/>
    <w:rsid w:val="00653D0B"/>
    <w:rsid w:val="00656277"/>
    <w:rsid w:val="0065628C"/>
    <w:rsid w:val="00656A55"/>
    <w:rsid w:val="00657EFB"/>
    <w:rsid w:val="00661547"/>
    <w:rsid w:val="0066165A"/>
    <w:rsid w:val="00663272"/>
    <w:rsid w:val="006674B5"/>
    <w:rsid w:val="006702D4"/>
    <w:rsid w:val="0067173C"/>
    <w:rsid w:val="00671D7E"/>
    <w:rsid w:val="00672156"/>
    <w:rsid w:val="006724EB"/>
    <w:rsid w:val="0067445A"/>
    <w:rsid w:val="0067518C"/>
    <w:rsid w:val="006758F5"/>
    <w:rsid w:val="0067711B"/>
    <w:rsid w:val="00677336"/>
    <w:rsid w:val="00677DDA"/>
    <w:rsid w:val="006802CA"/>
    <w:rsid w:val="006829BC"/>
    <w:rsid w:val="00682F61"/>
    <w:rsid w:val="00683D0A"/>
    <w:rsid w:val="00683F21"/>
    <w:rsid w:val="00684777"/>
    <w:rsid w:val="00686B86"/>
    <w:rsid w:val="00690283"/>
    <w:rsid w:val="006910E1"/>
    <w:rsid w:val="0069250B"/>
    <w:rsid w:val="00692B98"/>
    <w:rsid w:val="006952E9"/>
    <w:rsid w:val="0069681A"/>
    <w:rsid w:val="006976BB"/>
    <w:rsid w:val="006A080A"/>
    <w:rsid w:val="006A30B4"/>
    <w:rsid w:val="006A4676"/>
    <w:rsid w:val="006A65FD"/>
    <w:rsid w:val="006A7927"/>
    <w:rsid w:val="006A7B11"/>
    <w:rsid w:val="006B0618"/>
    <w:rsid w:val="006B15C0"/>
    <w:rsid w:val="006B2399"/>
    <w:rsid w:val="006B29EE"/>
    <w:rsid w:val="006B33B2"/>
    <w:rsid w:val="006B3D50"/>
    <w:rsid w:val="006B3D80"/>
    <w:rsid w:val="006B55C2"/>
    <w:rsid w:val="006B60D8"/>
    <w:rsid w:val="006B7D0E"/>
    <w:rsid w:val="006C01DB"/>
    <w:rsid w:val="006C1916"/>
    <w:rsid w:val="006C3B11"/>
    <w:rsid w:val="006C5AC2"/>
    <w:rsid w:val="006D023C"/>
    <w:rsid w:val="006D08A0"/>
    <w:rsid w:val="006D2FB6"/>
    <w:rsid w:val="006D3ECE"/>
    <w:rsid w:val="006D40BE"/>
    <w:rsid w:val="006D4C20"/>
    <w:rsid w:val="006D5337"/>
    <w:rsid w:val="006D5D62"/>
    <w:rsid w:val="006D62A5"/>
    <w:rsid w:val="006D6927"/>
    <w:rsid w:val="006E3BA4"/>
    <w:rsid w:val="006E3E86"/>
    <w:rsid w:val="006E437A"/>
    <w:rsid w:val="006E54BF"/>
    <w:rsid w:val="006E75F7"/>
    <w:rsid w:val="006E77DD"/>
    <w:rsid w:val="006E7E43"/>
    <w:rsid w:val="006F1E6B"/>
    <w:rsid w:val="006F278F"/>
    <w:rsid w:val="006F2C8B"/>
    <w:rsid w:val="006F3DAF"/>
    <w:rsid w:val="006F5229"/>
    <w:rsid w:val="006F5EC0"/>
    <w:rsid w:val="006F7341"/>
    <w:rsid w:val="006F7FB0"/>
    <w:rsid w:val="00700E87"/>
    <w:rsid w:val="00701784"/>
    <w:rsid w:val="00702823"/>
    <w:rsid w:val="0070292B"/>
    <w:rsid w:val="00702FD6"/>
    <w:rsid w:val="00703372"/>
    <w:rsid w:val="007041A0"/>
    <w:rsid w:val="0070443B"/>
    <w:rsid w:val="007050B6"/>
    <w:rsid w:val="00705987"/>
    <w:rsid w:val="007062CE"/>
    <w:rsid w:val="0070709C"/>
    <w:rsid w:val="007117B4"/>
    <w:rsid w:val="00712AD2"/>
    <w:rsid w:val="007133C0"/>
    <w:rsid w:val="00713775"/>
    <w:rsid w:val="0071402E"/>
    <w:rsid w:val="0071564A"/>
    <w:rsid w:val="007161E1"/>
    <w:rsid w:val="00720E8B"/>
    <w:rsid w:val="00721674"/>
    <w:rsid w:val="007219D8"/>
    <w:rsid w:val="00722B19"/>
    <w:rsid w:val="00722BD3"/>
    <w:rsid w:val="00724622"/>
    <w:rsid w:val="00724751"/>
    <w:rsid w:val="00725F56"/>
    <w:rsid w:val="0072609E"/>
    <w:rsid w:val="007270B0"/>
    <w:rsid w:val="00730775"/>
    <w:rsid w:val="007311B0"/>
    <w:rsid w:val="007320A7"/>
    <w:rsid w:val="00732CE9"/>
    <w:rsid w:val="00741903"/>
    <w:rsid w:val="007429AD"/>
    <w:rsid w:val="00742AD7"/>
    <w:rsid w:val="00742D41"/>
    <w:rsid w:val="007440C9"/>
    <w:rsid w:val="00745B7B"/>
    <w:rsid w:val="00745E50"/>
    <w:rsid w:val="007466B5"/>
    <w:rsid w:val="007473C9"/>
    <w:rsid w:val="007506CA"/>
    <w:rsid w:val="00751D58"/>
    <w:rsid w:val="00752542"/>
    <w:rsid w:val="007549B3"/>
    <w:rsid w:val="00755763"/>
    <w:rsid w:val="007563EB"/>
    <w:rsid w:val="00757061"/>
    <w:rsid w:val="007572BB"/>
    <w:rsid w:val="00760A56"/>
    <w:rsid w:val="00760F8E"/>
    <w:rsid w:val="00761609"/>
    <w:rsid w:val="007628AC"/>
    <w:rsid w:val="00763F8F"/>
    <w:rsid w:val="00764EBC"/>
    <w:rsid w:val="007658CB"/>
    <w:rsid w:val="00765CF3"/>
    <w:rsid w:val="00765F92"/>
    <w:rsid w:val="00770CDE"/>
    <w:rsid w:val="00771BCC"/>
    <w:rsid w:val="007720B4"/>
    <w:rsid w:val="00772182"/>
    <w:rsid w:val="00772890"/>
    <w:rsid w:val="007732BE"/>
    <w:rsid w:val="0077348F"/>
    <w:rsid w:val="0077375F"/>
    <w:rsid w:val="00773C4D"/>
    <w:rsid w:val="00775086"/>
    <w:rsid w:val="00775DE0"/>
    <w:rsid w:val="00777FC9"/>
    <w:rsid w:val="00780893"/>
    <w:rsid w:val="00780F86"/>
    <w:rsid w:val="007818C6"/>
    <w:rsid w:val="00784884"/>
    <w:rsid w:val="00785CA7"/>
    <w:rsid w:val="00786789"/>
    <w:rsid w:val="0078695D"/>
    <w:rsid w:val="00787533"/>
    <w:rsid w:val="0079002B"/>
    <w:rsid w:val="0079080C"/>
    <w:rsid w:val="00790C88"/>
    <w:rsid w:val="007912E4"/>
    <w:rsid w:val="00792084"/>
    <w:rsid w:val="007926CE"/>
    <w:rsid w:val="007934DC"/>
    <w:rsid w:val="007943FE"/>
    <w:rsid w:val="00794F51"/>
    <w:rsid w:val="0079582C"/>
    <w:rsid w:val="00795B7D"/>
    <w:rsid w:val="00796AE4"/>
    <w:rsid w:val="00797474"/>
    <w:rsid w:val="007A2524"/>
    <w:rsid w:val="007A2A2D"/>
    <w:rsid w:val="007A345A"/>
    <w:rsid w:val="007A4102"/>
    <w:rsid w:val="007A4321"/>
    <w:rsid w:val="007A51EA"/>
    <w:rsid w:val="007A5B39"/>
    <w:rsid w:val="007A6147"/>
    <w:rsid w:val="007A6501"/>
    <w:rsid w:val="007A693C"/>
    <w:rsid w:val="007A736C"/>
    <w:rsid w:val="007A7653"/>
    <w:rsid w:val="007B00F0"/>
    <w:rsid w:val="007B055C"/>
    <w:rsid w:val="007B1A52"/>
    <w:rsid w:val="007C1582"/>
    <w:rsid w:val="007C20BD"/>
    <w:rsid w:val="007C211B"/>
    <w:rsid w:val="007C41C1"/>
    <w:rsid w:val="007C4D2C"/>
    <w:rsid w:val="007C5D79"/>
    <w:rsid w:val="007C7D26"/>
    <w:rsid w:val="007C7E8E"/>
    <w:rsid w:val="007D099F"/>
    <w:rsid w:val="007D12AE"/>
    <w:rsid w:val="007D1EE8"/>
    <w:rsid w:val="007D2008"/>
    <w:rsid w:val="007D219E"/>
    <w:rsid w:val="007D2648"/>
    <w:rsid w:val="007D5522"/>
    <w:rsid w:val="007D5B71"/>
    <w:rsid w:val="007D5EE2"/>
    <w:rsid w:val="007D6DE7"/>
    <w:rsid w:val="007D6E9A"/>
    <w:rsid w:val="007D7D3C"/>
    <w:rsid w:val="007D7E36"/>
    <w:rsid w:val="007E1E4D"/>
    <w:rsid w:val="007E2776"/>
    <w:rsid w:val="007E3A4C"/>
    <w:rsid w:val="007E4A53"/>
    <w:rsid w:val="007E4F6D"/>
    <w:rsid w:val="007E5D6E"/>
    <w:rsid w:val="007E62E2"/>
    <w:rsid w:val="007E7240"/>
    <w:rsid w:val="007F04E0"/>
    <w:rsid w:val="007F08FA"/>
    <w:rsid w:val="007F0DA3"/>
    <w:rsid w:val="007F1884"/>
    <w:rsid w:val="007F2A2A"/>
    <w:rsid w:val="007F2F8D"/>
    <w:rsid w:val="007F2FB6"/>
    <w:rsid w:val="007F3464"/>
    <w:rsid w:val="007F4668"/>
    <w:rsid w:val="007F590E"/>
    <w:rsid w:val="007F6332"/>
    <w:rsid w:val="007F6651"/>
    <w:rsid w:val="007F76E3"/>
    <w:rsid w:val="008013A1"/>
    <w:rsid w:val="00801D27"/>
    <w:rsid w:val="008025FF"/>
    <w:rsid w:val="008027E0"/>
    <w:rsid w:val="008034E5"/>
    <w:rsid w:val="008052A1"/>
    <w:rsid w:val="008053E5"/>
    <w:rsid w:val="00806F32"/>
    <w:rsid w:val="00807FE8"/>
    <w:rsid w:val="0081087C"/>
    <w:rsid w:val="00810897"/>
    <w:rsid w:val="00810A7E"/>
    <w:rsid w:val="00811DAC"/>
    <w:rsid w:val="00813145"/>
    <w:rsid w:val="00813500"/>
    <w:rsid w:val="008135C2"/>
    <w:rsid w:val="00814F30"/>
    <w:rsid w:val="008165B0"/>
    <w:rsid w:val="0081677E"/>
    <w:rsid w:val="00816B35"/>
    <w:rsid w:val="00816B9F"/>
    <w:rsid w:val="00820190"/>
    <w:rsid w:val="0082143F"/>
    <w:rsid w:val="008223EB"/>
    <w:rsid w:val="008230F5"/>
    <w:rsid w:val="00823B51"/>
    <w:rsid w:val="00824880"/>
    <w:rsid w:val="00825670"/>
    <w:rsid w:val="008307ED"/>
    <w:rsid w:val="00830FC3"/>
    <w:rsid w:val="0083243E"/>
    <w:rsid w:val="008325AD"/>
    <w:rsid w:val="00832F3C"/>
    <w:rsid w:val="008346B7"/>
    <w:rsid w:val="00834A68"/>
    <w:rsid w:val="008366D9"/>
    <w:rsid w:val="0083688E"/>
    <w:rsid w:val="00837566"/>
    <w:rsid w:val="00841211"/>
    <w:rsid w:val="00842847"/>
    <w:rsid w:val="00843996"/>
    <w:rsid w:val="00843B81"/>
    <w:rsid w:val="00846C3B"/>
    <w:rsid w:val="00847907"/>
    <w:rsid w:val="00847B0D"/>
    <w:rsid w:val="00847DAC"/>
    <w:rsid w:val="00850438"/>
    <w:rsid w:val="00850715"/>
    <w:rsid w:val="008514D3"/>
    <w:rsid w:val="008517E0"/>
    <w:rsid w:val="00852B94"/>
    <w:rsid w:val="00852DFB"/>
    <w:rsid w:val="0085414C"/>
    <w:rsid w:val="00855796"/>
    <w:rsid w:val="00855C55"/>
    <w:rsid w:val="0085677D"/>
    <w:rsid w:val="00856E32"/>
    <w:rsid w:val="008570AA"/>
    <w:rsid w:val="008574DF"/>
    <w:rsid w:val="00857BC8"/>
    <w:rsid w:val="00857C3C"/>
    <w:rsid w:val="00860E24"/>
    <w:rsid w:val="0086177A"/>
    <w:rsid w:val="00862235"/>
    <w:rsid w:val="00862675"/>
    <w:rsid w:val="00862A0D"/>
    <w:rsid w:val="00862CFA"/>
    <w:rsid w:val="0086349C"/>
    <w:rsid w:val="00863EF7"/>
    <w:rsid w:val="00866442"/>
    <w:rsid w:val="00866AFB"/>
    <w:rsid w:val="00867519"/>
    <w:rsid w:val="008708D2"/>
    <w:rsid w:val="00872BE6"/>
    <w:rsid w:val="00872D46"/>
    <w:rsid w:val="00872E30"/>
    <w:rsid w:val="00873BDC"/>
    <w:rsid w:val="00873FAD"/>
    <w:rsid w:val="00874D66"/>
    <w:rsid w:val="008757F2"/>
    <w:rsid w:val="00876FA6"/>
    <w:rsid w:val="00877DE8"/>
    <w:rsid w:val="00880044"/>
    <w:rsid w:val="00880BAC"/>
    <w:rsid w:val="00881591"/>
    <w:rsid w:val="00882C18"/>
    <w:rsid w:val="008830F2"/>
    <w:rsid w:val="00883106"/>
    <w:rsid w:val="00885B59"/>
    <w:rsid w:val="00885D1F"/>
    <w:rsid w:val="008861F9"/>
    <w:rsid w:val="00887436"/>
    <w:rsid w:val="00890055"/>
    <w:rsid w:val="008901FE"/>
    <w:rsid w:val="0089028A"/>
    <w:rsid w:val="00891351"/>
    <w:rsid w:val="008913B6"/>
    <w:rsid w:val="00891564"/>
    <w:rsid w:val="00895DB7"/>
    <w:rsid w:val="0089688E"/>
    <w:rsid w:val="00897462"/>
    <w:rsid w:val="008A07C3"/>
    <w:rsid w:val="008A120B"/>
    <w:rsid w:val="008A22E0"/>
    <w:rsid w:val="008A5AD9"/>
    <w:rsid w:val="008A6E4D"/>
    <w:rsid w:val="008A7CC9"/>
    <w:rsid w:val="008A7EC0"/>
    <w:rsid w:val="008B0017"/>
    <w:rsid w:val="008B0188"/>
    <w:rsid w:val="008B2B61"/>
    <w:rsid w:val="008B3251"/>
    <w:rsid w:val="008B32B3"/>
    <w:rsid w:val="008B398A"/>
    <w:rsid w:val="008B3A02"/>
    <w:rsid w:val="008B41CF"/>
    <w:rsid w:val="008B5A6C"/>
    <w:rsid w:val="008B6955"/>
    <w:rsid w:val="008B7CF5"/>
    <w:rsid w:val="008C1959"/>
    <w:rsid w:val="008C216A"/>
    <w:rsid w:val="008C2399"/>
    <w:rsid w:val="008C23B0"/>
    <w:rsid w:val="008C27BD"/>
    <w:rsid w:val="008C28AD"/>
    <w:rsid w:val="008C37BD"/>
    <w:rsid w:val="008C4A16"/>
    <w:rsid w:val="008C5A0A"/>
    <w:rsid w:val="008C65AA"/>
    <w:rsid w:val="008C6C87"/>
    <w:rsid w:val="008D0C7E"/>
    <w:rsid w:val="008D16BD"/>
    <w:rsid w:val="008D1AA3"/>
    <w:rsid w:val="008D28EC"/>
    <w:rsid w:val="008D3A0F"/>
    <w:rsid w:val="008D4940"/>
    <w:rsid w:val="008D52A3"/>
    <w:rsid w:val="008D616F"/>
    <w:rsid w:val="008E0446"/>
    <w:rsid w:val="008E23EB"/>
    <w:rsid w:val="008E2802"/>
    <w:rsid w:val="008E3652"/>
    <w:rsid w:val="008E3DEE"/>
    <w:rsid w:val="008E40C2"/>
    <w:rsid w:val="008E4774"/>
    <w:rsid w:val="008E70C3"/>
    <w:rsid w:val="008F0530"/>
    <w:rsid w:val="008F31D6"/>
    <w:rsid w:val="008F3658"/>
    <w:rsid w:val="008F37A0"/>
    <w:rsid w:val="008F466D"/>
    <w:rsid w:val="008F49A2"/>
    <w:rsid w:val="008F4AD9"/>
    <w:rsid w:val="008F4E3A"/>
    <w:rsid w:val="008F4E3B"/>
    <w:rsid w:val="008F56B7"/>
    <w:rsid w:val="008F5EBF"/>
    <w:rsid w:val="008F6D58"/>
    <w:rsid w:val="0090064D"/>
    <w:rsid w:val="00901096"/>
    <w:rsid w:val="00901A86"/>
    <w:rsid w:val="00907108"/>
    <w:rsid w:val="0090794A"/>
    <w:rsid w:val="0091039E"/>
    <w:rsid w:val="00910AF6"/>
    <w:rsid w:val="00911A46"/>
    <w:rsid w:val="009121C0"/>
    <w:rsid w:val="00912744"/>
    <w:rsid w:val="00912F13"/>
    <w:rsid w:val="009155A4"/>
    <w:rsid w:val="0091664D"/>
    <w:rsid w:val="00916ADD"/>
    <w:rsid w:val="00917CDD"/>
    <w:rsid w:val="00920BEF"/>
    <w:rsid w:val="009210C1"/>
    <w:rsid w:val="00922C2C"/>
    <w:rsid w:val="00924057"/>
    <w:rsid w:val="00924CC9"/>
    <w:rsid w:val="00925C1D"/>
    <w:rsid w:val="00927157"/>
    <w:rsid w:val="0093032F"/>
    <w:rsid w:val="0093065C"/>
    <w:rsid w:val="00930D11"/>
    <w:rsid w:val="00931343"/>
    <w:rsid w:val="009314BF"/>
    <w:rsid w:val="00931F91"/>
    <w:rsid w:val="009325D7"/>
    <w:rsid w:val="00933DD3"/>
    <w:rsid w:val="0093427E"/>
    <w:rsid w:val="0093443F"/>
    <w:rsid w:val="00934A35"/>
    <w:rsid w:val="00935012"/>
    <w:rsid w:val="0093530B"/>
    <w:rsid w:val="00935B86"/>
    <w:rsid w:val="00936030"/>
    <w:rsid w:val="009360A7"/>
    <w:rsid w:val="009368ED"/>
    <w:rsid w:val="0093692A"/>
    <w:rsid w:val="0093727E"/>
    <w:rsid w:val="0094019C"/>
    <w:rsid w:val="00940C82"/>
    <w:rsid w:val="0094172C"/>
    <w:rsid w:val="00942D6E"/>
    <w:rsid w:val="0094361F"/>
    <w:rsid w:val="0094427D"/>
    <w:rsid w:val="009448D4"/>
    <w:rsid w:val="009452B1"/>
    <w:rsid w:val="0094547F"/>
    <w:rsid w:val="0094677A"/>
    <w:rsid w:val="00953731"/>
    <w:rsid w:val="00954262"/>
    <w:rsid w:val="00954EF5"/>
    <w:rsid w:val="00955C1A"/>
    <w:rsid w:val="009566E6"/>
    <w:rsid w:val="0095719F"/>
    <w:rsid w:val="00957395"/>
    <w:rsid w:val="009604A7"/>
    <w:rsid w:val="00961E3E"/>
    <w:rsid w:val="0096238A"/>
    <w:rsid w:val="00965429"/>
    <w:rsid w:val="009670FB"/>
    <w:rsid w:val="00967E2F"/>
    <w:rsid w:val="009715BC"/>
    <w:rsid w:val="00973991"/>
    <w:rsid w:val="00974908"/>
    <w:rsid w:val="00974AD0"/>
    <w:rsid w:val="00976607"/>
    <w:rsid w:val="00977D81"/>
    <w:rsid w:val="009804A4"/>
    <w:rsid w:val="00980760"/>
    <w:rsid w:val="00981BE0"/>
    <w:rsid w:val="00981FBD"/>
    <w:rsid w:val="009825AE"/>
    <w:rsid w:val="00982959"/>
    <w:rsid w:val="00982ABC"/>
    <w:rsid w:val="009841F8"/>
    <w:rsid w:val="00985693"/>
    <w:rsid w:val="00985A20"/>
    <w:rsid w:val="00985D2F"/>
    <w:rsid w:val="00986526"/>
    <w:rsid w:val="0098750F"/>
    <w:rsid w:val="0098767B"/>
    <w:rsid w:val="00990AC7"/>
    <w:rsid w:val="00993F42"/>
    <w:rsid w:val="00993F63"/>
    <w:rsid w:val="00994738"/>
    <w:rsid w:val="009949C3"/>
    <w:rsid w:val="0099643A"/>
    <w:rsid w:val="009A0E20"/>
    <w:rsid w:val="009A0E94"/>
    <w:rsid w:val="009A23D3"/>
    <w:rsid w:val="009A3001"/>
    <w:rsid w:val="009A4AE3"/>
    <w:rsid w:val="009A5528"/>
    <w:rsid w:val="009A5A96"/>
    <w:rsid w:val="009A5A97"/>
    <w:rsid w:val="009A5DC7"/>
    <w:rsid w:val="009B0257"/>
    <w:rsid w:val="009B054F"/>
    <w:rsid w:val="009B06C1"/>
    <w:rsid w:val="009B0B62"/>
    <w:rsid w:val="009B271C"/>
    <w:rsid w:val="009B291C"/>
    <w:rsid w:val="009B3320"/>
    <w:rsid w:val="009B4B8A"/>
    <w:rsid w:val="009B54B0"/>
    <w:rsid w:val="009C068D"/>
    <w:rsid w:val="009C10F1"/>
    <w:rsid w:val="009C45A4"/>
    <w:rsid w:val="009C5536"/>
    <w:rsid w:val="009C5644"/>
    <w:rsid w:val="009C5CC4"/>
    <w:rsid w:val="009C5F2A"/>
    <w:rsid w:val="009C6584"/>
    <w:rsid w:val="009C68DC"/>
    <w:rsid w:val="009C7E47"/>
    <w:rsid w:val="009D01FB"/>
    <w:rsid w:val="009D4787"/>
    <w:rsid w:val="009D687F"/>
    <w:rsid w:val="009E07CB"/>
    <w:rsid w:val="009E0C75"/>
    <w:rsid w:val="009E2673"/>
    <w:rsid w:val="009E2DBA"/>
    <w:rsid w:val="009E30A2"/>
    <w:rsid w:val="009E339A"/>
    <w:rsid w:val="009E5D84"/>
    <w:rsid w:val="009E61A6"/>
    <w:rsid w:val="009E6F8E"/>
    <w:rsid w:val="009E72E1"/>
    <w:rsid w:val="009E78C2"/>
    <w:rsid w:val="009F1F6C"/>
    <w:rsid w:val="009F1F7B"/>
    <w:rsid w:val="009F2632"/>
    <w:rsid w:val="009F2BCD"/>
    <w:rsid w:val="009F52CE"/>
    <w:rsid w:val="009F645E"/>
    <w:rsid w:val="009F655C"/>
    <w:rsid w:val="009F76F6"/>
    <w:rsid w:val="009F7973"/>
    <w:rsid w:val="009F7F3B"/>
    <w:rsid w:val="00A00E5E"/>
    <w:rsid w:val="00A019F9"/>
    <w:rsid w:val="00A01AB9"/>
    <w:rsid w:val="00A01B29"/>
    <w:rsid w:val="00A0231E"/>
    <w:rsid w:val="00A0246F"/>
    <w:rsid w:val="00A030AB"/>
    <w:rsid w:val="00A05FDB"/>
    <w:rsid w:val="00A0694D"/>
    <w:rsid w:val="00A06C6E"/>
    <w:rsid w:val="00A06D3D"/>
    <w:rsid w:val="00A0739A"/>
    <w:rsid w:val="00A1018A"/>
    <w:rsid w:val="00A14229"/>
    <w:rsid w:val="00A153F4"/>
    <w:rsid w:val="00A16AD3"/>
    <w:rsid w:val="00A21552"/>
    <w:rsid w:val="00A21572"/>
    <w:rsid w:val="00A22450"/>
    <w:rsid w:val="00A24CED"/>
    <w:rsid w:val="00A26067"/>
    <w:rsid w:val="00A27A92"/>
    <w:rsid w:val="00A30242"/>
    <w:rsid w:val="00A31D90"/>
    <w:rsid w:val="00A3438F"/>
    <w:rsid w:val="00A348D1"/>
    <w:rsid w:val="00A35095"/>
    <w:rsid w:val="00A354D8"/>
    <w:rsid w:val="00A36AC6"/>
    <w:rsid w:val="00A41ADC"/>
    <w:rsid w:val="00A438A4"/>
    <w:rsid w:val="00A44FBF"/>
    <w:rsid w:val="00A456B4"/>
    <w:rsid w:val="00A45B78"/>
    <w:rsid w:val="00A50924"/>
    <w:rsid w:val="00A50BDC"/>
    <w:rsid w:val="00A51514"/>
    <w:rsid w:val="00A52C1A"/>
    <w:rsid w:val="00A5485C"/>
    <w:rsid w:val="00A5538C"/>
    <w:rsid w:val="00A55F0D"/>
    <w:rsid w:val="00A57461"/>
    <w:rsid w:val="00A60A76"/>
    <w:rsid w:val="00A6163E"/>
    <w:rsid w:val="00A6176A"/>
    <w:rsid w:val="00A63340"/>
    <w:rsid w:val="00A637AA"/>
    <w:rsid w:val="00A65B07"/>
    <w:rsid w:val="00A6679A"/>
    <w:rsid w:val="00A667B9"/>
    <w:rsid w:val="00A66F4B"/>
    <w:rsid w:val="00A67343"/>
    <w:rsid w:val="00A6754A"/>
    <w:rsid w:val="00A67A9C"/>
    <w:rsid w:val="00A70C47"/>
    <w:rsid w:val="00A71371"/>
    <w:rsid w:val="00A715D0"/>
    <w:rsid w:val="00A71628"/>
    <w:rsid w:val="00A73911"/>
    <w:rsid w:val="00A74F12"/>
    <w:rsid w:val="00A75029"/>
    <w:rsid w:val="00A75C19"/>
    <w:rsid w:val="00A75D48"/>
    <w:rsid w:val="00A76D5B"/>
    <w:rsid w:val="00A77374"/>
    <w:rsid w:val="00A7781A"/>
    <w:rsid w:val="00A80A7F"/>
    <w:rsid w:val="00A80AAF"/>
    <w:rsid w:val="00A811BB"/>
    <w:rsid w:val="00A819B8"/>
    <w:rsid w:val="00A81AD3"/>
    <w:rsid w:val="00A82A69"/>
    <w:rsid w:val="00A82E19"/>
    <w:rsid w:val="00A84A76"/>
    <w:rsid w:val="00A86532"/>
    <w:rsid w:val="00A869D5"/>
    <w:rsid w:val="00A86F42"/>
    <w:rsid w:val="00A86F8B"/>
    <w:rsid w:val="00A91AFF"/>
    <w:rsid w:val="00A91EC6"/>
    <w:rsid w:val="00A936EB"/>
    <w:rsid w:val="00A93BAC"/>
    <w:rsid w:val="00A940FF"/>
    <w:rsid w:val="00A94199"/>
    <w:rsid w:val="00A9440C"/>
    <w:rsid w:val="00A9460E"/>
    <w:rsid w:val="00A94882"/>
    <w:rsid w:val="00A95971"/>
    <w:rsid w:val="00A9621E"/>
    <w:rsid w:val="00A969F9"/>
    <w:rsid w:val="00A97450"/>
    <w:rsid w:val="00AA1965"/>
    <w:rsid w:val="00AA1CD9"/>
    <w:rsid w:val="00AA21BC"/>
    <w:rsid w:val="00AA2839"/>
    <w:rsid w:val="00AA297A"/>
    <w:rsid w:val="00AA2A8D"/>
    <w:rsid w:val="00AA3616"/>
    <w:rsid w:val="00AA4113"/>
    <w:rsid w:val="00AA6972"/>
    <w:rsid w:val="00AA7087"/>
    <w:rsid w:val="00AA7ADD"/>
    <w:rsid w:val="00AB23AE"/>
    <w:rsid w:val="00AB2B27"/>
    <w:rsid w:val="00AB2EFC"/>
    <w:rsid w:val="00AB364F"/>
    <w:rsid w:val="00AB37F4"/>
    <w:rsid w:val="00AB4DA0"/>
    <w:rsid w:val="00AB5D67"/>
    <w:rsid w:val="00AB5FAC"/>
    <w:rsid w:val="00AC0359"/>
    <w:rsid w:val="00AC0592"/>
    <w:rsid w:val="00AC078C"/>
    <w:rsid w:val="00AC0EB7"/>
    <w:rsid w:val="00AC1034"/>
    <w:rsid w:val="00AC1286"/>
    <w:rsid w:val="00AC1410"/>
    <w:rsid w:val="00AC2046"/>
    <w:rsid w:val="00AC2680"/>
    <w:rsid w:val="00AC3479"/>
    <w:rsid w:val="00AC6876"/>
    <w:rsid w:val="00AC6F2F"/>
    <w:rsid w:val="00AC7C7A"/>
    <w:rsid w:val="00AC7D32"/>
    <w:rsid w:val="00AD0728"/>
    <w:rsid w:val="00AD1EAE"/>
    <w:rsid w:val="00AD28AB"/>
    <w:rsid w:val="00AD3BBE"/>
    <w:rsid w:val="00AD3F1F"/>
    <w:rsid w:val="00AD4632"/>
    <w:rsid w:val="00AD49FC"/>
    <w:rsid w:val="00AD5287"/>
    <w:rsid w:val="00AD60AE"/>
    <w:rsid w:val="00AD6B30"/>
    <w:rsid w:val="00AD75EA"/>
    <w:rsid w:val="00AD7853"/>
    <w:rsid w:val="00AE04BD"/>
    <w:rsid w:val="00AE1492"/>
    <w:rsid w:val="00AE2171"/>
    <w:rsid w:val="00AE49DA"/>
    <w:rsid w:val="00AE564D"/>
    <w:rsid w:val="00AE5A61"/>
    <w:rsid w:val="00AE6036"/>
    <w:rsid w:val="00AE608D"/>
    <w:rsid w:val="00AE6095"/>
    <w:rsid w:val="00AE659F"/>
    <w:rsid w:val="00AE69FC"/>
    <w:rsid w:val="00AE79C0"/>
    <w:rsid w:val="00AE7EDD"/>
    <w:rsid w:val="00AF04A8"/>
    <w:rsid w:val="00AF13BC"/>
    <w:rsid w:val="00AF2F48"/>
    <w:rsid w:val="00AF4193"/>
    <w:rsid w:val="00AF4298"/>
    <w:rsid w:val="00AF42AF"/>
    <w:rsid w:val="00AF4722"/>
    <w:rsid w:val="00AF5466"/>
    <w:rsid w:val="00AF554C"/>
    <w:rsid w:val="00AF5730"/>
    <w:rsid w:val="00AF5E98"/>
    <w:rsid w:val="00AF638B"/>
    <w:rsid w:val="00AF73DF"/>
    <w:rsid w:val="00AF7996"/>
    <w:rsid w:val="00B00193"/>
    <w:rsid w:val="00B00AFD"/>
    <w:rsid w:val="00B00CFD"/>
    <w:rsid w:val="00B01A96"/>
    <w:rsid w:val="00B020BF"/>
    <w:rsid w:val="00B03ED4"/>
    <w:rsid w:val="00B04353"/>
    <w:rsid w:val="00B04C2E"/>
    <w:rsid w:val="00B054F6"/>
    <w:rsid w:val="00B0725A"/>
    <w:rsid w:val="00B07C73"/>
    <w:rsid w:val="00B1018B"/>
    <w:rsid w:val="00B10695"/>
    <w:rsid w:val="00B10C8F"/>
    <w:rsid w:val="00B12547"/>
    <w:rsid w:val="00B126E5"/>
    <w:rsid w:val="00B12B3C"/>
    <w:rsid w:val="00B152C1"/>
    <w:rsid w:val="00B15836"/>
    <w:rsid w:val="00B15B16"/>
    <w:rsid w:val="00B16016"/>
    <w:rsid w:val="00B16A00"/>
    <w:rsid w:val="00B173FF"/>
    <w:rsid w:val="00B20B68"/>
    <w:rsid w:val="00B20BDD"/>
    <w:rsid w:val="00B20E12"/>
    <w:rsid w:val="00B212E7"/>
    <w:rsid w:val="00B21707"/>
    <w:rsid w:val="00B2184D"/>
    <w:rsid w:val="00B2185F"/>
    <w:rsid w:val="00B21E2E"/>
    <w:rsid w:val="00B21F34"/>
    <w:rsid w:val="00B2282F"/>
    <w:rsid w:val="00B2304C"/>
    <w:rsid w:val="00B23A4D"/>
    <w:rsid w:val="00B23B36"/>
    <w:rsid w:val="00B23BA0"/>
    <w:rsid w:val="00B2440F"/>
    <w:rsid w:val="00B24AEF"/>
    <w:rsid w:val="00B25F05"/>
    <w:rsid w:val="00B261AA"/>
    <w:rsid w:val="00B26248"/>
    <w:rsid w:val="00B269F9"/>
    <w:rsid w:val="00B316CC"/>
    <w:rsid w:val="00B333C7"/>
    <w:rsid w:val="00B35F7F"/>
    <w:rsid w:val="00B368BA"/>
    <w:rsid w:val="00B37511"/>
    <w:rsid w:val="00B37C6C"/>
    <w:rsid w:val="00B40859"/>
    <w:rsid w:val="00B40FA9"/>
    <w:rsid w:val="00B42D12"/>
    <w:rsid w:val="00B42EF1"/>
    <w:rsid w:val="00B43367"/>
    <w:rsid w:val="00B43541"/>
    <w:rsid w:val="00B44681"/>
    <w:rsid w:val="00B4473A"/>
    <w:rsid w:val="00B45524"/>
    <w:rsid w:val="00B46E26"/>
    <w:rsid w:val="00B4706F"/>
    <w:rsid w:val="00B511FE"/>
    <w:rsid w:val="00B52B54"/>
    <w:rsid w:val="00B5317A"/>
    <w:rsid w:val="00B53887"/>
    <w:rsid w:val="00B53C91"/>
    <w:rsid w:val="00B54A4F"/>
    <w:rsid w:val="00B5591A"/>
    <w:rsid w:val="00B564C5"/>
    <w:rsid w:val="00B6177C"/>
    <w:rsid w:val="00B61848"/>
    <w:rsid w:val="00B63E7D"/>
    <w:rsid w:val="00B64720"/>
    <w:rsid w:val="00B64970"/>
    <w:rsid w:val="00B6745C"/>
    <w:rsid w:val="00B67E6E"/>
    <w:rsid w:val="00B7020D"/>
    <w:rsid w:val="00B70909"/>
    <w:rsid w:val="00B71586"/>
    <w:rsid w:val="00B71FC5"/>
    <w:rsid w:val="00B73275"/>
    <w:rsid w:val="00B73312"/>
    <w:rsid w:val="00B73CA3"/>
    <w:rsid w:val="00B73DF3"/>
    <w:rsid w:val="00B74FBE"/>
    <w:rsid w:val="00B7555A"/>
    <w:rsid w:val="00B758EE"/>
    <w:rsid w:val="00B7607C"/>
    <w:rsid w:val="00B76CFC"/>
    <w:rsid w:val="00B771B3"/>
    <w:rsid w:val="00B80336"/>
    <w:rsid w:val="00B80E55"/>
    <w:rsid w:val="00B83880"/>
    <w:rsid w:val="00B838B2"/>
    <w:rsid w:val="00B848B7"/>
    <w:rsid w:val="00B849EE"/>
    <w:rsid w:val="00B86851"/>
    <w:rsid w:val="00B86F87"/>
    <w:rsid w:val="00B878DA"/>
    <w:rsid w:val="00B913A2"/>
    <w:rsid w:val="00B93238"/>
    <w:rsid w:val="00B93A01"/>
    <w:rsid w:val="00B94637"/>
    <w:rsid w:val="00B9489D"/>
    <w:rsid w:val="00B948C3"/>
    <w:rsid w:val="00B9564B"/>
    <w:rsid w:val="00B96218"/>
    <w:rsid w:val="00B96C4F"/>
    <w:rsid w:val="00B96CCC"/>
    <w:rsid w:val="00BA27E3"/>
    <w:rsid w:val="00BA2940"/>
    <w:rsid w:val="00BA4800"/>
    <w:rsid w:val="00BA4D17"/>
    <w:rsid w:val="00BA4E23"/>
    <w:rsid w:val="00BA51BD"/>
    <w:rsid w:val="00BA6832"/>
    <w:rsid w:val="00BB06F0"/>
    <w:rsid w:val="00BB08C8"/>
    <w:rsid w:val="00BB19FC"/>
    <w:rsid w:val="00BB2143"/>
    <w:rsid w:val="00BB2359"/>
    <w:rsid w:val="00BB2ECD"/>
    <w:rsid w:val="00BB3988"/>
    <w:rsid w:val="00BB3F62"/>
    <w:rsid w:val="00BB3FC4"/>
    <w:rsid w:val="00BB3FDD"/>
    <w:rsid w:val="00BB4124"/>
    <w:rsid w:val="00BB4C9D"/>
    <w:rsid w:val="00BB51AD"/>
    <w:rsid w:val="00BB544D"/>
    <w:rsid w:val="00BB72DD"/>
    <w:rsid w:val="00BB794D"/>
    <w:rsid w:val="00BC2E65"/>
    <w:rsid w:val="00BC3F27"/>
    <w:rsid w:val="00BC5761"/>
    <w:rsid w:val="00BC6618"/>
    <w:rsid w:val="00BC69E6"/>
    <w:rsid w:val="00BC7783"/>
    <w:rsid w:val="00BC7E07"/>
    <w:rsid w:val="00BD0024"/>
    <w:rsid w:val="00BD0A2E"/>
    <w:rsid w:val="00BD0E8E"/>
    <w:rsid w:val="00BD137E"/>
    <w:rsid w:val="00BD16CD"/>
    <w:rsid w:val="00BD2762"/>
    <w:rsid w:val="00BD2837"/>
    <w:rsid w:val="00BD4F75"/>
    <w:rsid w:val="00BD4FEF"/>
    <w:rsid w:val="00BD5C34"/>
    <w:rsid w:val="00BD5FF6"/>
    <w:rsid w:val="00BD6292"/>
    <w:rsid w:val="00BD63DC"/>
    <w:rsid w:val="00BD74FC"/>
    <w:rsid w:val="00BD7E33"/>
    <w:rsid w:val="00BE02D0"/>
    <w:rsid w:val="00BE0F37"/>
    <w:rsid w:val="00BE16EB"/>
    <w:rsid w:val="00BE2761"/>
    <w:rsid w:val="00BE27AE"/>
    <w:rsid w:val="00BE4949"/>
    <w:rsid w:val="00BE6581"/>
    <w:rsid w:val="00BE6B88"/>
    <w:rsid w:val="00BE7225"/>
    <w:rsid w:val="00BF0B31"/>
    <w:rsid w:val="00BF16E8"/>
    <w:rsid w:val="00BF1D63"/>
    <w:rsid w:val="00BF2283"/>
    <w:rsid w:val="00BF4C47"/>
    <w:rsid w:val="00BF5CA7"/>
    <w:rsid w:val="00BF6419"/>
    <w:rsid w:val="00BF6973"/>
    <w:rsid w:val="00BF778F"/>
    <w:rsid w:val="00C016E6"/>
    <w:rsid w:val="00C03395"/>
    <w:rsid w:val="00C04308"/>
    <w:rsid w:val="00C049F3"/>
    <w:rsid w:val="00C05381"/>
    <w:rsid w:val="00C07D59"/>
    <w:rsid w:val="00C11164"/>
    <w:rsid w:val="00C11E97"/>
    <w:rsid w:val="00C16B3F"/>
    <w:rsid w:val="00C16C2B"/>
    <w:rsid w:val="00C1753D"/>
    <w:rsid w:val="00C1785B"/>
    <w:rsid w:val="00C20630"/>
    <w:rsid w:val="00C212A1"/>
    <w:rsid w:val="00C21C5A"/>
    <w:rsid w:val="00C23F15"/>
    <w:rsid w:val="00C241B5"/>
    <w:rsid w:val="00C2426C"/>
    <w:rsid w:val="00C24FF3"/>
    <w:rsid w:val="00C25059"/>
    <w:rsid w:val="00C250D2"/>
    <w:rsid w:val="00C254F8"/>
    <w:rsid w:val="00C2567A"/>
    <w:rsid w:val="00C318E4"/>
    <w:rsid w:val="00C32377"/>
    <w:rsid w:val="00C326B0"/>
    <w:rsid w:val="00C340DF"/>
    <w:rsid w:val="00C407ED"/>
    <w:rsid w:val="00C40F2B"/>
    <w:rsid w:val="00C41F55"/>
    <w:rsid w:val="00C42536"/>
    <w:rsid w:val="00C42F33"/>
    <w:rsid w:val="00C4510D"/>
    <w:rsid w:val="00C45188"/>
    <w:rsid w:val="00C477B9"/>
    <w:rsid w:val="00C51450"/>
    <w:rsid w:val="00C51F6E"/>
    <w:rsid w:val="00C523F4"/>
    <w:rsid w:val="00C526FE"/>
    <w:rsid w:val="00C52722"/>
    <w:rsid w:val="00C5273E"/>
    <w:rsid w:val="00C5348C"/>
    <w:rsid w:val="00C544EF"/>
    <w:rsid w:val="00C54A8D"/>
    <w:rsid w:val="00C55913"/>
    <w:rsid w:val="00C55E5C"/>
    <w:rsid w:val="00C56022"/>
    <w:rsid w:val="00C56138"/>
    <w:rsid w:val="00C57258"/>
    <w:rsid w:val="00C57840"/>
    <w:rsid w:val="00C57995"/>
    <w:rsid w:val="00C60B77"/>
    <w:rsid w:val="00C61F67"/>
    <w:rsid w:val="00C628F6"/>
    <w:rsid w:val="00C63EF6"/>
    <w:rsid w:val="00C658D1"/>
    <w:rsid w:val="00C70AEF"/>
    <w:rsid w:val="00C70C6D"/>
    <w:rsid w:val="00C70CA9"/>
    <w:rsid w:val="00C7263C"/>
    <w:rsid w:val="00C73179"/>
    <w:rsid w:val="00C73D0F"/>
    <w:rsid w:val="00C74803"/>
    <w:rsid w:val="00C77181"/>
    <w:rsid w:val="00C7736C"/>
    <w:rsid w:val="00C80663"/>
    <w:rsid w:val="00C80BCD"/>
    <w:rsid w:val="00C81415"/>
    <w:rsid w:val="00C81BF0"/>
    <w:rsid w:val="00C820CB"/>
    <w:rsid w:val="00C821F9"/>
    <w:rsid w:val="00C832B5"/>
    <w:rsid w:val="00C83552"/>
    <w:rsid w:val="00C849E9"/>
    <w:rsid w:val="00C8516B"/>
    <w:rsid w:val="00C8684C"/>
    <w:rsid w:val="00C870B8"/>
    <w:rsid w:val="00C874B0"/>
    <w:rsid w:val="00C87528"/>
    <w:rsid w:val="00C9092F"/>
    <w:rsid w:val="00C914D2"/>
    <w:rsid w:val="00C925BF"/>
    <w:rsid w:val="00C93593"/>
    <w:rsid w:val="00C93E71"/>
    <w:rsid w:val="00C941D7"/>
    <w:rsid w:val="00C94957"/>
    <w:rsid w:val="00C94BFF"/>
    <w:rsid w:val="00C95058"/>
    <w:rsid w:val="00C95C93"/>
    <w:rsid w:val="00C95D2C"/>
    <w:rsid w:val="00C96306"/>
    <w:rsid w:val="00C97B78"/>
    <w:rsid w:val="00CA0C0C"/>
    <w:rsid w:val="00CA0E00"/>
    <w:rsid w:val="00CA137F"/>
    <w:rsid w:val="00CA25EA"/>
    <w:rsid w:val="00CA2DF7"/>
    <w:rsid w:val="00CA3007"/>
    <w:rsid w:val="00CA37F3"/>
    <w:rsid w:val="00CA5CF4"/>
    <w:rsid w:val="00CA6A89"/>
    <w:rsid w:val="00CA6C9C"/>
    <w:rsid w:val="00CB08F2"/>
    <w:rsid w:val="00CB1393"/>
    <w:rsid w:val="00CB3BFA"/>
    <w:rsid w:val="00CB46D1"/>
    <w:rsid w:val="00CB4F9A"/>
    <w:rsid w:val="00CB5076"/>
    <w:rsid w:val="00CB5904"/>
    <w:rsid w:val="00CB6213"/>
    <w:rsid w:val="00CB66AF"/>
    <w:rsid w:val="00CB7DAA"/>
    <w:rsid w:val="00CB7DD5"/>
    <w:rsid w:val="00CC2371"/>
    <w:rsid w:val="00CC33C1"/>
    <w:rsid w:val="00CC5E7A"/>
    <w:rsid w:val="00CC65D7"/>
    <w:rsid w:val="00CC790B"/>
    <w:rsid w:val="00CD0037"/>
    <w:rsid w:val="00CD164F"/>
    <w:rsid w:val="00CD2E5C"/>
    <w:rsid w:val="00CD4994"/>
    <w:rsid w:val="00CD6D12"/>
    <w:rsid w:val="00CD6E28"/>
    <w:rsid w:val="00CE067E"/>
    <w:rsid w:val="00CE25AB"/>
    <w:rsid w:val="00CE2893"/>
    <w:rsid w:val="00CE2BD2"/>
    <w:rsid w:val="00CE3896"/>
    <w:rsid w:val="00CE51A6"/>
    <w:rsid w:val="00CE5906"/>
    <w:rsid w:val="00CE6443"/>
    <w:rsid w:val="00CE66E4"/>
    <w:rsid w:val="00CE74C6"/>
    <w:rsid w:val="00CF05A4"/>
    <w:rsid w:val="00CF3B67"/>
    <w:rsid w:val="00CF3DBE"/>
    <w:rsid w:val="00CF4E75"/>
    <w:rsid w:val="00CF5194"/>
    <w:rsid w:val="00CF733D"/>
    <w:rsid w:val="00CF7CBF"/>
    <w:rsid w:val="00D00568"/>
    <w:rsid w:val="00D01B53"/>
    <w:rsid w:val="00D0206A"/>
    <w:rsid w:val="00D03B74"/>
    <w:rsid w:val="00D03BEA"/>
    <w:rsid w:val="00D03EAA"/>
    <w:rsid w:val="00D04918"/>
    <w:rsid w:val="00D04F8A"/>
    <w:rsid w:val="00D055EC"/>
    <w:rsid w:val="00D05E1D"/>
    <w:rsid w:val="00D06D2B"/>
    <w:rsid w:val="00D06E30"/>
    <w:rsid w:val="00D07703"/>
    <w:rsid w:val="00D1015C"/>
    <w:rsid w:val="00D10273"/>
    <w:rsid w:val="00D11110"/>
    <w:rsid w:val="00D1125C"/>
    <w:rsid w:val="00D124A4"/>
    <w:rsid w:val="00D14875"/>
    <w:rsid w:val="00D15B4C"/>
    <w:rsid w:val="00D15B97"/>
    <w:rsid w:val="00D15E87"/>
    <w:rsid w:val="00D16B23"/>
    <w:rsid w:val="00D171B1"/>
    <w:rsid w:val="00D17EA2"/>
    <w:rsid w:val="00D204E5"/>
    <w:rsid w:val="00D21629"/>
    <w:rsid w:val="00D2187B"/>
    <w:rsid w:val="00D2311C"/>
    <w:rsid w:val="00D23EE9"/>
    <w:rsid w:val="00D242D7"/>
    <w:rsid w:val="00D26158"/>
    <w:rsid w:val="00D272E9"/>
    <w:rsid w:val="00D30FA3"/>
    <w:rsid w:val="00D33A18"/>
    <w:rsid w:val="00D34646"/>
    <w:rsid w:val="00D35E2B"/>
    <w:rsid w:val="00D3634F"/>
    <w:rsid w:val="00D36867"/>
    <w:rsid w:val="00D371F4"/>
    <w:rsid w:val="00D417B2"/>
    <w:rsid w:val="00D41EE9"/>
    <w:rsid w:val="00D42ACD"/>
    <w:rsid w:val="00D446B0"/>
    <w:rsid w:val="00D44A89"/>
    <w:rsid w:val="00D459CC"/>
    <w:rsid w:val="00D45EF7"/>
    <w:rsid w:val="00D471FF"/>
    <w:rsid w:val="00D505AB"/>
    <w:rsid w:val="00D50632"/>
    <w:rsid w:val="00D50710"/>
    <w:rsid w:val="00D51F6E"/>
    <w:rsid w:val="00D524E8"/>
    <w:rsid w:val="00D536BD"/>
    <w:rsid w:val="00D54BF8"/>
    <w:rsid w:val="00D550D0"/>
    <w:rsid w:val="00D55DD8"/>
    <w:rsid w:val="00D565ED"/>
    <w:rsid w:val="00D576DC"/>
    <w:rsid w:val="00D5786E"/>
    <w:rsid w:val="00D57E69"/>
    <w:rsid w:val="00D57F35"/>
    <w:rsid w:val="00D57F3A"/>
    <w:rsid w:val="00D60B32"/>
    <w:rsid w:val="00D617AF"/>
    <w:rsid w:val="00D6207F"/>
    <w:rsid w:val="00D621F4"/>
    <w:rsid w:val="00D62AE9"/>
    <w:rsid w:val="00D65A60"/>
    <w:rsid w:val="00D662D8"/>
    <w:rsid w:val="00D677B3"/>
    <w:rsid w:val="00D703B7"/>
    <w:rsid w:val="00D7179A"/>
    <w:rsid w:val="00D736A8"/>
    <w:rsid w:val="00D73B87"/>
    <w:rsid w:val="00D75599"/>
    <w:rsid w:val="00D755B5"/>
    <w:rsid w:val="00D75C52"/>
    <w:rsid w:val="00D76275"/>
    <w:rsid w:val="00D80406"/>
    <w:rsid w:val="00D80994"/>
    <w:rsid w:val="00D81B10"/>
    <w:rsid w:val="00D82AE5"/>
    <w:rsid w:val="00D8306F"/>
    <w:rsid w:val="00D841CC"/>
    <w:rsid w:val="00D84B13"/>
    <w:rsid w:val="00D858A5"/>
    <w:rsid w:val="00D85982"/>
    <w:rsid w:val="00D85D48"/>
    <w:rsid w:val="00D85F71"/>
    <w:rsid w:val="00D861D2"/>
    <w:rsid w:val="00D865F3"/>
    <w:rsid w:val="00D86935"/>
    <w:rsid w:val="00D9138F"/>
    <w:rsid w:val="00D916E7"/>
    <w:rsid w:val="00D9176A"/>
    <w:rsid w:val="00D931ED"/>
    <w:rsid w:val="00D93E07"/>
    <w:rsid w:val="00D95394"/>
    <w:rsid w:val="00D953E3"/>
    <w:rsid w:val="00D962DD"/>
    <w:rsid w:val="00D96917"/>
    <w:rsid w:val="00D97E57"/>
    <w:rsid w:val="00DA197F"/>
    <w:rsid w:val="00DA20CC"/>
    <w:rsid w:val="00DA3215"/>
    <w:rsid w:val="00DA5519"/>
    <w:rsid w:val="00DB1245"/>
    <w:rsid w:val="00DB1A46"/>
    <w:rsid w:val="00DB21D1"/>
    <w:rsid w:val="00DB2F1C"/>
    <w:rsid w:val="00DB3A9A"/>
    <w:rsid w:val="00DB3EE0"/>
    <w:rsid w:val="00DB44EA"/>
    <w:rsid w:val="00DB705F"/>
    <w:rsid w:val="00DC053B"/>
    <w:rsid w:val="00DC0DB8"/>
    <w:rsid w:val="00DC1088"/>
    <w:rsid w:val="00DC1F62"/>
    <w:rsid w:val="00DC243F"/>
    <w:rsid w:val="00DC53C5"/>
    <w:rsid w:val="00DC6C08"/>
    <w:rsid w:val="00DC6E11"/>
    <w:rsid w:val="00DC7154"/>
    <w:rsid w:val="00DC7666"/>
    <w:rsid w:val="00DC7906"/>
    <w:rsid w:val="00DD102C"/>
    <w:rsid w:val="00DD1D29"/>
    <w:rsid w:val="00DD2940"/>
    <w:rsid w:val="00DD2C69"/>
    <w:rsid w:val="00DD4EE4"/>
    <w:rsid w:val="00DE09B1"/>
    <w:rsid w:val="00DE114F"/>
    <w:rsid w:val="00DE145D"/>
    <w:rsid w:val="00DE1549"/>
    <w:rsid w:val="00DE2458"/>
    <w:rsid w:val="00DE267A"/>
    <w:rsid w:val="00DE3CD8"/>
    <w:rsid w:val="00DE58B6"/>
    <w:rsid w:val="00DE5BAB"/>
    <w:rsid w:val="00DE6611"/>
    <w:rsid w:val="00DE76EB"/>
    <w:rsid w:val="00DF166B"/>
    <w:rsid w:val="00DF1BB8"/>
    <w:rsid w:val="00DF1BC2"/>
    <w:rsid w:val="00DF1D82"/>
    <w:rsid w:val="00DF4153"/>
    <w:rsid w:val="00DF5A43"/>
    <w:rsid w:val="00DF79E1"/>
    <w:rsid w:val="00E00252"/>
    <w:rsid w:val="00E00968"/>
    <w:rsid w:val="00E02C86"/>
    <w:rsid w:val="00E02CF7"/>
    <w:rsid w:val="00E03A27"/>
    <w:rsid w:val="00E03E08"/>
    <w:rsid w:val="00E04874"/>
    <w:rsid w:val="00E0559B"/>
    <w:rsid w:val="00E07C35"/>
    <w:rsid w:val="00E07EC7"/>
    <w:rsid w:val="00E1039C"/>
    <w:rsid w:val="00E108CB"/>
    <w:rsid w:val="00E11288"/>
    <w:rsid w:val="00E11941"/>
    <w:rsid w:val="00E13B30"/>
    <w:rsid w:val="00E164B8"/>
    <w:rsid w:val="00E179E3"/>
    <w:rsid w:val="00E20BDA"/>
    <w:rsid w:val="00E212C6"/>
    <w:rsid w:val="00E21D29"/>
    <w:rsid w:val="00E231C9"/>
    <w:rsid w:val="00E24D93"/>
    <w:rsid w:val="00E26D12"/>
    <w:rsid w:val="00E27958"/>
    <w:rsid w:val="00E279DA"/>
    <w:rsid w:val="00E31606"/>
    <w:rsid w:val="00E32708"/>
    <w:rsid w:val="00E33018"/>
    <w:rsid w:val="00E34488"/>
    <w:rsid w:val="00E36C08"/>
    <w:rsid w:val="00E37868"/>
    <w:rsid w:val="00E40FB0"/>
    <w:rsid w:val="00E41106"/>
    <w:rsid w:val="00E428AC"/>
    <w:rsid w:val="00E43684"/>
    <w:rsid w:val="00E437C5"/>
    <w:rsid w:val="00E44252"/>
    <w:rsid w:val="00E442FE"/>
    <w:rsid w:val="00E44C28"/>
    <w:rsid w:val="00E4535D"/>
    <w:rsid w:val="00E459CD"/>
    <w:rsid w:val="00E45BC6"/>
    <w:rsid w:val="00E463BE"/>
    <w:rsid w:val="00E4642D"/>
    <w:rsid w:val="00E46FDE"/>
    <w:rsid w:val="00E50D07"/>
    <w:rsid w:val="00E51BD8"/>
    <w:rsid w:val="00E53BAC"/>
    <w:rsid w:val="00E545C7"/>
    <w:rsid w:val="00E54D22"/>
    <w:rsid w:val="00E553A1"/>
    <w:rsid w:val="00E55E2B"/>
    <w:rsid w:val="00E5681F"/>
    <w:rsid w:val="00E5737E"/>
    <w:rsid w:val="00E6081D"/>
    <w:rsid w:val="00E60EAE"/>
    <w:rsid w:val="00E60FDB"/>
    <w:rsid w:val="00E61564"/>
    <w:rsid w:val="00E62147"/>
    <w:rsid w:val="00E625E1"/>
    <w:rsid w:val="00E637F4"/>
    <w:rsid w:val="00E66FB5"/>
    <w:rsid w:val="00E67EC5"/>
    <w:rsid w:val="00E70E27"/>
    <w:rsid w:val="00E71435"/>
    <w:rsid w:val="00E71540"/>
    <w:rsid w:val="00E7165B"/>
    <w:rsid w:val="00E7359E"/>
    <w:rsid w:val="00E75E3C"/>
    <w:rsid w:val="00E76221"/>
    <w:rsid w:val="00E7663D"/>
    <w:rsid w:val="00E771CF"/>
    <w:rsid w:val="00E8047A"/>
    <w:rsid w:val="00E81277"/>
    <w:rsid w:val="00E8142C"/>
    <w:rsid w:val="00E824CF"/>
    <w:rsid w:val="00E82555"/>
    <w:rsid w:val="00E832A3"/>
    <w:rsid w:val="00E83A5C"/>
    <w:rsid w:val="00E850D6"/>
    <w:rsid w:val="00E853DA"/>
    <w:rsid w:val="00E8567B"/>
    <w:rsid w:val="00E863A2"/>
    <w:rsid w:val="00E8662C"/>
    <w:rsid w:val="00E86EC7"/>
    <w:rsid w:val="00E87178"/>
    <w:rsid w:val="00E874AB"/>
    <w:rsid w:val="00E90627"/>
    <w:rsid w:val="00E918E4"/>
    <w:rsid w:val="00E9229D"/>
    <w:rsid w:val="00E92540"/>
    <w:rsid w:val="00E92EC1"/>
    <w:rsid w:val="00E93741"/>
    <w:rsid w:val="00E94DFA"/>
    <w:rsid w:val="00E96120"/>
    <w:rsid w:val="00E9666B"/>
    <w:rsid w:val="00E972C7"/>
    <w:rsid w:val="00EA05EB"/>
    <w:rsid w:val="00EA0708"/>
    <w:rsid w:val="00EA07F4"/>
    <w:rsid w:val="00EA0D7E"/>
    <w:rsid w:val="00EA26C3"/>
    <w:rsid w:val="00EA2B33"/>
    <w:rsid w:val="00EA4DD1"/>
    <w:rsid w:val="00EA5418"/>
    <w:rsid w:val="00EA730B"/>
    <w:rsid w:val="00EA7F4A"/>
    <w:rsid w:val="00EB112C"/>
    <w:rsid w:val="00EB195C"/>
    <w:rsid w:val="00EB1C5D"/>
    <w:rsid w:val="00EB26B0"/>
    <w:rsid w:val="00EB2FA4"/>
    <w:rsid w:val="00EB37D6"/>
    <w:rsid w:val="00EB3EC7"/>
    <w:rsid w:val="00EB415F"/>
    <w:rsid w:val="00EB4383"/>
    <w:rsid w:val="00EB4758"/>
    <w:rsid w:val="00EB4870"/>
    <w:rsid w:val="00EB4BF6"/>
    <w:rsid w:val="00EC037F"/>
    <w:rsid w:val="00EC129E"/>
    <w:rsid w:val="00EC1345"/>
    <w:rsid w:val="00EC1BE8"/>
    <w:rsid w:val="00EC3BD4"/>
    <w:rsid w:val="00EC6297"/>
    <w:rsid w:val="00EC685B"/>
    <w:rsid w:val="00ED0042"/>
    <w:rsid w:val="00ED0C09"/>
    <w:rsid w:val="00ED10D9"/>
    <w:rsid w:val="00ED118F"/>
    <w:rsid w:val="00ED3358"/>
    <w:rsid w:val="00ED58DD"/>
    <w:rsid w:val="00ED7A33"/>
    <w:rsid w:val="00EE06DD"/>
    <w:rsid w:val="00EE093A"/>
    <w:rsid w:val="00EE0FFF"/>
    <w:rsid w:val="00EE11C3"/>
    <w:rsid w:val="00EE2EE1"/>
    <w:rsid w:val="00EE3691"/>
    <w:rsid w:val="00EE3ADD"/>
    <w:rsid w:val="00EE5E03"/>
    <w:rsid w:val="00EE6183"/>
    <w:rsid w:val="00EE6256"/>
    <w:rsid w:val="00EF09CB"/>
    <w:rsid w:val="00EF1A76"/>
    <w:rsid w:val="00EF287E"/>
    <w:rsid w:val="00EF2E9D"/>
    <w:rsid w:val="00EF339B"/>
    <w:rsid w:val="00EF363D"/>
    <w:rsid w:val="00EF3F46"/>
    <w:rsid w:val="00EF428D"/>
    <w:rsid w:val="00EF615E"/>
    <w:rsid w:val="00EF689B"/>
    <w:rsid w:val="00EF6CE1"/>
    <w:rsid w:val="00EF7003"/>
    <w:rsid w:val="00F00093"/>
    <w:rsid w:val="00F01D19"/>
    <w:rsid w:val="00F02959"/>
    <w:rsid w:val="00F029BA"/>
    <w:rsid w:val="00F02AAA"/>
    <w:rsid w:val="00F02AE3"/>
    <w:rsid w:val="00F05495"/>
    <w:rsid w:val="00F055B7"/>
    <w:rsid w:val="00F0714A"/>
    <w:rsid w:val="00F07C70"/>
    <w:rsid w:val="00F1092D"/>
    <w:rsid w:val="00F10DBD"/>
    <w:rsid w:val="00F11213"/>
    <w:rsid w:val="00F12A4D"/>
    <w:rsid w:val="00F12BFB"/>
    <w:rsid w:val="00F13436"/>
    <w:rsid w:val="00F139F7"/>
    <w:rsid w:val="00F162A6"/>
    <w:rsid w:val="00F1679E"/>
    <w:rsid w:val="00F2036F"/>
    <w:rsid w:val="00F23349"/>
    <w:rsid w:val="00F236ED"/>
    <w:rsid w:val="00F23C2F"/>
    <w:rsid w:val="00F23DD3"/>
    <w:rsid w:val="00F25306"/>
    <w:rsid w:val="00F256D9"/>
    <w:rsid w:val="00F26A36"/>
    <w:rsid w:val="00F27032"/>
    <w:rsid w:val="00F30265"/>
    <w:rsid w:val="00F304EB"/>
    <w:rsid w:val="00F30568"/>
    <w:rsid w:val="00F325B6"/>
    <w:rsid w:val="00F340BF"/>
    <w:rsid w:val="00F34B45"/>
    <w:rsid w:val="00F35FD0"/>
    <w:rsid w:val="00F36460"/>
    <w:rsid w:val="00F37B98"/>
    <w:rsid w:val="00F37BEB"/>
    <w:rsid w:val="00F41B6F"/>
    <w:rsid w:val="00F4255E"/>
    <w:rsid w:val="00F426F2"/>
    <w:rsid w:val="00F443BE"/>
    <w:rsid w:val="00F4590B"/>
    <w:rsid w:val="00F45C83"/>
    <w:rsid w:val="00F463E2"/>
    <w:rsid w:val="00F51489"/>
    <w:rsid w:val="00F515BA"/>
    <w:rsid w:val="00F52172"/>
    <w:rsid w:val="00F5403B"/>
    <w:rsid w:val="00F54DCB"/>
    <w:rsid w:val="00F54DFC"/>
    <w:rsid w:val="00F55039"/>
    <w:rsid w:val="00F55184"/>
    <w:rsid w:val="00F60415"/>
    <w:rsid w:val="00F6056C"/>
    <w:rsid w:val="00F608DA"/>
    <w:rsid w:val="00F614E3"/>
    <w:rsid w:val="00F62B93"/>
    <w:rsid w:val="00F62E1E"/>
    <w:rsid w:val="00F633FC"/>
    <w:rsid w:val="00F63AF7"/>
    <w:rsid w:val="00F63C13"/>
    <w:rsid w:val="00F64304"/>
    <w:rsid w:val="00F645C4"/>
    <w:rsid w:val="00F64709"/>
    <w:rsid w:val="00F65748"/>
    <w:rsid w:val="00F70870"/>
    <w:rsid w:val="00F70CB6"/>
    <w:rsid w:val="00F7239F"/>
    <w:rsid w:val="00F73162"/>
    <w:rsid w:val="00F73E11"/>
    <w:rsid w:val="00F7603D"/>
    <w:rsid w:val="00F77D25"/>
    <w:rsid w:val="00F810CB"/>
    <w:rsid w:val="00F81630"/>
    <w:rsid w:val="00F81C4E"/>
    <w:rsid w:val="00F81E20"/>
    <w:rsid w:val="00F82560"/>
    <w:rsid w:val="00F825AE"/>
    <w:rsid w:val="00F83D2E"/>
    <w:rsid w:val="00F84522"/>
    <w:rsid w:val="00F8513D"/>
    <w:rsid w:val="00F8540D"/>
    <w:rsid w:val="00F85C19"/>
    <w:rsid w:val="00F8628C"/>
    <w:rsid w:val="00F86990"/>
    <w:rsid w:val="00F87B4E"/>
    <w:rsid w:val="00F87B75"/>
    <w:rsid w:val="00F91207"/>
    <w:rsid w:val="00F91A30"/>
    <w:rsid w:val="00F9307A"/>
    <w:rsid w:val="00F93339"/>
    <w:rsid w:val="00F93730"/>
    <w:rsid w:val="00F93BA3"/>
    <w:rsid w:val="00F94836"/>
    <w:rsid w:val="00F94C9F"/>
    <w:rsid w:val="00F95426"/>
    <w:rsid w:val="00F9761B"/>
    <w:rsid w:val="00F97FB1"/>
    <w:rsid w:val="00FA0EA5"/>
    <w:rsid w:val="00FA328D"/>
    <w:rsid w:val="00FA3619"/>
    <w:rsid w:val="00FA3D5D"/>
    <w:rsid w:val="00FA4F5F"/>
    <w:rsid w:val="00FA5947"/>
    <w:rsid w:val="00FA6F97"/>
    <w:rsid w:val="00FA7471"/>
    <w:rsid w:val="00FA799F"/>
    <w:rsid w:val="00FA7DDB"/>
    <w:rsid w:val="00FA7F60"/>
    <w:rsid w:val="00FB07C0"/>
    <w:rsid w:val="00FB0F81"/>
    <w:rsid w:val="00FB1010"/>
    <w:rsid w:val="00FB1C2D"/>
    <w:rsid w:val="00FB1EBF"/>
    <w:rsid w:val="00FB23F0"/>
    <w:rsid w:val="00FB26A6"/>
    <w:rsid w:val="00FB27AF"/>
    <w:rsid w:val="00FB27FC"/>
    <w:rsid w:val="00FB3ABB"/>
    <w:rsid w:val="00FB6049"/>
    <w:rsid w:val="00FB70AC"/>
    <w:rsid w:val="00FB7DB5"/>
    <w:rsid w:val="00FC1869"/>
    <w:rsid w:val="00FC1D7D"/>
    <w:rsid w:val="00FC2084"/>
    <w:rsid w:val="00FC34D2"/>
    <w:rsid w:val="00FC5C37"/>
    <w:rsid w:val="00FC611C"/>
    <w:rsid w:val="00FC663D"/>
    <w:rsid w:val="00FC68D6"/>
    <w:rsid w:val="00FC691C"/>
    <w:rsid w:val="00FD02A9"/>
    <w:rsid w:val="00FD1BAE"/>
    <w:rsid w:val="00FD2E1D"/>
    <w:rsid w:val="00FD47EF"/>
    <w:rsid w:val="00FD5830"/>
    <w:rsid w:val="00FD5AC0"/>
    <w:rsid w:val="00FD6ECC"/>
    <w:rsid w:val="00FD702F"/>
    <w:rsid w:val="00FD7FD5"/>
    <w:rsid w:val="00FE1B99"/>
    <w:rsid w:val="00FE38CE"/>
    <w:rsid w:val="00FE4685"/>
    <w:rsid w:val="00FE4A87"/>
    <w:rsid w:val="00FE504A"/>
    <w:rsid w:val="00FE6592"/>
    <w:rsid w:val="00FE6A08"/>
    <w:rsid w:val="00FF0AAA"/>
    <w:rsid w:val="00FF240F"/>
    <w:rsid w:val="00FF2D61"/>
    <w:rsid w:val="00FF382E"/>
    <w:rsid w:val="00FF3B1D"/>
    <w:rsid w:val="00FF3C3F"/>
    <w:rsid w:val="00FF4908"/>
    <w:rsid w:val="00FF4F14"/>
    <w:rsid w:val="00FF5A41"/>
    <w:rsid w:val="00FF5BE8"/>
    <w:rsid w:val="00FF7663"/>
    <w:rsid w:val="00FF7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40b4e5,#005cb9,#95d600,#0064a7,#97c93d"/>
    </o:shapedefaults>
    <o:shapelayout v:ext="edit">
      <o:idmap v:ext="edit" data="1"/>
    </o:shapelayout>
  </w:shapeDefaults>
  <w:decimalSymbol w:val="."/>
  <w:listSeparator w:val=","/>
  <w14:docId w14:val="442C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1"/>
    <w:qFormat/>
    <w:rsid w:val="002F3062"/>
    <w:pPr>
      <w:widowControl w:val="0"/>
      <w:spacing w:after="0" w:line="240" w:lineRule="auto"/>
      <w:ind w:left="282"/>
      <w:outlineLvl w:val="0"/>
    </w:pPr>
    <w:rPr>
      <w:rFonts w:ascii="Arial" w:eastAsia="Arial" w:hAnsi="Arial" w:cstheme="minorBidi"/>
      <w:b/>
      <w:bCs/>
      <w:sz w:val="24"/>
      <w:szCs w:val="24"/>
      <w:lang w:val="en-US"/>
    </w:rPr>
  </w:style>
  <w:style w:type="paragraph" w:styleId="Ttulo2">
    <w:name w:val="heading 2"/>
    <w:basedOn w:val="Normal"/>
    <w:next w:val="Normal"/>
    <w:link w:val="Ttulo2Car"/>
    <w:uiPriority w:val="9"/>
    <w:unhideWhenUsed/>
    <w:qFormat/>
    <w:rsid w:val="00B20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3062"/>
    <w:rPr>
      <w:rFonts w:ascii="Arial" w:eastAsia="Arial" w:hAnsi="Arial" w:cstheme="minorBidi"/>
      <w:b/>
      <w:bCs/>
      <w:sz w:val="24"/>
      <w:szCs w:val="24"/>
      <w:lang w:val="en-US" w:eastAsia="en-US"/>
    </w:rPr>
  </w:style>
  <w:style w:type="character" w:customStyle="1" w:styleId="Ttulo2Car">
    <w:name w:val="Título 2 Car"/>
    <w:basedOn w:val="Fuentedeprrafopredeter"/>
    <w:link w:val="Ttulo2"/>
    <w:uiPriority w:val="9"/>
    <w:rsid w:val="00B20E12"/>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6C01DB"/>
    <w:rPr>
      <w:rFonts w:asciiTheme="majorHAnsi" w:eastAsiaTheme="majorEastAsia" w:hAnsiTheme="majorHAnsi" w:cstheme="majorBidi"/>
      <w:color w:val="1F4D78" w:themeColor="accent1" w:themeShade="7F"/>
      <w:sz w:val="24"/>
      <w:szCs w:val="24"/>
      <w:lang w:eastAsia="en-US"/>
    </w:rPr>
  </w:style>
  <w:style w:type="paragraph" w:styleId="Textonotapie">
    <w:name w:val="footnote text"/>
    <w:basedOn w:val="Normal"/>
    <w:link w:val="TextonotapieCar"/>
    <w:uiPriority w:val="99"/>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character" w:customStyle="1" w:styleId="PrrafodelistaCar">
    <w:name w:val="Párrafo de lista Car"/>
    <w:link w:val="Prrafodelista"/>
    <w:uiPriority w:val="34"/>
    <w:rsid w:val="00F25306"/>
    <w:rPr>
      <w:sz w:val="22"/>
      <w:szCs w:val="22"/>
      <w:lang w:eastAsia="en-US"/>
    </w:r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9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2F306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F3062"/>
    <w:pPr>
      <w:widowControl w:val="0"/>
      <w:spacing w:after="0" w:line="240" w:lineRule="auto"/>
      <w:ind w:left="282"/>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2F306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2F3062"/>
    <w:pPr>
      <w:widowControl w:val="0"/>
      <w:spacing w:after="0" w:line="240" w:lineRule="auto"/>
    </w:pPr>
    <w:rPr>
      <w:rFonts w:asciiTheme="minorHAnsi" w:eastAsiaTheme="minorHAnsi" w:hAnsiTheme="minorHAnsi" w:cstheme="minorBidi"/>
      <w:lang w:val="en-US"/>
    </w:rPr>
  </w:style>
  <w:style w:type="paragraph" w:styleId="Sinespaciado">
    <w:name w:val="No Spacing"/>
    <w:uiPriority w:val="1"/>
    <w:qFormat/>
    <w:rsid w:val="002F3062"/>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2F3062"/>
    <w:rPr>
      <w:sz w:val="16"/>
      <w:szCs w:val="16"/>
    </w:rPr>
  </w:style>
  <w:style w:type="paragraph" w:styleId="Textocomentario">
    <w:name w:val="annotation text"/>
    <w:basedOn w:val="Normal"/>
    <w:link w:val="TextocomentarioCar"/>
    <w:uiPriority w:val="99"/>
    <w:semiHidden/>
    <w:unhideWhenUsed/>
    <w:rsid w:val="002F306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2F3062"/>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2F3062"/>
    <w:rPr>
      <w:b/>
      <w:bCs/>
    </w:rPr>
  </w:style>
  <w:style w:type="character" w:customStyle="1" w:styleId="AsuntodelcomentarioCar">
    <w:name w:val="Asunto del comentario Car"/>
    <w:basedOn w:val="TextocomentarioCar"/>
    <w:link w:val="Asuntodelcomentario"/>
    <w:uiPriority w:val="99"/>
    <w:semiHidden/>
    <w:rsid w:val="002F3062"/>
    <w:rPr>
      <w:rFonts w:asciiTheme="minorHAnsi" w:eastAsiaTheme="minorHAnsi" w:hAnsiTheme="minorHAnsi" w:cstheme="minorBidi"/>
      <w:b/>
      <w:bCs/>
      <w:lang w:val="en-US" w:eastAsia="en-US"/>
    </w:rPr>
  </w:style>
  <w:style w:type="paragraph" w:customStyle="1" w:styleId="Default">
    <w:name w:val="Default"/>
    <w:rsid w:val="002F3062"/>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2F3062"/>
    <w:rPr>
      <w:color w:val="0563C1" w:themeColor="hyperlink"/>
      <w:u w:val="single"/>
    </w:rPr>
  </w:style>
  <w:style w:type="character" w:customStyle="1" w:styleId="UnresolvedMention">
    <w:name w:val="Unresolved Mention"/>
    <w:basedOn w:val="Fuentedeprrafopredeter"/>
    <w:uiPriority w:val="99"/>
    <w:semiHidden/>
    <w:unhideWhenUsed/>
    <w:rsid w:val="002F3062"/>
    <w:rPr>
      <w:color w:val="605E5C"/>
      <w:shd w:val="clear" w:color="auto" w:fill="E1DFDD"/>
    </w:rPr>
  </w:style>
  <w:style w:type="character" w:styleId="Textoennegrita">
    <w:name w:val="Strong"/>
    <w:basedOn w:val="Fuentedeprrafopredeter"/>
    <w:uiPriority w:val="22"/>
    <w:qFormat/>
    <w:rsid w:val="00742D41"/>
    <w:rPr>
      <w:b/>
      <w:bCs/>
    </w:rPr>
  </w:style>
  <w:style w:type="character" w:styleId="CitaHTML">
    <w:name w:val="HTML Cite"/>
    <w:basedOn w:val="Fuentedeprrafopredeter"/>
    <w:uiPriority w:val="99"/>
    <w:semiHidden/>
    <w:unhideWhenUsed/>
    <w:rsid w:val="006C01DB"/>
    <w:rPr>
      <w:i/>
      <w:iCs/>
    </w:rPr>
  </w:style>
  <w:style w:type="character" w:styleId="nfasis">
    <w:name w:val="Emphasis"/>
    <w:basedOn w:val="Fuentedeprrafopredeter"/>
    <w:uiPriority w:val="20"/>
    <w:qFormat/>
    <w:rsid w:val="00152D34"/>
    <w:rPr>
      <w:i/>
      <w:iCs/>
    </w:rPr>
  </w:style>
  <w:style w:type="character" w:customStyle="1" w:styleId="apple-converted-space">
    <w:name w:val="apple-converted-space"/>
    <w:basedOn w:val="Fuentedeprrafopredeter"/>
    <w:rsid w:val="00152D34"/>
  </w:style>
  <w:style w:type="paragraph" w:customStyle="1" w:styleId="n01">
    <w:name w:val="n01"/>
    <w:basedOn w:val="Normal"/>
    <w:rsid w:val="00152D34"/>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visitado">
    <w:name w:val="FollowedHyperlink"/>
    <w:basedOn w:val="Fuentedeprrafopredeter"/>
    <w:uiPriority w:val="99"/>
    <w:semiHidden/>
    <w:unhideWhenUsed/>
    <w:rsid w:val="003009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1"/>
    <w:qFormat/>
    <w:rsid w:val="002F3062"/>
    <w:pPr>
      <w:widowControl w:val="0"/>
      <w:spacing w:after="0" w:line="240" w:lineRule="auto"/>
      <w:ind w:left="282"/>
      <w:outlineLvl w:val="0"/>
    </w:pPr>
    <w:rPr>
      <w:rFonts w:ascii="Arial" w:eastAsia="Arial" w:hAnsi="Arial" w:cstheme="minorBidi"/>
      <w:b/>
      <w:bCs/>
      <w:sz w:val="24"/>
      <w:szCs w:val="24"/>
      <w:lang w:val="en-US"/>
    </w:rPr>
  </w:style>
  <w:style w:type="paragraph" w:styleId="Ttulo2">
    <w:name w:val="heading 2"/>
    <w:basedOn w:val="Normal"/>
    <w:next w:val="Normal"/>
    <w:link w:val="Ttulo2Car"/>
    <w:uiPriority w:val="9"/>
    <w:unhideWhenUsed/>
    <w:qFormat/>
    <w:rsid w:val="00B20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3062"/>
    <w:rPr>
      <w:rFonts w:ascii="Arial" w:eastAsia="Arial" w:hAnsi="Arial" w:cstheme="minorBidi"/>
      <w:b/>
      <w:bCs/>
      <w:sz w:val="24"/>
      <w:szCs w:val="24"/>
      <w:lang w:val="en-US" w:eastAsia="en-US"/>
    </w:rPr>
  </w:style>
  <w:style w:type="character" w:customStyle="1" w:styleId="Ttulo2Car">
    <w:name w:val="Título 2 Car"/>
    <w:basedOn w:val="Fuentedeprrafopredeter"/>
    <w:link w:val="Ttulo2"/>
    <w:uiPriority w:val="9"/>
    <w:rsid w:val="00B20E12"/>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6C01DB"/>
    <w:rPr>
      <w:rFonts w:asciiTheme="majorHAnsi" w:eastAsiaTheme="majorEastAsia" w:hAnsiTheme="majorHAnsi" w:cstheme="majorBidi"/>
      <w:color w:val="1F4D78" w:themeColor="accent1" w:themeShade="7F"/>
      <w:sz w:val="24"/>
      <w:szCs w:val="24"/>
      <w:lang w:eastAsia="en-US"/>
    </w:rPr>
  </w:style>
  <w:style w:type="paragraph" w:styleId="Textonotapie">
    <w:name w:val="footnote text"/>
    <w:basedOn w:val="Normal"/>
    <w:link w:val="TextonotapieCar"/>
    <w:uiPriority w:val="99"/>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character" w:customStyle="1" w:styleId="PrrafodelistaCar">
    <w:name w:val="Párrafo de lista Car"/>
    <w:link w:val="Prrafodelista"/>
    <w:uiPriority w:val="34"/>
    <w:rsid w:val="00F25306"/>
    <w:rPr>
      <w:sz w:val="22"/>
      <w:szCs w:val="22"/>
      <w:lang w:eastAsia="en-US"/>
    </w:r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9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2F306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F3062"/>
    <w:pPr>
      <w:widowControl w:val="0"/>
      <w:spacing w:after="0" w:line="240" w:lineRule="auto"/>
      <w:ind w:left="282"/>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2F306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2F3062"/>
    <w:pPr>
      <w:widowControl w:val="0"/>
      <w:spacing w:after="0" w:line="240" w:lineRule="auto"/>
    </w:pPr>
    <w:rPr>
      <w:rFonts w:asciiTheme="minorHAnsi" w:eastAsiaTheme="minorHAnsi" w:hAnsiTheme="minorHAnsi" w:cstheme="minorBidi"/>
      <w:lang w:val="en-US"/>
    </w:rPr>
  </w:style>
  <w:style w:type="paragraph" w:styleId="Sinespaciado">
    <w:name w:val="No Spacing"/>
    <w:uiPriority w:val="1"/>
    <w:qFormat/>
    <w:rsid w:val="002F3062"/>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2F3062"/>
    <w:rPr>
      <w:sz w:val="16"/>
      <w:szCs w:val="16"/>
    </w:rPr>
  </w:style>
  <w:style w:type="paragraph" w:styleId="Textocomentario">
    <w:name w:val="annotation text"/>
    <w:basedOn w:val="Normal"/>
    <w:link w:val="TextocomentarioCar"/>
    <w:uiPriority w:val="99"/>
    <w:semiHidden/>
    <w:unhideWhenUsed/>
    <w:rsid w:val="002F306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2F3062"/>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2F3062"/>
    <w:rPr>
      <w:b/>
      <w:bCs/>
    </w:rPr>
  </w:style>
  <w:style w:type="character" w:customStyle="1" w:styleId="AsuntodelcomentarioCar">
    <w:name w:val="Asunto del comentario Car"/>
    <w:basedOn w:val="TextocomentarioCar"/>
    <w:link w:val="Asuntodelcomentario"/>
    <w:uiPriority w:val="99"/>
    <w:semiHidden/>
    <w:rsid w:val="002F3062"/>
    <w:rPr>
      <w:rFonts w:asciiTheme="minorHAnsi" w:eastAsiaTheme="minorHAnsi" w:hAnsiTheme="minorHAnsi" w:cstheme="minorBidi"/>
      <w:b/>
      <w:bCs/>
      <w:lang w:val="en-US" w:eastAsia="en-US"/>
    </w:rPr>
  </w:style>
  <w:style w:type="paragraph" w:customStyle="1" w:styleId="Default">
    <w:name w:val="Default"/>
    <w:rsid w:val="002F3062"/>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2F3062"/>
    <w:rPr>
      <w:color w:val="0563C1" w:themeColor="hyperlink"/>
      <w:u w:val="single"/>
    </w:rPr>
  </w:style>
  <w:style w:type="character" w:customStyle="1" w:styleId="UnresolvedMention">
    <w:name w:val="Unresolved Mention"/>
    <w:basedOn w:val="Fuentedeprrafopredeter"/>
    <w:uiPriority w:val="99"/>
    <w:semiHidden/>
    <w:unhideWhenUsed/>
    <w:rsid w:val="002F3062"/>
    <w:rPr>
      <w:color w:val="605E5C"/>
      <w:shd w:val="clear" w:color="auto" w:fill="E1DFDD"/>
    </w:rPr>
  </w:style>
  <w:style w:type="character" w:styleId="Textoennegrita">
    <w:name w:val="Strong"/>
    <w:basedOn w:val="Fuentedeprrafopredeter"/>
    <w:uiPriority w:val="22"/>
    <w:qFormat/>
    <w:rsid w:val="00742D41"/>
    <w:rPr>
      <w:b/>
      <w:bCs/>
    </w:rPr>
  </w:style>
  <w:style w:type="character" w:styleId="CitaHTML">
    <w:name w:val="HTML Cite"/>
    <w:basedOn w:val="Fuentedeprrafopredeter"/>
    <w:uiPriority w:val="99"/>
    <w:semiHidden/>
    <w:unhideWhenUsed/>
    <w:rsid w:val="006C01DB"/>
    <w:rPr>
      <w:i/>
      <w:iCs/>
    </w:rPr>
  </w:style>
  <w:style w:type="character" w:styleId="nfasis">
    <w:name w:val="Emphasis"/>
    <w:basedOn w:val="Fuentedeprrafopredeter"/>
    <w:uiPriority w:val="20"/>
    <w:qFormat/>
    <w:rsid w:val="00152D34"/>
    <w:rPr>
      <w:i/>
      <w:iCs/>
    </w:rPr>
  </w:style>
  <w:style w:type="character" w:customStyle="1" w:styleId="apple-converted-space">
    <w:name w:val="apple-converted-space"/>
    <w:basedOn w:val="Fuentedeprrafopredeter"/>
    <w:rsid w:val="00152D34"/>
  </w:style>
  <w:style w:type="paragraph" w:customStyle="1" w:styleId="n01">
    <w:name w:val="n01"/>
    <w:basedOn w:val="Normal"/>
    <w:rsid w:val="00152D34"/>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visitado">
    <w:name w:val="FollowedHyperlink"/>
    <w:basedOn w:val="Fuentedeprrafopredeter"/>
    <w:uiPriority w:val="99"/>
    <w:semiHidden/>
    <w:unhideWhenUsed/>
    <w:rsid w:val="00300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71">
      <w:bodyDiv w:val="1"/>
      <w:marLeft w:val="0"/>
      <w:marRight w:val="0"/>
      <w:marTop w:val="0"/>
      <w:marBottom w:val="0"/>
      <w:divBdr>
        <w:top w:val="none" w:sz="0" w:space="0" w:color="auto"/>
        <w:left w:val="none" w:sz="0" w:space="0" w:color="auto"/>
        <w:bottom w:val="none" w:sz="0" w:space="0" w:color="auto"/>
        <w:right w:val="none" w:sz="0" w:space="0" w:color="auto"/>
      </w:divBdr>
    </w:div>
    <w:div w:id="9570567">
      <w:bodyDiv w:val="1"/>
      <w:marLeft w:val="0"/>
      <w:marRight w:val="0"/>
      <w:marTop w:val="0"/>
      <w:marBottom w:val="0"/>
      <w:divBdr>
        <w:top w:val="none" w:sz="0" w:space="0" w:color="auto"/>
        <w:left w:val="none" w:sz="0" w:space="0" w:color="auto"/>
        <w:bottom w:val="none" w:sz="0" w:space="0" w:color="auto"/>
        <w:right w:val="none" w:sz="0" w:space="0" w:color="auto"/>
      </w:divBdr>
    </w:div>
    <w:div w:id="12849356">
      <w:bodyDiv w:val="1"/>
      <w:marLeft w:val="0"/>
      <w:marRight w:val="0"/>
      <w:marTop w:val="0"/>
      <w:marBottom w:val="0"/>
      <w:divBdr>
        <w:top w:val="none" w:sz="0" w:space="0" w:color="auto"/>
        <w:left w:val="none" w:sz="0" w:space="0" w:color="auto"/>
        <w:bottom w:val="none" w:sz="0" w:space="0" w:color="auto"/>
        <w:right w:val="none" w:sz="0" w:space="0" w:color="auto"/>
      </w:divBdr>
    </w:div>
    <w:div w:id="18627367">
      <w:bodyDiv w:val="1"/>
      <w:marLeft w:val="0"/>
      <w:marRight w:val="0"/>
      <w:marTop w:val="0"/>
      <w:marBottom w:val="0"/>
      <w:divBdr>
        <w:top w:val="none" w:sz="0" w:space="0" w:color="auto"/>
        <w:left w:val="none" w:sz="0" w:space="0" w:color="auto"/>
        <w:bottom w:val="none" w:sz="0" w:space="0" w:color="auto"/>
        <w:right w:val="none" w:sz="0" w:space="0" w:color="auto"/>
      </w:divBdr>
    </w:div>
    <w:div w:id="21517801">
      <w:bodyDiv w:val="1"/>
      <w:marLeft w:val="0"/>
      <w:marRight w:val="0"/>
      <w:marTop w:val="0"/>
      <w:marBottom w:val="0"/>
      <w:divBdr>
        <w:top w:val="none" w:sz="0" w:space="0" w:color="auto"/>
        <w:left w:val="none" w:sz="0" w:space="0" w:color="auto"/>
        <w:bottom w:val="none" w:sz="0" w:space="0" w:color="auto"/>
        <w:right w:val="none" w:sz="0" w:space="0" w:color="auto"/>
      </w:divBdr>
    </w:div>
    <w:div w:id="24404391">
      <w:bodyDiv w:val="1"/>
      <w:marLeft w:val="0"/>
      <w:marRight w:val="0"/>
      <w:marTop w:val="0"/>
      <w:marBottom w:val="0"/>
      <w:divBdr>
        <w:top w:val="none" w:sz="0" w:space="0" w:color="auto"/>
        <w:left w:val="none" w:sz="0" w:space="0" w:color="auto"/>
        <w:bottom w:val="none" w:sz="0" w:space="0" w:color="auto"/>
        <w:right w:val="none" w:sz="0" w:space="0" w:color="auto"/>
      </w:divBdr>
    </w:div>
    <w:div w:id="29111037">
      <w:bodyDiv w:val="1"/>
      <w:marLeft w:val="0"/>
      <w:marRight w:val="0"/>
      <w:marTop w:val="0"/>
      <w:marBottom w:val="0"/>
      <w:divBdr>
        <w:top w:val="none" w:sz="0" w:space="0" w:color="auto"/>
        <w:left w:val="none" w:sz="0" w:space="0" w:color="auto"/>
        <w:bottom w:val="none" w:sz="0" w:space="0" w:color="auto"/>
        <w:right w:val="none" w:sz="0" w:space="0" w:color="auto"/>
      </w:divBdr>
    </w:div>
    <w:div w:id="43871421">
      <w:bodyDiv w:val="1"/>
      <w:marLeft w:val="0"/>
      <w:marRight w:val="0"/>
      <w:marTop w:val="0"/>
      <w:marBottom w:val="0"/>
      <w:divBdr>
        <w:top w:val="none" w:sz="0" w:space="0" w:color="auto"/>
        <w:left w:val="none" w:sz="0" w:space="0" w:color="auto"/>
        <w:bottom w:val="none" w:sz="0" w:space="0" w:color="auto"/>
        <w:right w:val="none" w:sz="0" w:space="0" w:color="auto"/>
      </w:divBdr>
    </w:div>
    <w:div w:id="49619660">
      <w:bodyDiv w:val="1"/>
      <w:marLeft w:val="0"/>
      <w:marRight w:val="0"/>
      <w:marTop w:val="0"/>
      <w:marBottom w:val="0"/>
      <w:divBdr>
        <w:top w:val="none" w:sz="0" w:space="0" w:color="auto"/>
        <w:left w:val="none" w:sz="0" w:space="0" w:color="auto"/>
        <w:bottom w:val="none" w:sz="0" w:space="0" w:color="auto"/>
        <w:right w:val="none" w:sz="0" w:space="0" w:color="auto"/>
      </w:divBdr>
    </w:div>
    <w:div w:id="51583661">
      <w:bodyDiv w:val="1"/>
      <w:marLeft w:val="0"/>
      <w:marRight w:val="0"/>
      <w:marTop w:val="0"/>
      <w:marBottom w:val="0"/>
      <w:divBdr>
        <w:top w:val="none" w:sz="0" w:space="0" w:color="auto"/>
        <w:left w:val="none" w:sz="0" w:space="0" w:color="auto"/>
        <w:bottom w:val="none" w:sz="0" w:space="0" w:color="auto"/>
        <w:right w:val="none" w:sz="0" w:space="0" w:color="auto"/>
      </w:divBdr>
    </w:div>
    <w:div w:id="54748076">
      <w:bodyDiv w:val="1"/>
      <w:marLeft w:val="0"/>
      <w:marRight w:val="0"/>
      <w:marTop w:val="0"/>
      <w:marBottom w:val="0"/>
      <w:divBdr>
        <w:top w:val="none" w:sz="0" w:space="0" w:color="auto"/>
        <w:left w:val="none" w:sz="0" w:space="0" w:color="auto"/>
        <w:bottom w:val="none" w:sz="0" w:space="0" w:color="auto"/>
        <w:right w:val="none" w:sz="0" w:space="0" w:color="auto"/>
      </w:divBdr>
    </w:div>
    <w:div w:id="58022215">
      <w:bodyDiv w:val="1"/>
      <w:marLeft w:val="0"/>
      <w:marRight w:val="0"/>
      <w:marTop w:val="0"/>
      <w:marBottom w:val="0"/>
      <w:divBdr>
        <w:top w:val="none" w:sz="0" w:space="0" w:color="auto"/>
        <w:left w:val="none" w:sz="0" w:space="0" w:color="auto"/>
        <w:bottom w:val="none" w:sz="0" w:space="0" w:color="auto"/>
        <w:right w:val="none" w:sz="0" w:space="0" w:color="auto"/>
      </w:divBdr>
    </w:div>
    <w:div w:id="58404359">
      <w:bodyDiv w:val="1"/>
      <w:marLeft w:val="0"/>
      <w:marRight w:val="0"/>
      <w:marTop w:val="0"/>
      <w:marBottom w:val="0"/>
      <w:divBdr>
        <w:top w:val="none" w:sz="0" w:space="0" w:color="auto"/>
        <w:left w:val="none" w:sz="0" w:space="0" w:color="auto"/>
        <w:bottom w:val="none" w:sz="0" w:space="0" w:color="auto"/>
        <w:right w:val="none" w:sz="0" w:space="0" w:color="auto"/>
      </w:divBdr>
    </w:div>
    <w:div w:id="62996701">
      <w:bodyDiv w:val="1"/>
      <w:marLeft w:val="0"/>
      <w:marRight w:val="0"/>
      <w:marTop w:val="0"/>
      <w:marBottom w:val="0"/>
      <w:divBdr>
        <w:top w:val="none" w:sz="0" w:space="0" w:color="auto"/>
        <w:left w:val="none" w:sz="0" w:space="0" w:color="auto"/>
        <w:bottom w:val="none" w:sz="0" w:space="0" w:color="auto"/>
        <w:right w:val="none" w:sz="0" w:space="0" w:color="auto"/>
      </w:divBdr>
    </w:div>
    <w:div w:id="67768530">
      <w:bodyDiv w:val="1"/>
      <w:marLeft w:val="0"/>
      <w:marRight w:val="0"/>
      <w:marTop w:val="0"/>
      <w:marBottom w:val="0"/>
      <w:divBdr>
        <w:top w:val="none" w:sz="0" w:space="0" w:color="auto"/>
        <w:left w:val="none" w:sz="0" w:space="0" w:color="auto"/>
        <w:bottom w:val="none" w:sz="0" w:space="0" w:color="auto"/>
        <w:right w:val="none" w:sz="0" w:space="0" w:color="auto"/>
      </w:divBdr>
    </w:div>
    <w:div w:id="67969670">
      <w:bodyDiv w:val="1"/>
      <w:marLeft w:val="0"/>
      <w:marRight w:val="0"/>
      <w:marTop w:val="0"/>
      <w:marBottom w:val="0"/>
      <w:divBdr>
        <w:top w:val="none" w:sz="0" w:space="0" w:color="auto"/>
        <w:left w:val="none" w:sz="0" w:space="0" w:color="auto"/>
        <w:bottom w:val="none" w:sz="0" w:space="0" w:color="auto"/>
        <w:right w:val="none" w:sz="0" w:space="0" w:color="auto"/>
      </w:divBdr>
    </w:div>
    <w:div w:id="75514500">
      <w:bodyDiv w:val="1"/>
      <w:marLeft w:val="0"/>
      <w:marRight w:val="0"/>
      <w:marTop w:val="0"/>
      <w:marBottom w:val="0"/>
      <w:divBdr>
        <w:top w:val="none" w:sz="0" w:space="0" w:color="auto"/>
        <w:left w:val="none" w:sz="0" w:space="0" w:color="auto"/>
        <w:bottom w:val="none" w:sz="0" w:space="0" w:color="auto"/>
        <w:right w:val="none" w:sz="0" w:space="0" w:color="auto"/>
      </w:divBdr>
    </w:div>
    <w:div w:id="78018346">
      <w:bodyDiv w:val="1"/>
      <w:marLeft w:val="0"/>
      <w:marRight w:val="0"/>
      <w:marTop w:val="0"/>
      <w:marBottom w:val="0"/>
      <w:divBdr>
        <w:top w:val="none" w:sz="0" w:space="0" w:color="auto"/>
        <w:left w:val="none" w:sz="0" w:space="0" w:color="auto"/>
        <w:bottom w:val="none" w:sz="0" w:space="0" w:color="auto"/>
        <w:right w:val="none" w:sz="0" w:space="0" w:color="auto"/>
      </w:divBdr>
    </w:div>
    <w:div w:id="86119620">
      <w:bodyDiv w:val="1"/>
      <w:marLeft w:val="0"/>
      <w:marRight w:val="0"/>
      <w:marTop w:val="0"/>
      <w:marBottom w:val="0"/>
      <w:divBdr>
        <w:top w:val="none" w:sz="0" w:space="0" w:color="auto"/>
        <w:left w:val="none" w:sz="0" w:space="0" w:color="auto"/>
        <w:bottom w:val="none" w:sz="0" w:space="0" w:color="auto"/>
        <w:right w:val="none" w:sz="0" w:space="0" w:color="auto"/>
      </w:divBdr>
    </w:div>
    <w:div w:id="89669728">
      <w:bodyDiv w:val="1"/>
      <w:marLeft w:val="0"/>
      <w:marRight w:val="0"/>
      <w:marTop w:val="0"/>
      <w:marBottom w:val="0"/>
      <w:divBdr>
        <w:top w:val="none" w:sz="0" w:space="0" w:color="auto"/>
        <w:left w:val="none" w:sz="0" w:space="0" w:color="auto"/>
        <w:bottom w:val="none" w:sz="0" w:space="0" w:color="auto"/>
        <w:right w:val="none" w:sz="0" w:space="0" w:color="auto"/>
      </w:divBdr>
    </w:div>
    <w:div w:id="89861168">
      <w:bodyDiv w:val="1"/>
      <w:marLeft w:val="0"/>
      <w:marRight w:val="0"/>
      <w:marTop w:val="0"/>
      <w:marBottom w:val="0"/>
      <w:divBdr>
        <w:top w:val="none" w:sz="0" w:space="0" w:color="auto"/>
        <w:left w:val="none" w:sz="0" w:space="0" w:color="auto"/>
        <w:bottom w:val="none" w:sz="0" w:space="0" w:color="auto"/>
        <w:right w:val="none" w:sz="0" w:space="0" w:color="auto"/>
      </w:divBdr>
    </w:div>
    <w:div w:id="91173485">
      <w:bodyDiv w:val="1"/>
      <w:marLeft w:val="0"/>
      <w:marRight w:val="0"/>
      <w:marTop w:val="0"/>
      <w:marBottom w:val="0"/>
      <w:divBdr>
        <w:top w:val="none" w:sz="0" w:space="0" w:color="auto"/>
        <w:left w:val="none" w:sz="0" w:space="0" w:color="auto"/>
        <w:bottom w:val="none" w:sz="0" w:space="0" w:color="auto"/>
        <w:right w:val="none" w:sz="0" w:space="0" w:color="auto"/>
      </w:divBdr>
    </w:div>
    <w:div w:id="94135915">
      <w:bodyDiv w:val="1"/>
      <w:marLeft w:val="0"/>
      <w:marRight w:val="0"/>
      <w:marTop w:val="0"/>
      <w:marBottom w:val="0"/>
      <w:divBdr>
        <w:top w:val="none" w:sz="0" w:space="0" w:color="auto"/>
        <w:left w:val="none" w:sz="0" w:space="0" w:color="auto"/>
        <w:bottom w:val="none" w:sz="0" w:space="0" w:color="auto"/>
        <w:right w:val="none" w:sz="0" w:space="0" w:color="auto"/>
      </w:divBdr>
    </w:div>
    <w:div w:id="100758429">
      <w:bodyDiv w:val="1"/>
      <w:marLeft w:val="0"/>
      <w:marRight w:val="0"/>
      <w:marTop w:val="0"/>
      <w:marBottom w:val="0"/>
      <w:divBdr>
        <w:top w:val="none" w:sz="0" w:space="0" w:color="auto"/>
        <w:left w:val="none" w:sz="0" w:space="0" w:color="auto"/>
        <w:bottom w:val="none" w:sz="0" w:space="0" w:color="auto"/>
        <w:right w:val="none" w:sz="0" w:space="0" w:color="auto"/>
      </w:divBdr>
    </w:div>
    <w:div w:id="102192704">
      <w:bodyDiv w:val="1"/>
      <w:marLeft w:val="0"/>
      <w:marRight w:val="0"/>
      <w:marTop w:val="0"/>
      <w:marBottom w:val="0"/>
      <w:divBdr>
        <w:top w:val="none" w:sz="0" w:space="0" w:color="auto"/>
        <w:left w:val="none" w:sz="0" w:space="0" w:color="auto"/>
        <w:bottom w:val="none" w:sz="0" w:space="0" w:color="auto"/>
        <w:right w:val="none" w:sz="0" w:space="0" w:color="auto"/>
      </w:divBdr>
    </w:div>
    <w:div w:id="103814543">
      <w:bodyDiv w:val="1"/>
      <w:marLeft w:val="0"/>
      <w:marRight w:val="0"/>
      <w:marTop w:val="0"/>
      <w:marBottom w:val="0"/>
      <w:divBdr>
        <w:top w:val="none" w:sz="0" w:space="0" w:color="auto"/>
        <w:left w:val="none" w:sz="0" w:space="0" w:color="auto"/>
        <w:bottom w:val="none" w:sz="0" w:space="0" w:color="auto"/>
        <w:right w:val="none" w:sz="0" w:space="0" w:color="auto"/>
      </w:divBdr>
    </w:div>
    <w:div w:id="106244761">
      <w:bodyDiv w:val="1"/>
      <w:marLeft w:val="0"/>
      <w:marRight w:val="0"/>
      <w:marTop w:val="0"/>
      <w:marBottom w:val="0"/>
      <w:divBdr>
        <w:top w:val="none" w:sz="0" w:space="0" w:color="auto"/>
        <w:left w:val="none" w:sz="0" w:space="0" w:color="auto"/>
        <w:bottom w:val="none" w:sz="0" w:space="0" w:color="auto"/>
        <w:right w:val="none" w:sz="0" w:space="0" w:color="auto"/>
      </w:divBdr>
    </w:div>
    <w:div w:id="108285222">
      <w:bodyDiv w:val="1"/>
      <w:marLeft w:val="0"/>
      <w:marRight w:val="0"/>
      <w:marTop w:val="0"/>
      <w:marBottom w:val="0"/>
      <w:divBdr>
        <w:top w:val="none" w:sz="0" w:space="0" w:color="auto"/>
        <w:left w:val="none" w:sz="0" w:space="0" w:color="auto"/>
        <w:bottom w:val="none" w:sz="0" w:space="0" w:color="auto"/>
        <w:right w:val="none" w:sz="0" w:space="0" w:color="auto"/>
      </w:divBdr>
    </w:div>
    <w:div w:id="112480984">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7381410">
      <w:bodyDiv w:val="1"/>
      <w:marLeft w:val="0"/>
      <w:marRight w:val="0"/>
      <w:marTop w:val="0"/>
      <w:marBottom w:val="0"/>
      <w:divBdr>
        <w:top w:val="none" w:sz="0" w:space="0" w:color="auto"/>
        <w:left w:val="none" w:sz="0" w:space="0" w:color="auto"/>
        <w:bottom w:val="none" w:sz="0" w:space="0" w:color="auto"/>
        <w:right w:val="none" w:sz="0" w:space="0" w:color="auto"/>
      </w:divBdr>
    </w:div>
    <w:div w:id="118576834">
      <w:bodyDiv w:val="1"/>
      <w:marLeft w:val="0"/>
      <w:marRight w:val="0"/>
      <w:marTop w:val="0"/>
      <w:marBottom w:val="0"/>
      <w:divBdr>
        <w:top w:val="none" w:sz="0" w:space="0" w:color="auto"/>
        <w:left w:val="none" w:sz="0" w:space="0" w:color="auto"/>
        <w:bottom w:val="none" w:sz="0" w:space="0" w:color="auto"/>
        <w:right w:val="none" w:sz="0" w:space="0" w:color="auto"/>
      </w:divBdr>
    </w:div>
    <w:div w:id="118652255">
      <w:bodyDiv w:val="1"/>
      <w:marLeft w:val="0"/>
      <w:marRight w:val="0"/>
      <w:marTop w:val="0"/>
      <w:marBottom w:val="0"/>
      <w:divBdr>
        <w:top w:val="none" w:sz="0" w:space="0" w:color="auto"/>
        <w:left w:val="none" w:sz="0" w:space="0" w:color="auto"/>
        <w:bottom w:val="none" w:sz="0" w:space="0" w:color="auto"/>
        <w:right w:val="none" w:sz="0" w:space="0" w:color="auto"/>
      </w:divBdr>
    </w:div>
    <w:div w:id="128479708">
      <w:bodyDiv w:val="1"/>
      <w:marLeft w:val="0"/>
      <w:marRight w:val="0"/>
      <w:marTop w:val="0"/>
      <w:marBottom w:val="0"/>
      <w:divBdr>
        <w:top w:val="none" w:sz="0" w:space="0" w:color="auto"/>
        <w:left w:val="none" w:sz="0" w:space="0" w:color="auto"/>
        <w:bottom w:val="none" w:sz="0" w:space="0" w:color="auto"/>
        <w:right w:val="none" w:sz="0" w:space="0" w:color="auto"/>
      </w:divBdr>
    </w:div>
    <w:div w:id="129326942">
      <w:bodyDiv w:val="1"/>
      <w:marLeft w:val="0"/>
      <w:marRight w:val="0"/>
      <w:marTop w:val="0"/>
      <w:marBottom w:val="0"/>
      <w:divBdr>
        <w:top w:val="none" w:sz="0" w:space="0" w:color="auto"/>
        <w:left w:val="none" w:sz="0" w:space="0" w:color="auto"/>
        <w:bottom w:val="none" w:sz="0" w:space="0" w:color="auto"/>
        <w:right w:val="none" w:sz="0" w:space="0" w:color="auto"/>
      </w:divBdr>
    </w:div>
    <w:div w:id="141234941">
      <w:bodyDiv w:val="1"/>
      <w:marLeft w:val="0"/>
      <w:marRight w:val="0"/>
      <w:marTop w:val="0"/>
      <w:marBottom w:val="0"/>
      <w:divBdr>
        <w:top w:val="none" w:sz="0" w:space="0" w:color="auto"/>
        <w:left w:val="none" w:sz="0" w:space="0" w:color="auto"/>
        <w:bottom w:val="none" w:sz="0" w:space="0" w:color="auto"/>
        <w:right w:val="none" w:sz="0" w:space="0" w:color="auto"/>
      </w:divBdr>
    </w:div>
    <w:div w:id="142894418">
      <w:bodyDiv w:val="1"/>
      <w:marLeft w:val="0"/>
      <w:marRight w:val="0"/>
      <w:marTop w:val="0"/>
      <w:marBottom w:val="0"/>
      <w:divBdr>
        <w:top w:val="none" w:sz="0" w:space="0" w:color="auto"/>
        <w:left w:val="none" w:sz="0" w:space="0" w:color="auto"/>
        <w:bottom w:val="none" w:sz="0" w:space="0" w:color="auto"/>
        <w:right w:val="none" w:sz="0" w:space="0" w:color="auto"/>
      </w:divBdr>
    </w:div>
    <w:div w:id="145754387">
      <w:bodyDiv w:val="1"/>
      <w:marLeft w:val="0"/>
      <w:marRight w:val="0"/>
      <w:marTop w:val="0"/>
      <w:marBottom w:val="0"/>
      <w:divBdr>
        <w:top w:val="none" w:sz="0" w:space="0" w:color="auto"/>
        <w:left w:val="none" w:sz="0" w:space="0" w:color="auto"/>
        <w:bottom w:val="none" w:sz="0" w:space="0" w:color="auto"/>
        <w:right w:val="none" w:sz="0" w:space="0" w:color="auto"/>
      </w:divBdr>
    </w:div>
    <w:div w:id="149249000">
      <w:bodyDiv w:val="1"/>
      <w:marLeft w:val="0"/>
      <w:marRight w:val="0"/>
      <w:marTop w:val="0"/>
      <w:marBottom w:val="0"/>
      <w:divBdr>
        <w:top w:val="none" w:sz="0" w:space="0" w:color="auto"/>
        <w:left w:val="none" w:sz="0" w:space="0" w:color="auto"/>
        <w:bottom w:val="none" w:sz="0" w:space="0" w:color="auto"/>
        <w:right w:val="none" w:sz="0" w:space="0" w:color="auto"/>
      </w:divBdr>
    </w:div>
    <w:div w:id="149833879">
      <w:bodyDiv w:val="1"/>
      <w:marLeft w:val="0"/>
      <w:marRight w:val="0"/>
      <w:marTop w:val="0"/>
      <w:marBottom w:val="0"/>
      <w:divBdr>
        <w:top w:val="none" w:sz="0" w:space="0" w:color="auto"/>
        <w:left w:val="none" w:sz="0" w:space="0" w:color="auto"/>
        <w:bottom w:val="none" w:sz="0" w:space="0" w:color="auto"/>
        <w:right w:val="none" w:sz="0" w:space="0" w:color="auto"/>
      </w:divBdr>
    </w:div>
    <w:div w:id="149834521">
      <w:bodyDiv w:val="1"/>
      <w:marLeft w:val="0"/>
      <w:marRight w:val="0"/>
      <w:marTop w:val="0"/>
      <w:marBottom w:val="0"/>
      <w:divBdr>
        <w:top w:val="none" w:sz="0" w:space="0" w:color="auto"/>
        <w:left w:val="none" w:sz="0" w:space="0" w:color="auto"/>
        <w:bottom w:val="none" w:sz="0" w:space="0" w:color="auto"/>
        <w:right w:val="none" w:sz="0" w:space="0" w:color="auto"/>
      </w:divBdr>
    </w:div>
    <w:div w:id="151988900">
      <w:bodyDiv w:val="1"/>
      <w:marLeft w:val="0"/>
      <w:marRight w:val="0"/>
      <w:marTop w:val="0"/>
      <w:marBottom w:val="0"/>
      <w:divBdr>
        <w:top w:val="none" w:sz="0" w:space="0" w:color="auto"/>
        <w:left w:val="none" w:sz="0" w:space="0" w:color="auto"/>
        <w:bottom w:val="none" w:sz="0" w:space="0" w:color="auto"/>
        <w:right w:val="none" w:sz="0" w:space="0" w:color="auto"/>
      </w:divBdr>
    </w:div>
    <w:div w:id="155876630">
      <w:bodyDiv w:val="1"/>
      <w:marLeft w:val="0"/>
      <w:marRight w:val="0"/>
      <w:marTop w:val="0"/>
      <w:marBottom w:val="0"/>
      <w:divBdr>
        <w:top w:val="none" w:sz="0" w:space="0" w:color="auto"/>
        <w:left w:val="none" w:sz="0" w:space="0" w:color="auto"/>
        <w:bottom w:val="none" w:sz="0" w:space="0" w:color="auto"/>
        <w:right w:val="none" w:sz="0" w:space="0" w:color="auto"/>
      </w:divBdr>
    </w:div>
    <w:div w:id="160632185">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68913155">
      <w:bodyDiv w:val="1"/>
      <w:marLeft w:val="0"/>
      <w:marRight w:val="0"/>
      <w:marTop w:val="0"/>
      <w:marBottom w:val="0"/>
      <w:divBdr>
        <w:top w:val="none" w:sz="0" w:space="0" w:color="auto"/>
        <w:left w:val="none" w:sz="0" w:space="0" w:color="auto"/>
        <w:bottom w:val="none" w:sz="0" w:space="0" w:color="auto"/>
        <w:right w:val="none" w:sz="0" w:space="0" w:color="auto"/>
      </w:divBdr>
    </w:div>
    <w:div w:id="179978272">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1281566">
      <w:bodyDiv w:val="1"/>
      <w:marLeft w:val="0"/>
      <w:marRight w:val="0"/>
      <w:marTop w:val="0"/>
      <w:marBottom w:val="0"/>
      <w:divBdr>
        <w:top w:val="none" w:sz="0" w:space="0" w:color="auto"/>
        <w:left w:val="none" w:sz="0" w:space="0" w:color="auto"/>
        <w:bottom w:val="none" w:sz="0" w:space="0" w:color="auto"/>
        <w:right w:val="none" w:sz="0" w:space="0" w:color="auto"/>
      </w:divBdr>
    </w:div>
    <w:div w:id="181482381">
      <w:bodyDiv w:val="1"/>
      <w:marLeft w:val="0"/>
      <w:marRight w:val="0"/>
      <w:marTop w:val="0"/>
      <w:marBottom w:val="0"/>
      <w:divBdr>
        <w:top w:val="none" w:sz="0" w:space="0" w:color="auto"/>
        <w:left w:val="none" w:sz="0" w:space="0" w:color="auto"/>
        <w:bottom w:val="none" w:sz="0" w:space="0" w:color="auto"/>
        <w:right w:val="none" w:sz="0" w:space="0" w:color="auto"/>
      </w:divBdr>
    </w:div>
    <w:div w:id="181626875">
      <w:bodyDiv w:val="1"/>
      <w:marLeft w:val="0"/>
      <w:marRight w:val="0"/>
      <w:marTop w:val="0"/>
      <w:marBottom w:val="0"/>
      <w:divBdr>
        <w:top w:val="none" w:sz="0" w:space="0" w:color="auto"/>
        <w:left w:val="none" w:sz="0" w:space="0" w:color="auto"/>
        <w:bottom w:val="none" w:sz="0" w:space="0" w:color="auto"/>
        <w:right w:val="none" w:sz="0" w:space="0" w:color="auto"/>
      </w:divBdr>
    </w:div>
    <w:div w:id="183983597">
      <w:bodyDiv w:val="1"/>
      <w:marLeft w:val="0"/>
      <w:marRight w:val="0"/>
      <w:marTop w:val="0"/>
      <w:marBottom w:val="0"/>
      <w:divBdr>
        <w:top w:val="none" w:sz="0" w:space="0" w:color="auto"/>
        <w:left w:val="none" w:sz="0" w:space="0" w:color="auto"/>
        <w:bottom w:val="none" w:sz="0" w:space="0" w:color="auto"/>
        <w:right w:val="none" w:sz="0" w:space="0" w:color="auto"/>
      </w:divBdr>
    </w:div>
    <w:div w:id="185481190">
      <w:bodyDiv w:val="1"/>
      <w:marLeft w:val="0"/>
      <w:marRight w:val="0"/>
      <w:marTop w:val="0"/>
      <w:marBottom w:val="0"/>
      <w:divBdr>
        <w:top w:val="none" w:sz="0" w:space="0" w:color="auto"/>
        <w:left w:val="none" w:sz="0" w:space="0" w:color="auto"/>
        <w:bottom w:val="none" w:sz="0" w:space="0" w:color="auto"/>
        <w:right w:val="none" w:sz="0" w:space="0" w:color="auto"/>
      </w:divBdr>
    </w:div>
    <w:div w:id="188877526">
      <w:bodyDiv w:val="1"/>
      <w:marLeft w:val="0"/>
      <w:marRight w:val="0"/>
      <w:marTop w:val="0"/>
      <w:marBottom w:val="0"/>
      <w:divBdr>
        <w:top w:val="none" w:sz="0" w:space="0" w:color="auto"/>
        <w:left w:val="none" w:sz="0" w:space="0" w:color="auto"/>
        <w:bottom w:val="none" w:sz="0" w:space="0" w:color="auto"/>
        <w:right w:val="none" w:sz="0" w:space="0" w:color="auto"/>
      </w:divBdr>
    </w:div>
    <w:div w:id="192884079">
      <w:bodyDiv w:val="1"/>
      <w:marLeft w:val="0"/>
      <w:marRight w:val="0"/>
      <w:marTop w:val="0"/>
      <w:marBottom w:val="0"/>
      <w:divBdr>
        <w:top w:val="none" w:sz="0" w:space="0" w:color="auto"/>
        <w:left w:val="none" w:sz="0" w:space="0" w:color="auto"/>
        <w:bottom w:val="none" w:sz="0" w:space="0" w:color="auto"/>
        <w:right w:val="none" w:sz="0" w:space="0" w:color="auto"/>
      </w:divBdr>
    </w:div>
    <w:div w:id="195435819">
      <w:bodyDiv w:val="1"/>
      <w:marLeft w:val="0"/>
      <w:marRight w:val="0"/>
      <w:marTop w:val="0"/>
      <w:marBottom w:val="0"/>
      <w:divBdr>
        <w:top w:val="none" w:sz="0" w:space="0" w:color="auto"/>
        <w:left w:val="none" w:sz="0" w:space="0" w:color="auto"/>
        <w:bottom w:val="none" w:sz="0" w:space="0" w:color="auto"/>
        <w:right w:val="none" w:sz="0" w:space="0" w:color="auto"/>
      </w:divBdr>
    </w:div>
    <w:div w:id="198705643">
      <w:bodyDiv w:val="1"/>
      <w:marLeft w:val="0"/>
      <w:marRight w:val="0"/>
      <w:marTop w:val="0"/>
      <w:marBottom w:val="0"/>
      <w:divBdr>
        <w:top w:val="none" w:sz="0" w:space="0" w:color="auto"/>
        <w:left w:val="none" w:sz="0" w:space="0" w:color="auto"/>
        <w:bottom w:val="none" w:sz="0" w:space="0" w:color="auto"/>
        <w:right w:val="none" w:sz="0" w:space="0" w:color="auto"/>
      </w:divBdr>
    </w:div>
    <w:div w:id="203715008">
      <w:bodyDiv w:val="1"/>
      <w:marLeft w:val="0"/>
      <w:marRight w:val="0"/>
      <w:marTop w:val="0"/>
      <w:marBottom w:val="0"/>
      <w:divBdr>
        <w:top w:val="none" w:sz="0" w:space="0" w:color="auto"/>
        <w:left w:val="none" w:sz="0" w:space="0" w:color="auto"/>
        <w:bottom w:val="none" w:sz="0" w:space="0" w:color="auto"/>
        <w:right w:val="none" w:sz="0" w:space="0" w:color="auto"/>
      </w:divBdr>
    </w:div>
    <w:div w:id="208495176">
      <w:bodyDiv w:val="1"/>
      <w:marLeft w:val="0"/>
      <w:marRight w:val="0"/>
      <w:marTop w:val="0"/>
      <w:marBottom w:val="0"/>
      <w:divBdr>
        <w:top w:val="none" w:sz="0" w:space="0" w:color="auto"/>
        <w:left w:val="none" w:sz="0" w:space="0" w:color="auto"/>
        <w:bottom w:val="none" w:sz="0" w:space="0" w:color="auto"/>
        <w:right w:val="none" w:sz="0" w:space="0" w:color="auto"/>
      </w:divBdr>
    </w:div>
    <w:div w:id="212272479">
      <w:bodyDiv w:val="1"/>
      <w:marLeft w:val="0"/>
      <w:marRight w:val="0"/>
      <w:marTop w:val="0"/>
      <w:marBottom w:val="0"/>
      <w:divBdr>
        <w:top w:val="none" w:sz="0" w:space="0" w:color="auto"/>
        <w:left w:val="none" w:sz="0" w:space="0" w:color="auto"/>
        <w:bottom w:val="none" w:sz="0" w:space="0" w:color="auto"/>
        <w:right w:val="none" w:sz="0" w:space="0" w:color="auto"/>
      </w:divBdr>
    </w:div>
    <w:div w:id="213661004">
      <w:bodyDiv w:val="1"/>
      <w:marLeft w:val="0"/>
      <w:marRight w:val="0"/>
      <w:marTop w:val="0"/>
      <w:marBottom w:val="0"/>
      <w:divBdr>
        <w:top w:val="none" w:sz="0" w:space="0" w:color="auto"/>
        <w:left w:val="none" w:sz="0" w:space="0" w:color="auto"/>
        <w:bottom w:val="none" w:sz="0" w:space="0" w:color="auto"/>
        <w:right w:val="none" w:sz="0" w:space="0" w:color="auto"/>
      </w:divBdr>
    </w:div>
    <w:div w:id="219052863">
      <w:bodyDiv w:val="1"/>
      <w:marLeft w:val="0"/>
      <w:marRight w:val="0"/>
      <w:marTop w:val="0"/>
      <w:marBottom w:val="0"/>
      <w:divBdr>
        <w:top w:val="none" w:sz="0" w:space="0" w:color="auto"/>
        <w:left w:val="none" w:sz="0" w:space="0" w:color="auto"/>
        <w:bottom w:val="none" w:sz="0" w:space="0" w:color="auto"/>
        <w:right w:val="none" w:sz="0" w:space="0" w:color="auto"/>
      </w:divBdr>
    </w:div>
    <w:div w:id="220407983">
      <w:bodyDiv w:val="1"/>
      <w:marLeft w:val="0"/>
      <w:marRight w:val="0"/>
      <w:marTop w:val="0"/>
      <w:marBottom w:val="0"/>
      <w:divBdr>
        <w:top w:val="none" w:sz="0" w:space="0" w:color="auto"/>
        <w:left w:val="none" w:sz="0" w:space="0" w:color="auto"/>
        <w:bottom w:val="none" w:sz="0" w:space="0" w:color="auto"/>
        <w:right w:val="none" w:sz="0" w:space="0" w:color="auto"/>
      </w:divBdr>
    </w:div>
    <w:div w:id="221261684">
      <w:bodyDiv w:val="1"/>
      <w:marLeft w:val="0"/>
      <w:marRight w:val="0"/>
      <w:marTop w:val="0"/>
      <w:marBottom w:val="0"/>
      <w:divBdr>
        <w:top w:val="none" w:sz="0" w:space="0" w:color="auto"/>
        <w:left w:val="none" w:sz="0" w:space="0" w:color="auto"/>
        <w:bottom w:val="none" w:sz="0" w:space="0" w:color="auto"/>
        <w:right w:val="none" w:sz="0" w:space="0" w:color="auto"/>
      </w:divBdr>
    </w:div>
    <w:div w:id="224679941">
      <w:bodyDiv w:val="1"/>
      <w:marLeft w:val="0"/>
      <w:marRight w:val="0"/>
      <w:marTop w:val="0"/>
      <w:marBottom w:val="0"/>
      <w:divBdr>
        <w:top w:val="none" w:sz="0" w:space="0" w:color="auto"/>
        <w:left w:val="none" w:sz="0" w:space="0" w:color="auto"/>
        <w:bottom w:val="none" w:sz="0" w:space="0" w:color="auto"/>
        <w:right w:val="none" w:sz="0" w:space="0" w:color="auto"/>
      </w:divBdr>
    </w:div>
    <w:div w:id="225535079">
      <w:bodyDiv w:val="1"/>
      <w:marLeft w:val="0"/>
      <w:marRight w:val="0"/>
      <w:marTop w:val="0"/>
      <w:marBottom w:val="0"/>
      <w:divBdr>
        <w:top w:val="none" w:sz="0" w:space="0" w:color="auto"/>
        <w:left w:val="none" w:sz="0" w:space="0" w:color="auto"/>
        <w:bottom w:val="none" w:sz="0" w:space="0" w:color="auto"/>
        <w:right w:val="none" w:sz="0" w:space="0" w:color="auto"/>
      </w:divBdr>
    </w:div>
    <w:div w:id="228880450">
      <w:bodyDiv w:val="1"/>
      <w:marLeft w:val="0"/>
      <w:marRight w:val="0"/>
      <w:marTop w:val="0"/>
      <w:marBottom w:val="0"/>
      <w:divBdr>
        <w:top w:val="none" w:sz="0" w:space="0" w:color="auto"/>
        <w:left w:val="none" w:sz="0" w:space="0" w:color="auto"/>
        <w:bottom w:val="none" w:sz="0" w:space="0" w:color="auto"/>
        <w:right w:val="none" w:sz="0" w:space="0" w:color="auto"/>
      </w:divBdr>
    </w:div>
    <w:div w:id="237131845">
      <w:bodyDiv w:val="1"/>
      <w:marLeft w:val="0"/>
      <w:marRight w:val="0"/>
      <w:marTop w:val="0"/>
      <w:marBottom w:val="0"/>
      <w:divBdr>
        <w:top w:val="none" w:sz="0" w:space="0" w:color="auto"/>
        <w:left w:val="none" w:sz="0" w:space="0" w:color="auto"/>
        <w:bottom w:val="none" w:sz="0" w:space="0" w:color="auto"/>
        <w:right w:val="none" w:sz="0" w:space="0" w:color="auto"/>
      </w:divBdr>
    </w:div>
    <w:div w:id="243733710">
      <w:bodyDiv w:val="1"/>
      <w:marLeft w:val="0"/>
      <w:marRight w:val="0"/>
      <w:marTop w:val="0"/>
      <w:marBottom w:val="0"/>
      <w:divBdr>
        <w:top w:val="none" w:sz="0" w:space="0" w:color="auto"/>
        <w:left w:val="none" w:sz="0" w:space="0" w:color="auto"/>
        <w:bottom w:val="none" w:sz="0" w:space="0" w:color="auto"/>
        <w:right w:val="none" w:sz="0" w:space="0" w:color="auto"/>
      </w:divBdr>
    </w:div>
    <w:div w:id="244926564">
      <w:bodyDiv w:val="1"/>
      <w:marLeft w:val="0"/>
      <w:marRight w:val="0"/>
      <w:marTop w:val="0"/>
      <w:marBottom w:val="0"/>
      <w:divBdr>
        <w:top w:val="none" w:sz="0" w:space="0" w:color="auto"/>
        <w:left w:val="none" w:sz="0" w:space="0" w:color="auto"/>
        <w:bottom w:val="none" w:sz="0" w:space="0" w:color="auto"/>
        <w:right w:val="none" w:sz="0" w:space="0" w:color="auto"/>
      </w:divBdr>
    </w:div>
    <w:div w:id="245766077">
      <w:bodyDiv w:val="1"/>
      <w:marLeft w:val="0"/>
      <w:marRight w:val="0"/>
      <w:marTop w:val="0"/>
      <w:marBottom w:val="0"/>
      <w:divBdr>
        <w:top w:val="none" w:sz="0" w:space="0" w:color="auto"/>
        <w:left w:val="none" w:sz="0" w:space="0" w:color="auto"/>
        <w:bottom w:val="none" w:sz="0" w:space="0" w:color="auto"/>
        <w:right w:val="none" w:sz="0" w:space="0" w:color="auto"/>
      </w:divBdr>
    </w:div>
    <w:div w:id="248582064">
      <w:bodyDiv w:val="1"/>
      <w:marLeft w:val="0"/>
      <w:marRight w:val="0"/>
      <w:marTop w:val="0"/>
      <w:marBottom w:val="0"/>
      <w:divBdr>
        <w:top w:val="none" w:sz="0" w:space="0" w:color="auto"/>
        <w:left w:val="none" w:sz="0" w:space="0" w:color="auto"/>
        <w:bottom w:val="none" w:sz="0" w:space="0" w:color="auto"/>
        <w:right w:val="none" w:sz="0" w:space="0" w:color="auto"/>
      </w:divBdr>
    </w:div>
    <w:div w:id="250509265">
      <w:bodyDiv w:val="1"/>
      <w:marLeft w:val="0"/>
      <w:marRight w:val="0"/>
      <w:marTop w:val="0"/>
      <w:marBottom w:val="0"/>
      <w:divBdr>
        <w:top w:val="none" w:sz="0" w:space="0" w:color="auto"/>
        <w:left w:val="none" w:sz="0" w:space="0" w:color="auto"/>
        <w:bottom w:val="none" w:sz="0" w:space="0" w:color="auto"/>
        <w:right w:val="none" w:sz="0" w:space="0" w:color="auto"/>
      </w:divBdr>
    </w:div>
    <w:div w:id="255478645">
      <w:bodyDiv w:val="1"/>
      <w:marLeft w:val="0"/>
      <w:marRight w:val="0"/>
      <w:marTop w:val="0"/>
      <w:marBottom w:val="0"/>
      <w:divBdr>
        <w:top w:val="none" w:sz="0" w:space="0" w:color="auto"/>
        <w:left w:val="none" w:sz="0" w:space="0" w:color="auto"/>
        <w:bottom w:val="none" w:sz="0" w:space="0" w:color="auto"/>
        <w:right w:val="none" w:sz="0" w:space="0" w:color="auto"/>
      </w:divBdr>
    </w:div>
    <w:div w:id="261570456">
      <w:bodyDiv w:val="1"/>
      <w:marLeft w:val="0"/>
      <w:marRight w:val="0"/>
      <w:marTop w:val="0"/>
      <w:marBottom w:val="0"/>
      <w:divBdr>
        <w:top w:val="none" w:sz="0" w:space="0" w:color="auto"/>
        <w:left w:val="none" w:sz="0" w:space="0" w:color="auto"/>
        <w:bottom w:val="none" w:sz="0" w:space="0" w:color="auto"/>
        <w:right w:val="none" w:sz="0" w:space="0" w:color="auto"/>
      </w:divBdr>
    </w:div>
    <w:div w:id="261885692">
      <w:bodyDiv w:val="1"/>
      <w:marLeft w:val="0"/>
      <w:marRight w:val="0"/>
      <w:marTop w:val="0"/>
      <w:marBottom w:val="0"/>
      <w:divBdr>
        <w:top w:val="none" w:sz="0" w:space="0" w:color="auto"/>
        <w:left w:val="none" w:sz="0" w:space="0" w:color="auto"/>
        <w:bottom w:val="none" w:sz="0" w:space="0" w:color="auto"/>
        <w:right w:val="none" w:sz="0" w:space="0" w:color="auto"/>
      </w:divBdr>
    </w:div>
    <w:div w:id="262805249">
      <w:bodyDiv w:val="1"/>
      <w:marLeft w:val="0"/>
      <w:marRight w:val="0"/>
      <w:marTop w:val="0"/>
      <w:marBottom w:val="0"/>
      <w:divBdr>
        <w:top w:val="none" w:sz="0" w:space="0" w:color="auto"/>
        <w:left w:val="none" w:sz="0" w:space="0" w:color="auto"/>
        <w:bottom w:val="none" w:sz="0" w:space="0" w:color="auto"/>
        <w:right w:val="none" w:sz="0" w:space="0" w:color="auto"/>
      </w:divBdr>
    </w:div>
    <w:div w:id="264851895">
      <w:bodyDiv w:val="1"/>
      <w:marLeft w:val="0"/>
      <w:marRight w:val="0"/>
      <w:marTop w:val="0"/>
      <w:marBottom w:val="0"/>
      <w:divBdr>
        <w:top w:val="none" w:sz="0" w:space="0" w:color="auto"/>
        <w:left w:val="none" w:sz="0" w:space="0" w:color="auto"/>
        <w:bottom w:val="none" w:sz="0" w:space="0" w:color="auto"/>
        <w:right w:val="none" w:sz="0" w:space="0" w:color="auto"/>
      </w:divBdr>
    </w:div>
    <w:div w:id="269166205">
      <w:bodyDiv w:val="1"/>
      <w:marLeft w:val="0"/>
      <w:marRight w:val="0"/>
      <w:marTop w:val="0"/>
      <w:marBottom w:val="0"/>
      <w:divBdr>
        <w:top w:val="none" w:sz="0" w:space="0" w:color="auto"/>
        <w:left w:val="none" w:sz="0" w:space="0" w:color="auto"/>
        <w:bottom w:val="none" w:sz="0" w:space="0" w:color="auto"/>
        <w:right w:val="none" w:sz="0" w:space="0" w:color="auto"/>
      </w:divBdr>
    </w:div>
    <w:div w:id="274138231">
      <w:bodyDiv w:val="1"/>
      <w:marLeft w:val="0"/>
      <w:marRight w:val="0"/>
      <w:marTop w:val="0"/>
      <w:marBottom w:val="0"/>
      <w:divBdr>
        <w:top w:val="none" w:sz="0" w:space="0" w:color="auto"/>
        <w:left w:val="none" w:sz="0" w:space="0" w:color="auto"/>
        <w:bottom w:val="none" w:sz="0" w:space="0" w:color="auto"/>
        <w:right w:val="none" w:sz="0" w:space="0" w:color="auto"/>
      </w:divBdr>
    </w:div>
    <w:div w:id="278536747">
      <w:bodyDiv w:val="1"/>
      <w:marLeft w:val="0"/>
      <w:marRight w:val="0"/>
      <w:marTop w:val="0"/>
      <w:marBottom w:val="0"/>
      <w:divBdr>
        <w:top w:val="none" w:sz="0" w:space="0" w:color="auto"/>
        <w:left w:val="none" w:sz="0" w:space="0" w:color="auto"/>
        <w:bottom w:val="none" w:sz="0" w:space="0" w:color="auto"/>
        <w:right w:val="none" w:sz="0" w:space="0" w:color="auto"/>
      </w:divBdr>
    </w:div>
    <w:div w:id="280918820">
      <w:bodyDiv w:val="1"/>
      <w:marLeft w:val="0"/>
      <w:marRight w:val="0"/>
      <w:marTop w:val="0"/>
      <w:marBottom w:val="0"/>
      <w:divBdr>
        <w:top w:val="none" w:sz="0" w:space="0" w:color="auto"/>
        <w:left w:val="none" w:sz="0" w:space="0" w:color="auto"/>
        <w:bottom w:val="none" w:sz="0" w:space="0" w:color="auto"/>
        <w:right w:val="none" w:sz="0" w:space="0" w:color="auto"/>
      </w:divBdr>
    </w:div>
    <w:div w:id="281152041">
      <w:bodyDiv w:val="1"/>
      <w:marLeft w:val="0"/>
      <w:marRight w:val="0"/>
      <w:marTop w:val="0"/>
      <w:marBottom w:val="0"/>
      <w:divBdr>
        <w:top w:val="none" w:sz="0" w:space="0" w:color="auto"/>
        <w:left w:val="none" w:sz="0" w:space="0" w:color="auto"/>
        <w:bottom w:val="none" w:sz="0" w:space="0" w:color="auto"/>
        <w:right w:val="none" w:sz="0" w:space="0" w:color="auto"/>
      </w:divBdr>
    </w:div>
    <w:div w:id="283119062">
      <w:bodyDiv w:val="1"/>
      <w:marLeft w:val="0"/>
      <w:marRight w:val="0"/>
      <w:marTop w:val="0"/>
      <w:marBottom w:val="0"/>
      <w:divBdr>
        <w:top w:val="none" w:sz="0" w:space="0" w:color="auto"/>
        <w:left w:val="none" w:sz="0" w:space="0" w:color="auto"/>
        <w:bottom w:val="none" w:sz="0" w:space="0" w:color="auto"/>
        <w:right w:val="none" w:sz="0" w:space="0" w:color="auto"/>
      </w:divBdr>
    </w:div>
    <w:div w:id="287317429">
      <w:bodyDiv w:val="1"/>
      <w:marLeft w:val="0"/>
      <w:marRight w:val="0"/>
      <w:marTop w:val="0"/>
      <w:marBottom w:val="0"/>
      <w:divBdr>
        <w:top w:val="none" w:sz="0" w:space="0" w:color="auto"/>
        <w:left w:val="none" w:sz="0" w:space="0" w:color="auto"/>
        <w:bottom w:val="none" w:sz="0" w:space="0" w:color="auto"/>
        <w:right w:val="none" w:sz="0" w:space="0" w:color="auto"/>
      </w:divBdr>
    </w:div>
    <w:div w:id="289167816">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522594">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948472">
      <w:bodyDiv w:val="1"/>
      <w:marLeft w:val="0"/>
      <w:marRight w:val="0"/>
      <w:marTop w:val="0"/>
      <w:marBottom w:val="0"/>
      <w:divBdr>
        <w:top w:val="none" w:sz="0" w:space="0" w:color="auto"/>
        <w:left w:val="none" w:sz="0" w:space="0" w:color="auto"/>
        <w:bottom w:val="none" w:sz="0" w:space="0" w:color="auto"/>
        <w:right w:val="none" w:sz="0" w:space="0" w:color="auto"/>
      </w:divBdr>
    </w:div>
    <w:div w:id="293604013">
      <w:bodyDiv w:val="1"/>
      <w:marLeft w:val="0"/>
      <w:marRight w:val="0"/>
      <w:marTop w:val="0"/>
      <w:marBottom w:val="0"/>
      <w:divBdr>
        <w:top w:val="none" w:sz="0" w:space="0" w:color="auto"/>
        <w:left w:val="none" w:sz="0" w:space="0" w:color="auto"/>
        <w:bottom w:val="none" w:sz="0" w:space="0" w:color="auto"/>
        <w:right w:val="none" w:sz="0" w:space="0" w:color="auto"/>
      </w:divBdr>
    </w:div>
    <w:div w:id="296838446">
      <w:bodyDiv w:val="1"/>
      <w:marLeft w:val="0"/>
      <w:marRight w:val="0"/>
      <w:marTop w:val="0"/>
      <w:marBottom w:val="0"/>
      <w:divBdr>
        <w:top w:val="none" w:sz="0" w:space="0" w:color="auto"/>
        <w:left w:val="none" w:sz="0" w:space="0" w:color="auto"/>
        <w:bottom w:val="none" w:sz="0" w:space="0" w:color="auto"/>
        <w:right w:val="none" w:sz="0" w:space="0" w:color="auto"/>
      </w:divBdr>
    </w:div>
    <w:div w:id="300111240">
      <w:bodyDiv w:val="1"/>
      <w:marLeft w:val="0"/>
      <w:marRight w:val="0"/>
      <w:marTop w:val="0"/>
      <w:marBottom w:val="0"/>
      <w:divBdr>
        <w:top w:val="none" w:sz="0" w:space="0" w:color="auto"/>
        <w:left w:val="none" w:sz="0" w:space="0" w:color="auto"/>
        <w:bottom w:val="none" w:sz="0" w:space="0" w:color="auto"/>
        <w:right w:val="none" w:sz="0" w:space="0" w:color="auto"/>
      </w:divBdr>
    </w:div>
    <w:div w:id="301353342">
      <w:bodyDiv w:val="1"/>
      <w:marLeft w:val="0"/>
      <w:marRight w:val="0"/>
      <w:marTop w:val="0"/>
      <w:marBottom w:val="0"/>
      <w:divBdr>
        <w:top w:val="none" w:sz="0" w:space="0" w:color="auto"/>
        <w:left w:val="none" w:sz="0" w:space="0" w:color="auto"/>
        <w:bottom w:val="none" w:sz="0" w:space="0" w:color="auto"/>
        <w:right w:val="none" w:sz="0" w:space="0" w:color="auto"/>
      </w:divBdr>
    </w:div>
    <w:div w:id="302974404">
      <w:bodyDiv w:val="1"/>
      <w:marLeft w:val="0"/>
      <w:marRight w:val="0"/>
      <w:marTop w:val="0"/>
      <w:marBottom w:val="0"/>
      <w:divBdr>
        <w:top w:val="none" w:sz="0" w:space="0" w:color="auto"/>
        <w:left w:val="none" w:sz="0" w:space="0" w:color="auto"/>
        <w:bottom w:val="none" w:sz="0" w:space="0" w:color="auto"/>
        <w:right w:val="none" w:sz="0" w:space="0" w:color="auto"/>
      </w:divBdr>
    </w:div>
    <w:div w:id="307787903">
      <w:bodyDiv w:val="1"/>
      <w:marLeft w:val="0"/>
      <w:marRight w:val="0"/>
      <w:marTop w:val="0"/>
      <w:marBottom w:val="0"/>
      <w:divBdr>
        <w:top w:val="none" w:sz="0" w:space="0" w:color="auto"/>
        <w:left w:val="none" w:sz="0" w:space="0" w:color="auto"/>
        <w:bottom w:val="none" w:sz="0" w:space="0" w:color="auto"/>
        <w:right w:val="none" w:sz="0" w:space="0" w:color="auto"/>
      </w:divBdr>
    </w:div>
    <w:div w:id="316110537">
      <w:bodyDiv w:val="1"/>
      <w:marLeft w:val="0"/>
      <w:marRight w:val="0"/>
      <w:marTop w:val="0"/>
      <w:marBottom w:val="0"/>
      <w:divBdr>
        <w:top w:val="none" w:sz="0" w:space="0" w:color="auto"/>
        <w:left w:val="none" w:sz="0" w:space="0" w:color="auto"/>
        <w:bottom w:val="none" w:sz="0" w:space="0" w:color="auto"/>
        <w:right w:val="none" w:sz="0" w:space="0" w:color="auto"/>
      </w:divBdr>
    </w:div>
    <w:div w:id="318731126">
      <w:bodyDiv w:val="1"/>
      <w:marLeft w:val="0"/>
      <w:marRight w:val="0"/>
      <w:marTop w:val="0"/>
      <w:marBottom w:val="0"/>
      <w:divBdr>
        <w:top w:val="none" w:sz="0" w:space="0" w:color="auto"/>
        <w:left w:val="none" w:sz="0" w:space="0" w:color="auto"/>
        <w:bottom w:val="none" w:sz="0" w:space="0" w:color="auto"/>
        <w:right w:val="none" w:sz="0" w:space="0" w:color="auto"/>
      </w:divBdr>
    </w:div>
    <w:div w:id="319113289">
      <w:bodyDiv w:val="1"/>
      <w:marLeft w:val="0"/>
      <w:marRight w:val="0"/>
      <w:marTop w:val="0"/>
      <w:marBottom w:val="0"/>
      <w:divBdr>
        <w:top w:val="none" w:sz="0" w:space="0" w:color="auto"/>
        <w:left w:val="none" w:sz="0" w:space="0" w:color="auto"/>
        <w:bottom w:val="none" w:sz="0" w:space="0" w:color="auto"/>
        <w:right w:val="none" w:sz="0" w:space="0" w:color="auto"/>
      </w:divBdr>
    </w:div>
    <w:div w:id="320472109">
      <w:bodyDiv w:val="1"/>
      <w:marLeft w:val="0"/>
      <w:marRight w:val="0"/>
      <w:marTop w:val="0"/>
      <w:marBottom w:val="0"/>
      <w:divBdr>
        <w:top w:val="none" w:sz="0" w:space="0" w:color="auto"/>
        <w:left w:val="none" w:sz="0" w:space="0" w:color="auto"/>
        <w:bottom w:val="none" w:sz="0" w:space="0" w:color="auto"/>
        <w:right w:val="none" w:sz="0" w:space="0" w:color="auto"/>
      </w:divBdr>
    </w:div>
    <w:div w:id="332611026">
      <w:bodyDiv w:val="1"/>
      <w:marLeft w:val="0"/>
      <w:marRight w:val="0"/>
      <w:marTop w:val="0"/>
      <w:marBottom w:val="0"/>
      <w:divBdr>
        <w:top w:val="none" w:sz="0" w:space="0" w:color="auto"/>
        <w:left w:val="none" w:sz="0" w:space="0" w:color="auto"/>
        <w:bottom w:val="none" w:sz="0" w:space="0" w:color="auto"/>
        <w:right w:val="none" w:sz="0" w:space="0" w:color="auto"/>
      </w:divBdr>
    </w:div>
    <w:div w:id="339813932">
      <w:bodyDiv w:val="1"/>
      <w:marLeft w:val="0"/>
      <w:marRight w:val="0"/>
      <w:marTop w:val="0"/>
      <w:marBottom w:val="0"/>
      <w:divBdr>
        <w:top w:val="none" w:sz="0" w:space="0" w:color="auto"/>
        <w:left w:val="none" w:sz="0" w:space="0" w:color="auto"/>
        <w:bottom w:val="none" w:sz="0" w:space="0" w:color="auto"/>
        <w:right w:val="none" w:sz="0" w:space="0" w:color="auto"/>
      </w:divBdr>
    </w:div>
    <w:div w:id="345179439">
      <w:bodyDiv w:val="1"/>
      <w:marLeft w:val="0"/>
      <w:marRight w:val="0"/>
      <w:marTop w:val="0"/>
      <w:marBottom w:val="0"/>
      <w:divBdr>
        <w:top w:val="none" w:sz="0" w:space="0" w:color="auto"/>
        <w:left w:val="none" w:sz="0" w:space="0" w:color="auto"/>
        <w:bottom w:val="none" w:sz="0" w:space="0" w:color="auto"/>
        <w:right w:val="none" w:sz="0" w:space="0" w:color="auto"/>
      </w:divBdr>
    </w:div>
    <w:div w:id="352536833">
      <w:bodyDiv w:val="1"/>
      <w:marLeft w:val="0"/>
      <w:marRight w:val="0"/>
      <w:marTop w:val="0"/>
      <w:marBottom w:val="0"/>
      <w:divBdr>
        <w:top w:val="none" w:sz="0" w:space="0" w:color="auto"/>
        <w:left w:val="none" w:sz="0" w:space="0" w:color="auto"/>
        <w:bottom w:val="none" w:sz="0" w:space="0" w:color="auto"/>
        <w:right w:val="none" w:sz="0" w:space="0" w:color="auto"/>
      </w:divBdr>
    </w:div>
    <w:div w:id="354620151">
      <w:bodyDiv w:val="1"/>
      <w:marLeft w:val="0"/>
      <w:marRight w:val="0"/>
      <w:marTop w:val="0"/>
      <w:marBottom w:val="0"/>
      <w:divBdr>
        <w:top w:val="none" w:sz="0" w:space="0" w:color="auto"/>
        <w:left w:val="none" w:sz="0" w:space="0" w:color="auto"/>
        <w:bottom w:val="none" w:sz="0" w:space="0" w:color="auto"/>
        <w:right w:val="none" w:sz="0" w:space="0" w:color="auto"/>
      </w:divBdr>
    </w:div>
    <w:div w:id="358090721">
      <w:bodyDiv w:val="1"/>
      <w:marLeft w:val="0"/>
      <w:marRight w:val="0"/>
      <w:marTop w:val="0"/>
      <w:marBottom w:val="0"/>
      <w:divBdr>
        <w:top w:val="none" w:sz="0" w:space="0" w:color="auto"/>
        <w:left w:val="none" w:sz="0" w:space="0" w:color="auto"/>
        <w:bottom w:val="none" w:sz="0" w:space="0" w:color="auto"/>
        <w:right w:val="none" w:sz="0" w:space="0" w:color="auto"/>
      </w:divBdr>
    </w:div>
    <w:div w:id="364184821">
      <w:bodyDiv w:val="1"/>
      <w:marLeft w:val="0"/>
      <w:marRight w:val="0"/>
      <w:marTop w:val="0"/>
      <w:marBottom w:val="0"/>
      <w:divBdr>
        <w:top w:val="none" w:sz="0" w:space="0" w:color="auto"/>
        <w:left w:val="none" w:sz="0" w:space="0" w:color="auto"/>
        <w:bottom w:val="none" w:sz="0" w:space="0" w:color="auto"/>
        <w:right w:val="none" w:sz="0" w:space="0" w:color="auto"/>
      </w:divBdr>
    </w:div>
    <w:div w:id="369232999">
      <w:bodyDiv w:val="1"/>
      <w:marLeft w:val="0"/>
      <w:marRight w:val="0"/>
      <w:marTop w:val="0"/>
      <w:marBottom w:val="0"/>
      <w:divBdr>
        <w:top w:val="none" w:sz="0" w:space="0" w:color="auto"/>
        <w:left w:val="none" w:sz="0" w:space="0" w:color="auto"/>
        <w:bottom w:val="none" w:sz="0" w:space="0" w:color="auto"/>
        <w:right w:val="none" w:sz="0" w:space="0" w:color="auto"/>
      </w:divBdr>
    </w:div>
    <w:div w:id="370426475">
      <w:bodyDiv w:val="1"/>
      <w:marLeft w:val="0"/>
      <w:marRight w:val="0"/>
      <w:marTop w:val="0"/>
      <w:marBottom w:val="0"/>
      <w:divBdr>
        <w:top w:val="none" w:sz="0" w:space="0" w:color="auto"/>
        <w:left w:val="none" w:sz="0" w:space="0" w:color="auto"/>
        <w:bottom w:val="none" w:sz="0" w:space="0" w:color="auto"/>
        <w:right w:val="none" w:sz="0" w:space="0" w:color="auto"/>
      </w:divBdr>
    </w:div>
    <w:div w:id="373047096">
      <w:bodyDiv w:val="1"/>
      <w:marLeft w:val="0"/>
      <w:marRight w:val="0"/>
      <w:marTop w:val="0"/>
      <w:marBottom w:val="0"/>
      <w:divBdr>
        <w:top w:val="none" w:sz="0" w:space="0" w:color="auto"/>
        <w:left w:val="none" w:sz="0" w:space="0" w:color="auto"/>
        <w:bottom w:val="none" w:sz="0" w:space="0" w:color="auto"/>
        <w:right w:val="none" w:sz="0" w:space="0" w:color="auto"/>
      </w:divBdr>
    </w:div>
    <w:div w:id="379404276">
      <w:bodyDiv w:val="1"/>
      <w:marLeft w:val="0"/>
      <w:marRight w:val="0"/>
      <w:marTop w:val="0"/>
      <w:marBottom w:val="0"/>
      <w:divBdr>
        <w:top w:val="none" w:sz="0" w:space="0" w:color="auto"/>
        <w:left w:val="none" w:sz="0" w:space="0" w:color="auto"/>
        <w:bottom w:val="none" w:sz="0" w:space="0" w:color="auto"/>
        <w:right w:val="none" w:sz="0" w:space="0" w:color="auto"/>
      </w:divBdr>
    </w:div>
    <w:div w:id="394206826">
      <w:bodyDiv w:val="1"/>
      <w:marLeft w:val="0"/>
      <w:marRight w:val="0"/>
      <w:marTop w:val="0"/>
      <w:marBottom w:val="0"/>
      <w:divBdr>
        <w:top w:val="none" w:sz="0" w:space="0" w:color="auto"/>
        <w:left w:val="none" w:sz="0" w:space="0" w:color="auto"/>
        <w:bottom w:val="none" w:sz="0" w:space="0" w:color="auto"/>
        <w:right w:val="none" w:sz="0" w:space="0" w:color="auto"/>
      </w:divBdr>
    </w:div>
    <w:div w:id="395516828">
      <w:bodyDiv w:val="1"/>
      <w:marLeft w:val="0"/>
      <w:marRight w:val="0"/>
      <w:marTop w:val="0"/>
      <w:marBottom w:val="0"/>
      <w:divBdr>
        <w:top w:val="none" w:sz="0" w:space="0" w:color="auto"/>
        <w:left w:val="none" w:sz="0" w:space="0" w:color="auto"/>
        <w:bottom w:val="none" w:sz="0" w:space="0" w:color="auto"/>
        <w:right w:val="none" w:sz="0" w:space="0" w:color="auto"/>
      </w:divBdr>
    </w:div>
    <w:div w:id="395860731">
      <w:bodyDiv w:val="1"/>
      <w:marLeft w:val="0"/>
      <w:marRight w:val="0"/>
      <w:marTop w:val="0"/>
      <w:marBottom w:val="0"/>
      <w:divBdr>
        <w:top w:val="none" w:sz="0" w:space="0" w:color="auto"/>
        <w:left w:val="none" w:sz="0" w:space="0" w:color="auto"/>
        <w:bottom w:val="none" w:sz="0" w:space="0" w:color="auto"/>
        <w:right w:val="none" w:sz="0" w:space="0" w:color="auto"/>
      </w:divBdr>
    </w:div>
    <w:div w:id="397705068">
      <w:bodyDiv w:val="1"/>
      <w:marLeft w:val="0"/>
      <w:marRight w:val="0"/>
      <w:marTop w:val="0"/>
      <w:marBottom w:val="0"/>
      <w:divBdr>
        <w:top w:val="none" w:sz="0" w:space="0" w:color="auto"/>
        <w:left w:val="none" w:sz="0" w:space="0" w:color="auto"/>
        <w:bottom w:val="none" w:sz="0" w:space="0" w:color="auto"/>
        <w:right w:val="none" w:sz="0" w:space="0" w:color="auto"/>
      </w:divBdr>
    </w:div>
    <w:div w:id="404301048">
      <w:bodyDiv w:val="1"/>
      <w:marLeft w:val="0"/>
      <w:marRight w:val="0"/>
      <w:marTop w:val="0"/>
      <w:marBottom w:val="0"/>
      <w:divBdr>
        <w:top w:val="none" w:sz="0" w:space="0" w:color="auto"/>
        <w:left w:val="none" w:sz="0" w:space="0" w:color="auto"/>
        <w:bottom w:val="none" w:sz="0" w:space="0" w:color="auto"/>
        <w:right w:val="none" w:sz="0" w:space="0" w:color="auto"/>
      </w:divBdr>
    </w:div>
    <w:div w:id="409037011">
      <w:bodyDiv w:val="1"/>
      <w:marLeft w:val="0"/>
      <w:marRight w:val="0"/>
      <w:marTop w:val="0"/>
      <w:marBottom w:val="0"/>
      <w:divBdr>
        <w:top w:val="none" w:sz="0" w:space="0" w:color="auto"/>
        <w:left w:val="none" w:sz="0" w:space="0" w:color="auto"/>
        <w:bottom w:val="none" w:sz="0" w:space="0" w:color="auto"/>
        <w:right w:val="none" w:sz="0" w:space="0" w:color="auto"/>
      </w:divBdr>
    </w:div>
    <w:div w:id="416639194">
      <w:bodyDiv w:val="1"/>
      <w:marLeft w:val="0"/>
      <w:marRight w:val="0"/>
      <w:marTop w:val="0"/>
      <w:marBottom w:val="0"/>
      <w:divBdr>
        <w:top w:val="none" w:sz="0" w:space="0" w:color="auto"/>
        <w:left w:val="none" w:sz="0" w:space="0" w:color="auto"/>
        <w:bottom w:val="none" w:sz="0" w:space="0" w:color="auto"/>
        <w:right w:val="none" w:sz="0" w:space="0" w:color="auto"/>
      </w:divBdr>
    </w:div>
    <w:div w:id="420181913">
      <w:bodyDiv w:val="1"/>
      <w:marLeft w:val="0"/>
      <w:marRight w:val="0"/>
      <w:marTop w:val="0"/>
      <w:marBottom w:val="0"/>
      <w:divBdr>
        <w:top w:val="none" w:sz="0" w:space="0" w:color="auto"/>
        <w:left w:val="none" w:sz="0" w:space="0" w:color="auto"/>
        <w:bottom w:val="none" w:sz="0" w:space="0" w:color="auto"/>
        <w:right w:val="none" w:sz="0" w:space="0" w:color="auto"/>
      </w:divBdr>
    </w:div>
    <w:div w:id="423258838">
      <w:bodyDiv w:val="1"/>
      <w:marLeft w:val="0"/>
      <w:marRight w:val="0"/>
      <w:marTop w:val="0"/>
      <w:marBottom w:val="0"/>
      <w:divBdr>
        <w:top w:val="none" w:sz="0" w:space="0" w:color="auto"/>
        <w:left w:val="none" w:sz="0" w:space="0" w:color="auto"/>
        <w:bottom w:val="none" w:sz="0" w:space="0" w:color="auto"/>
        <w:right w:val="none" w:sz="0" w:space="0" w:color="auto"/>
      </w:divBdr>
    </w:div>
    <w:div w:id="424805489">
      <w:bodyDiv w:val="1"/>
      <w:marLeft w:val="0"/>
      <w:marRight w:val="0"/>
      <w:marTop w:val="0"/>
      <w:marBottom w:val="0"/>
      <w:divBdr>
        <w:top w:val="none" w:sz="0" w:space="0" w:color="auto"/>
        <w:left w:val="none" w:sz="0" w:space="0" w:color="auto"/>
        <w:bottom w:val="none" w:sz="0" w:space="0" w:color="auto"/>
        <w:right w:val="none" w:sz="0" w:space="0" w:color="auto"/>
      </w:divBdr>
    </w:div>
    <w:div w:id="431904050">
      <w:bodyDiv w:val="1"/>
      <w:marLeft w:val="0"/>
      <w:marRight w:val="0"/>
      <w:marTop w:val="0"/>
      <w:marBottom w:val="0"/>
      <w:divBdr>
        <w:top w:val="none" w:sz="0" w:space="0" w:color="auto"/>
        <w:left w:val="none" w:sz="0" w:space="0" w:color="auto"/>
        <w:bottom w:val="none" w:sz="0" w:space="0" w:color="auto"/>
        <w:right w:val="none" w:sz="0" w:space="0" w:color="auto"/>
      </w:divBdr>
    </w:div>
    <w:div w:id="434327706">
      <w:bodyDiv w:val="1"/>
      <w:marLeft w:val="0"/>
      <w:marRight w:val="0"/>
      <w:marTop w:val="0"/>
      <w:marBottom w:val="0"/>
      <w:divBdr>
        <w:top w:val="none" w:sz="0" w:space="0" w:color="auto"/>
        <w:left w:val="none" w:sz="0" w:space="0" w:color="auto"/>
        <w:bottom w:val="none" w:sz="0" w:space="0" w:color="auto"/>
        <w:right w:val="none" w:sz="0" w:space="0" w:color="auto"/>
      </w:divBdr>
    </w:div>
    <w:div w:id="434860476">
      <w:bodyDiv w:val="1"/>
      <w:marLeft w:val="0"/>
      <w:marRight w:val="0"/>
      <w:marTop w:val="0"/>
      <w:marBottom w:val="0"/>
      <w:divBdr>
        <w:top w:val="none" w:sz="0" w:space="0" w:color="auto"/>
        <w:left w:val="none" w:sz="0" w:space="0" w:color="auto"/>
        <w:bottom w:val="none" w:sz="0" w:space="0" w:color="auto"/>
        <w:right w:val="none" w:sz="0" w:space="0" w:color="auto"/>
      </w:divBdr>
    </w:div>
    <w:div w:id="437407539">
      <w:bodyDiv w:val="1"/>
      <w:marLeft w:val="0"/>
      <w:marRight w:val="0"/>
      <w:marTop w:val="0"/>
      <w:marBottom w:val="0"/>
      <w:divBdr>
        <w:top w:val="none" w:sz="0" w:space="0" w:color="auto"/>
        <w:left w:val="none" w:sz="0" w:space="0" w:color="auto"/>
        <w:bottom w:val="none" w:sz="0" w:space="0" w:color="auto"/>
        <w:right w:val="none" w:sz="0" w:space="0" w:color="auto"/>
      </w:divBdr>
    </w:div>
    <w:div w:id="438109990">
      <w:bodyDiv w:val="1"/>
      <w:marLeft w:val="0"/>
      <w:marRight w:val="0"/>
      <w:marTop w:val="0"/>
      <w:marBottom w:val="0"/>
      <w:divBdr>
        <w:top w:val="none" w:sz="0" w:space="0" w:color="auto"/>
        <w:left w:val="none" w:sz="0" w:space="0" w:color="auto"/>
        <w:bottom w:val="none" w:sz="0" w:space="0" w:color="auto"/>
        <w:right w:val="none" w:sz="0" w:space="0" w:color="auto"/>
      </w:divBdr>
    </w:div>
    <w:div w:id="441342544">
      <w:bodyDiv w:val="1"/>
      <w:marLeft w:val="0"/>
      <w:marRight w:val="0"/>
      <w:marTop w:val="0"/>
      <w:marBottom w:val="0"/>
      <w:divBdr>
        <w:top w:val="none" w:sz="0" w:space="0" w:color="auto"/>
        <w:left w:val="none" w:sz="0" w:space="0" w:color="auto"/>
        <w:bottom w:val="none" w:sz="0" w:space="0" w:color="auto"/>
        <w:right w:val="none" w:sz="0" w:space="0" w:color="auto"/>
      </w:divBdr>
    </w:div>
    <w:div w:id="444496903">
      <w:bodyDiv w:val="1"/>
      <w:marLeft w:val="0"/>
      <w:marRight w:val="0"/>
      <w:marTop w:val="0"/>
      <w:marBottom w:val="0"/>
      <w:divBdr>
        <w:top w:val="none" w:sz="0" w:space="0" w:color="auto"/>
        <w:left w:val="none" w:sz="0" w:space="0" w:color="auto"/>
        <w:bottom w:val="none" w:sz="0" w:space="0" w:color="auto"/>
        <w:right w:val="none" w:sz="0" w:space="0" w:color="auto"/>
      </w:divBdr>
    </w:div>
    <w:div w:id="445318079">
      <w:bodyDiv w:val="1"/>
      <w:marLeft w:val="0"/>
      <w:marRight w:val="0"/>
      <w:marTop w:val="0"/>
      <w:marBottom w:val="0"/>
      <w:divBdr>
        <w:top w:val="none" w:sz="0" w:space="0" w:color="auto"/>
        <w:left w:val="none" w:sz="0" w:space="0" w:color="auto"/>
        <w:bottom w:val="none" w:sz="0" w:space="0" w:color="auto"/>
        <w:right w:val="none" w:sz="0" w:space="0" w:color="auto"/>
      </w:divBdr>
    </w:div>
    <w:div w:id="448361311">
      <w:bodyDiv w:val="1"/>
      <w:marLeft w:val="0"/>
      <w:marRight w:val="0"/>
      <w:marTop w:val="0"/>
      <w:marBottom w:val="0"/>
      <w:divBdr>
        <w:top w:val="none" w:sz="0" w:space="0" w:color="auto"/>
        <w:left w:val="none" w:sz="0" w:space="0" w:color="auto"/>
        <w:bottom w:val="none" w:sz="0" w:space="0" w:color="auto"/>
        <w:right w:val="none" w:sz="0" w:space="0" w:color="auto"/>
      </w:divBdr>
    </w:div>
    <w:div w:id="450131576">
      <w:bodyDiv w:val="1"/>
      <w:marLeft w:val="0"/>
      <w:marRight w:val="0"/>
      <w:marTop w:val="0"/>
      <w:marBottom w:val="0"/>
      <w:divBdr>
        <w:top w:val="none" w:sz="0" w:space="0" w:color="auto"/>
        <w:left w:val="none" w:sz="0" w:space="0" w:color="auto"/>
        <w:bottom w:val="none" w:sz="0" w:space="0" w:color="auto"/>
        <w:right w:val="none" w:sz="0" w:space="0" w:color="auto"/>
      </w:divBdr>
    </w:div>
    <w:div w:id="451560923">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460878765">
      <w:bodyDiv w:val="1"/>
      <w:marLeft w:val="0"/>
      <w:marRight w:val="0"/>
      <w:marTop w:val="0"/>
      <w:marBottom w:val="0"/>
      <w:divBdr>
        <w:top w:val="none" w:sz="0" w:space="0" w:color="auto"/>
        <w:left w:val="none" w:sz="0" w:space="0" w:color="auto"/>
        <w:bottom w:val="none" w:sz="0" w:space="0" w:color="auto"/>
        <w:right w:val="none" w:sz="0" w:space="0" w:color="auto"/>
      </w:divBdr>
    </w:div>
    <w:div w:id="462120498">
      <w:bodyDiv w:val="1"/>
      <w:marLeft w:val="0"/>
      <w:marRight w:val="0"/>
      <w:marTop w:val="0"/>
      <w:marBottom w:val="0"/>
      <w:divBdr>
        <w:top w:val="none" w:sz="0" w:space="0" w:color="auto"/>
        <w:left w:val="none" w:sz="0" w:space="0" w:color="auto"/>
        <w:bottom w:val="none" w:sz="0" w:space="0" w:color="auto"/>
        <w:right w:val="none" w:sz="0" w:space="0" w:color="auto"/>
      </w:divBdr>
    </w:div>
    <w:div w:id="462700043">
      <w:bodyDiv w:val="1"/>
      <w:marLeft w:val="0"/>
      <w:marRight w:val="0"/>
      <w:marTop w:val="0"/>
      <w:marBottom w:val="0"/>
      <w:divBdr>
        <w:top w:val="none" w:sz="0" w:space="0" w:color="auto"/>
        <w:left w:val="none" w:sz="0" w:space="0" w:color="auto"/>
        <w:bottom w:val="none" w:sz="0" w:space="0" w:color="auto"/>
        <w:right w:val="none" w:sz="0" w:space="0" w:color="auto"/>
      </w:divBdr>
    </w:div>
    <w:div w:id="463743061">
      <w:bodyDiv w:val="1"/>
      <w:marLeft w:val="0"/>
      <w:marRight w:val="0"/>
      <w:marTop w:val="0"/>
      <w:marBottom w:val="0"/>
      <w:divBdr>
        <w:top w:val="none" w:sz="0" w:space="0" w:color="auto"/>
        <w:left w:val="none" w:sz="0" w:space="0" w:color="auto"/>
        <w:bottom w:val="none" w:sz="0" w:space="0" w:color="auto"/>
        <w:right w:val="none" w:sz="0" w:space="0" w:color="auto"/>
      </w:divBdr>
    </w:div>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472257247">
      <w:bodyDiv w:val="1"/>
      <w:marLeft w:val="0"/>
      <w:marRight w:val="0"/>
      <w:marTop w:val="0"/>
      <w:marBottom w:val="0"/>
      <w:divBdr>
        <w:top w:val="none" w:sz="0" w:space="0" w:color="auto"/>
        <w:left w:val="none" w:sz="0" w:space="0" w:color="auto"/>
        <w:bottom w:val="none" w:sz="0" w:space="0" w:color="auto"/>
        <w:right w:val="none" w:sz="0" w:space="0" w:color="auto"/>
      </w:divBdr>
    </w:div>
    <w:div w:id="477572682">
      <w:bodyDiv w:val="1"/>
      <w:marLeft w:val="0"/>
      <w:marRight w:val="0"/>
      <w:marTop w:val="0"/>
      <w:marBottom w:val="0"/>
      <w:divBdr>
        <w:top w:val="none" w:sz="0" w:space="0" w:color="auto"/>
        <w:left w:val="none" w:sz="0" w:space="0" w:color="auto"/>
        <w:bottom w:val="none" w:sz="0" w:space="0" w:color="auto"/>
        <w:right w:val="none" w:sz="0" w:space="0" w:color="auto"/>
      </w:divBdr>
    </w:div>
    <w:div w:id="479273248">
      <w:bodyDiv w:val="1"/>
      <w:marLeft w:val="0"/>
      <w:marRight w:val="0"/>
      <w:marTop w:val="0"/>
      <w:marBottom w:val="0"/>
      <w:divBdr>
        <w:top w:val="none" w:sz="0" w:space="0" w:color="auto"/>
        <w:left w:val="none" w:sz="0" w:space="0" w:color="auto"/>
        <w:bottom w:val="none" w:sz="0" w:space="0" w:color="auto"/>
        <w:right w:val="none" w:sz="0" w:space="0" w:color="auto"/>
      </w:divBdr>
    </w:div>
    <w:div w:id="483013558">
      <w:bodyDiv w:val="1"/>
      <w:marLeft w:val="0"/>
      <w:marRight w:val="0"/>
      <w:marTop w:val="0"/>
      <w:marBottom w:val="0"/>
      <w:divBdr>
        <w:top w:val="none" w:sz="0" w:space="0" w:color="auto"/>
        <w:left w:val="none" w:sz="0" w:space="0" w:color="auto"/>
        <w:bottom w:val="none" w:sz="0" w:space="0" w:color="auto"/>
        <w:right w:val="none" w:sz="0" w:space="0" w:color="auto"/>
      </w:divBdr>
    </w:div>
    <w:div w:id="485895552">
      <w:bodyDiv w:val="1"/>
      <w:marLeft w:val="0"/>
      <w:marRight w:val="0"/>
      <w:marTop w:val="0"/>
      <w:marBottom w:val="0"/>
      <w:divBdr>
        <w:top w:val="none" w:sz="0" w:space="0" w:color="auto"/>
        <w:left w:val="none" w:sz="0" w:space="0" w:color="auto"/>
        <w:bottom w:val="none" w:sz="0" w:space="0" w:color="auto"/>
        <w:right w:val="none" w:sz="0" w:space="0" w:color="auto"/>
      </w:divBdr>
    </w:div>
    <w:div w:id="491412232">
      <w:bodyDiv w:val="1"/>
      <w:marLeft w:val="0"/>
      <w:marRight w:val="0"/>
      <w:marTop w:val="0"/>
      <w:marBottom w:val="0"/>
      <w:divBdr>
        <w:top w:val="none" w:sz="0" w:space="0" w:color="auto"/>
        <w:left w:val="none" w:sz="0" w:space="0" w:color="auto"/>
        <w:bottom w:val="none" w:sz="0" w:space="0" w:color="auto"/>
        <w:right w:val="none" w:sz="0" w:space="0" w:color="auto"/>
      </w:divBdr>
    </w:div>
    <w:div w:id="496238821">
      <w:bodyDiv w:val="1"/>
      <w:marLeft w:val="0"/>
      <w:marRight w:val="0"/>
      <w:marTop w:val="0"/>
      <w:marBottom w:val="0"/>
      <w:divBdr>
        <w:top w:val="none" w:sz="0" w:space="0" w:color="auto"/>
        <w:left w:val="none" w:sz="0" w:space="0" w:color="auto"/>
        <w:bottom w:val="none" w:sz="0" w:space="0" w:color="auto"/>
        <w:right w:val="none" w:sz="0" w:space="0" w:color="auto"/>
      </w:divBdr>
    </w:div>
    <w:div w:id="496271204">
      <w:bodyDiv w:val="1"/>
      <w:marLeft w:val="0"/>
      <w:marRight w:val="0"/>
      <w:marTop w:val="0"/>
      <w:marBottom w:val="0"/>
      <w:divBdr>
        <w:top w:val="none" w:sz="0" w:space="0" w:color="auto"/>
        <w:left w:val="none" w:sz="0" w:space="0" w:color="auto"/>
        <w:bottom w:val="none" w:sz="0" w:space="0" w:color="auto"/>
        <w:right w:val="none" w:sz="0" w:space="0" w:color="auto"/>
      </w:divBdr>
    </w:div>
    <w:div w:id="496456820">
      <w:bodyDiv w:val="1"/>
      <w:marLeft w:val="0"/>
      <w:marRight w:val="0"/>
      <w:marTop w:val="0"/>
      <w:marBottom w:val="0"/>
      <w:divBdr>
        <w:top w:val="none" w:sz="0" w:space="0" w:color="auto"/>
        <w:left w:val="none" w:sz="0" w:space="0" w:color="auto"/>
        <w:bottom w:val="none" w:sz="0" w:space="0" w:color="auto"/>
        <w:right w:val="none" w:sz="0" w:space="0" w:color="auto"/>
      </w:divBdr>
    </w:div>
    <w:div w:id="499543842">
      <w:bodyDiv w:val="1"/>
      <w:marLeft w:val="0"/>
      <w:marRight w:val="0"/>
      <w:marTop w:val="0"/>
      <w:marBottom w:val="0"/>
      <w:divBdr>
        <w:top w:val="none" w:sz="0" w:space="0" w:color="auto"/>
        <w:left w:val="none" w:sz="0" w:space="0" w:color="auto"/>
        <w:bottom w:val="none" w:sz="0" w:space="0" w:color="auto"/>
        <w:right w:val="none" w:sz="0" w:space="0" w:color="auto"/>
      </w:divBdr>
    </w:div>
    <w:div w:id="501242909">
      <w:bodyDiv w:val="1"/>
      <w:marLeft w:val="0"/>
      <w:marRight w:val="0"/>
      <w:marTop w:val="0"/>
      <w:marBottom w:val="0"/>
      <w:divBdr>
        <w:top w:val="none" w:sz="0" w:space="0" w:color="auto"/>
        <w:left w:val="none" w:sz="0" w:space="0" w:color="auto"/>
        <w:bottom w:val="none" w:sz="0" w:space="0" w:color="auto"/>
        <w:right w:val="none" w:sz="0" w:space="0" w:color="auto"/>
      </w:divBdr>
    </w:div>
    <w:div w:id="501430896">
      <w:bodyDiv w:val="1"/>
      <w:marLeft w:val="0"/>
      <w:marRight w:val="0"/>
      <w:marTop w:val="0"/>
      <w:marBottom w:val="0"/>
      <w:divBdr>
        <w:top w:val="none" w:sz="0" w:space="0" w:color="auto"/>
        <w:left w:val="none" w:sz="0" w:space="0" w:color="auto"/>
        <w:bottom w:val="none" w:sz="0" w:space="0" w:color="auto"/>
        <w:right w:val="none" w:sz="0" w:space="0" w:color="auto"/>
      </w:divBdr>
    </w:div>
    <w:div w:id="504905570">
      <w:bodyDiv w:val="1"/>
      <w:marLeft w:val="0"/>
      <w:marRight w:val="0"/>
      <w:marTop w:val="0"/>
      <w:marBottom w:val="0"/>
      <w:divBdr>
        <w:top w:val="none" w:sz="0" w:space="0" w:color="auto"/>
        <w:left w:val="none" w:sz="0" w:space="0" w:color="auto"/>
        <w:bottom w:val="none" w:sz="0" w:space="0" w:color="auto"/>
        <w:right w:val="none" w:sz="0" w:space="0" w:color="auto"/>
      </w:divBdr>
    </w:div>
    <w:div w:id="511796340">
      <w:bodyDiv w:val="1"/>
      <w:marLeft w:val="0"/>
      <w:marRight w:val="0"/>
      <w:marTop w:val="0"/>
      <w:marBottom w:val="0"/>
      <w:divBdr>
        <w:top w:val="none" w:sz="0" w:space="0" w:color="auto"/>
        <w:left w:val="none" w:sz="0" w:space="0" w:color="auto"/>
        <w:bottom w:val="none" w:sz="0" w:space="0" w:color="auto"/>
        <w:right w:val="none" w:sz="0" w:space="0" w:color="auto"/>
      </w:divBdr>
    </w:div>
    <w:div w:id="523632831">
      <w:bodyDiv w:val="1"/>
      <w:marLeft w:val="0"/>
      <w:marRight w:val="0"/>
      <w:marTop w:val="0"/>
      <w:marBottom w:val="0"/>
      <w:divBdr>
        <w:top w:val="none" w:sz="0" w:space="0" w:color="auto"/>
        <w:left w:val="none" w:sz="0" w:space="0" w:color="auto"/>
        <w:bottom w:val="none" w:sz="0" w:space="0" w:color="auto"/>
        <w:right w:val="none" w:sz="0" w:space="0" w:color="auto"/>
      </w:divBdr>
    </w:div>
    <w:div w:id="526911309">
      <w:bodyDiv w:val="1"/>
      <w:marLeft w:val="0"/>
      <w:marRight w:val="0"/>
      <w:marTop w:val="0"/>
      <w:marBottom w:val="0"/>
      <w:divBdr>
        <w:top w:val="none" w:sz="0" w:space="0" w:color="auto"/>
        <w:left w:val="none" w:sz="0" w:space="0" w:color="auto"/>
        <w:bottom w:val="none" w:sz="0" w:space="0" w:color="auto"/>
        <w:right w:val="none" w:sz="0" w:space="0" w:color="auto"/>
      </w:divBdr>
    </w:div>
    <w:div w:id="528033217">
      <w:bodyDiv w:val="1"/>
      <w:marLeft w:val="0"/>
      <w:marRight w:val="0"/>
      <w:marTop w:val="0"/>
      <w:marBottom w:val="0"/>
      <w:divBdr>
        <w:top w:val="none" w:sz="0" w:space="0" w:color="auto"/>
        <w:left w:val="none" w:sz="0" w:space="0" w:color="auto"/>
        <w:bottom w:val="none" w:sz="0" w:space="0" w:color="auto"/>
        <w:right w:val="none" w:sz="0" w:space="0" w:color="auto"/>
      </w:divBdr>
    </w:div>
    <w:div w:id="529491041">
      <w:bodyDiv w:val="1"/>
      <w:marLeft w:val="0"/>
      <w:marRight w:val="0"/>
      <w:marTop w:val="0"/>
      <w:marBottom w:val="0"/>
      <w:divBdr>
        <w:top w:val="none" w:sz="0" w:space="0" w:color="auto"/>
        <w:left w:val="none" w:sz="0" w:space="0" w:color="auto"/>
        <w:bottom w:val="none" w:sz="0" w:space="0" w:color="auto"/>
        <w:right w:val="none" w:sz="0" w:space="0" w:color="auto"/>
      </w:divBdr>
    </w:div>
    <w:div w:id="529997173">
      <w:bodyDiv w:val="1"/>
      <w:marLeft w:val="0"/>
      <w:marRight w:val="0"/>
      <w:marTop w:val="0"/>
      <w:marBottom w:val="0"/>
      <w:divBdr>
        <w:top w:val="none" w:sz="0" w:space="0" w:color="auto"/>
        <w:left w:val="none" w:sz="0" w:space="0" w:color="auto"/>
        <w:bottom w:val="none" w:sz="0" w:space="0" w:color="auto"/>
        <w:right w:val="none" w:sz="0" w:space="0" w:color="auto"/>
      </w:divBdr>
    </w:div>
    <w:div w:id="533806978">
      <w:bodyDiv w:val="1"/>
      <w:marLeft w:val="0"/>
      <w:marRight w:val="0"/>
      <w:marTop w:val="0"/>
      <w:marBottom w:val="0"/>
      <w:divBdr>
        <w:top w:val="none" w:sz="0" w:space="0" w:color="auto"/>
        <w:left w:val="none" w:sz="0" w:space="0" w:color="auto"/>
        <w:bottom w:val="none" w:sz="0" w:space="0" w:color="auto"/>
        <w:right w:val="none" w:sz="0" w:space="0" w:color="auto"/>
      </w:divBdr>
    </w:div>
    <w:div w:id="535435982">
      <w:bodyDiv w:val="1"/>
      <w:marLeft w:val="0"/>
      <w:marRight w:val="0"/>
      <w:marTop w:val="0"/>
      <w:marBottom w:val="0"/>
      <w:divBdr>
        <w:top w:val="none" w:sz="0" w:space="0" w:color="auto"/>
        <w:left w:val="none" w:sz="0" w:space="0" w:color="auto"/>
        <w:bottom w:val="none" w:sz="0" w:space="0" w:color="auto"/>
        <w:right w:val="none" w:sz="0" w:space="0" w:color="auto"/>
      </w:divBdr>
    </w:div>
    <w:div w:id="535965705">
      <w:bodyDiv w:val="1"/>
      <w:marLeft w:val="0"/>
      <w:marRight w:val="0"/>
      <w:marTop w:val="0"/>
      <w:marBottom w:val="0"/>
      <w:divBdr>
        <w:top w:val="none" w:sz="0" w:space="0" w:color="auto"/>
        <w:left w:val="none" w:sz="0" w:space="0" w:color="auto"/>
        <w:bottom w:val="none" w:sz="0" w:space="0" w:color="auto"/>
        <w:right w:val="none" w:sz="0" w:space="0" w:color="auto"/>
      </w:divBdr>
    </w:div>
    <w:div w:id="537278464">
      <w:bodyDiv w:val="1"/>
      <w:marLeft w:val="0"/>
      <w:marRight w:val="0"/>
      <w:marTop w:val="0"/>
      <w:marBottom w:val="0"/>
      <w:divBdr>
        <w:top w:val="none" w:sz="0" w:space="0" w:color="auto"/>
        <w:left w:val="none" w:sz="0" w:space="0" w:color="auto"/>
        <w:bottom w:val="none" w:sz="0" w:space="0" w:color="auto"/>
        <w:right w:val="none" w:sz="0" w:space="0" w:color="auto"/>
      </w:divBdr>
    </w:div>
    <w:div w:id="543490955">
      <w:bodyDiv w:val="1"/>
      <w:marLeft w:val="0"/>
      <w:marRight w:val="0"/>
      <w:marTop w:val="0"/>
      <w:marBottom w:val="0"/>
      <w:divBdr>
        <w:top w:val="none" w:sz="0" w:space="0" w:color="auto"/>
        <w:left w:val="none" w:sz="0" w:space="0" w:color="auto"/>
        <w:bottom w:val="none" w:sz="0" w:space="0" w:color="auto"/>
        <w:right w:val="none" w:sz="0" w:space="0" w:color="auto"/>
      </w:divBdr>
    </w:div>
    <w:div w:id="544562807">
      <w:bodyDiv w:val="1"/>
      <w:marLeft w:val="0"/>
      <w:marRight w:val="0"/>
      <w:marTop w:val="0"/>
      <w:marBottom w:val="0"/>
      <w:divBdr>
        <w:top w:val="none" w:sz="0" w:space="0" w:color="auto"/>
        <w:left w:val="none" w:sz="0" w:space="0" w:color="auto"/>
        <w:bottom w:val="none" w:sz="0" w:space="0" w:color="auto"/>
        <w:right w:val="none" w:sz="0" w:space="0" w:color="auto"/>
      </w:divBdr>
    </w:div>
    <w:div w:id="545918841">
      <w:bodyDiv w:val="1"/>
      <w:marLeft w:val="0"/>
      <w:marRight w:val="0"/>
      <w:marTop w:val="0"/>
      <w:marBottom w:val="0"/>
      <w:divBdr>
        <w:top w:val="none" w:sz="0" w:space="0" w:color="auto"/>
        <w:left w:val="none" w:sz="0" w:space="0" w:color="auto"/>
        <w:bottom w:val="none" w:sz="0" w:space="0" w:color="auto"/>
        <w:right w:val="none" w:sz="0" w:space="0" w:color="auto"/>
      </w:divBdr>
    </w:div>
    <w:div w:id="561060618">
      <w:bodyDiv w:val="1"/>
      <w:marLeft w:val="0"/>
      <w:marRight w:val="0"/>
      <w:marTop w:val="0"/>
      <w:marBottom w:val="0"/>
      <w:divBdr>
        <w:top w:val="none" w:sz="0" w:space="0" w:color="auto"/>
        <w:left w:val="none" w:sz="0" w:space="0" w:color="auto"/>
        <w:bottom w:val="none" w:sz="0" w:space="0" w:color="auto"/>
        <w:right w:val="none" w:sz="0" w:space="0" w:color="auto"/>
      </w:divBdr>
    </w:div>
    <w:div w:id="563175874">
      <w:bodyDiv w:val="1"/>
      <w:marLeft w:val="0"/>
      <w:marRight w:val="0"/>
      <w:marTop w:val="0"/>
      <w:marBottom w:val="0"/>
      <w:divBdr>
        <w:top w:val="none" w:sz="0" w:space="0" w:color="auto"/>
        <w:left w:val="none" w:sz="0" w:space="0" w:color="auto"/>
        <w:bottom w:val="none" w:sz="0" w:space="0" w:color="auto"/>
        <w:right w:val="none" w:sz="0" w:space="0" w:color="auto"/>
      </w:divBdr>
    </w:div>
    <w:div w:id="564612068">
      <w:bodyDiv w:val="1"/>
      <w:marLeft w:val="0"/>
      <w:marRight w:val="0"/>
      <w:marTop w:val="0"/>
      <w:marBottom w:val="0"/>
      <w:divBdr>
        <w:top w:val="none" w:sz="0" w:space="0" w:color="auto"/>
        <w:left w:val="none" w:sz="0" w:space="0" w:color="auto"/>
        <w:bottom w:val="none" w:sz="0" w:space="0" w:color="auto"/>
        <w:right w:val="none" w:sz="0" w:space="0" w:color="auto"/>
      </w:divBdr>
    </w:div>
    <w:div w:id="568272249">
      <w:bodyDiv w:val="1"/>
      <w:marLeft w:val="0"/>
      <w:marRight w:val="0"/>
      <w:marTop w:val="0"/>
      <w:marBottom w:val="0"/>
      <w:divBdr>
        <w:top w:val="none" w:sz="0" w:space="0" w:color="auto"/>
        <w:left w:val="none" w:sz="0" w:space="0" w:color="auto"/>
        <w:bottom w:val="none" w:sz="0" w:space="0" w:color="auto"/>
        <w:right w:val="none" w:sz="0" w:space="0" w:color="auto"/>
      </w:divBdr>
    </w:div>
    <w:div w:id="568811610">
      <w:bodyDiv w:val="1"/>
      <w:marLeft w:val="0"/>
      <w:marRight w:val="0"/>
      <w:marTop w:val="0"/>
      <w:marBottom w:val="0"/>
      <w:divBdr>
        <w:top w:val="none" w:sz="0" w:space="0" w:color="auto"/>
        <w:left w:val="none" w:sz="0" w:space="0" w:color="auto"/>
        <w:bottom w:val="none" w:sz="0" w:space="0" w:color="auto"/>
        <w:right w:val="none" w:sz="0" w:space="0" w:color="auto"/>
      </w:divBdr>
    </w:div>
    <w:div w:id="575285454">
      <w:bodyDiv w:val="1"/>
      <w:marLeft w:val="0"/>
      <w:marRight w:val="0"/>
      <w:marTop w:val="0"/>
      <w:marBottom w:val="0"/>
      <w:divBdr>
        <w:top w:val="none" w:sz="0" w:space="0" w:color="auto"/>
        <w:left w:val="none" w:sz="0" w:space="0" w:color="auto"/>
        <w:bottom w:val="none" w:sz="0" w:space="0" w:color="auto"/>
        <w:right w:val="none" w:sz="0" w:space="0" w:color="auto"/>
      </w:divBdr>
    </w:div>
    <w:div w:id="576936135">
      <w:bodyDiv w:val="1"/>
      <w:marLeft w:val="0"/>
      <w:marRight w:val="0"/>
      <w:marTop w:val="0"/>
      <w:marBottom w:val="0"/>
      <w:divBdr>
        <w:top w:val="none" w:sz="0" w:space="0" w:color="auto"/>
        <w:left w:val="none" w:sz="0" w:space="0" w:color="auto"/>
        <w:bottom w:val="none" w:sz="0" w:space="0" w:color="auto"/>
        <w:right w:val="none" w:sz="0" w:space="0" w:color="auto"/>
      </w:divBdr>
    </w:div>
    <w:div w:id="578444115">
      <w:bodyDiv w:val="1"/>
      <w:marLeft w:val="0"/>
      <w:marRight w:val="0"/>
      <w:marTop w:val="0"/>
      <w:marBottom w:val="0"/>
      <w:divBdr>
        <w:top w:val="none" w:sz="0" w:space="0" w:color="auto"/>
        <w:left w:val="none" w:sz="0" w:space="0" w:color="auto"/>
        <w:bottom w:val="none" w:sz="0" w:space="0" w:color="auto"/>
        <w:right w:val="none" w:sz="0" w:space="0" w:color="auto"/>
      </w:divBdr>
    </w:div>
    <w:div w:id="590546326">
      <w:bodyDiv w:val="1"/>
      <w:marLeft w:val="0"/>
      <w:marRight w:val="0"/>
      <w:marTop w:val="0"/>
      <w:marBottom w:val="0"/>
      <w:divBdr>
        <w:top w:val="none" w:sz="0" w:space="0" w:color="auto"/>
        <w:left w:val="none" w:sz="0" w:space="0" w:color="auto"/>
        <w:bottom w:val="none" w:sz="0" w:space="0" w:color="auto"/>
        <w:right w:val="none" w:sz="0" w:space="0" w:color="auto"/>
      </w:divBdr>
    </w:div>
    <w:div w:id="591672016">
      <w:bodyDiv w:val="1"/>
      <w:marLeft w:val="0"/>
      <w:marRight w:val="0"/>
      <w:marTop w:val="0"/>
      <w:marBottom w:val="0"/>
      <w:divBdr>
        <w:top w:val="none" w:sz="0" w:space="0" w:color="auto"/>
        <w:left w:val="none" w:sz="0" w:space="0" w:color="auto"/>
        <w:bottom w:val="none" w:sz="0" w:space="0" w:color="auto"/>
        <w:right w:val="none" w:sz="0" w:space="0" w:color="auto"/>
      </w:divBdr>
    </w:div>
    <w:div w:id="594940946">
      <w:bodyDiv w:val="1"/>
      <w:marLeft w:val="0"/>
      <w:marRight w:val="0"/>
      <w:marTop w:val="0"/>
      <w:marBottom w:val="0"/>
      <w:divBdr>
        <w:top w:val="none" w:sz="0" w:space="0" w:color="auto"/>
        <w:left w:val="none" w:sz="0" w:space="0" w:color="auto"/>
        <w:bottom w:val="none" w:sz="0" w:space="0" w:color="auto"/>
        <w:right w:val="none" w:sz="0" w:space="0" w:color="auto"/>
      </w:divBdr>
    </w:div>
    <w:div w:id="598753213">
      <w:bodyDiv w:val="1"/>
      <w:marLeft w:val="0"/>
      <w:marRight w:val="0"/>
      <w:marTop w:val="0"/>
      <w:marBottom w:val="0"/>
      <w:divBdr>
        <w:top w:val="none" w:sz="0" w:space="0" w:color="auto"/>
        <w:left w:val="none" w:sz="0" w:space="0" w:color="auto"/>
        <w:bottom w:val="none" w:sz="0" w:space="0" w:color="auto"/>
        <w:right w:val="none" w:sz="0" w:space="0" w:color="auto"/>
      </w:divBdr>
    </w:div>
    <w:div w:id="601376888">
      <w:bodyDiv w:val="1"/>
      <w:marLeft w:val="0"/>
      <w:marRight w:val="0"/>
      <w:marTop w:val="0"/>
      <w:marBottom w:val="0"/>
      <w:divBdr>
        <w:top w:val="none" w:sz="0" w:space="0" w:color="auto"/>
        <w:left w:val="none" w:sz="0" w:space="0" w:color="auto"/>
        <w:bottom w:val="none" w:sz="0" w:space="0" w:color="auto"/>
        <w:right w:val="none" w:sz="0" w:space="0" w:color="auto"/>
      </w:divBdr>
    </w:div>
    <w:div w:id="604196270">
      <w:bodyDiv w:val="1"/>
      <w:marLeft w:val="0"/>
      <w:marRight w:val="0"/>
      <w:marTop w:val="0"/>
      <w:marBottom w:val="0"/>
      <w:divBdr>
        <w:top w:val="none" w:sz="0" w:space="0" w:color="auto"/>
        <w:left w:val="none" w:sz="0" w:space="0" w:color="auto"/>
        <w:bottom w:val="none" w:sz="0" w:space="0" w:color="auto"/>
        <w:right w:val="none" w:sz="0" w:space="0" w:color="auto"/>
      </w:divBdr>
    </w:div>
    <w:div w:id="604387019">
      <w:bodyDiv w:val="1"/>
      <w:marLeft w:val="0"/>
      <w:marRight w:val="0"/>
      <w:marTop w:val="0"/>
      <w:marBottom w:val="0"/>
      <w:divBdr>
        <w:top w:val="none" w:sz="0" w:space="0" w:color="auto"/>
        <w:left w:val="none" w:sz="0" w:space="0" w:color="auto"/>
        <w:bottom w:val="none" w:sz="0" w:space="0" w:color="auto"/>
        <w:right w:val="none" w:sz="0" w:space="0" w:color="auto"/>
      </w:divBdr>
    </w:div>
    <w:div w:id="604650372">
      <w:bodyDiv w:val="1"/>
      <w:marLeft w:val="0"/>
      <w:marRight w:val="0"/>
      <w:marTop w:val="0"/>
      <w:marBottom w:val="0"/>
      <w:divBdr>
        <w:top w:val="none" w:sz="0" w:space="0" w:color="auto"/>
        <w:left w:val="none" w:sz="0" w:space="0" w:color="auto"/>
        <w:bottom w:val="none" w:sz="0" w:space="0" w:color="auto"/>
        <w:right w:val="none" w:sz="0" w:space="0" w:color="auto"/>
      </w:divBdr>
    </w:div>
    <w:div w:id="611327205">
      <w:bodyDiv w:val="1"/>
      <w:marLeft w:val="0"/>
      <w:marRight w:val="0"/>
      <w:marTop w:val="0"/>
      <w:marBottom w:val="0"/>
      <w:divBdr>
        <w:top w:val="none" w:sz="0" w:space="0" w:color="auto"/>
        <w:left w:val="none" w:sz="0" w:space="0" w:color="auto"/>
        <w:bottom w:val="none" w:sz="0" w:space="0" w:color="auto"/>
        <w:right w:val="none" w:sz="0" w:space="0" w:color="auto"/>
      </w:divBdr>
    </w:div>
    <w:div w:id="611596870">
      <w:bodyDiv w:val="1"/>
      <w:marLeft w:val="0"/>
      <w:marRight w:val="0"/>
      <w:marTop w:val="0"/>
      <w:marBottom w:val="0"/>
      <w:divBdr>
        <w:top w:val="none" w:sz="0" w:space="0" w:color="auto"/>
        <w:left w:val="none" w:sz="0" w:space="0" w:color="auto"/>
        <w:bottom w:val="none" w:sz="0" w:space="0" w:color="auto"/>
        <w:right w:val="none" w:sz="0" w:space="0" w:color="auto"/>
      </w:divBdr>
    </w:div>
    <w:div w:id="614559452">
      <w:bodyDiv w:val="1"/>
      <w:marLeft w:val="0"/>
      <w:marRight w:val="0"/>
      <w:marTop w:val="0"/>
      <w:marBottom w:val="0"/>
      <w:divBdr>
        <w:top w:val="none" w:sz="0" w:space="0" w:color="auto"/>
        <w:left w:val="none" w:sz="0" w:space="0" w:color="auto"/>
        <w:bottom w:val="none" w:sz="0" w:space="0" w:color="auto"/>
        <w:right w:val="none" w:sz="0" w:space="0" w:color="auto"/>
      </w:divBdr>
    </w:div>
    <w:div w:id="618101004">
      <w:bodyDiv w:val="1"/>
      <w:marLeft w:val="0"/>
      <w:marRight w:val="0"/>
      <w:marTop w:val="0"/>
      <w:marBottom w:val="0"/>
      <w:divBdr>
        <w:top w:val="none" w:sz="0" w:space="0" w:color="auto"/>
        <w:left w:val="none" w:sz="0" w:space="0" w:color="auto"/>
        <w:bottom w:val="none" w:sz="0" w:space="0" w:color="auto"/>
        <w:right w:val="none" w:sz="0" w:space="0" w:color="auto"/>
      </w:divBdr>
    </w:div>
    <w:div w:id="622689154">
      <w:bodyDiv w:val="1"/>
      <w:marLeft w:val="0"/>
      <w:marRight w:val="0"/>
      <w:marTop w:val="0"/>
      <w:marBottom w:val="0"/>
      <w:divBdr>
        <w:top w:val="none" w:sz="0" w:space="0" w:color="auto"/>
        <w:left w:val="none" w:sz="0" w:space="0" w:color="auto"/>
        <w:bottom w:val="none" w:sz="0" w:space="0" w:color="auto"/>
        <w:right w:val="none" w:sz="0" w:space="0" w:color="auto"/>
      </w:divBdr>
    </w:div>
    <w:div w:id="625234767">
      <w:bodyDiv w:val="1"/>
      <w:marLeft w:val="0"/>
      <w:marRight w:val="0"/>
      <w:marTop w:val="0"/>
      <w:marBottom w:val="0"/>
      <w:divBdr>
        <w:top w:val="none" w:sz="0" w:space="0" w:color="auto"/>
        <w:left w:val="none" w:sz="0" w:space="0" w:color="auto"/>
        <w:bottom w:val="none" w:sz="0" w:space="0" w:color="auto"/>
        <w:right w:val="none" w:sz="0" w:space="0" w:color="auto"/>
      </w:divBdr>
    </w:div>
    <w:div w:id="628391296">
      <w:bodyDiv w:val="1"/>
      <w:marLeft w:val="0"/>
      <w:marRight w:val="0"/>
      <w:marTop w:val="0"/>
      <w:marBottom w:val="0"/>
      <w:divBdr>
        <w:top w:val="none" w:sz="0" w:space="0" w:color="auto"/>
        <w:left w:val="none" w:sz="0" w:space="0" w:color="auto"/>
        <w:bottom w:val="none" w:sz="0" w:space="0" w:color="auto"/>
        <w:right w:val="none" w:sz="0" w:space="0" w:color="auto"/>
      </w:divBdr>
    </w:div>
    <w:div w:id="633678531">
      <w:bodyDiv w:val="1"/>
      <w:marLeft w:val="0"/>
      <w:marRight w:val="0"/>
      <w:marTop w:val="0"/>
      <w:marBottom w:val="0"/>
      <w:divBdr>
        <w:top w:val="none" w:sz="0" w:space="0" w:color="auto"/>
        <w:left w:val="none" w:sz="0" w:space="0" w:color="auto"/>
        <w:bottom w:val="none" w:sz="0" w:space="0" w:color="auto"/>
        <w:right w:val="none" w:sz="0" w:space="0" w:color="auto"/>
      </w:divBdr>
    </w:div>
    <w:div w:id="637344842">
      <w:bodyDiv w:val="1"/>
      <w:marLeft w:val="0"/>
      <w:marRight w:val="0"/>
      <w:marTop w:val="0"/>
      <w:marBottom w:val="0"/>
      <w:divBdr>
        <w:top w:val="none" w:sz="0" w:space="0" w:color="auto"/>
        <w:left w:val="none" w:sz="0" w:space="0" w:color="auto"/>
        <w:bottom w:val="none" w:sz="0" w:space="0" w:color="auto"/>
        <w:right w:val="none" w:sz="0" w:space="0" w:color="auto"/>
      </w:divBdr>
    </w:div>
    <w:div w:id="638261916">
      <w:bodyDiv w:val="1"/>
      <w:marLeft w:val="0"/>
      <w:marRight w:val="0"/>
      <w:marTop w:val="0"/>
      <w:marBottom w:val="0"/>
      <w:divBdr>
        <w:top w:val="none" w:sz="0" w:space="0" w:color="auto"/>
        <w:left w:val="none" w:sz="0" w:space="0" w:color="auto"/>
        <w:bottom w:val="none" w:sz="0" w:space="0" w:color="auto"/>
        <w:right w:val="none" w:sz="0" w:space="0" w:color="auto"/>
      </w:divBdr>
    </w:div>
    <w:div w:id="642470508">
      <w:bodyDiv w:val="1"/>
      <w:marLeft w:val="0"/>
      <w:marRight w:val="0"/>
      <w:marTop w:val="0"/>
      <w:marBottom w:val="0"/>
      <w:divBdr>
        <w:top w:val="none" w:sz="0" w:space="0" w:color="auto"/>
        <w:left w:val="none" w:sz="0" w:space="0" w:color="auto"/>
        <w:bottom w:val="none" w:sz="0" w:space="0" w:color="auto"/>
        <w:right w:val="none" w:sz="0" w:space="0" w:color="auto"/>
      </w:divBdr>
    </w:div>
    <w:div w:id="643849523">
      <w:bodyDiv w:val="1"/>
      <w:marLeft w:val="0"/>
      <w:marRight w:val="0"/>
      <w:marTop w:val="0"/>
      <w:marBottom w:val="0"/>
      <w:divBdr>
        <w:top w:val="none" w:sz="0" w:space="0" w:color="auto"/>
        <w:left w:val="none" w:sz="0" w:space="0" w:color="auto"/>
        <w:bottom w:val="none" w:sz="0" w:space="0" w:color="auto"/>
        <w:right w:val="none" w:sz="0" w:space="0" w:color="auto"/>
      </w:divBdr>
    </w:div>
    <w:div w:id="647713532">
      <w:bodyDiv w:val="1"/>
      <w:marLeft w:val="0"/>
      <w:marRight w:val="0"/>
      <w:marTop w:val="0"/>
      <w:marBottom w:val="0"/>
      <w:divBdr>
        <w:top w:val="none" w:sz="0" w:space="0" w:color="auto"/>
        <w:left w:val="none" w:sz="0" w:space="0" w:color="auto"/>
        <w:bottom w:val="none" w:sz="0" w:space="0" w:color="auto"/>
        <w:right w:val="none" w:sz="0" w:space="0" w:color="auto"/>
      </w:divBdr>
    </w:div>
    <w:div w:id="647900852">
      <w:bodyDiv w:val="1"/>
      <w:marLeft w:val="0"/>
      <w:marRight w:val="0"/>
      <w:marTop w:val="0"/>
      <w:marBottom w:val="0"/>
      <w:divBdr>
        <w:top w:val="none" w:sz="0" w:space="0" w:color="auto"/>
        <w:left w:val="none" w:sz="0" w:space="0" w:color="auto"/>
        <w:bottom w:val="none" w:sz="0" w:space="0" w:color="auto"/>
        <w:right w:val="none" w:sz="0" w:space="0" w:color="auto"/>
      </w:divBdr>
    </w:div>
    <w:div w:id="653266843">
      <w:bodyDiv w:val="1"/>
      <w:marLeft w:val="0"/>
      <w:marRight w:val="0"/>
      <w:marTop w:val="0"/>
      <w:marBottom w:val="0"/>
      <w:divBdr>
        <w:top w:val="none" w:sz="0" w:space="0" w:color="auto"/>
        <w:left w:val="none" w:sz="0" w:space="0" w:color="auto"/>
        <w:bottom w:val="none" w:sz="0" w:space="0" w:color="auto"/>
        <w:right w:val="none" w:sz="0" w:space="0" w:color="auto"/>
      </w:divBdr>
    </w:div>
    <w:div w:id="655650996">
      <w:bodyDiv w:val="1"/>
      <w:marLeft w:val="0"/>
      <w:marRight w:val="0"/>
      <w:marTop w:val="0"/>
      <w:marBottom w:val="0"/>
      <w:divBdr>
        <w:top w:val="none" w:sz="0" w:space="0" w:color="auto"/>
        <w:left w:val="none" w:sz="0" w:space="0" w:color="auto"/>
        <w:bottom w:val="none" w:sz="0" w:space="0" w:color="auto"/>
        <w:right w:val="none" w:sz="0" w:space="0" w:color="auto"/>
      </w:divBdr>
    </w:div>
    <w:div w:id="661004740">
      <w:bodyDiv w:val="1"/>
      <w:marLeft w:val="0"/>
      <w:marRight w:val="0"/>
      <w:marTop w:val="0"/>
      <w:marBottom w:val="0"/>
      <w:divBdr>
        <w:top w:val="none" w:sz="0" w:space="0" w:color="auto"/>
        <w:left w:val="none" w:sz="0" w:space="0" w:color="auto"/>
        <w:bottom w:val="none" w:sz="0" w:space="0" w:color="auto"/>
        <w:right w:val="none" w:sz="0" w:space="0" w:color="auto"/>
      </w:divBdr>
    </w:div>
    <w:div w:id="661128606">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2700296">
      <w:bodyDiv w:val="1"/>
      <w:marLeft w:val="0"/>
      <w:marRight w:val="0"/>
      <w:marTop w:val="0"/>
      <w:marBottom w:val="0"/>
      <w:divBdr>
        <w:top w:val="none" w:sz="0" w:space="0" w:color="auto"/>
        <w:left w:val="none" w:sz="0" w:space="0" w:color="auto"/>
        <w:bottom w:val="none" w:sz="0" w:space="0" w:color="auto"/>
        <w:right w:val="none" w:sz="0" w:space="0" w:color="auto"/>
      </w:divBdr>
    </w:div>
    <w:div w:id="664741520">
      <w:bodyDiv w:val="1"/>
      <w:marLeft w:val="0"/>
      <w:marRight w:val="0"/>
      <w:marTop w:val="0"/>
      <w:marBottom w:val="0"/>
      <w:divBdr>
        <w:top w:val="none" w:sz="0" w:space="0" w:color="auto"/>
        <w:left w:val="none" w:sz="0" w:space="0" w:color="auto"/>
        <w:bottom w:val="none" w:sz="0" w:space="0" w:color="auto"/>
        <w:right w:val="none" w:sz="0" w:space="0" w:color="auto"/>
      </w:divBdr>
    </w:div>
    <w:div w:id="667631204">
      <w:bodyDiv w:val="1"/>
      <w:marLeft w:val="0"/>
      <w:marRight w:val="0"/>
      <w:marTop w:val="0"/>
      <w:marBottom w:val="0"/>
      <w:divBdr>
        <w:top w:val="none" w:sz="0" w:space="0" w:color="auto"/>
        <w:left w:val="none" w:sz="0" w:space="0" w:color="auto"/>
        <w:bottom w:val="none" w:sz="0" w:space="0" w:color="auto"/>
        <w:right w:val="none" w:sz="0" w:space="0" w:color="auto"/>
      </w:divBdr>
    </w:div>
    <w:div w:id="667952074">
      <w:bodyDiv w:val="1"/>
      <w:marLeft w:val="0"/>
      <w:marRight w:val="0"/>
      <w:marTop w:val="0"/>
      <w:marBottom w:val="0"/>
      <w:divBdr>
        <w:top w:val="none" w:sz="0" w:space="0" w:color="auto"/>
        <w:left w:val="none" w:sz="0" w:space="0" w:color="auto"/>
        <w:bottom w:val="none" w:sz="0" w:space="0" w:color="auto"/>
        <w:right w:val="none" w:sz="0" w:space="0" w:color="auto"/>
      </w:divBdr>
    </w:div>
    <w:div w:id="672805093">
      <w:bodyDiv w:val="1"/>
      <w:marLeft w:val="0"/>
      <w:marRight w:val="0"/>
      <w:marTop w:val="0"/>
      <w:marBottom w:val="0"/>
      <w:divBdr>
        <w:top w:val="none" w:sz="0" w:space="0" w:color="auto"/>
        <w:left w:val="none" w:sz="0" w:space="0" w:color="auto"/>
        <w:bottom w:val="none" w:sz="0" w:space="0" w:color="auto"/>
        <w:right w:val="none" w:sz="0" w:space="0" w:color="auto"/>
      </w:divBdr>
    </w:div>
    <w:div w:id="672876193">
      <w:bodyDiv w:val="1"/>
      <w:marLeft w:val="0"/>
      <w:marRight w:val="0"/>
      <w:marTop w:val="0"/>
      <w:marBottom w:val="0"/>
      <w:divBdr>
        <w:top w:val="none" w:sz="0" w:space="0" w:color="auto"/>
        <w:left w:val="none" w:sz="0" w:space="0" w:color="auto"/>
        <w:bottom w:val="none" w:sz="0" w:space="0" w:color="auto"/>
        <w:right w:val="none" w:sz="0" w:space="0" w:color="auto"/>
      </w:divBdr>
    </w:div>
    <w:div w:id="681053180">
      <w:bodyDiv w:val="1"/>
      <w:marLeft w:val="0"/>
      <w:marRight w:val="0"/>
      <w:marTop w:val="0"/>
      <w:marBottom w:val="0"/>
      <w:divBdr>
        <w:top w:val="none" w:sz="0" w:space="0" w:color="auto"/>
        <w:left w:val="none" w:sz="0" w:space="0" w:color="auto"/>
        <w:bottom w:val="none" w:sz="0" w:space="0" w:color="auto"/>
        <w:right w:val="none" w:sz="0" w:space="0" w:color="auto"/>
      </w:divBdr>
    </w:div>
    <w:div w:id="689142338">
      <w:bodyDiv w:val="1"/>
      <w:marLeft w:val="0"/>
      <w:marRight w:val="0"/>
      <w:marTop w:val="0"/>
      <w:marBottom w:val="0"/>
      <w:divBdr>
        <w:top w:val="none" w:sz="0" w:space="0" w:color="auto"/>
        <w:left w:val="none" w:sz="0" w:space="0" w:color="auto"/>
        <w:bottom w:val="none" w:sz="0" w:space="0" w:color="auto"/>
        <w:right w:val="none" w:sz="0" w:space="0" w:color="auto"/>
      </w:divBdr>
    </w:div>
    <w:div w:id="690183886">
      <w:bodyDiv w:val="1"/>
      <w:marLeft w:val="0"/>
      <w:marRight w:val="0"/>
      <w:marTop w:val="0"/>
      <w:marBottom w:val="0"/>
      <w:divBdr>
        <w:top w:val="none" w:sz="0" w:space="0" w:color="auto"/>
        <w:left w:val="none" w:sz="0" w:space="0" w:color="auto"/>
        <w:bottom w:val="none" w:sz="0" w:space="0" w:color="auto"/>
        <w:right w:val="none" w:sz="0" w:space="0" w:color="auto"/>
      </w:divBdr>
    </w:div>
    <w:div w:id="710304525">
      <w:bodyDiv w:val="1"/>
      <w:marLeft w:val="0"/>
      <w:marRight w:val="0"/>
      <w:marTop w:val="0"/>
      <w:marBottom w:val="0"/>
      <w:divBdr>
        <w:top w:val="none" w:sz="0" w:space="0" w:color="auto"/>
        <w:left w:val="none" w:sz="0" w:space="0" w:color="auto"/>
        <w:bottom w:val="none" w:sz="0" w:space="0" w:color="auto"/>
        <w:right w:val="none" w:sz="0" w:space="0" w:color="auto"/>
      </w:divBdr>
    </w:div>
    <w:div w:id="713234971">
      <w:bodyDiv w:val="1"/>
      <w:marLeft w:val="0"/>
      <w:marRight w:val="0"/>
      <w:marTop w:val="0"/>
      <w:marBottom w:val="0"/>
      <w:divBdr>
        <w:top w:val="none" w:sz="0" w:space="0" w:color="auto"/>
        <w:left w:val="none" w:sz="0" w:space="0" w:color="auto"/>
        <w:bottom w:val="none" w:sz="0" w:space="0" w:color="auto"/>
        <w:right w:val="none" w:sz="0" w:space="0" w:color="auto"/>
      </w:divBdr>
    </w:div>
    <w:div w:id="713314544">
      <w:bodyDiv w:val="1"/>
      <w:marLeft w:val="0"/>
      <w:marRight w:val="0"/>
      <w:marTop w:val="0"/>
      <w:marBottom w:val="0"/>
      <w:divBdr>
        <w:top w:val="none" w:sz="0" w:space="0" w:color="auto"/>
        <w:left w:val="none" w:sz="0" w:space="0" w:color="auto"/>
        <w:bottom w:val="none" w:sz="0" w:space="0" w:color="auto"/>
        <w:right w:val="none" w:sz="0" w:space="0" w:color="auto"/>
      </w:divBdr>
    </w:div>
    <w:div w:id="717899677">
      <w:bodyDiv w:val="1"/>
      <w:marLeft w:val="0"/>
      <w:marRight w:val="0"/>
      <w:marTop w:val="0"/>
      <w:marBottom w:val="0"/>
      <w:divBdr>
        <w:top w:val="none" w:sz="0" w:space="0" w:color="auto"/>
        <w:left w:val="none" w:sz="0" w:space="0" w:color="auto"/>
        <w:bottom w:val="none" w:sz="0" w:space="0" w:color="auto"/>
        <w:right w:val="none" w:sz="0" w:space="0" w:color="auto"/>
      </w:divBdr>
    </w:div>
    <w:div w:id="726149202">
      <w:bodyDiv w:val="1"/>
      <w:marLeft w:val="0"/>
      <w:marRight w:val="0"/>
      <w:marTop w:val="0"/>
      <w:marBottom w:val="0"/>
      <w:divBdr>
        <w:top w:val="none" w:sz="0" w:space="0" w:color="auto"/>
        <w:left w:val="none" w:sz="0" w:space="0" w:color="auto"/>
        <w:bottom w:val="none" w:sz="0" w:space="0" w:color="auto"/>
        <w:right w:val="none" w:sz="0" w:space="0" w:color="auto"/>
      </w:divBdr>
    </w:div>
    <w:div w:id="728455931">
      <w:bodyDiv w:val="1"/>
      <w:marLeft w:val="0"/>
      <w:marRight w:val="0"/>
      <w:marTop w:val="0"/>
      <w:marBottom w:val="0"/>
      <w:divBdr>
        <w:top w:val="none" w:sz="0" w:space="0" w:color="auto"/>
        <w:left w:val="none" w:sz="0" w:space="0" w:color="auto"/>
        <w:bottom w:val="none" w:sz="0" w:space="0" w:color="auto"/>
        <w:right w:val="none" w:sz="0" w:space="0" w:color="auto"/>
      </w:divBdr>
    </w:div>
    <w:div w:id="734670118">
      <w:bodyDiv w:val="1"/>
      <w:marLeft w:val="0"/>
      <w:marRight w:val="0"/>
      <w:marTop w:val="0"/>
      <w:marBottom w:val="0"/>
      <w:divBdr>
        <w:top w:val="none" w:sz="0" w:space="0" w:color="auto"/>
        <w:left w:val="none" w:sz="0" w:space="0" w:color="auto"/>
        <w:bottom w:val="none" w:sz="0" w:space="0" w:color="auto"/>
        <w:right w:val="none" w:sz="0" w:space="0" w:color="auto"/>
      </w:divBdr>
    </w:div>
    <w:div w:id="743643120">
      <w:bodyDiv w:val="1"/>
      <w:marLeft w:val="0"/>
      <w:marRight w:val="0"/>
      <w:marTop w:val="0"/>
      <w:marBottom w:val="0"/>
      <w:divBdr>
        <w:top w:val="none" w:sz="0" w:space="0" w:color="auto"/>
        <w:left w:val="none" w:sz="0" w:space="0" w:color="auto"/>
        <w:bottom w:val="none" w:sz="0" w:space="0" w:color="auto"/>
        <w:right w:val="none" w:sz="0" w:space="0" w:color="auto"/>
      </w:divBdr>
    </w:div>
    <w:div w:id="747532019">
      <w:bodyDiv w:val="1"/>
      <w:marLeft w:val="0"/>
      <w:marRight w:val="0"/>
      <w:marTop w:val="0"/>
      <w:marBottom w:val="0"/>
      <w:divBdr>
        <w:top w:val="none" w:sz="0" w:space="0" w:color="auto"/>
        <w:left w:val="none" w:sz="0" w:space="0" w:color="auto"/>
        <w:bottom w:val="none" w:sz="0" w:space="0" w:color="auto"/>
        <w:right w:val="none" w:sz="0" w:space="0" w:color="auto"/>
      </w:divBdr>
    </w:div>
    <w:div w:id="748841908">
      <w:bodyDiv w:val="1"/>
      <w:marLeft w:val="0"/>
      <w:marRight w:val="0"/>
      <w:marTop w:val="0"/>
      <w:marBottom w:val="0"/>
      <w:divBdr>
        <w:top w:val="none" w:sz="0" w:space="0" w:color="auto"/>
        <w:left w:val="none" w:sz="0" w:space="0" w:color="auto"/>
        <w:bottom w:val="none" w:sz="0" w:space="0" w:color="auto"/>
        <w:right w:val="none" w:sz="0" w:space="0" w:color="auto"/>
      </w:divBdr>
    </w:div>
    <w:div w:id="753363072">
      <w:bodyDiv w:val="1"/>
      <w:marLeft w:val="0"/>
      <w:marRight w:val="0"/>
      <w:marTop w:val="0"/>
      <w:marBottom w:val="0"/>
      <w:divBdr>
        <w:top w:val="none" w:sz="0" w:space="0" w:color="auto"/>
        <w:left w:val="none" w:sz="0" w:space="0" w:color="auto"/>
        <w:bottom w:val="none" w:sz="0" w:space="0" w:color="auto"/>
        <w:right w:val="none" w:sz="0" w:space="0" w:color="auto"/>
      </w:divBdr>
    </w:div>
    <w:div w:id="755983547">
      <w:bodyDiv w:val="1"/>
      <w:marLeft w:val="0"/>
      <w:marRight w:val="0"/>
      <w:marTop w:val="0"/>
      <w:marBottom w:val="0"/>
      <w:divBdr>
        <w:top w:val="none" w:sz="0" w:space="0" w:color="auto"/>
        <w:left w:val="none" w:sz="0" w:space="0" w:color="auto"/>
        <w:bottom w:val="none" w:sz="0" w:space="0" w:color="auto"/>
        <w:right w:val="none" w:sz="0" w:space="0" w:color="auto"/>
      </w:divBdr>
    </w:div>
    <w:div w:id="757211350">
      <w:bodyDiv w:val="1"/>
      <w:marLeft w:val="0"/>
      <w:marRight w:val="0"/>
      <w:marTop w:val="0"/>
      <w:marBottom w:val="0"/>
      <w:divBdr>
        <w:top w:val="none" w:sz="0" w:space="0" w:color="auto"/>
        <w:left w:val="none" w:sz="0" w:space="0" w:color="auto"/>
        <w:bottom w:val="none" w:sz="0" w:space="0" w:color="auto"/>
        <w:right w:val="none" w:sz="0" w:space="0" w:color="auto"/>
      </w:divBdr>
    </w:div>
    <w:div w:id="761417360">
      <w:bodyDiv w:val="1"/>
      <w:marLeft w:val="0"/>
      <w:marRight w:val="0"/>
      <w:marTop w:val="0"/>
      <w:marBottom w:val="0"/>
      <w:divBdr>
        <w:top w:val="none" w:sz="0" w:space="0" w:color="auto"/>
        <w:left w:val="none" w:sz="0" w:space="0" w:color="auto"/>
        <w:bottom w:val="none" w:sz="0" w:space="0" w:color="auto"/>
        <w:right w:val="none" w:sz="0" w:space="0" w:color="auto"/>
      </w:divBdr>
    </w:div>
    <w:div w:id="766464216">
      <w:bodyDiv w:val="1"/>
      <w:marLeft w:val="0"/>
      <w:marRight w:val="0"/>
      <w:marTop w:val="0"/>
      <w:marBottom w:val="0"/>
      <w:divBdr>
        <w:top w:val="none" w:sz="0" w:space="0" w:color="auto"/>
        <w:left w:val="none" w:sz="0" w:space="0" w:color="auto"/>
        <w:bottom w:val="none" w:sz="0" w:space="0" w:color="auto"/>
        <w:right w:val="none" w:sz="0" w:space="0" w:color="auto"/>
      </w:divBdr>
    </w:div>
    <w:div w:id="768044653">
      <w:bodyDiv w:val="1"/>
      <w:marLeft w:val="0"/>
      <w:marRight w:val="0"/>
      <w:marTop w:val="0"/>
      <w:marBottom w:val="0"/>
      <w:divBdr>
        <w:top w:val="none" w:sz="0" w:space="0" w:color="auto"/>
        <w:left w:val="none" w:sz="0" w:space="0" w:color="auto"/>
        <w:bottom w:val="none" w:sz="0" w:space="0" w:color="auto"/>
        <w:right w:val="none" w:sz="0" w:space="0" w:color="auto"/>
      </w:divBdr>
    </w:div>
    <w:div w:id="773020801">
      <w:bodyDiv w:val="1"/>
      <w:marLeft w:val="0"/>
      <w:marRight w:val="0"/>
      <w:marTop w:val="0"/>
      <w:marBottom w:val="0"/>
      <w:divBdr>
        <w:top w:val="none" w:sz="0" w:space="0" w:color="auto"/>
        <w:left w:val="none" w:sz="0" w:space="0" w:color="auto"/>
        <w:bottom w:val="none" w:sz="0" w:space="0" w:color="auto"/>
        <w:right w:val="none" w:sz="0" w:space="0" w:color="auto"/>
      </w:divBdr>
    </w:div>
    <w:div w:id="773482139">
      <w:bodyDiv w:val="1"/>
      <w:marLeft w:val="0"/>
      <w:marRight w:val="0"/>
      <w:marTop w:val="0"/>
      <w:marBottom w:val="0"/>
      <w:divBdr>
        <w:top w:val="none" w:sz="0" w:space="0" w:color="auto"/>
        <w:left w:val="none" w:sz="0" w:space="0" w:color="auto"/>
        <w:bottom w:val="none" w:sz="0" w:space="0" w:color="auto"/>
        <w:right w:val="none" w:sz="0" w:space="0" w:color="auto"/>
      </w:divBdr>
    </w:div>
    <w:div w:id="774441584">
      <w:bodyDiv w:val="1"/>
      <w:marLeft w:val="0"/>
      <w:marRight w:val="0"/>
      <w:marTop w:val="0"/>
      <w:marBottom w:val="0"/>
      <w:divBdr>
        <w:top w:val="none" w:sz="0" w:space="0" w:color="auto"/>
        <w:left w:val="none" w:sz="0" w:space="0" w:color="auto"/>
        <w:bottom w:val="none" w:sz="0" w:space="0" w:color="auto"/>
        <w:right w:val="none" w:sz="0" w:space="0" w:color="auto"/>
      </w:divBdr>
    </w:div>
    <w:div w:id="775711293">
      <w:bodyDiv w:val="1"/>
      <w:marLeft w:val="0"/>
      <w:marRight w:val="0"/>
      <w:marTop w:val="0"/>
      <w:marBottom w:val="0"/>
      <w:divBdr>
        <w:top w:val="none" w:sz="0" w:space="0" w:color="auto"/>
        <w:left w:val="none" w:sz="0" w:space="0" w:color="auto"/>
        <w:bottom w:val="none" w:sz="0" w:space="0" w:color="auto"/>
        <w:right w:val="none" w:sz="0" w:space="0" w:color="auto"/>
      </w:divBdr>
    </w:div>
    <w:div w:id="778993071">
      <w:bodyDiv w:val="1"/>
      <w:marLeft w:val="0"/>
      <w:marRight w:val="0"/>
      <w:marTop w:val="0"/>
      <w:marBottom w:val="0"/>
      <w:divBdr>
        <w:top w:val="none" w:sz="0" w:space="0" w:color="auto"/>
        <w:left w:val="none" w:sz="0" w:space="0" w:color="auto"/>
        <w:bottom w:val="none" w:sz="0" w:space="0" w:color="auto"/>
        <w:right w:val="none" w:sz="0" w:space="0" w:color="auto"/>
      </w:divBdr>
    </w:div>
    <w:div w:id="779684273">
      <w:bodyDiv w:val="1"/>
      <w:marLeft w:val="0"/>
      <w:marRight w:val="0"/>
      <w:marTop w:val="0"/>
      <w:marBottom w:val="0"/>
      <w:divBdr>
        <w:top w:val="none" w:sz="0" w:space="0" w:color="auto"/>
        <w:left w:val="none" w:sz="0" w:space="0" w:color="auto"/>
        <w:bottom w:val="none" w:sz="0" w:space="0" w:color="auto"/>
        <w:right w:val="none" w:sz="0" w:space="0" w:color="auto"/>
      </w:divBdr>
    </w:div>
    <w:div w:id="781074213">
      <w:bodyDiv w:val="1"/>
      <w:marLeft w:val="0"/>
      <w:marRight w:val="0"/>
      <w:marTop w:val="0"/>
      <w:marBottom w:val="0"/>
      <w:divBdr>
        <w:top w:val="none" w:sz="0" w:space="0" w:color="auto"/>
        <w:left w:val="none" w:sz="0" w:space="0" w:color="auto"/>
        <w:bottom w:val="none" w:sz="0" w:space="0" w:color="auto"/>
        <w:right w:val="none" w:sz="0" w:space="0" w:color="auto"/>
      </w:divBdr>
    </w:div>
    <w:div w:id="784078307">
      <w:bodyDiv w:val="1"/>
      <w:marLeft w:val="0"/>
      <w:marRight w:val="0"/>
      <w:marTop w:val="0"/>
      <w:marBottom w:val="0"/>
      <w:divBdr>
        <w:top w:val="none" w:sz="0" w:space="0" w:color="auto"/>
        <w:left w:val="none" w:sz="0" w:space="0" w:color="auto"/>
        <w:bottom w:val="none" w:sz="0" w:space="0" w:color="auto"/>
        <w:right w:val="none" w:sz="0" w:space="0" w:color="auto"/>
      </w:divBdr>
    </w:div>
    <w:div w:id="786041537">
      <w:bodyDiv w:val="1"/>
      <w:marLeft w:val="0"/>
      <w:marRight w:val="0"/>
      <w:marTop w:val="0"/>
      <w:marBottom w:val="0"/>
      <w:divBdr>
        <w:top w:val="none" w:sz="0" w:space="0" w:color="auto"/>
        <w:left w:val="none" w:sz="0" w:space="0" w:color="auto"/>
        <w:bottom w:val="none" w:sz="0" w:space="0" w:color="auto"/>
        <w:right w:val="none" w:sz="0" w:space="0" w:color="auto"/>
      </w:divBdr>
    </w:div>
    <w:div w:id="790126493">
      <w:bodyDiv w:val="1"/>
      <w:marLeft w:val="0"/>
      <w:marRight w:val="0"/>
      <w:marTop w:val="0"/>
      <w:marBottom w:val="0"/>
      <w:divBdr>
        <w:top w:val="none" w:sz="0" w:space="0" w:color="auto"/>
        <w:left w:val="none" w:sz="0" w:space="0" w:color="auto"/>
        <w:bottom w:val="none" w:sz="0" w:space="0" w:color="auto"/>
        <w:right w:val="none" w:sz="0" w:space="0" w:color="auto"/>
      </w:divBdr>
    </w:div>
    <w:div w:id="796526814">
      <w:bodyDiv w:val="1"/>
      <w:marLeft w:val="0"/>
      <w:marRight w:val="0"/>
      <w:marTop w:val="0"/>
      <w:marBottom w:val="0"/>
      <w:divBdr>
        <w:top w:val="none" w:sz="0" w:space="0" w:color="auto"/>
        <w:left w:val="none" w:sz="0" w:space="0" w:color="auto"/>
        <w:bottom w:val="none" w:sz="0" w:space="0" w:color="auto"/>
        <w:right w:val="none" w:sz="0" w:space="0" w:color="auto"/>
      </w:divBdr>
    </w:div>
    <w:div w:id="798885347">
      <w:bodyDiv w:val="1"/>
      <w:marLeft w:val="0"/>
      <w:marRight w:val="0"/>
      <w:marTop w:val="0"/>
      <w:marBottom w:val="0"/>
      <w:divBdr>
        <w:top w:val="none" w:sz="0" w:space="0" w:color="auto"/>
        <w:left w:val="none" w:sz="0" w:space="0" w:color="auto"/>
        <w:bottom w:val="none" w:sz="0" w:space="0" w:color="auto"/>
        <w:right w:val="none" w:sz="0" w:space="0" w:color="auto"/>
      </w:divBdr>
    </w:div>
    <w:div w:id="799304876">
      <w:bodyDiv w:val="1"/>
      <w:marLeft w:val="0"/>
      <w:marRight w:val="0"/>
      <w:marTop w:val="0"/>
      <w:marBottom w:val="0"/>
      <w:divBdr>
        <w:top w:val="none" w:sz="0" w:space="0" w:color="auto"/>
        <w:left w:val="none" w:sz="0" w:space="0" w:color="auto"/>
        <w:bottom w:val="none" w:sz="0" w:space="0" w:color="auto"/>
        <w:right w:val="none" w:sz="0" w:space="0" w:color="auto"/>
      </w:divBdr>
    </w:div>
    <w:div w:id="799422374">
      <w:bodyDiv w:val="1"/>
      <w:marLeft w:val="0"/>
      <w:marRight w:val="0"/>
      <w:marTop w:val="0"/>
      <w:marBottom w:val="0"/>
      <w:divBdr>
        <w:top w:val="none" w:sz="0" w:space="0" w:color="auto"/>
        <w:left w:val="none" w:sz="0" w:space="0" w:color="auto"/>
        <w:bottom w:val="none" w:sz="0" w:space="0" w:color="auto"/>
        <w:right w:val="none" w:sz="0" w:space="0" w:color="auto"/>
      </w:divBdr>
    </w:div>
    <w:div w:id="800806889">
      <w:bodyDiv w:val="1"/>
      <w:marLeft w:val="0"/>
      <w:marRight w:val="0"/>
      <w:marTop w:val="0"/>
      <w:marBottom w:val="0"/>
      <w:divBdr>
        <w:top w:val="none" w:sz="0" w:space="0" w:color="auto"/>
        <w:left w:val="none" w:sz="0" w:space="0" w:color="auto"/>
        <w:bottom w:val="none" w:sz="0" w:space="0" w:color="auto"/>
        <w:right w:val="none" w:sz="0" w:space="0" w:color="auto"/>
      </w:divBdr>
    </w:div>
    <w:div w:id="802118007">
      <w:bodyDiv w:val="1"/>
      <w:marLeft w:val="0"/>
      <w:marRight w:val="0"/>
      <w:marTop w:val="0"/>
      <w:marBottom w:val="0"/>
      <w:divBdr>
        <w:top w:val="none" w:sz="0" w:space="0" w:color="auto"/>
        <w:left w:val="none" w:sz="0" w:space="0" w:color="auto"/>
        <w:bottom w:val="none" w:sz="0" w:space="0" w:color="auto"/>
        <w:right w:val="none" w:sz="0" w:space="0" w:color="auto"/>
      </w:divBdr>
    </w:div>
    <w:div w:id="804930056">
      <w:bodyDiv w:val="1"/>
      <w:marLeft w:val="0"/>
      <w:marRight w:val="0"/>
      <w:marTop w:val="0"/>
      <w:marBottom w:val="0"/>
      <w:divBdr>
        <w:top w:val="none" w:sz="0" w:space="0" w:color="auto"/>
        <w:left w:val="none" w:sz="0" w:space="0" w:color="auto"/>
        <w:bottom w:val="none" w:sz="0" w:space="0" w:color="auto"/>
        <w:right w:val="none" w:sz="0" w:space="0" w:color="auto"/>
      </w:divBdr>
    </w:div>
    <w:div w:id="807698301">
      <w:bodyDiv w:val="1"/>
      <w:marLeft w:val="0"/>
      <w:marRight w:val="0"/>
      <w:marTop w:val="0"/>
      <w:marBottom w:val="0"/>
      <w:divBdr>
        <w:top w:val="none" w:sz="0" w:space="0" w:color="auto"/>
        <w:left w:val="none" w:sz="0" w:space="0" w:color="auto"/>
        <w:bottom w:val="none" w:sz="0" w:space="0" w:color="auto"/>
        <w:right w:val="none" w:sz="0" w:space="0" w:color="auto"/>
      </w:divBdr>
    </w:div>
    <w:div w:id="810755518">
      <w:bodyDiv w:val="1"/>
      <w:marLeft w:val="0"/>
      <w:marRight w:val="0"/>
      <w:marTop w:val="0"/>
      <w:marBottom w:val="0"/>
      <w:divBdr>
        <w:top w:val="none" w:sz="0" w:space="0" w:color="auto"/>
        <w:left w:val="none" w:sz="0" w:space="0" w:color="auto"/>
        <w:bottom w:val="none" w:sz="0" w:space="0" w:color="auto"/>
        <w:right w:val="none" w:sz="0" w:space="0" w:color="auto"/>
      </w:divBdr>
    </w:div>
    <w:div w:id="811559285">
      <w:bodyDiv w:val="1"/>
      <w:marLeft w:val="0"/>
      <w:marRight w:val="0"/>
      <w:marTop w:val="0"/>
      <w:marBottom w:val="0"/>
      <w:divBdr>
        <w:top w:val="none" w:sz="0" w:space="0" w:color="auto"/>
        <w:left w:val="none" w:sz="0" w:space="0" w:color="auto"/>
        <w:bottom w:val="none" w:sz="0" w:space="0" w:color="auto"/>
        <w:right w:val="none" w:sz="0" w:space="0" w:color="auto"/>
      </w:divBdr>
    </w:div>
    <w:div w:id="812454556">
      <w:bodyDiv w:val="1"/>
      <w:marLeft w:val="0"/>
      <w:marRight w:val="0"/>
      <w:marTop w:val="0"/>
      <w:marBottom w:val="0"/>
      <w:divBdr>
        <w:top w:val="none" w:sz="0" w:space="0" w:color="auto"/>
        <w:left w:val="none" w:sz="0" w:space="0" w:color="auto"/>
        <w:bottom w:val="none" w:sz="0" w:space="0" w:color="auto"/>
        <w:right w:val="none" w:sz="0" w:space="0" w:color="auto"/>
      </w:divBdr>
    </w:div>
    <w:div w:id="813375930">
      <w:bodyDiv w:val="1"/>
      <w:marLeft w:val="0"/>
      <w:marRight w:val="0"/>
      <w:marTop w:val="0"/>
      <w:marBottom w:val="0"/>
      <w:divBdr>
        <w:top w:val="none" w:sz="0" w:space="0" w:color="auto"/>
        <w:left w:val="none" w:sz="0" w:space="0" w:color="auto"/>
        <w:bottom w:val="none" w:sz="0" w:space="0" w:color="auto"/>
        <w:right w:val="none" w:sz="0" w:space="0" w:color="auto"/>
      </w:divBdr>
    </w:div>
    <w:div w:id="813765734">
      <w:bodyDiv w:val="1"/>
      <w:marLeft w:val="0"/>
      <w:marRight w:val="0"/>
      <w:marTop w:val="0"/>
      <w:marBottom w:val="0"/>
      <w:divBdr>
        <w:top w:val="none" w:sz="0" w:space="0" w:color="auto"/>
        <w:left w:val="none" w:sz="0" w:space="0" w:color="auto"/>
        <w:bottom w:val="none" w:sz="0" w:space="0" w:color="auto"/>
        <w:right w:val="none" w:sz="0" w:space="0" w:color="auto"/>
      </w:divBdr>
    </w:div>
    <w:div w:id="814613311">
      <w:bodyDiv w:val="1"/>
      <w:marLeft w:val="0"/>
      <w:marRight w:val="0"/>
      <w:marTop w:val="0"/>
      <w:marBottom w:val="0"/>
      <w:divBdr>
        <w:top w:val="none" w:sz="0" w:space="0" w:color="auto"/>
        <w:left w:val="none" w:sz="0" w:space="0" w:color="auto"/>
        <w:bottom w:val="none" w:sz="0" w:space="0" w:color="auto"/>
        <w:right w:val="none" w:sz="0" w:space="0" w:color="auto"/>
      </w:divBdr>
    </w:div>
    <w:div w:id="815340670">
      <w:bodyDiv w:val="1"/>
      <w:marLeft w:val="0"/>
      <w:marRight w:val="0"/>
      <w:marTop w:val="0"/>
      <w:marBottom w:val="0"/>
      <w:divBdr>
        <w:top w:val="none" w:sz="0" w:space="0" w:color="auto"/>
        <w:left w:val="none" w:sz="0" w:space="0" w:color="auto"/>
        <w:bottom w:val="none" w:sz="0" w:space="0" w:color="auto"/>
        <w:right w:val="none" w:sz="0" w:space="0" w:color="auto"/>
      </w:divBdr>
    </w:div>
    <w:div w:id="822505616">
      <w:bodyDiv w:val="1"/>
      <w:marLeft w:val="0"/>
      <w:marRight w:val="0"/>
      <w:marTop w:val="0"/>
      <w:marBottom w:val="0"/>
      <w:divBdr>
        <w:top w:val="none" w:sz="0" w:space="0" w:color="auto"/>
        <w:left w:val="none" w:sz="0" w:space="0" w:color="auto"/>
        <w:bottom w:val="none" w:sz="0" w:space="0" w:color="auto"/>
        <w:right w:val="none" w:sz="0" w:space="0" w:color="auto"/>
      </w:divBdr>
    </w:div>
    <w:div w:id="828405849">
      <w:bodyDiv w:val="1"/>
      <w:marLeft w:val="0"/>
      <w:marRight w:val="0"/>
      <w:marTop w:val="0"/>
      <w:marBottom w:val="0"/>
      <w:divBdr>
        <w:top w:val="none" w:sz="0" w:space="0" w:color="auto"/>
        <w:left w:val="none" w:sz="0" w:space="0" w:color="auto"/>
        <w:bottom w:val="none" w:sz="0" w:space="0" w:color="auto"/>
        <w:right w:val="none" w:sz="0" w:space="0" w:color="auto"/>
      </w:divBdr>
    </w:div>
    <w:div w:id="836456277">
      <w:bodyDiv w:val="1"/>
      <w:marLeft w:val="0"/>
      <w:marRight w:val="0"/>
      <w:marTop w:val="0"/>
      <w:marBottom w:val="0"/>
      <w:divBdr>
        <w:top w:val="none" w:sz="0" w:space="0" w:color="auto"/>
        <w:left w:val="none" w:sz="0" w:space="0" w:color="auto"/>
        <w:bottom w:val="none" w:sz="0" w:space="0" w:color="auto"/>
        <w:right w:val="none" w:sz="0" w:space="0" w:color="auto"/>
      </w:divBdr>
    </w:div>
    <w:div w:id="84150736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0949259">
      <w:bodyDiv w:val="1"/>
      <w:marLeft w:val="0"/>
      <w:marRight w:val="0"/>
      <w:marTop w:val="0"/>
      <w:marBottom w:val="0"/>
      <w:divBdr>
        <w:top w:val="none" w:sz="0" w:space="0" w:color="auto"/>
        <w:left w:val="none" w:sz="0" w:space="0" w:color="auto"/>
        <w:bottom w:val="none" w:sz="0" w:space="0" w:color="auto"/>
        <w:right w:val="none" w:sz="0" w:space="0" w:color="auto"/>
      </w:divBdr>
    </w:div>
    <w:div w:id="853809012">
      <w:bodyDiv w:val="1"/>
      <w:marLeft w:val="0"/>
      <w:marRight w:val="0"/>
      <w:marTop w:val="0"/>
      <w:marBottom w:val="0"/>
      <w:divBdr>
        <w:top w:val="none" w:sz="0" w:space="0" w:color="auto"/>
        <w:left w:val="none" w:sz="0" w:space="0" w:color="auto"/>
        <w:bottom w:val="none" w:sz="0" w:space="0" w:color="auto"/>
        <w:right w:val="none" w:sz="0" w:space="0" w:color="auto"/>
      </w:divBdr>
    </w:div>
    <w:div w:id="861357526">
      <w:bodyDiv w:val="1"/>
      <w:marLeft w:val="0"/>
      <w:marRight w:val="0"/>
      <w:marTop w:val="0"/>
      <w:marBottom w:val="0"/>
      <w:divBdr>
        <w:top w:val="none" w:sz="0" w:space="0" w:color="auto"/>
        <w:left w:val="none" w:sz="0" w:space="0" w:color="auto"/>
        <w:bottom w:val="none" w:sz="0" w:space="0" w:color="auto"/>
        <w:right w:val="none" w:sz="0" w:space="0" w:color="auto"/>
      </w:divBdr>
    </w:div>
    <w:div w:id="874583515">
      <w:bodyDiv w:val="1"/>
      <w:marLeft w:val="0"/>
      <w:marRight w:val="0"/>
      <w:marTop w:val="0"/>
      <w:marBottom w:val="0"/>
      <w:divBdr>
        <w:top w:val="none" w:sz="0" w:space="0" w:color="auto"/>
        <w:left w:val="none" w:sz="0" w:space="0" w:color="auto"/>
        <w:bottom w:val="none" w:sz="0" w:space="0" w:color="auto"/>
        <w:right w:val="none" w:sz="0" w:space="0" w:color="auto"/>
      </w:divBdr>
    </w:div>
    <w:div w:id="877858478">
      <w:bodyDiv w:val="1"/>
      <w:marLeft w:val="0"/>
      <w:marRight w:val="0"/>
      <w:marTop w:val="0"/>
      <w:marBottom w:val="0"/>
      <w:divBdr>
        <w:top w:val="none" w:sz="0" w:space="0" w:color="auto"/>
        <w:left w:val="none" w:sz="0" w:space="0" w:color="auto"/>
        <w:bottom w:val="none" w:sz="0" w:space="0" w:color="auto"/>
        <w:right w:val="none" w:sz="0" w:space="0" w:color="auto"/>
      </w:divBdr>
    </w:div>
    <w:div w:id="879779805">
      <w:bodyDiv w:val="1"/>
      <w:marLeft w:val="0"/>
      <w:marRight w:val="0"/>
      <w:marTop w:val="0"/>
      <w:marBottom w:val="0"/>
      <w:divBdr>
        <w:top w:val="none" w:sz="0" w:space="0" w:color="auto"/>
        <w:left w:val="none" w:sz="0" w:space="0" w:color="auto"/>
        <w:bottom w:val="none" w:sz="0" w:space="0" w:color="auto"/>
        <w:right w:val="none" w:sz="0" w:space="0" w:color="auto"/>
      </w:divBdr>
    </w:div>
    <w:div w:id="881601209">
      <w:bodyDiv w:val="1"/>
      <w:marLeft w:val="0"/>
      <w:marRight w:val="0"/>
      <w:marTop w:val="0"/>
      <w:marBottom w:val="0"/>
      <w:divBdr>
        <w:top w:val="none" w:sz="0" w:space="0" w:color="auto"/>
        <w:left w:val="none" w:sz="0" w:space="0" w:color="auto"/>
        <w:bottom w:val="none" w:sz="0" w:space="0" w:color="auto"/>
        <w:right w:val="none" w:sz="0" w:space="0" w:color="auto"/>
      </w:divBdr>
    </w:div>
    <w:div w:id="883952103">
      <w:bodyDiv w:val="1"/>
      <w:marLeft w:val="0"/>
      <w:marRight w:val="0"/>
      <w:marTop w:val="0"/>
      <w:marBottom w:val="0"/>
      <w:divBdr>
        <w:top w:val="none" w:sz="0" w:space="0" w:color="auto"/>
        <w:left w:val="none" w:sz="0" w:space="0" w:color="auto"/>
        <w:bottom w:val="none" w:sz="0" w:space="0" w:color="auto"/>
        <w:right w:val="none" w:sz="0" w:space="0" w:color="auto"/>
      </w:divBdr>
    </w:div>
    <w:div w:id="889264711">
      <w:bodyDiv w:val="1"/>
      <w:marLeft w:val="0"/>
      <w:marRight w:val="0"/>
      <w:marTop w:val="0"/>
      <w:marBottom w:val="0"/>
      <w:divBdr>
        <w:top w:val="none" w:sz="0" w:space="0" w:color="auto"/>
        <w:left w:val="none" w:sz="0" w:space="0" w:color="auto"/>
        <w:bottom w:val="none" w:sz="0" w:space="0" w:color="auto"/>
        <w:right w:val="none" w:sz="0" w:space="0" w:color="auto"/>
      </w:divBdr>
    </w:div>
    <w:div w:id="893858284">
      <w:bodyDiv w:val="1"/>
      <w:marLeft w:val="0"/>
      <w:marRight w:val="0"/>
      <w:marTop w:val="0"/>
      <w:marBottom w:val="0"/>
      <w:divBdr>
        <w:top w:val="none" w:sz="0" w:space="0" w:color="auto"/>
        <w:left w:val="none" w:sz="0" w:space="0" w:color="auto"/>
        <w:bottom w:val="none" w:sz="0" w:space="0" w:color="auto"/>
        <w:right w:val="none" w:sz="0" w:space="0" w:color="auto"/>
      </w:divBdr>
    </w:div>
    <w:div w:id="896235346">
      <w:bodyDiv w:val="1"/>
      <w:marLeft w:val="0"/>
      <w:marRight w:val="0"/>
      <w:marTop w:val="0"/>
      <w:marBottom w:val="0"/>
      <w:divBdr>
        <w:top w:val="none" w:sz="0" w:space="0" w:color="auto"/>
        <w:left w:val="none" w:sz="0" w:space="0" w:color="auto"/>
        <w:bottom w:val="none" w:sz="0" w:space="0" w:color="auto"/>
        <w:right w:val="none" w:sz="0" w:space="0" w:color="auto"/>
      </w:divBdr>
    </w:div>
    <w:div w:id="903101375">
      <w:bodyDiv w:val="1"/>
      <w:marLeft w:val="0"/>
      <w:marRight w:val="0"/>
      <w:marTop w:val="0"/>
      <w:marBottom w:val="0"/>
      <w:divBdr>
        <w:top w:val="none" w:sz="0" w:space="0" w:color="auto"/>
        <w:left w:val="none" w:sz="0" w:space="0" w:color="auto"/>
        <w:bottom w:val="none" w:sz="0" w:space="0" w:color="auto"/>
        <w:right w:val="none" w:sz="0" w:space="0" w:color="auto"/>
      </w:divBdr>
    </w:div>
    <w:div w:id="909386763">
      <w:bodyDiv w:val="1"/>
      <w:marLeft w:val="0"/>
      <w:marRight w:val="0"/>
      <w:marTop w:val="0"/>
      <w:marBottom w:val="0"/>
      <w:divBdr>
        <w:top w:val="none" w:sz="0" w:space="0" w:color="auto"/>
        <w:left w:val="none" w:sz="0" w:space="0" w:color="auto"/>
        <w:bottom w:val="none" w:sz="0" w:space="0" w:color="auto"/>
        <w:right w:val="none" w:sz="0" w:space="0" w:color="auto"/>
      </w:divBdr>
    </w:div>
    <w:div w:id="910041043">
      <w:bodyDiv w:val="1"/>
      <w:marLeft w:val="0"/>
      <w:marRight w:val="0"/>
      <w:marTop w:val="0"/>
      <w:marBottom w:val="0"/>
      <w:divBdr>
        <w:top w:val="none" w:sz="0" w:space="0" w:color="auto"/>
        <w:left w:val="none" w:sz="0" w:space="0" w:color="auto"/>
        <w:bottom w:val="none" w:sz="0" w:space="0" w:color="auto"/>
        <w:right w:val="none" w:sz="0" w:space="0" w:color="auto"/>
      </w:divBdr>
    </w:div>
    <w:div w:id="910388870">
      <w:bodyDiv w:val="1"/>
      <w:marLeft w:val="0"/>
      <w:marRight w:val="0"/>
      <w:marTop w:val="0"/>
      <w:marBottom w:val="0"/>
      <w:divBdr>
        <w:top w:val="none" w:sz="0" w:space="0" w:color="auto"/>
        <w:left w:val="none" w:sz="0" w:space="0" w:color="auto"/>
        <w:bottom w:val="none" w:sz="0" w:space="0" w:color="auto"/>
        <w:right w:val="none" w:sz="0" w:space="0" w:color="auto"/>
      </w:divBdr>
    </w:div>
    <w:div w:id="914242322">
      <w:bodyDiv w:val="1"/>
      <w:marLeft w:val="0"/>
      <w:marRight w:val="0"/>
      <w:marTop w:val="0"/>
      <w:marBottom w:val="0"/>
      <w:divBdr>
        <w:top w:val="none" w:sz="0" w:space="0" w:color="auto"/>
        <w:left w:val="none" w:sz="0" w:space="0" w:color="auto"/>
        <w:bottom w:val="none" w:sz="0" w:space="0" w:color="auto"/>
        <w:right w:val="none" w:sz="0" w:space="0" w:color="auto"/>
      </w:divBdr>
    </w:div>
    <w:div w:id="920866529">
      <w:bodyDiv w:val="1"/>
      <w:marLeft w:val="0"/>
      <w:marRight w:val="0"/>
      <w:marTop w:val="0"/>
      <w:marBottom w:val="0"/>
      <w:divBdr>
        <w:top w:val="none" w:sz="0" w:space="0" w:color="auto"/>
        <w:left w:val="none" w:sz="0" w:space="0" w:color="auto"/>
        <w:bottom w:val="none" w:sz="0" w:space="0" w:color="auto"/>
        <w:right w:val="none" w:sz="0" w:space="0" w:color="auto"/>
      </w:divBdr>
    </w:div>
    <w:div w:id="930043514">
      <w:bodyDiv w:val="1"/>
      <w:marLeft w:val="0"/>
      <w:marRight w:val="0"/>
      <w:marTop w:val="0"/>
      <w:marBottom w:val="0"/>
      <w:divBdr>
        <w:top w:val="none" w:sz="0" w:space="0" w:color="auto"/>
        <w:left w:val="none" w:sz="0" w:space="0" w:color="auto"/>
        <w:bottom w:val="none" w:sz="0" w:space="0" w:color="auto"/>
        <w:right w:val="none" w:sz="0" w:space="0" w:color="auto"/>
      </w:divBdr>
    </w:div>
    <w:div w:id="931550303">
      <w:bodyDiv w:val="1"/>
      <w:marLeft w:val="0"/>
      <w:marRight w:val="0"/>
      <w:marTop w:val="0"/>
      <w:marBottom w:val="0"/>
      <w:divBdr>
        <w:top w:val="none" w:sz="0" w:space="0" w:color="auto"/>
        <w:left w:val="none" w:sz="0" w:space="0" w:color="auto"/>
        <w:bottom w:val="none" w:sz="0" w:space="0" w:color="auto"/>
        <w:right w:val="none" w:sz="0" w:space="0" w:color="auto"/>
      </w:divBdr>
    </w:div>
    <w:div w:id="935089374">
      <w:bodyDiv w:val="1"/>
      <w:marLeft w:val="0"/>
      <w:marRight w:val="0"/>
      <w:marTop w:val="0"/>
      <w:marBottom w:val="0"/>
      <w:divBdr>
        <w:top w:val="none" w:sz="0" w:space="0" w:color="auto"/>
        <w:left w:val="none" w:sz="0" w:space="0" w:color="auto"/>
        <w:bottom w:val="none" w:sz="0" w:space="0" w:color="auto"/>
        <w:right w:val="none" w:sz="0" w:space="0" w:color="auto"/>
      </w:divBdr>
    </w:div>
    <w:div w:id="943802369">
      <w:bodyDiv w:val="1"/>
      <w:marLeft w:val="0"/>
      <w:marRight w:val="0"/>
      <w:marTop w:val="0"/>
      <w:marBottom w:val="0"/>
      <w:divBdr>
        <w:top w:val="none" w:sz="0" w:space="0" w:color="auto"/>
        <w:left w:val="none" w:sz="0" w:space="0" w:color="auto"/>
        <w:bottom w:val="none" w:sz="0" w:space="0" w:color="auto"/>
        <w:right w:val="none" w:sz="0" w:space="0" w:color="auto"/>
      </w:divBdr>
    </w:div>
    <w:div w:id="943997897">
      <w:bodyDiv w:val="1"/>
      <w:marLeft w:val="0"/>
      <w:marRight w:val="0"/>
      <w:marTop w:val="0"/>
      <w:marBottom w:val="0"/>
      <w:divBdr>
        <w:top w:val="none" w:sz="0" w:space="0" w:color="auto"/>
        <w:left w:val="none" w:sz="0" w:space="0" w:color="auto"/>
        <w:bottom w:val="none" w:sz="0" w:space="0" w:color="auto"/>
        <w:right w:val="none" w:sz="0" w:space="0" w:color="auto"/>
      </w:divBdr>
    </w:div>
    <w:div w:id="945582567">
      <w:bodyDiv w:val="1"/>
      <w:marLeft w:val="0"/>
      <w:marRight w:val="0"/>
      <w:marTop w:val="0"/>
      <w:marBottom w:val="0"/>
      <w:divBdr>
        <w:top w:val="none" w:sz="0" w:space="0" w:color="auto"/>
        <w:left w:val="none" w:sz="0" w:space="0" w:color="auto"/>
        <w:bottom w:val="none" w:sz="0" w:space="0" w:color="auto"/>
        <w:right w:val="none" w:sz="0" w:space="0" w:color="auto"/>
      </w:divBdr>
    </w:div>
    <w:div w:id="947813196">
      <w:bodyDiv w:val="1"/>
      <w:marLeft w:val="0"/>
      <w:marRight w:val="0"/>
      <w:marTop w:val="0"/>
      <w:marBottom w:val="0"/>
      <w:divBdr>
        <w:top w:val="none" w:sz="0" w:space="0" w:color="auto"/>
        <w:left w:val="none" w:sz="0" w:space="0" w:color="auto"/>
        <w:bottom w:val="none" w:sz="0" w:space="0" w:color="auto"/>
        <w:right w:val="none" w:sz="0" w:space="0" w:color="auto"/>
      </w:divBdr>
    </w:div>
    <w:div w:id="953974038">
      <w:bodyDiv w:val="1"/>
      <w:marLeft w:val="0"/>
      <w:marRight w:val="0"/>
      <w:marTop w:val="0"/>
      <w:marBottom w:val="0"/>
      <w:divBdr>
        <w:top w:val="none" w:sz="0" w:space="0" w:color="auto"/>
        <w:left w:val="none" w:sz="0" w:space="0" w:color="auto"/>
        <w:bottom w:val="none" w:sz="0" w:space="0" w:color="auto"/>
        <w:right w:val="none" w:sz="0" w:space="0" w:color="auto"/>
      </w:divBdr>
    </w:div>
    <w:div w:id="955215752">
      <w:bodyDiv w:val="1"/>
      <w:marLeft w:val="0"/>
      <w:marRight w:val="0"/>
      <w:marTop w:val="0"/>
      <w:marBottom w:val="0"/>
      <w:divBdr>
        <w:top w:val="none" w:sz="0" w:space="0" w:color="auto"/>
        <w:left w:val="none" w:sz="0" w:space="0" w:color="auto"/>
        <w:bottom w:val="none" w:sz="0" w:space="0" w:color="auto"/>
        <w:right w:val="none" w:sz="0" w:space="0" w:color="auto"/>
      </w:divBdr>
    </w:div>
    <w:div w:id="962884268">
      <w:bodyDiv w:val="1"/>
      <w:marLeft w:val="0"/>
      <w:marRight w:val="0"/>
      <w:marTop w:val="0"/>
      <w:marBottom w:val="0"/>
      <w:divBdr>
        <w:top w:val="none" w:sz="0" w:space="0" w:color="auto"/>
        <w:left w:val="none" w:sz="0" w:space="0" w:color="auto"/>
        <w:bottom w:val="none" w:sz="0" w:space="0" w:color="auto"/>
        <w:right w:val="none" w:sz="0" w:space="0" w:color="auto"/>
      </w:divBdr>
    </w:div>
    <w:div w:id="963921176">
      <w:bodyDiv w:val="1"/>
      <w:marLeft w:val="0"/>
      <w:marRight w:val="0"/>
      <w:marTop w:val="0"/>
      <w:marBottom w:val="0"/>
      <w:divBdr>
        <w:top w:val="none" w:sz="0" w:space="0" w:color="auto"/>
        <w:left w:val="none" w:sz="0" w:space="0" w:color="auto"/>
        <w:bottom w:val="none" w:sz="0" w:space="0" w:color="auto"/>
        <w:right w:val="none" w:sz="0" w:space="0" w:color="auto"/>
      </w:divBdr>
    </w:div>
    <w:div w:id="970592160">
      <w:bodyDiv w:val="1"/>
      <w:marLeft w:val="0"/>
      <w:marRight w:val="0"/>
      <w:marTop w:val="0"/>
      <w:marBottom w:val="0"/>
      <w:divBdr>
        <w:top w:val="none" w:sz="0" w:space="0" w:color="auto"/>
        <w:left w:val="none" w:sz="0" w:space="0" w:color="auto"/>
        <w:bottom w:val="none" w:sz="0" w:space="0" w:color="auto"/>
        <w:right w:val="none" w:sz="0" w:space="0" w:color="auto"/>
      </w:divBdr>
    </w:div>
    <w:div w:id="971981974">
      <w:bodyDiv w:val="1"/>
      <w:marLeft w:val="0"/>
      <w:marRight w:val="0"/>
      <w:marTop w:val="0"/>
      <w:marBottom w:val="0"/>
      <w:divBdr>
        <w:top w:val="none" w:sz="0" w:space="0" w:color="auto"/>
        <w:left w:val="none" w:sz="0" w:space="0" w:color="auto"/>
        <w:bottom w:val="none" w:sz="0" w:space="0" w:color="auto"/>
        <w:right w:val="none" w:sz="0" w:space="0" w:color="auto"/>
      </w:divBdr>
    </w:div>
    <w:div w:id="972561834">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979382255">
      <w:bodyDiv w:val="1"/>
      <w:marLeft w:val="0"/>
      <w:marRight w:val="0"/>
      <w:marTop w:val="0"/>
      <w:marBottom w:val="0"/>
      <w:divBdr>
        <w:top w:val="none" w:sz="0" w:space="0" w:color="auto"/>
        <w:left w:val="none" w:sz="0" w:space="0" w:color="auto"/>
        <w:bottom w:val="none" w:sz="0" w:space="0" w:color="auto"/>
        <w:right w:val="none" w:sz="0" w:space="0" w:color="auto"/>
      </w:divBdr>
    </w:div>
    <w:div w:id="981621676">
      <w:bodyDiv w:val="1"/>
      <w:marLeft w:val="0"/>
      <w:marRight w:val="0"/>
      <w:marTop w:val="0"/>
      <w:marBottom w:val="0"/>
      <w:divBdr>
        <w:top w:val="none" w:sz="0" w:space="0" w:color="auto"/>
        <w:left w:val="none" w:sz="0" w:space="0" w:color="auto"/>
        <w:bottom w:val="none" w:sz="0" w:space="0" w:color="auto"/>
        <w:right w:val="none" w:sz="0" w:space="0" w:color="auto"/>
      </w:divBdr>
    </w:div>
    <w:div w:id="992832448">
      <w:bodyDiv w:val="1"/>
      <w:marLeft w:val="0"/>
      <w:marRight w:val="0"/>
      <w:marTop w:val="0"/>
      <w:marBottom w:val="0"/>
      <w:divBdr>
        <w:top w:val="none" w:sz="0" w:space="0" w:color="auto"/>
        <w:left w:val="none" w:sz="0" w:space="0" w:color="auto"/>
        <w:bottom w:val="none" w:sz="0" w:space="0" w:color="auto"/>
        <w:right w:val="none" w:sz="0" w:space="0" w:color="auto"/>
      </w:divBdr>
    </w:div>
    <w:div w:id="994378469">
      <w:bodyDiv w:val="1"/>
      <w:marLeft w:val="0"/>
      <w:marRight w:val="0"/>
      <w:marTop w:val="0"/>
      <w:marBottom w:val="0"/>
      <w:divBdr>
        <w:top w:val="none" w:sz="0" w:space="0" w:color="auto"/>
        <w:left w:val="none" w:sz="0" w:space="0" w:color="auto"/>
        <w:bottom w:val="none" w:sz="0" w:space="0" w:color="auto"/>
        <w:right w:val="none" w:sz="0" w:space="0" w:color="auto"/>
      </w:divBdr>
    </w:div>
    <w:div w:id="994643155">
      <w:bodyDiv w:val="1"/>
      <w:marLeft w:val="0"/>
      <w:marRight w:val="0"/>
      <w:marTop w:val="0"/>
      <w:marBottom w:val="0"/>
      <w:divBdr>
        <w:top w:val="none" w:sz="0" w:space="0" w:color="auto"/>
        <w:left w:val="none" w:sz="0" w:space="0" w:color="auto"/>
        <w:bottom w:val="none" w:sz="0" w:space="0" w:color="auto"/>
        <w:right w:val="none" w:sz="0" w:space="0" w:color="auto"/>
      </w:divBdr>
    </w:div>
    <w:div w:id="997458410">
      <w:bodyDiv w:val="1"/>
      <w:marLeft w:val="0"/>
      <w:marRight w:val="0"/>
      <w:marTop w:val="0"/>
      <w:marBottom w:val="0"/>
      <w:divBdr>
        <w:top w:val="none" w:sz="0" w:space="0" w:color="auto"/>
        <w:left w:val="none" w:sz="0" w:space="0" w:color="auto"/>
        <w:bottom w:val="none" w:sz="0" w:space="0" w:color="auto"/>
        <w:right w:val="none" w:sz="0" w:space="0" w:color="auto"/>
      </w:divBdr>
    </w:div>
    <w:div w:id="999382398">
      <w:bodyDiv w:val="1"/>
      <w:marLeft w:val="0"/>
      <w:marRight w:val="0"/>
      <w:marTop w:val="0"/>
      <w:marBottom w:val="0"/>
      <w:divBdr>
        <w:top w:val="none" w:sz="0" w:space="0" w:color="auto"/>
        <w:left w:val="none" w:sz="0" w:space="0" w:color="auto"/>
        <w:bottom w:val="none" w:sz="0" w:space="0" w:color="auto"/>
        <w:right w:val="none" w:sz="0" w:space="0" w:color="auto"/>
      </w:divBdr>
    </w:div>
    <w:div w:id="1009602074">
      <w:bodyDiv w:val="1"/>
      <w:marLeft w:val="0"/>
      <w:marRight w:val="0"/>
      <w:marTop w:val="0"/>
      <w:marBottom w:val="0"/>
      <w:divBdr>
        <w:top w:val="none" w:sz="0" w:space="0" w:color="auto"/>
        <w:left w:val="none" w:sz="0" w:space="0" w:color="auto"/>
        <w:bottom w:val="none" w:sz="0" w:space="0" w:color="auto"/>
        <w:right w:val="none" w:sz="0" w:space="0" w:color="auto"/>
      </w:divBdr>
    </w:div>
    <w:div w:id="1013528593">
      <w:bodyDiv w:val="1"/>
      <w:marLeft w:val="0"/>
      <w:marRight w:val="0"/>
      <w:marTop w:val="0"/>
      <w:marBottom w:val="0"/>
      <w:divBdr>
        <w:top w:val="none" w:sz="0" w:space="0" w:color="auto"/>
        <w:left w:val="none" w:sz="0" w:space="0" w:color="auto"/>
        <w:bottom w:val="none" w:sz="0" w:space="0" w:color="auto"/>
        <w:right w:val="none" w:sz="0" w:space="0" w:color="auto"/>
      </w:divBdr>
    </w:div>
    <w:div w:id="1027488250">
      <w:bodyDiv w:val="1"/>
      <w:marLeft w:val="0"/>
      <w:marRight w:val="0"/>
      <w:marTop w:val="0"/>
      <w:marBottom w:val="0"/>
      <w:divBdr>
        <w:top w:val="none" w:sz="0" w:space="0" w:color="auto"/>
        <w:left w:val="none" w:sz="0" w:space="0" w:color="auto"/>
        <w:bottom w:val="none" w:sz="0" w:space="0" w:color="auto"/>
        <w:right w:val="none" w:sz="0" w:space="0" w:color="auto"/>
      </w:divBdr>
    </w:div>
    <w:div w:id="1029723873">
      <w:bodyDiv w:val="1"/>
      <w:marLeft w:val="0"/>
      <w:marRight w:val="0"/>
      <w:marTop w:val="0"/>
      <w:marBottom w:val="0"/>
      <w:divBdr>
        <w:top w:val="none" w:sz="0" w:space="0" w:color="auto"/>
        <w:left w:val="none" w:sz="0" w:space="0" w:color="auto"/>
        <w:bottom w:val="none" w:sz="0" w:space="0" w:color="auto"/>
        <w:right w:val="none" w:sz="0" w:space="0" w:color="auto"/>
      </w:divBdr>
    </w:div>
    <w:div w:id="1030229493">
      <w:bodyDiv w:val="1"/>
      <w:marLeft w:val="0"/>
      <w:marRight w:val="0"/>
      <w:marTop w:val="0"/>
      <w:marBottom w:val="0"/>
      <w:divBdr>
        <w:top w:val="none" w:sz="0" w:space="0" w:color="auto"/>
        <w:left w:val="none" w:sz="0" w:space="0" w:color="auto"/>
        <w:bottom w:val="none" w:sz="0" w:space="0" w:color="auto"/>
        <w:right w:val="none" w:sz="0" w:space="0" w:color="auto"/>
      </w:divBdr>
    </w:div>
    <w:div w:id="1030647689">
      <w:bodyDiv w:val="1"/>
      <w:marLeft w:val="0"/>
      <w:marRight w:val="0"/>
      <w:marTop w:val="0"/>
      <w:marBottom w:val="0"/>
      <w:divBdr>
        <w:top w:val="none" w:sz="0" w:space="0" w:color="auto"/>
        <w:left w:val="none" w:sz="0" w:space="0" w:color="auto"/>
        <w:bottom w:val="none" w:sz="0" w:space="0" w:color="auto"/>
        <w:right w:val="none" w:sz="0" w:space="0" w:color="auto"/>
      </w:divBdr>
    </w:div>
    <w:div w:id="1033075389">
      <w:bodyDiv w:val="1"/>
      <w:marLeft w:val="0"/>
      <w:marRight w:val="0"/>
      <w:marTop w:val="0"/>
      <w:marBottom w:val="0"/>
      <w:divBdr>
        <w:top w:val="none" w:sz="0" w:space="0" w:color="auto"/>
        <w:left w:val="none" w:sz="0" w:space="0" w:color="auto"/>
        <w:bottom w:val="none" w:sz="0" w:space="0" w:color="auto"/>
        <w:right w:val="none" w:sz="0" w:space="0" w:color="auto"/>
      </w:divBdr>
    </w:div>
    <w:div w:id="1036352112">
      <w:bodyDiv w:val="1"/>
      <w:marLeft w:val="0"/>
      <w:marRight w:val="0"/>
      <w:marTop w:val="0"/>
      <w:marBottom w:val="0"/>
      <w:divBdr>
        <w:top w:val="none" w:sz="0" w:space="0" w:color="auto"/>
        <w:left w:val="none" w:sz="0" w:space="0" w:color="auto"/>
        <w:bottom w:val="none" w:sz="0" w:space="0" w:color="auto"/>
        <w:right w:val="none" w:sz="0" w:space="0" w:color="auto"/>
      </w:divBdr>
    </w:div>
    <w:div w:id="1036660982">
      <w:bodyDiv w:val="1"/>
      <w:marLeft w:val="0"/>
      <w:marRight w:val="0"/>
      <w:marTop w:val="0"/>
      <w:marBottom w:val="0"/>
      <w:divBdr>
        <w:top w:val="none" w:sz="0" w:space="0" w:color="auto"/>
        <w:left w:val="none" w:sz="0" w:space="0" w:color="auto"/>
        <w:bottom w:val="none" w:sz="0" w:space="0" w:color="auto"/>
        <w:right w:val="none" w:sz="0" w:space="0" w:color="auto"/>
      </w:divBdr>
    </w:div>
    <w:div w:id="1036782624">
      <w:bodyDiv w:val="1"/>
      <w:marLeft w:val="0"/>
      <w:marRight w:val="0"/>
      <w:marTop w:val="0"/>
      <w:marBottom w:val="0"/>
      <w:divBdr>
        <w:top w:val="none" w:sz="0" w:space="0" w:color="auto"/>
        <w:left w:val="none" w:sz="0" w:space="0" w:color="auto"/>
        <w:bottom w:val="none" w:sz="0" w:space="0" w:color="auto"/>
        <w:right w:val="none" w:sz="0" w:space="0" w:color="auto"/>
      </w:divBdr>
    </w:div>
    <w:div w:id="1045132138">
      <w:bodyDiv w:val="1"/>
      <w:marLeft w:val="0"/>
      <w:marRight w:val="0"/>
      <w:marTop w:val="0"/>
      <w:marBottom w:val="0"/>
      <w:divBdr>
        <w:top w:val="none" w:sz="0" w:space="0" w:color="auto"/>
        <w:left w:val="none" w:sz="0" w:space="0" w:color="auto"/>
        <w:bottom w:val="none" w:sz="0" w:space="0" w:color="auto"/>
        <w:right w:val="none" w:sz="0" w:space="0" w:color="auto"/>
      </w:divBdr>
    </w:div>
    <w:div w:id="1046687496">
      <w:bodyDiv w:val="1"/>
      <w:marLeft w:val="0"/>
      <w:marRight w:val="0"/>
      <w:marTop w:val="0"/>
      <w:marBottom w:val="0"/>
      <w:divBdr>
        <w:top w:val="none" w:sz="0" w:space="0" w:color="auto"/>
        <w:left w:val="none" w:sz="0" w:space="0" w:color="auto"/>
        <w:bottom w:val="none" w:sz="0" w:space="0" w:color="auto"/>
        <w:right w:val="none" w:sz="0" w:space="0" w:color="auto"/>
      </w:divBdr>
    </w:div>
    <w:div w:id="1047686480">
      <w:bodyDiv w:val="1"/>
      <w:marLeft w:val="0"/>
      <w:marRight w:val="0"/>
      <w:marTop w:val="0"/>
      <w:marBottom w:val="0"/>
      <w:divBdr>
        <w:top w:val="none" w:sz="0" w:space="0" w:color="auto"/>
        <w:left w:val="none" w:sz="0" w:space="0" w:color="auto"/>
        <w:bottom w:val="none" w:sz="0" w:space="0" w:color="auto"/>
        <w:right w:val="none" w:sz="0" w:space="0" w:color="auto"/>
      </w:divBdr>
    </w:div>
    <w:div w:id="1047995412">
      <w:bodyDiv w:val="1"/>
      <w:marLeft w:val="0"/>
      <w:marRight w:val="0"/>
      <w:marTop w:val="0"/>
      <w:marBottom w:val="0"/>
      <w:divBdr>
        <w:top w:val="none" w:sz="0" w:space="0" w:color="auto"/>
        <w:left w:val="none" w:sz="0" w:space="0" w:color="auto"/>
        <w:bottom w:val="none" w:sz="0" w:space="0" w:color="auto"/>
        <w:right w:val="none" w:sz="0" w:space="0" w:color="auto"/>
      </w:divBdr>
    </w:div>
    <w:div w:id="1052844096">
      <w:bodyDiv w:val="1"/>
      <w:marLeft w:val="0"/>
      <w:marRight w:val="0"/>
      <w:marTop w:val="0"/>
      <w:marBottom w:val="0"/>
      <w:divBdr>
        <w:top w:val="none" w:sz="0" w:space="0" w:color="auto"/>
        <w:left w:val="none" w:sz="0" w:space="0" w:color="auto"/>
        <w:bottom w:val="none" w:sz="0" w:space="0" w:color="auto"/>
        <w:right w:val="none" w:sz="0" w:space="0" w:color="auto"/>
      </w:divBdr>
    </w:div>
    <w:div w:id="1055275441">
      <w:bodyDiv w:val="1"/>
      <w:marLeft w:val="0"/>
      <w:marRight w:val="0"/>
      <w:marTop w:val="0"/>
      <w:marBottom w:val="0"/>
      <w:divBdr>
        <w:top w:val="none" w:sz="0" w:space="0" w:color="auto"/>
        <w:left w:val="none" w:sz="0" w:space="0" w:color="auto"/>
        <w:bottom w:val="none" w:sz="0" w:space="0" w:color="auto"/>
        <w:right w:val="none" w:sz="0" w:space="0" w:color="auto"/>
      </w:divBdr>
    </w:div>
    <w:div w:id="1059595408">
      <w:bodyDiv w:val="1"/>
      <w:marLeft w:val="0"/>
      <w:marRight w:val="0"/>
      <w:marTop w:val="0"/>
      <w:marBottom w:val="0"/>
      <w:divBdr>
        <w:top w:val="none" w:sz="0" w:space="0" w:color="auto"/>
        <w:left w:val="none" w:sz="0" w:space="0" w:color="auto"/>
        <w:bottom w:val="none" w:sz="0" w:space="0" w:color="auto"/>
        <w:right w:val="none" w:sz="0" w:space="0" w:color="auto"/>
      </w:divBdr>
    </w:div>
    <w:div w:id="1064374340">
      <w:bodyDiv w:val="1"/>
      <w:marLeft w:val="0"/>
      <w:marRight w:val="0"/>
      <w:marTop w:val="0"/>
      <w:marBottom w:val="0"/>
      <w:divBdr>
        <w:top w:val="none" w:sz="0" w:space="0" w:color="auto"/>
        <w:left w:val="none" w:sz="0" w:space="0" w:color="auto"/>
        <w:bottom w:val="none" w:sz="0" w:space="0" w:color="auto"/>
        <w:right w:val="none" w:sz="0" w:space="0" w:color="auto"/>
      </w:divBdr>
    </w:div>
    <w:div w:id="1074594735">
      <w:bodyDiv w:val="1"/>
      <w:marLeft w:val="0"/>
      <w:marRight w:val="0"/>
      <w:marTop w:val="0"/>
      <w:marBottom w:val="0"/>
      <w:divBdr>
        <w:top w:val="none" w:sz="0" w:space="0" w:color="auto"/>
        <w:left w:val="none" w:sz="0" w:space="0" w:color="auto"/>
        <w:bottom w:val="none" w:sz="0" w:space="0" w:color="auto"/>
        <w:right w:val="none" w:sz="0" w:space="0" w:color="auto"/>
      </w:divBdr>
    </w:div>
    <w:div w:id="1079526337">
      <w:bodyDiv w:val="1"/>
      <w:marLeft w:val="0"/>
      <w:marRight w:val="0"/>
      <w:marTop w:val="0"/>
      <w:marBottom w:val="0"/>
      <w:divBdr>
        <w:top w:val="none" w:sz="0" w:space="0" w:color="auto"/>
        <w:left w:val="none" w:sz="0" w:space="0" w:color="auto"/>
        <w:bottom w:val="none" w:sz="0" w:space="0" w:color="auto"/>
        <w:right w:val="none" w:sz="0" w:space="0" w:color="auto"/>
      </w:divBdr>
    </w:div>
    <w:div w:id="1081486277">
      <w:bodyDiv w:val="1"/>
      <w:marLeft w:val="0"/>
      <w:marRight w:val="0"/>
      <w:marTop w:val="0"/>
      <w:marBottom w:val="0"/>
      <w:divBdr>
        <w:top w:val="none" w:sz="0" w:space="0" w:color="auto"/>
        <w:left w:val="none" w:sz="0" w:space="0" w:color="auto"/>
        <w:bottom w:val="none" w:sz="0" w:space="0" w:color="auto"/>
        <w:right w:val="none" w:sz="0" w:space="0" w:color="auto"/>
      </w:divBdr>
    </w:div>
    <w:div w:id="1082987056">
      <w:bodyDiv w:val="1"/>
      <w:marLeft w:val="0"/>
      <w:marRight w:val="0"/>
      <w:marTop w:val="0"/>
      <w:marBottom w:val="0"/>
      <w:divBdr>
        <w:top w:val="none" w:sz="0" w:space="0" w:color="auto"/>
        <w:left w:val="none" w:sz="0" w:space="0" w:color="auto"/>
        <w:bottom w:val="none" w:sz="0" w:space="0" w:color="auto"/>
        <w:right w:val="none" w:sz="0" w:space="0" w:color="auto"/>
      </w:divBdr>
    </w:div>
    <w:div w:id="1086807619">
      <w:bodyDiv w:val="1"/>
      <w:marLeft w:val="0"/>
      <w:marRight w:val="0"/>
      <w:marTop w:val="0"/>
      <w:marBottom w:val="0"/>
      <w:divBdr>
        <w:top w:val="none" w:sz="0" w:space="0" w:color="auto"/>
        <w:left w:val="none" w:sz="0" w:space="0" w:color="auto"/>
        <w:bottom w:val="none" w:sz="0" w:space="0" w:color="auto"/>
        <w:right w:val="none" w:sz="0" w:space="0" w:color="auto"/>
      </w:divBdr>
    </w:div>
    <w:div w:id="1093284864">
      <w:bodyDiv w:val="1"/>
      <w:marLeft w:val="0"/>
      <w:marRight w:val="0"/>
      <w:marTop w:val="0"/>
      <w:marBottom w:val="0"/>
      <w:divBdr>
        <w:top w:val="none" w:sz="0" w:space="0" w:color="auto"/>
        <w:left w:val="none" w:sz="0" w:space="0" w:color="auto"/>
        <w:bottom w:val="none" w:sz="0" w:space="0" w:color="auto"/>
        <w:right w:val="none" w:sz="0" w:space="0" w:color="auto"/>
      </w:divBdr>
    </w:div>
    <w:div w:id="1098217029">
      <w:bodyDiv w:val="1"/>
      <w:marLeft w:val="0"/>
      <w:marRight w:val="0"/>
      <w:marTop w:val="0"/>
      <w:marBottom w:val="0"/>
      <w:divBdr>
        <w:top w:val="none" w:sz="0" w:space="0" w:color="auto"/>
        <w:left w:val="none" w:sz="0" w:space="0" w:color="auto"/>
        <w:bottom w:val="none" w:sz="0" w:space="0" w:color="auto"/>
        <w:right w:val="none" w:sz="0" w:space="0" w:color="auto"/>
      </w:divBdr>
    </w:div>
    <w:div w:id="1100757481">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113091696">
      <w:bodyDiv w:val="1"/>
      <w:marLeft w:val="0"/>
      <w:marRight w:val="0"/>
      <w:marTop w:val="0"/>
      <w:marBottom w:val="0"/>
      <w:divBdr>
        <w:top w:val="none" w:sz="0" w:space="0" w:color="auto"/>
        <w:left w:val="none" w:sz="0" w:space="0" w:color="auto"/>
        <w:bottom w:val="none" w:sz="0" w:space="0" w:color="auto"/>
        <w:right w:val="none" w:sz="0" w:space="0" w:color="auto"/>
      </w:divBdr>
    </w:div>
    <w:div w:id="1113405650">
      <w:bodyDiv w:val="1"/>
      <w:marLeft w:val="0"/>
      <w:marRight w:val="0"/>
      <w:marTop w:val="0"/>
      <w:marBottom w:val="0"/>
      <w:divBdr>
        <w:top w:val="none" w:sz="0" w:space="0" w:color="auto"/>
        <w:left w:val="none" w:sz="0" w:space="0" w:color="auto"/>
        <w:bottom w:val="none" w:sz="0" w:space="0" w:color="auto"/>
        <w:right w:val="none" w:sz="0" w:space="0" w:color="auto"/>
      </w:divBdr>
    </w:div>
    <w:div w:id="1119880633">
      <w:bodyDiv w:val="1"/>
      <w:marLeft w:val="0"/>
      <w:marRight w:val="0"/>
      <w:marTop w:val="0"/>
      <w:marBottom w:val="0"/>
      <w:divBdr>
        <w:top w:val="none" w:sz="0" w:space="0" w:color="auto"/>
        <w:left w:val="none" w:sz="0" w:space="0" w:color="auto"/>
        <w:bottom w:val="none" w:sz="0" w:space="0" w:color="auto"/>
        <w:right w:val="none" w:sz="0" w:space="0" w:color="auto"/>
      </w:divBdr>
    </w:div>
    <w:div w:id="1123421350">
      <w:bodyDiv w:val="1"/>
      <w:marLeft w:val="0"/>
      <w:marRight w:val="0"/>
      <w:marTop w:val="0"/>
      <w:marBottom w:val="0"/>
      <w:divBdr>
        <w:top w:val="none" w:sz="0" w:space="0" w:color="auto"/>
        <w:left w:val="none" w:sz="0" w:space="0" w:color="auto"/>
        <w:bottom w:val="none" w:sz="0" w:space="0" w:color="auto"/>
        <w:right w:val="none" w:sz="0" w:space="0" w:color="auto"/>
      </w:divBdr>
    </w:div>
    <w:div w:id="1124230316">
      <w:bodyDiv w:val="1"/>
      <w:marLeft w:val="0"/>
      <w:marRight w:val="0"/>
      <w:marTop w:val="0"/>
      <w:marBottom w:val="0"/>
      <w:divBdr>
        <w:top w:val="none" w:sz="0" w:space="0" w:color="auto"/>
        <w:left w:val="none" w:sz="0" w:space="0" w:color="auto"/>
        <w:bottom w:val="none" w:sz="0" w:space="0" w:color="auto"/>
        <w:right w:val="none" w:sz="0" w:space="0" w:color="auto"/>
      </w:divBdr>
    </w:div>
    <w:div w:id="1125582898">
      <w:bodyDiv w:val="1"/>
      <w:marLeft w:val="0"/>
      <w:marRight w:val="0"/>
      <w:marTop w:val="0"/>
      <w:marBottom w:val="0"/>
      <w:divBdr>
        <w:top w:val="none" w:sz="0" w:space="0" w:color="auto"/>
        <w:left w:val="none" w:sz="0" w:space="0" w:color="auto"/>
        <w:bottom w:val="none" w:sz="0" w:space="0" w:color="auto"/>
        <w:right w:val="none" w:sz="0" w:space="0" w:color="auto"/>
      </w:divBdr>
    </w:div>
    <w:div w:id="1127436185">
      <w:bodyDiv w:val="1"/>
      <w:marLeft w:val="0"/>
      <w:marRight w:val="0"/>
      <w:marTop w:val="0"/>
      <w:marBottom w:val="0"/>
      <w:divBdr>
        <w:top w:val="none" w:sz="0" w:space="0" w:color="auto"/>
        <w:left w:val="none" w:sz="0" w:space="0" w:color="auto"/>
        <w:bottom w:val="none" w:sz="0" w:space="0" w:color="auto"/>
        <w:right w:val="none" w:sz="0" w:space="0" w:color="auto"/>
      </w:divBdr>
    </w:div>
    <w:div w:id="1127972281">
      <w:bodyDiv w:val="1"/>
      <w:marLeft w:val="0"/>
      <w:marRight w:val="0"/>
      <w:marTop w:val="0"/>
      <w:marBottom w:val="0"/>
      <w:divBdr>
        <w:top w:val="none" w:sz="0" w:space="0" w:color="auto"/>
        <w:left w:val="none" w:sz="0" w:space="0" w:color="auto"/>
        <w:bottom w:val="none" w:sz="0" w:space="0" w:color="auto"/>
        <w:right w:val="none" w:sz="0" w:space="0" w:color="auto"/>
      </w:divBdr>
    </w:div>
    <w:div w:id="1138111899">
      <w:bodyDiv w:val="1"/>
      <w:marLeft w:val="0"/>
      <w:marRight w:val="0"/>
      <w:marTop w:val="0"/>
      <w:marBottom w:val="0"/>
      <w:divBdr>
        <w:top w:val="none" w:sz="0" w:space="0" w:color="auto"/>
        <w:left w:val="none" w:sz="0" w:space="0" w:color="auto"/>
        <w:bottom w:val="none" w:sz="0" w:space="0" w:color="auto"/>
        <w:right w:val="none" w:sz="0" w:space="0" w:color="auto"/>
      </w:divBdr>
    </w:div>
    <w:div w:id="1146820202">
      <w:bodyDiv w:val="1"/>
      <w:marLeft w:val="0"/>
      <w:marRight w:val="0"/>
      <w:marTop w:val="0"/>
      <w:marBottom w:val="0"/>
      <w:divBdr>
        <w:top w:val="none" w:sz="0" w:space="0" w:color="auto"/>
        <w:left w:val="none" w:sz="0" w:space="0" w:color="auto"/>
        <w:bottom w:val="none" w:sz="0" w:space="0" w:color="auto"/>
        <w:right w:val="none" w:sz="0" w:space="0" w:color="auto"/>
      </w:divBdr>
    </w:div>
    <w:div w:id="1148327999">
      <w:bodyDiv w:val="1"/>
      <w:marLeft w:val="0"/>
      <w:marRight w:val="0"/>
      <w:marTop w:val="0"/>
      <w:marBottom w:val="0"/>
      <w:divBdr>
        <w:top w:val="none" w:sz="0" w:space="0" w:color="auto"/>
        <w:left w:val="none" w:sz="0" w:space="0" w:color="auto"/>
        <w:bottom w:val="none" w:sz="0" w:space="0" w:color="auto"/>
        <w:right w:val="none" w:sz="0" w:space="0" w:color="auto"/>
      </w:divBdr>
    </w:div>
    <w:div w:id="1152720180">
      <w:bodyDiv w:val="1"/>
      <w:marLeft w:val="0"/>
      <w:marRight w:val="0"/>
      <w:marTop w:val="0"/>
      <w:marBottom w:val="0"/>
      <w:divBdr>
        <w:top w:val="none" w:sz="0" w:space="0" w:color="auto"/>
        <w:left w:val="none" w:sz="0" w:space="0" w:color="auto"/>
        <w:bottom w:val="none" w:sz="0" w:space="0" w:color="auto"/>
        <w:right w:val="none" w:sz="0" w:space="0" w:color="auto"/>
      </w:divBdr>
    </w:div>
    <w:div w:id="1166362271">
      <w:bodyDiv w:val="1"/>
      <w:marLeft w:val="0"/>
      <w:marRight w:val="0"/>
      <w:marTop w:val="0"/>
      <w:marBottom w:val="0"/>
      <w:divBdr>
        <w:top w:val="none" w:sz="0" w:space="0" w:color="auto"/>
        <w:left w:val="none" w:sz="0" w:space="0" w:color="auto"/>
        <w:bottom w:val="none" w:sz="0" w:space="0" w:color="auto"/>
        <w:right w:val="none" w:sz="0" w:space="0" w:color="auto"/>
      </w:divBdr>
    </w:div>
    <w:div w:id="1174296593">
      <w:bodyDiv w:val="1"/>
      <w:marLeft w:val="0"/>
      <w:marRight w:val="0"/>
      <w:marTop w:val="0"/>
      <w:marBottom w:val="0"/>
      <w:divBdr>
        <w:top w:val="none" w:sz="0" w:space="0" w:color="auto"/>
        <w:left w:val="none" w:sz="0" w:space="0" w:color="auto"/>
        <w:bottom w:val="none" w:sz="0" w:space="0" w:color="auto"/>
        <w:right w:val="none" w:sz="0" w:space="0" w:color="auto"/>
      </w:divBdr>
    </w:div>
    <w:div w:id="1179660337">
      <w:bodyDiv w:val="1"/>
      <w:marLeft w:val="0"/>
      <w:marRight w:val="0"/>
      <w:marTop w:val="0"/>
      <w:marBottom w:val="0"/>
      <w:divBdr>
        <w:top w:val="none" w:sz="0" w:space="0" w:color="auto"/>
        <w:left w:val="none" w:sz="0" w:space="0" w:color="auto"/>
        <w:bottom w:val="none" w:sz="0" w:space="0" w:color="auto"/>
        <w:right w:val="none" w:sz="0" w:space="0" w:color="auto"/>
      </w:divBdr>
    </w:div>
    <w:div w:id="1180775755">
      <w:bodyDiv w:val="1"/>
      <w:marLeft w:val="0"/>
      <w:marRight w:val="0"/>
      <w:marTop w:val="0"/>
      <w:marBottom w:val="0"/>
      <w:divBdr>
        <w:top w:val="none" w:sz="0" w:space="0" w:color="auto"/>
        <w:left w:val="none" w:sz="0" w:space="0" w:color="auto"/>
        <w:bottom w:val="none" w:sz="0" w:space="0" w:color="auto"/>
        <w:right w:val="none" w:sz="0" w:space="0" w:color="auto"/>
      </w:divBdr>
    </w:div>
    <w:div w:id="1181161714">
      <w:bodyDiv w:val="1"/>
      <w:marLeft w:val="0"/>
      <w:marRight w:val="0"/>
      <w:marTop w:val="0"/>
      <w:marBottom w:val="0"/>
      <w:divBdr>
        <w:top w:val="none" w:sz="0" w:space="0" w:color="auto"/>
        <w:left w:val="none" w:sz="0" w:space="0" w:color="auto"/>
        <w:bottom w:val="none" w:sz="0" w:space="0" w:color="auto"/>
        <w:right w:val="none" w:sz="0" w:space="0" w:color="auto"/>
      </w:divBdr>
    </w:div>
    <w:div w:id="1183857830">
      <w:bodyDiv w:val="1"/>
      <w:marLeft w:val="0"/>
      <w:marRight w:val="0"/>
      <w:marTop w:val="0"/>
      <w:marBottom w:val="0"/>
      <w:divBdr>
        <w:top w:val="none" w:sz="0" w:space="0" w:color="auto"/>
        <w:left w:val="none" w:sz="0" w:space="0" w:color="auto"/>
        <w:bottom w:val="none" w:sz="0" w:space="0" w:color="auto"/>
        <w:right w:val="none" w:sz="0" w:space="0" w:color="auto"/>
      </w:divBdr>
    </w:div>
    <w:div w:id="1186753162">
      <w:bodyDiv w:val="1"/>
      <w:marLeft w:val="0"/>
      <w:marRight w:val="0"/>
      <w:marTop w:val="0"/>
      <w:marBottom w:val="0"/>
      <w:divBdr>
        <w:top w:val="none" w:sz="0" w:space="0" w:color="auto"/>
        <w:left w:val="none" w:sz="0" w:space="0" w:color="auto"/>
        <w:bottom w:val="none" w:sz="0" w:space="0" w:color="auto"/>
        <w:right w:val="none" w:sz="0" w:space="0" w:color="auto"/>
      </w:divBdr>
    </w:div>
    <w:div w:id="1189366570">
      <w:bodyDiv w:val="1"/>
      <w:marLeft w:val="0"/>
      <w:marRight w:val="0"/>
      <w:marTop w:val="0"/>
      <w:marBottom w:val="0"/>
      <w:divBdr>
        <w:top w:val="none" w:sz="0" w:space="0" w:color="auto"/>
        <w:left w:val="none" w:sz="0" w:space="0" w:color="auto"/>
        <w:bottom w:val="none" w:sz="0" w:space="0" w:color="auto"/>
        <w:right w:val="none" w:sz="0" w:space="0" w:color="auto"/>
      </w:divBdr>
    </w:div>
    <w:div w:id="1191727087">
      <w:bodyDiv w:val="1"/>
      <w:marLeft w:val="0"/>
      <w:marRight w:val="0"/>
      <w:marTop w:val="0"/>
      <w:marBottom w:val="0"/>
      <w:divBdr>
        <w:top w:val="none" w:sz="0" w:space="0" w:color="auto"/>
        <w:left w:val="none" w:sz="0" w:space="0" w:color="auto"/>
        <w:bottom w:val="none" w:sz="0" w:space="0" w:color="auto"/>
        <w:right w:val="none" w:sz="0" w:space="0" w:color="auto"/>
      </w:divBdr>
    </w:div>
    <w:div w:id="1191839398">
      <w:bodyDiv w:val="1"/>
      <w:marLeft w:val="0"/>
      <w:marRight w:val="0"/>
      <w:marTop w:val="0"/>
      <w:marBottom w:val="0"/>
      <w:divBdr>
        <w:top w:val="none" w:sz="0" w:space="0" w:color="auto"/>
        <w:left w:val="none" w:sz="0" w:space="0" w:color="auto"/>
        <w:bottom w:val="none" w:sz="0" w:space="0" w:color="auto"/>
        <w:right w:val="none" w:sz="0" w:space="0" w:color="auto"/>
      </w:divBdr>
    </w:div>
    <w:div w:id="1192886970">
      <w:bodyDiv w:val="1"/>
      <w:marLeft w:val="0"/>
      <w:marRight w:val="0"/>
      <w:marTop w:val="0"/>
      <w:marBottom w:val="0"/>
      <w:divBdr>
        <w:top w:val="none" w:sz="0" w:space="0" w:color="auto"/>
        <w:left w:val="none" w:sz="0" w:space="0" w:color="auto"/>
        <w:bottom w:val="none" w:sz="0" w:space="0" w:color="auto"/>
        <w:right w:val="none" w:sz="0" w:space="0" w:color="auto"/>
      </w:divBdr>
    </w:div>
    <w:div w:id="1198661340">
      <w:bodyDiv w:val="1"/>
      <w:marLeft w:val="0"/>
      <w:marRight w:val="0"/>
      <w:marTop w:val="0"/>
      <w:marBottom w:val="0"/>
      <w:divBdr>
        <w:top w:val="none" w:sz="0" w:space="0" w:color="auto"/>
        <w:left w:val="none" w:sz="0" w:space="0" w:color="auto"/>
        <w:bottom w:val="none" w:sz="0" w:space="0" w:color="auto"/>
        <w:right w:val="none" w:sz="0" w:space="0" w:color="auto"/>
      </w:divBdr>
    </w:div>
    <w:div w:id="1201167013">
      <w:bodyDiv w:val="1"/>
      <w:marLeft w:val="0"/>
      <w:marRight w:val="0"/>
      <w:marTop w:val="0"/>
      <w:marBottom w:val="0"/>
      <w:divBdr>
        <w:top w:val="none" w:sz="0" w:space="0" w:color="auto"/>
        <w:left w:val="none" w:sz="0" w:space="0" w:color="auto"/>
        <w:bottom w:val="none" w:sz="0" w:space="0" w:color="auto"/>
        <w:right w:val="none" w:sz="0" w:space="0" w:color="auto"/>
      </w:divBdr>
    </w:div>
    <w:div w:id="1201354868">
      <w:bodyDiv w:val="1"/>
      <w:marLeft w:val="0"/>
      <w:marRight w:val="0"/>
      <w:marTop w:val="0"/>
      <w:marBottom w:val="0"/>
      <w:divBdr>
        <w:top w:val="none" w:sz="0" w:space="0" w:color="auto"/>
        <w:left w:val="none" w:sz="0" w:space="0" w:color="auto"/>
        <w:bottom w:val="none" w:sz="0" w:space="0" w:color="auto"/>
        <w:right w:val="none" w:sz="0" w:space="0" w:color="auto"/>
      </w:divBdr>
    </w:div>
    <w:div w:id="1203207277">
      <w:bodyDiv w:val="1"/>
      <w:marLeft w:val="0"/>
      <w:marRight w:val="0"/>
      <w:marTop w:val="0"/>
      <w:marBottom w:val="0"/>
      <w:divBdr>
        <w:top w:val="none" w:sz="0" w:space="0" w:color="auto"/>
        <w:left w:val="none" w:sz="0" w:space="0" w:color="auto"/>
        <w:bottom w:val="none" w:sz="0" w:space="0" w:color="auto"/>
        <w:right w:val="none" w:sz="0" w:space="0" w:color="auto"/>
      </w:divBdr>
    </w:div>
    <w:div w:id="1209803090">
      <w:bodyDiv w:val="1"/>
      <w:marLeft w:val="0"/>
      <w:marRight w:val="0"/>
      <w:marTop w:val="0"/>
      <w:marBottom w:val="0"/>
      <w:divBdr>
        <w:top w:val="none" w:sz="0" w:space="0" w:color="auto"/>
        <w:left w:val="none" w:sz="0" w:space="0" w:color="auto"/>
        <w:bottom w:val="none" w:sz="0" w:space="0" w:color="auto"/>
        <w:right w:val="none" w:sz="0" w:space="0" w:color="auto"/>
      </w:divBdr>
    </w:div>
    <w:div w:id="1212497372">
      <w:bodyDiv w:val="1"/>
      <w:marLeft w:val="0"/>
      <w:marRight w:val="0"/>
      <w:marTop w:val="0"/>
      <w:marBottom w:val="0"/>
      <w:divBdr>
        <w:top w:val="none" w:sz="0" w:space="0" w:color="auto"/>
        <w:left w:val="none" w:sz="0" w:space="0" w:color="auto"/>
        <w:bottom w:val="none" w:sz="0" w:space="0" w:color="auto"/>
        <w:right w:val="none" w:sz="0" w:space="0" w:color="auto"/>
      </w:divBdr>
    </w:div>
    <w:div w:id="1213686838">
      <w:bodyDiv w:val="1"/>
      <w:marLeft w:val="0"/>
      <w:marRight w:val="0"/>
      <w:marTop w:val="0"/>
      <w:marBottom w:val="0"/>
      <w:divBdr>
        <w:top w:val="none" w:sz="0" w:space="0" w:color="auto"/>
        <w:left w:val="none" w:sz="0" w:space="0" w:color="auto"/>
        <w:bottom w:val="none" w:sz="0" w:space="0" w:color="auto"/>
        <w:right w:val="none" w:sz="0" w:space="0" w:color="auto"/>
      </w:divBdr>
    </w:div>
    <w:div w:id="1213738302">
      <w:bodyDiv w:val="1"/>
      <w:marLeft w:val="0"/>
      <w:marRight w:val="0"/>
      <w:marTop w:val="0"/>
      <w:marBottom w:val="0"/>
      <w:divBdr>
        <w:top w:val="none" w:sz="0" w:space="0" w:color="auto"/>
        <w:left w:val="none" w:sz="0" w:space="0" w:color="auto"/>
        <w:bottom w:val="none" w:sz="0" w:space="0" w:color="auto"/>
        <w:right w:val="none" w:sz="0" w:space="0" w:color="auto"/>
      </w:divBdr>
    </w:div>
    <w:div w:id="1217472057">
      <w:bodyDiv w:val="1"/>
      <w:marLeft w:val="0"/>
      <w:marRight w:val="0"/>
      <w:marTop w:val="0"/>
      <w:marBottom w:val="0"/>
      <w:divBdr>
        <w:top w:val="none" w:sz="0" w:space="0" w:color="auto"/>
        <w:left w:val="none" w:sz="0" w:space="0" w:color="auto"/>
        <w:bottom w:val="none" w:sz="0" w:space="0" w:color="auto"/>
        <w:right w:val="none" w:sz="0" w:space="0" w:color="auto"/>
      </w:divBdr>
    </w:div>
    <w:div w:id="121759463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9363859">
      <w:bodyDiv w:val="1"/>
      <w:marLeft w:val="0"/>
      <w:marRight w:val="0"/>
      <w:marTop w:val="0"/>
      <w:marBottom w:val="0"/>
      <w:divBdr>
        <w:top w:val="none" w:sz="0" w:space="0" w:color="auto"/>
        <w:left w:val="none" w:sz="0" w:space="0" w:color="auto"/>
        <w:bottom w:val="none" w:sz="0" w:space="0" w:color="auto"/>
        <w:right w:val="none" w:sz="0" w:space="0" w:color="auto"/>
      </w:divBdr>
    </w:div>
    <w:div w:id="1220285885">
      <w:bodyDiv w:val="1"/>
      <w:marLeft w:val="0"/>
      <w:marRight w:val="0"/>
      <w:marTop w:val="0"/>
      <w:marBottom w:val="0"/>
      <w:divBdr>
        <w:top w:val="none" w:sz="0" w:space="0" w:color="auto"/>
        <w:left w:val="none" w:sz="0" w:space="0" w:color="auto"/>
        <w:bottom w:val="none" w:sz="0" w:space="0" w:color="auto"/>
        <w:right w:val="none" w:sz="0" w:space="0" w:color="auto"/>
      </w:divBdr>
    </w:div>
    <w:div w:id="1224947072">
      <w:bodyDiv w:val="1"/>
      <w:marLeft w:val="0"/>
      <w:marRight w:val="0"/>
      <w:marTop w:val="0"/>
      <w:marBottom w:val="0"/>
      <w:divBdr>
        <w:top w:val="none" w:sz="0" w:space="0" w:color="auto"/>
        <w:left w:val="none" w:sz="0" w:space="0" w:color="auto"/>
        <w:bottom w:val="none" w:sz="0" w:space="0" w:color="auto"/>
        <w:right w:val="none" w:sz="0" w:space="0" w:color="auto"/>
      </w:divBdr>
    </w:div>
    <w:div w:id="1224950378">
      <w:bodyDiv w:val="1"/>
      <w:marLeft w:val="0"/>
      <w:marRight w:val="0"/>
      <w:marTop w:val="0"/>
      <w:marBottom w:val="0"/>
      <w:divBdr>
        <w:top w:val="none" w:sz="0" w:space="0" w:color="auto"/>
        <w:left w:val="none" w:sz="0" w:space="0" w:color="auto"/>
        <w:bottom w:val="none" w:sz="0" w:space="0" w:color="auto"/>
        <w:right w:val="none" w:sz="0" w:space="0" w:color="auto"/>
      </w:divBdr>
    </w:div>
    <w:div w:id="1233806907">
      <w:bodyDiv w:val="1"/>
      <w:marLeft w:val="0"/>
      <w:marRight w:val="0"/>
      <w:marTop w:val="0"/>
      <w:marBottom w:val="0"/>
      <w:divBdr>
        <w:top w:val="none" w:sz="0" w:space="0" w:color="auto"/>
        <w:left w:val="none" w:sz="0" w:space="0" w:color="auto"/>
        <w:bottom w:val="none" w:sz="0" w:space="0" w:color="auto"/>
        <w:right w:val="none" w:sz="0" w:space="0" w:color="auto"/>
      </w:divBdr>
    </w:div>
    <w:div w:id="1234662208">
      <w:bodyDiv w:val="1"/>
      <w:marLeft w:val="0"/>
      <w:marRight w:val="0"/>
      <w:marTop w:val="0"/>
      <w:marBottom w:val="0"/>
      <w:divBdr>
        <w:top w:val="none" w:sz="0" w:space="0" w:color="auto"/>
        <w:left w:val="none" w:sz="0" w:space="0" w:color="auto"/>
        <w:bottom w:val="none" w:sz="0" w:space="0" w:color="auto"/>
        <w:right w:val="none" w:sz="0" w:space="0" w:color="auto"/>
      </w:divBdr>
    </w:div>
    <w:div w:id="1235823389">
      <w:bodyDiv w:val="1"/>
      <w:marLeft w:val="0"/>
      <w:marRight w:val="0"/>
      <w:marTop w:val="0"/>
      <w:marBottom w:val="0"/>
      <w:divBdr>
        <w:top w:val="none" w:sz="0" w:space="0" w:color="auto"/>
        <w:left w:val="none" w:sz="0" w:space="0" w:color="auto"/>
        <w:bottom w:val="none" w:sz="0" w:space="0" w:color="auto"/>
        <w:right w:val="none" w:sz="0" w:space="0" w:color="auto"/>
      </w:divBdr>
    </w:div>
    <w:div w:id="1236665032">
      <w:bodyDiv w:val="1"/>
      <w:marLeft w:val="0"/>
      <w:marRight w:val="0"/>
      <w:marTop w:val="0"/>
      <w:marBottom w:val="0"/>
      <w:divBdr>
        <w:top w:val="none" w:sz="0" w:space="0" w:color="auto"/>
        <w:left w:val="none" w:sz="0" w:space="0" w:color="auto"/>
        <w:bottom w:val="none" w:sz="0" w:space="0" w:color="auto"/>
        <w:right w:val="none" w:sz="0" w:space="0" w:color="auto"/>
      </w:divBdr>
    </w:div>
    <w:div w:id="1237010558">
      <w:bodyDiv w:val="1"/>
      <w:marLeft w:val="0"/>
      <w:marRight w:val="0"/>
      <w:marTop w:val="0"/>
      <w:marBottom w:val="0"/>
      <w:divBdr>
        <w:top w:val="none" w:sz="0" w:space="0" w:color="auto"/>
        <w:left w:val="none" w:sz="0" w:space="0" w:color="auto"/>
        <w:bottom w:val="none" w:sz="0" w:space="0" w:color="auto"/>
        <w:right w:val="none" w:sz="0" w:space="0" w:color="auto"/>
      </w:divBdr>
    </w:div>
    <w:div w:id="1241597077">
      <w:bodyDiv w:val="1"/>
      <w:marLeft w:val="0"/>
      <w:marRight w:val="0"/>
      <w:marTop w:val="0"/>
      <w:marBottom w:val="0"/>
      <w:divBdr>
        <w:top w:val="none" w:sz="0" w:space="0" w:color="auto"/>
        <w:left w:val="none" w:sz="0" w:space="0" w:color="auto"/>
        <w:bottom w:val="none" w:sz="0" w:space="0" w:color="auto"/>
        <w:right w:val="none" w:sz="0" w:space="0" w:color="auto"/>
      </w:divBdr>
    </w:div>
    <w:div w:id="1241870329">
      <w:bodyDiv w:val="1"/>
      <w:marLeft w:val="0"/>
      <w:marRight w:val="0"/>
      <w:marTop w:val="0"/>
      <w:marBottom w:val="0"/>
      <w:divBdr>
        <w:top w:val="none" w:sz="0" w:space="0" w:color="auto"/>
        <w:left w:val="none" w:sz="0" w:space="0" w:color="auto"/>
        <w:bottom w:val="none" w:sz="0" w:space="0" w:color="auto"/>
        <w:right w:val="none" w:sz="0" w:space="0" w:color="auto"/>
      </w:divBdr>
    </w:div>
    <w:div w:id="1244143406">
      <w:bodyDiv w:val="1"/>
      <w:marLeft w:val="0"/>
      <w:marRight w:val="0"/>
      <w:marTop w:val="0"/>
      <w:marBottom w:val="0"/>
      <w:divBdr>
        <w:top w:val="none" w:sz="0" w:space="0" w:color="auto"/>
        <w:left w:val="none" w:sz="0" w:space="0" w:color="auto"/>
        <w:bottom w:val="none" w:sz="0" w:space="0" w:color="auto"/>
        <w:right w:val="none" w:sz="0" w:space="0" w:color="auto"/>
      </w:divBdr>
    </w:div>
    <w:div w:id="1247419880">
      <w:bodyDiv w:val="1"/>
      <w:marLeft w:val="0"/>
      <w:marRight w:val="0"/>
      <w:marTop w:val="0"/>
      <w:marBottom w:val="0"/>
      <w:divBdr>
        <w:top w:val="none" w:sz="0" w:space="0" w:color="auto"/>
        <w:left w:val="none" w:sz="0" w:space="0" w:color="auto"/>
        <w:bottom w:val="none" w:sz="0" w:space="0" w:color="auto"/>
        <w:right w:val="none" w:sz="0" w:space="0" w:color="auto"/>
      </w:divBdr>
    </w:div>
    <w:div w:id="1249004322">
      <w:bodyDiv w:val="1"/>
      <w:marLeft w:val="0"/>
      <w:marRight w:val="0"/>
      <w:marTop w:val="0"/>
      <w:marBottom w:val="0"/>
      <w:divBdr>
        <w:top w:val="none" w:sz="0" w:space="0" w:color="auto"/>
        <w:left w:val="none" w:sz="0" w:space="0" w:color="auto"/>
        <w:bottom w:val="none" w:sz="0" w:space="0" w:color="auto"/>
        <w:right w:val="none" w:sz="0" w:space="0" w:color="auto"/>
      </w:divBdr>
    </w:div>
    <w:div w:id="1254632267">
      <w:bodyDiv w:val="1"/>
      <w:marLeft w:val="0"/>
      <w:marRight w:val="0"/>
      <w:marTop w:val="0"/>
      <w:marBottom w:val="0"/>
      <w:divBdr>
        <w:top w:val="none" w:sz="0" w:space="0" w:color="auto"/>
        <w:left w:val="none" w:sz="0" w:space="0" w:color="auto"/>
        <w:bottom w:val="none" w:sz="0" w:space="0" w:color="auto"/>
        <w:right w:val="none" w:sz="0" w:space="0" w:color="auto"/>
      </w:divBdr>
    </w:div>
    <w:div w:id="1255551032">
      <w:bodyDiv w:val="1"/>
      <w:marLeft w:val="0"/>
      <w:marRight w:val="0"/>
      <w:marTop w:val="0"/>
      <w:marBottom w:val="0"/>
      <w:divBdr>
        <w:top w:val="none" w:sz="0" w:space="0" w:color="auto"/>
        <w:left w:val="none" w:sz="0" w:space="0" w:color="auto"/>
        <w:bottom w:val="none" w:sz="0" w:space="0" w:color="auto"/>
        <w:right w:val="none" w:sz="0" w:space="0" w:color="auto"/>
      </w:divBdr>
    </w:div>
    <w:div w:id="1258058988">
      <w:bodyDiv w:val="1"/>
      <w:marLeft w:val="0"/>
      <w:marRight w:val="0"/>
      <w:marTop w:val="0"/>
      <w:marBottom w:val="0"/>
      <w:divBdr>
        <w:top w:val="none" w:sz="0" w:space="0" w:color="auto"/>
        <w:left w:val="none" w:sz="0" w:space="0" w:color="auto"/>
        <w:bottom w:val="none" w:sz="0" w:space="0" w:color="auto"/>
        <w:right w:val="none" w:sz="0" w:space="0" w:color="auto"/>
      </w:divBdr>
    </w:div>
    <w:div w:id="1266307090">
      <w:bodyDiv w:val="1"/>
      <w:marLeft w:val="0"/>
      <w:marRight w:val="0"/>
      <w:marTop w:val="0"/>
      <w:marBottom w:val="0"/>
      <w:divBdr>
        <w:top w:val="none" w:sz="0" w:space="0" w:color="auto"/>
        <w:left w:val="none" w:sz="0" w:space="0" w:color="auto"/>
        <w:bottom w:val="none" w:sz="0" w:space="0" w:color="auto"/>
        <w:right w:val="none" w:sz="0" w:space="0" w:color="auto"/>
      </w:divBdr>
    </w:div>
    <w:div w:id="1266621892">
      <w:bodyDiv w:val="1"/>
      <w:marLeft w:val="0"/>
      <w:marRight w:val="0"/>
      <w:marTop w:val="0"/>
      <w:marBottom w:val="0"/>
      <w:divBdr>
        <w:top w:val="none" w:sz="0" w:space="0" w:color="auto"/>
        <w:left w:val="none" w:sz="0" w:space="0" w:color="auto"/>
        <w:bottom w:val="none" w:sz="0" w:space="0" w:color="auto"/>
        <w:right w:val="none" w:sz="0" w:space="0" w:color="auto"/>
      </w:divBdr>
    </w:div>
    <w:div w:id="1273785729">
      <w:bodyDiv w:val="1"/>
      <w:marLeft w:val="0"/>
      <w:marRight w:val="0"/>
      <w:marTop w:val="0"/>
      <w:marBottom w:val="0"/>
      <w:divBdr>
        <w:top w:val="none" w:sz="0" w:space="0" w:color="auto"/>
        <w:left w:val="none" w:sz="0" w:space="0" w:color="auto"/>
        <w:bottom w:val="none" w:sz="0" w:space="0" w:color="auto"/>
        <w:right w:val="none" w:sz="0" w:space="0" w:color="auto"/>
      </w:divBdr>
    </w:div>
    <w:div w:id="1274943564">
      <w:bodyDiv w:val="1"/>
      <w:marLeft w:val="0"/>
      <w:marRight w:val="0"/>
      <w:marTop w:val="0"/>
      <w:marBottom w:val="0"/>
      <w:divBdr>
        <w:top w:val="none" w:sz="0" w:space="0" w:color="auto"/>
        <w:left w:val="none" w:sz="0" w:space="0" w:color="auto"/>
        <w:bottom w:val="none" w:sz="0" w:space="0" w:color="auto"/>
        <w:right w:val="none" w:sz="0" w:space="0" w:color="auto"/>
      </w:divBdr>
    </w:div>
    <w:div w:id="1280843642">
      <w:bodyDiv w:val="1"/>
      <w:marLeft w:val="0"/>
      <w:marRight w:val="0"/>
      <w:marTop w:val="0"/>
      <w:marBottom w:val="0"/>
      <w:divBdr>
        <w:top w:val="none" w:sz="0" w:space="0" w:color="auto"/>
        <w:left w:val="none" w:sz="0" w:space="0" w:color="auto"/>
        <w:bottom w:val="none" w:sz="0" w:space="0" w:color="auto"/>
        <w:right w:val="none" w:sz="0" w:space="0" w:color="auto"/>
      </w:divBdr>
    </w:div>
    <w:div w:id="1285427348">
      <w:bodyDiv w:val="1"/>
      <w:marLeft w:val="0"/>
      <w:marRight w:val="0"/>
      <w:marTop w:val="0"/>
      <w:marBottom w:val="0"/>
      <w:divBdr>
        <w:top w:val="none" w:sz="0" w:space="0" w:color="auto"/>
        <w:left w:val="none" w:sz="0" w:space="0" w:color="auto"/>
        <w:bottom w:val="none" w:sz="0" w:space="0" w:color="auto"/>
        <w:right w:val="none" w:sz="0" w:space="0" w:color="auto"/>
      </w:divBdr>
    </w:div>
    <w:div w:id="1286235477">
      <w:bodyDiv w:val="1"/>
      <w:marLeft w:val="0"/>
      <w:marRight w:val="0"/>
      <w:marTop w:val="0"/>
      <w:marBottom w:val="0"/>
      <w:divBdr>
        <w:top w:val="none" w:sz="0" w:space="0" w:color="auto"/>
        <w:left w:val="none" w:sz="0" w:space="0" w:color="auto"/>
        <w:bottom w:val="none" w:sz="0" w:space="0" w:color="auto"/>
        <w:right w:val="none" w:sz="0" w:space="0" w:color="auto"/>
      </w:divBdr>
    </w:div>
    <w:div w:id="1300305932">
      <w:bodyDiv w:val="1"/>
      <w:marLeft w:val="0"/>
      <w:marRight w:val="0"/>
      <w:marTop w:val="0"/>
      <w:marBottom w:val="0"/>
      <w:divBdr>
        <w:top w:val="none" w:sz="0" w:space="0" w:color="auto"/>
        <w:left w:val="none" w:sz="0" w:space="0" w:color="auto"/>
        <w:bottom w:val="none" w:sz="0" w:space="0" w:color="auto"/>
        <w:right w:val="none" w:sz="0" w:space="0" w:color="auto"/>
      </w:divBdr>
    </w:div>
    <w:div w:id="1302423002">
      <w:bodyDiv w:val="1"/>
      <w:marLeft w:val="0"/>
      <w:marRight w:val="0"/>
      <w:marTop w:val="0"/>
      <w:marBottom w:val="0"/>
      <w:divBdr>
        <w:top w:val="none" w:sz="0" w:space="0" w:color="auto"/>
        <w:left w:val="none" w:sz="0" w:space="0" w:color="auto"/>
        <w:bottom w:val="none" w:sz="0" w:space="0" w:color="auto"/>
        <w:right w:val="none" w:sz="0" w:space="0" w:color="auto"/>
      </w:divBdr>
    </w:div>
    <w:div w:id="1307079944">
      <w:bodyDiv w:val="1"/>
      <w:marLeft w:val="0"/>
      <w:marRight w:val="0"/>
      <w:marTop w:val="0"/>
      <w:marBottom w:val="0"/>
      <w:divBdr>
        <w:top w:val="none" w:sz="0" w:space="0" w:color="auto"/>
        <w:left w:val="none" w:sz="0" w:space="0" w:color="auto"/>
        <w:bottom w:val="none" w:sz="0" w:space="0" w:color="auto"/>
        <w:right w:val="none" w:sz="0" w:space="0" w:color="auto"/>
      </w:divBdr>
    </w:div>
    <w:div w:id="1307979537">
      <w:bodyDiv w:val="1"/>
      <w:marLeft w:val="0"/>
      <w:marRight w:val="0"/>
      <w:marTop w:val="0"/>
      <w:marBottom w:val="0"/>
      <w:divBdr>
        <w:top w:val="none" w:sz="0" w:space="0" w:color="auto"/>
        <w:left w:val="none" w:sz="0" w:space="0" w:color="auto"/>
        <w:bottom w:val="none" w:sz="0" w:space="0" w:color="auto"/>
        <w:right w:val="none" w:sz="0" w:space="0" w:color="auto"/>
      </w:divBdr>
    </w:div>
    <w:div w:id="1309363692">
      <w:bodyDiv w:val="1"/>
      <w:marLeft w:val="0"/>
      <w:marRight w:val="0"/>
      <w:marTop w:val="0"/>
      <w:marBottom w:val="0"/>
      <w:divBdr>
        <w:top w:val="none" w:sz="0" w:space="0" w:color="auto"/>
        <w:left w:val="none" w:sz="0" w:space="0" w:color="auto"/>
        <w:bottom w:val="none" w:sz="0" w:space="0" w:color="auto"/>
        <w:right w:val="none" w:sz="0" w:space="0" w:color="auto"/>
      </w:divBdr>
    </w:div>
    <w:div w:id="1309432770">
      <w:bodyDiv w:val="1"/>
      <w:marLeft w:val="0"/>
      <w:marRight w:val="0"/>
      <w:marTop w:val="0"/>
      <w:marBottom w:val="0"/>
      <w:divBdr>
        <w:top w:val="none" w:sz="0" w:space="0" w:color="auto"/>
        <w:left w:val="none" w:sz="0" w:space="0" w:color="auto"/>
        <w:bottom w:val="none" w:sz="0" w:space="0" w:color="auto"/>
        <w:right w:val="none" w:sz="0" w:space="0" w:color="auto"/>
      </w:divBdr>
    </w:div>
    <w:div w:id="1309868758">
      <w:bodyDiv w:val="1"/>
      <w:marLeft w:val="0"/>
      <w:marRight w:val="0"/>
      <w:marTop w:val="0"/>
      <w:marBottom w:val="0"/>
      <w:divBdr>
        <w:top w:val="none" w:sz="0" w:space="0" w:color="auto"/>
        <w:left w:val="none" w:sz="0" w:space="0" w:color="auto"/>
        <w:bottom w:val="none" w:sz="0" w:space="0" w:color="auto"/>
        <w:right w:val="none" w:sz="0" w:space="0" w:color="auto"/>
      </w:divBdr>
    </w:div>
    <w:div w:id="1316758578">
      <w:bodyDiv w:val="1"/>
      <w:marLeft w:val="0"/>
      <w:marRight w:val="0"/>
      <w:marTop w:val="0"/>
      <w:marBottom w:val="0"/>
      <w:divBdr>
        <w:top w:val="none" w:sz="0" w:space="0" w:color="auto"/>
        <w:left w:val="none" w:sz="0" w:space="0" w:color="auto"/>
        <w:bottom w:val="none" w:sz="0" w:space="0" w:color="auto"/>
        <w:right w:val="none" w:sz="0" w:space="0" w:color="auto"/>
      </w:divBdr>
    </w:div>
    <w:div w:id="1323893963">
      <w:bodyDiv w:val="1"/>
      <w:marLeft w:val="0"/>
      <w:marRight w:val="0"/>
      <w:marTop w:val="0"/>
      <w:marBottom w:val="0"/>
      <w:divBdr>
        <w:top w:val="none" w:sz="0" w:space="0" w:color="auto"/>
        <w:left w:val="none" w:sz="0" w:space="0" w:color="auto"/>
        <w:bottom w:val="none" w:sz="0" w:space="0" w:color="auto"/>
        <w:right w:val="none" w:sz="0" w:space="0" w:color="auto"/>
      </w:divBdr>
    </w:div>
    <w:div w:id="1326208054">
      <w:bodyDiv w:val="1"/>
      <w:marLeft w:val="0"/>
      <w:marRight w:val="0"/>
      <w:marTop w:val="0"/>
      <w:marBottom w:val="0"/>
      <w:divBdr>
        <w:top w:val="none" w:sz="0" w:space="0" w:color="auto"/>
        <w:left w:val="none" w:sz="0" w:space="0" w:color="auto"/>
        <w:bottom w:val="none" w:sz="0" w:space="0" w:color="auto"/>
        <w:right w:val="none" w:sz="0" w:space="0" w:color="auto"/>
      </w:divBdr>
    </w:div>
    <w:div w:id="1345596065">
      <w:bodyDiv w:val="1"/>
      <w:marLeft w:val="0"/>
      <w:marRight w:val="0"/>
      <w:marTop w:val="0"/>
      <w:marBottom w:val="0"/>
      <w:divBdr>
        <w:top w:val="none" w:sz="0" w:space="0" w:color="auto"/>
        <w:left w:val="none" w:sz="0" w:space="0" w:color="auto"/>
        <w:bottom w:val="none" w:sz="0" w:space="0" w:color="auto"/>
        <w:right w:val="none" w:sz="0" w:space="0" w:color="auto"/>
      </w:divBdr>
    </w:div>
    <w:div w:id="1345784144">
      <w:bodyDiv w:val="1"/>
      <w:marLeft w:val="0"/>
      <w:marRight w:val="0"/>
      <w:marTop w:val="0"/>
      <w:marBottom w:val="0"/>
      <w:divBdr>
        <w:top w:val="none" w:sz="0" w:space="0" w:color="auto"/>
        <w:left w:val="none" w:sz="0" w:space="0" w:color="auto"/>
        <w:bottom w:val="none" w:sz="0" w:space="0" w:color="auto"/>
        <w:right w:val="none" w:sz="0" w:space="0" w:color="auto"/>
      </w:divBdr>
    </w:div>
    <w:div w:id="1346399561">
      <w:bodyDiv w:val="1"/>
      <w:marLeft w:val="0"/>
      <w:marRight w:val="0"/>
      <w:marTop w:val="0"/>
      <w:marBottom w:val="0"/>
      <w:divBdr>
        <w:top w:val="none" w:sz="0" w:space="0" w:color="auto"/>
        <w:left w:val="none" w:sz="0" w:space="0" w:color="auto"/>
        <w:bottom w:val="none" w:sz="0" w:space="0" w:color="auto"/>
        <w:right w:val="none" w:sz="0" w:space="0" w:color="auto"/>
      </w:divBdr>
    </w:div>
    <w:div w:id="1356540683">
      <w:bodyDiv w:val="1"/>
      <w:marLeft w:val="0"/>
      <w:marRight w:val="0"/>
      <w:marTop w:val="0"/>
      <w:marBottom w:val="0"/>
      <w:divBdr>
        <w:top w:val="none" w:sz="0" w:space="0" w:color="auto"/>
        <w:left w:val="none" w:sz="0" w:space="0" w:color="auto"/>
        <w:bottom w:val="none" w:sz="0" w:space="0" w:color="auto"/>
        <w:right w:val="none" w:sz="0" w:space="0" w:color="auto"/>
      </w:divBdr>
    </w:div>
    <w:div w:id="1361739399">
      <w:bodyDiv w:val="1"/>
      <w:marLeft w:val="0"/>
      <w:marRight w:val="0"/>
      <w:marTop w:val="0"/>
      <w:marBottom w:val="0"/>
      <w:divBdr>
        <w:top w:val="none" w:sz="0" w:space="0" w:color="auto"/>
        <w:left w:val="none" w:sz="0" w:space="0" w:color="auto"/>
        <w:bottom w:val="none" w:sz="0" w:space="0" w:color="auto"/>
        <w:right w:val="none" w:sz="0" w:space="0" w:color="auto"/>
      </w:divBdr>
    </w:div>
    <w:div w:id="1361977229">
      <w:bodyDiv w:val="1"/>
      <w:marLeft w:val="0"/>
      <w:marRight w:val="0"/>
      <w:marTop w:val="0"/>
      <w:marBottom w:val="0"/>
      <w:divBdr>
        <w:top w:val="none" w:sz="0" w:space="0" w:color="auto"/>
        <w:left w:val="none" w:sz="0" w:space="0" w:color="auto"/>
        <w:bottom w:val="none" w:sz="0" w:space="0" w:color="auto"/>
        <w:right w:val="none" w:sz="0" w:space="0" w:color="auto"/>
      </w:divBdr>
    </w:div>
    <w:div w:id="1365056425">
      <w:bodyDiv w:val="1"/>
      <w:marLeft w:val="0"/>
      <w:marRight w:val="0"/>
      <w:marTop w:val="0"/>
      <w:marBottom w:val="0"/>
      <w:divBdr>
        <w:top w:val="none" w:sz="0" w:space="0" w:color="auto"/>
        <w:left w:val="none" w:sz="0" w:space="0" w:color="auto"/>
        <w:bottom w:val="none" w:sz="0" w:space="0" w:color="auto"/>
        <w:right w:val="none" w:sz="0" w:space="0" w:color="auto"/>
      </w:divBdr>
    </w:div>
    <w:div w:id="1373382942">
      <w:bodyDiv w:val="1"/>
      <w:marLeft w:val="0"/>
      <w:marRight w:val="0"/>
      <w:marTop w:val="0"/>
      <w:marBottom w:val="0"/>
      <w:divBdr>
        <w:top w:val="none" w:sz="0" w:space="0" w:color="auto"/>
        <w:left w:val="none" w:sz="0" w:space="0" w:color="auto"/>
        <w:bottom w:val="none" w:sz="0" w:space="0" w:color="auto"/>
        <w:right w:val="none" w:sz="0" w:space="0" w:color="auto"/>
      </w:divBdr>
    </w:div>
    <w:div w:id="137411248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0130915">
      <w:bodyDiv w:val="1"/>
      <w:marLeft w:val="0"/>
      <w:marRight w:val="0"/>
      <w:marTop w:val="0"/>
      <w:marBottom w:val="0"/>
      <w:divBdr>
        <w:top w:val="none" w:sz="0" w:space="0" w:color="auto"/>
        <w:left w:val="none" w:sz="0" w:space="0" w:color="auto"/>
        <w:bottom w:val="none" w:sz="0" w:space="0" w:color="auto"/>
        <w:right w:val="none" w:sz="0" w:space="0" w:color="auto"/>
      </w:divBdr>
    </w:div>
    <w:div w:id="1391071964">
      <w:bodyDiv w:val="1"/>
      <w:marLeft w:val="0"/>
      <w:marRight w:val="0"/>
      <w:marTop w:val="0"/>
      <w:marBottom w:val="0"/>
      <w:divBdr>
        <w:top w:val="none" w:sz="0" w:space="0" w:color="auto"/>
        <w:left w:val="none" w:sz="0" w:space="0" w:color="auto"/>
        <w:bottom w:val="none" w:sz="0" w:space="0" w:color="auto"/>
        <w:right w:val="none" w:sz="0" w:space="0" w:color="auto"/>
      </w:divBdr>
    </w:div>
    <w:div w:id="1395927240">
      <w:bodyDiv w:val="1"/>
      <w:marLeft w:val="0"/>
      <w:marRight w:val="0"/>
      <w:marTop w:val="0"/>
      <w:marBottom w:val="0"/>
      <w:divBdr>
        <w:top w:val="none" w:sz="0" w:space="0" w:color="auto"/>
        <w:left w:val="none" w:sz="0" w:space="0" w:color="auto"/>
        <w:bottom w:val="none" w:sz="0" w:space="0" w:color="auto"/>
        <w:right w:val="none" w:sz="0" w:space="0" w:color="auto"/>
      </w:divBdr>
    </w:div>
    <w:div w:id="1397237698">
      <w:bodyDiv w:val="1"/>
      <w:marLeft w:val="0"/>
      <w:marRight w:val="0"/>
      <w:marTop w:val="0"/>
      <w:marBottom w:val="0"/>
      <w:divBdr>
        <w:top w:val="none" w:sz="0" w:space="0" w:color="auto"/>
        <w:left w:val="none" w:sz="0" w:space="0" w:color="auto"/>
        <w:bottom w:val="none" w:sz="0" w:space="0" w:color="auto"/>
        <w:right w:val="none" w:sz="0" w:space="0" w:color="auto"/>
      </w:divBdr>
    </w:div>
    <w:div w:id="1398237375">
      <w:bodyDiv w:val="1"/>
      <w:marLeft w:val="0"/>
      <w:marRight w:val="0"/>
      <w:marTop w:val="0"/>
      <w:marBottom w:val="0"/>
      <w:divBdr>
        <w:top w:val="none" w:sz="0" w:space="0" w:color="auto"/>
        <w:left w:val="none" w:sz="0" w:space="0" w:color="auto"/>
        <w:bottom w:val="none" w:sz="0" w:space="0" w:color="auto"/>
        <w:right w:val="none" w:sz="0" w:space="0" w:color="auto"/>
      </w:divBdr>
    </w:div>
    <w:div w:id="1402823853">
      <w:bodyDiv w:val="1"/>
      <w:marLeft w:val="0"/>
      <w:marRight w:val="0"/>
      <w:marTop w:val="0"/>
      <w:marBottom w:val="0"/>
      <w:divBdr>
        <w:top w:val="none" w:sz="0" w:space="0" w:color="auto"/>
        <w:left w:val="none" w:sz="0" w:space="0" w:color="auto"/>
        <w:bottom w:val="none" w:sz="0" w:space="0" w:color="auto"/>
        <w:right w:val="none" w:sz="0" w:space="0" w:color="auto"/>
      </w:divBdr>
    </w:div>
    <w:div w:id="1407846720">
      <w:bodyDiv w:val="1"/>
      <w:marLeft w:val="0"/>
      <w:marRight w:val="0"/>
      <w:marTop w:val="0"/>
      <w:marBottom w:val="0"/>
      <w:divBdr>
        <w:top w:val="none" w:sz="0" w:space="0" w:color="auto"/>
        <w:left w:val="none" w:sz="0" w:space="0" w:color="auto"/>
        <w:bottom w:val="none" w:sz="0" w:space="0" w:color="auto"/>
        <w:right w:val="none" w:sz="0" w:space="0" w:color="auto"/>
      </w:divBdr>
    </w:div>
    <w:div w:id="1407915385">
      <w:bodyDiv w:val="1"/>
      <w:marLeft w:val="0"/>
      <w:marRight w:val="0"/>
      <w:marTop w:val="0"/>
      <w:marBottom w:val="0"/>
      <w:divBdr>
        <w:top w:val="none" w:sz="0" w:space="0" w:color="auto"/>
        <w:left w:val="none" w:sz="0" w:space="0" w:color="auto"/>
        <w:bottom w:val="none" w:sz="0" w:space="0" w:color="auto"/>
        <w:right w:val="none" w:sz="0" w:space="0" w:color="auto"/>
      </w:divBdr>
    </w:div>
    <w:div w:id="1409039960">
      <w:bodyDiv w:val="1"/>
      <w:marLeft w:val="0"/>
      <w:marRight w:val="0"/>
      <w:marTop w:val="0"/>
      <w:marBottom w:val="0"/>
      <w:divBdr>
        <w:top w:val="none" w:sz="0" w:space="0" w:color="auto"/>
        <w:left w:val="none" w:sz="0" w:space="0" w:color="auto"/>
        <w:bottom w:val="none" w:sz="0" w:space="0" w:color="auto"/>
        <w:right w:val="none" w:sz="0" w:space="0" w:color="auto"/>
      </w:divBdr>
    </w:div>
    <w:div w:id="1410925644">
      <w:bodyDiv w:val="1"/>
      <w:marLeft w:val="0"/>
      <w:marRight w:val="0"/>
      <w:marTop w:val="0"/>
      <w:marBottom w:val="0"/>
      <w:divBdr>
        <w:top w:val="none" w:sz="0" w:space="0" w:color="auto"/>
        <w:left w:val="none" w:sz="0" w:space="0" w:color="auto"/>
        <w:bottom w:val="none" w:sz="0" w:space="0" w:color="auto"/>
        <w:right w:val="none" w:sz="0" w:space="0" w:color="auto"/>
      </w:divBdr>
    </w:div>
    <w:div w:id="1416323408">
      <w:bodyDiv w:val="1"/>
      <w:marLeft w:val="0"/>
      <w:marRight w:val="0"/>
      <w:marTop w:val="0"/>
      <w:marBottom w:val="0"/>
      <w:divBdr>
        <w:top w:val="none" w:sz="0" w:space="0" w:color="auto"/>
        <w:left w:val="none" w:sz="0" w:space="0" w:color="auto"/>
        <w:bottom w:val="none" w:sz="0" w:space="0" w:color="auto"/>
        <w:right w:val="none" w:sz="0" w:space="0" w:color="auto"/>
      </w:divBdr>
    </w:div>
    <w:div w:id="1418866913">
      <w:bodyDiv w:val="1"/>
      <w:marLeft w:val="0"/>
      <w:marRight w:val="0"/>
      <w:marTop w:val="0"/>
      <w:marBottom w:val="0"/>
      <w:divBdr>
        <w:top w:val="none" w:sz="0" w:space="0" w:color="auto"/>
        <w:left w:val="none" w:sz="0" w:space="0" w:color="auto"/>
        <w:bottom w:val="none" w:sz="0" w:space="0" w:color="auto"/>
        <w:right w:val="none" w:sz="0" w:space="0" w:color="auto"/>
      </w:divBdr>
    </w:div>
    <w:div w:id="1420637384">
      <w:bodyDiv w:val="1"/>
      <w:marLeft w:val="0"/>
      <w:marRight w:val="0"/>
      <w:marTop w:val="0"/>
      <w:marBottom w:val="0"/>
      <w:divBdr>
        <w:top w:val="none" w:sz="0" w:space="0" w:color="auto"/>
        <w:left w:val="none" w:sz="0" w:space="0" w:color="auto"/>
        <w:bottom w:val="none" w:sz="0" w:space="0" w:color="auto"/>
        <w:right w:val="none" w:sz="0" w:space="0" w:color="auto"/>
      </w:divBdr>
    </w:div>
    <w:div w:id="1425302151">
      <w:bodyDiv w:val="1"/>
      <w:marLeft w:val="0"/>
      <w:marRight w:val="0"/>
      <w:marTop w:val="0"/>
      <w:marBottom w:val="0"/>
      <w:divBdr>
        <w:top w:val="none" w:sz="0" w:space="0" w:color="auto"/>
        <w:left w:val="none" w:sz="0" w:space="0" w:color="auto"/>
        <w:bottom w:val="none" w:sz="0" w:space="0" w:color="auto"/>
        <w:right w:val="none" w:sz="0" w:space="0" w:color="auto"/>
      </w:divBdr>
    </w:div>
    <w:div w:id="1431777034">
      <w:bodyDiv w:val="1"/>
      <w:marLeft w:val="0"/>
      <w:marRight w:val="0"/>
      <w:marTop w:val="0"/>
      <w:marBottom w:val="0"/>
      <w:divBdr>
        <w:top w:val="none" w:sz="0" w:space="0" w:color="auto"/>
        <w:left w:val="none" w:sz="0" w:space="0" w:color="auto"/>
        <w:bottom w:val="none" w:sz="0" w:space="0" w:color="auto"/>
        <w:right w:val="none" w:sz="0" w:space="0" w:color="auto"/>
      </w:divBdr>
    </w:div>
    <w:div w:id="1433237370">
      <w:bodyDiv w:val="1"/>
      <w:marLeft w:val="0"/>
      <w:marRight w:val="0"/>
      <w:marTop w:val="0"/>
      <w:marBottom w:val="0"/>
      <w:divBdr>
        <w:top w:val="none" w:sz="0" w:space="0" w:color="auto"/>
        <w:left w:val="none" w:sz="0" w:space="0" w:color="auto"/>
        <w:bottom w:val="none" w:sz="0" w:space="0" w:color="auto"/>
        <w:right w:val="none" w:sz="0" w:space="0" w:color="auto"/>
      </w:divBdr>
    </w:div>
    <w:div w:id="1440680136">
      <w:bodyDiv w:val="1"/>
      <w:marLeft w:val="0"/>
      <w:marRight w:val="0"/>
      <w:marTop w:val="0"/>
      <w:marBottom w:val="0"/>
      <w:divBdr>
        <w:top w:val="none" w:sz="0" w:space="0" w:color="auto"/>
        <w:left w:val="none" w:sz="0" w:space="0" w:color="auto"/>
        <w:bottom w:val="none" w:sz="0" w:space="0" w:color="auto"/>
        <w:right w:val="none" w:sz="0" w:space="0" w:color="auto"/>
      </w:divBdr>
    </w:div>
    <w:div w:id="1442142273">
      <w:bodyDiv w:val="1"/>
      <w:marLeft w:val="0"/>
      <w:marRight w:val="0"/>
      <w:marTop w:val="0"/>
      <w:marBottom w:val="0"/>
      <w:divBdr>
        <w:top w:val="none" w:sz="0" w:space="0" w:color="auto"/>
        <w:left w:val="none" w:sz="0" w:space="0" w:color="auto"/>
        <w:bottom w:val="none" w:sz="0" w:space="0" w:color="auto"/>
        <w:right w:val="none" w:sz="0" w:space="0" w:color="auto"/>
      </w:divBdr>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
    <w:div w:id="1453204576">
      <w:bodyDiv w:val="1"/>
      <w:marLeft w:val="0"/>
      <w:marRight w:val="0"/>
      <w:marTop w:val="0"/>
      <w:marBottom w:val="0"/>
      <w:divBdr>
        <w:top w:val="none" w:sz="0" w:space="0" w:color="auto"/>
        <w:left w:val="none" w:sz="0" w:space="0" w:color="auto"/>
        <w:bottom w:val="none" w:sz="0" w:space="0" w:color="auto"/>
        <w:right w:val="none" w:sz="0" w:space="0" w:color="auto"/>
      </w:divBdr>
    </w:div>
    <w:div w:id="1458794017">
      <w:bodyDiv w:val="1"/>
      <w:marLeft w:val="0"/>
      <w:marRight w:val="0"/>
      <w:marTop w:val="0"/>
      <w:marBottom w:val="0"/>
      <w:divBdr>
        <w:top w:val="none" w:sz="0" w:space="0" w:color="auto"/>
        <w:left w:val="none" w:sz="0" w:space="0" w:color="auto"/>
        <w:bottom w:val="none" w:sz="0" w:space="0" w:color="auto"/>
        <w:right w:val="none" w:sz="0" w:space="0" w:color="auto"/>
      </w:divBdr>
    </w:div>
    <w:div w:id="1467121541">
      <w:bodyDiv w:val="1"/>
      <w:marLeft w:val="0"/>
      <w:marRight w:val="0"/>
      <w:marTop w:val="0"/>
      <w:marBottom w:val="0"/>
      <w:divBdr>
        <w:top w:val="none" w:sz="0" w:space="0" w:color="auto"/>
        <w:left w:val="none" w:sz="0" w:space="0" w:color="auto"/>
        <w:bottom w:val="none" w:sz="0" w:space="0" w:color="auto"/>
        <w:right w:val="none" w:sz="0" w:space="0" w:color="auto"/>
      </w:divBdr>
    </w:div>
    <w:div w:id="1475608577">
      <w:bodyDiv w:val="1"/>
      <w:marLeft w:val="0"/>
      <w:marRight w:val="0"/>
      <w:marTop w:val="0"/>
      <w:marBottom w:val="0"/>
      <w:divBdr>
        <w:top w:val="none" w:sz="0" w:space="0" w:color="auto"/>
        <w:left w:val="none" w:sz="0" w:space="0" w:color="auto"/>
        <w:bottom w:val="none" w:sz="0" w:space="0" w:color="auto"/>
        <w:right w:val="none" w:sz="0" w:space="0" w:color="auto"/>
      </w:divBdr>
    </w:div>
    <w:div w:id="1476411922">
      <w:bodyDiv w:val="1"/>
      <w:marLeft w:val="0"/>
      <w:marRight w:val="0"/>
      <w:marTop w:val="0"/>
      <w:marBottom w:val="0"/>
      <w:divBdr>
        <w:top w:val="none" w:sz="0" w:space="0" w:color="auto"/>
        <w:left w:val="none" w:sz="0" w:space="0" w:color="auto"/>
        <w:bottom w:val="none" w:sz="0" w:space="0" w:color="auto"/>
        <w:right w:val="none" w:sz="0" w:space="0" w:color="auto"/>
      </w:divBdr>
    </w:div>
    <w:div w:id="1487933152">
      <w:bodyDiv w:val="1"/>
      <w:marLeft w:val="0"/>
      <w:marRight w:val="0"/>
      <w:marTop w:val="0"/>
      <w:marBottom w:val="0"/>
      <w:divBdr>
        <w:top w:val="none" w:sz="0" w:space="0" w:color="auto"/>
        <w:left w:val="none" w:sz="0" w:space="0" w:color="auto"/>
        <w:bottom w:val="none" w:sz="0" w:space="0" w:color="auto"/>
        <w:right w:val="none" w:sz="0" w:space="0" w:color="auto"/>
      </w:divBdr>
    </w:div>
    <w:div w:id="1490437952">
      <w:bodyDiv w:val="1"/>
      <w:marLeft w:val="0"/>
      <w:marRight w:val="0"/>
      <w:marTop w:val="0"/>
      <w:marBottom w:val="0"/>
      <w:divBdr>
        <w:top w:val="none" w:sz="0" w:space="0" w:color="auto"/>
        <w:left w:val="none" w:sz="0" w:space="0" w:color="auto"/>
        <w:bottom w:val="none" w:sz="0" w:space="0" w:color="auto"/>
        <w:right w:val="none" w:sz="0" w:space="0" w:color="auto"/>
      </w:divBdr>
    </w:div>
    <w:div w:id="149625964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193006">
      <w:bodyDiv w:val="1"/>
      <w:marLeft w:val="0"/>
      <w:marRight w:val="0"/>
      <w:marTop w:val="0"/>
      <w:marBottom w:val="0"/>
      <w:divBdr>
        <w:top w:val="none" w:sz="0" w:space="0" w:color="auto"/>
        <w:left w:val="none" w:sz="0" w:space="0" w:color="auto"/>
        <w:bottom w:val="none" w:sz="0" w:space="0" w:color="auto"/>
        <w:right w:val="none" w:sz="0" w:space="0" w:color="auto"/>
      </w:divBdr>
    </w:div>
    <w:div w:id="1504272193">
      <w:bodyDiv w:val="1"/>
      <w:marLeft w:val="0"/>
      <w:marRight w:val="0"/>
      <w:marTop w:val="0"/>
      <w:marBottom w:val="0"/>
      <w:divBdr>
        <w:top w:val="none" w:sz="0" w:space="0" w:color="auto"/>
        <w:left w:val="none" w:sz="0" w:space="0" w:color="auto"/>
        <w:bottom w:val="none" w:sz="0" w:space="0" w:color="auto"/>
        <w:right w:val="none" w:sz="0" w:space="0" w:color="auto"/>
      </w:divBdr>
    </w:div>
    <w:div w:id="1510364883">
      <w:bodyDiv w:val="1"/>
      <w:marLeft w:val="0"/>
      <w:marRight w:val="0"/>
      <w:marTop w:val="0"/>
      <w:marBottom w:val="0"/>
      <w:divBdr>
        <w:top w:val="none" w:sz="0" w:space="0" w:color="auto"/>
        <w:left w:val="none" w:sz="0" w:space="0" w:color="auto"/>
        <w:bottom w:val="none" w:sz="0" w:space="0" w:color="auto"/>
        <w:right w:val="none" w:sz="0" w:space="0" w:color="auto"/>
      </w:divBdr>
    </w:div>
    <w:div w:id="1511607312">
      <w:bodyDiv w:val="1"/>
      <w:marLeft w:val="0"/>
      <w:marRight w:val="0"/>
      <w:marTop w:val="0"/>
      <w:marBottom w:val="0"/>
      <w:divBdr>
        <w:top w:val="none" w:sz="0" w:space="0" w:color="auto"/>
        <w:left w:val="none" w:sz="0" w:space="0" w:color="auto"/>
        <w:bottom w:val="none" w:sz="0" w:space="0" w:color="auto"/>
        <w:right w:val="none" w:sz="0" w:space="0" w:color="auto"/>
      </w:divBdr>
    </w:div>
    <w:div w:id="1511673550">
      <w:bodyDiv w:val="1"/>
      <w:marLeft w:val="0"/>
      <w:marRight w:val="0"/>
      <w:marTop w:val="0"/>
      <w:marBottom w:val="0"/>
      <w:divBdr>
        <w:top w:val="none" w:sz="0" w:space="0" w:color="auto"/>
        <w:left w:val="none" w:sz="0" w:space="0" w:color="auto"/>
        <w:bottom w:val="none" w:sz="0" w:space="0" w:color="auto"/>
        <w:right w:val="none" w:sz="0" w:space="0" w:color="auto"/>
      </w:divBdr>
    </w:div>
    <w:div w:id="1512143492">
      <w:bodyDiv w:val="1"/>
      <w:marLeft w:val="0"/>
      <w:marRight w:val="0"/>
      <w:marTop w:val="0"/>
      <w:marBottom w:val="0"/>
      <w:divBdr>
        <w:top w:val="none" w:sz="0" w:space="0" w:color="auto"/>
        <w:left w:val="none" w:sz="0" w:space="0" w:color="auto"/>
        <w:bottom w:val="none" w:sz="0" w:space="0" w:color="auto"/>
        <w:right w:val="none" w:sz="0" w:space="0" w:color="auto"/>
      </w:divBdr>
    </w:div>
    <w:div w:id="1513647088">
      <w:bodyDiv w:val="1"/>
      <w:marLeft w:val="0"/>
      <w:marRight w:val="0"/>
      <w:marTop w:val="0"/>
      <w:marBottom w:val="0"/>
      <w:divBdr>
        <w:top w:val="none" w:sz="0" w:space="0" w:color="auto"/>
        <w:left w:val="none" w:sz="0" w:space="0" w:color="auto"/>
        <w:bottom w:val="none" w:sz="0" w:space="0" w:color="auto"/>
        <w:right w:val="none" w:sz="0" w:space="0" w:color="auto"/>
      </w:divBdr>
    </w:div>
    <w:div w:id="1514224443">
      <w:bodyDiv w:val="1"/>
      <w:marLeft w:val="0"/>
      <w:marRight w:val="0"/>
      <w:marTop w:val="0"/>
      <w:marBottom w:val="0"/>
      <w:divBdr>
        <w:top w:val="none" w:sz="0" w:space="0" w:color="auto"/>
        <w:left w:val="none" w:sz="0" w:space="0" w:color="auto"/>
        <w:bottom w:val="none" w:sz="0" w:space="0" w:color="auto"/>
        <w:right w:val="none" w:sz="0" w:space="0" w:color="auto"/>
      </w:divBdr>
    </w:div>
    <w:div w:id="1526552631">
      <w:bodyDiv w:val="1"/>
      <w:marLeft w:val="0"/>
      <w:marRight w:val="0"/>
      <w:marTop w:val="0"/>
      <w:marBottom w:val="0"/>
      <w:divBdr>
        <w:top w:val="none" w:sz="0" w:space="0" w:color="auto"/>
        <w:left w:val="none" w:sz="0" w:space="0" w:color="auto"/>
        <w:bottom w:val="none" w:sz="0" w:space="0" w:color="auto"/>
        <w:right w:val="none" w:sz="0" w:space="0" w:color="auto"/>
      </w:divBdr>
    </w:div>
    <w:div w:id="1536891116">
      <w:bodyDiv w:val="1"/>
      <w:marLeft w:val="0"/>
      <w:marRight w:val="0"/>
      <w:marTop w:val="0"/>
      <w:marBottom w:val="0"/>
      <w:divBdr>
        <w:top w:val="none" w:sz="0" w:space="0" w:color="auto"/>
        <w:left w:val="none" w:sz="0" w:space="0" w:color="auto"/>
        <w:bottom w:val="none" w:sz="0" w:space="0" w:color="auto"/>
        <w:right w:val="none" w:sz="0" w:space="0" w:color="auto"/>
      </w:divBdr>
    </w:div>
    <w:div w:id="1537426929">
      <w:bodyDiv w:val="1"/>
      <w:marLeft w:val="0"/>
      <w:marRight w:val="0"/>
      <w:marTop w:val="0"/>
      <w:marBottom w:val="0"/>
      <w:divBdr>
        <w:top w:val="none" w:sz="0" w:space="0" w:color="auto"/>
        <w:left w:val="none" w:sz="0" w:space="0" w:color="auto"/>
        <w:bottom w:val="none" w:sz="0" w:space="0" w:color="auto"/>
        <w:right w:val="none" w:sz="0" w:space="0" w:color="auto"/>
      </w:divBdr>
    </w:div>
    <w:div w:id="1538472834">
      <w:bodyDiv w:val="1"/>
      <w:marLeft w:val="0"/>
      <w:marRight w:val="0"/>
      <w:marTop w:val="0"/>
      <w:marBottom w:val="0"/>
      <w:divBdr>
        <w:top w:val="none" w:sz="0" w:space="0" w:color="auto"/>
        <w:left w:val="none" w:sz="0" w:space="0" w:color="auto"/>
        <w:bottom w:val="none" w:sz="0" w:space="0" w:color="auto"/>
        <w:right w:val="none" w:sz="0" w:space="0" w:color="auto"/>
      </w:divBdr>
    </w:div>
    <w:div w:id="1540973107">
      <w:bodyDiv w:val="1"/>
      <w:marLeft w:val="0"/>
      <w:marRight w:val="0"/>
      <w:marTop w:val="0"/>
      <w:marBottom w:val="0"/>
      <w:divBdr>
        <w:top w:val="none" w:sz="0" w:space="0" w:color="auto"/>
        <w:left w:val="none" w:sz="0" w:space="0" w:color="auto"/>
        <w:bottom w:val="none" w:sz="0" w:space="0" w:color="auto"/>
        <w:right w:val="none" w:sz="0" w:space="0" w:color="auto"/>
      </w:divBdr>
    </w:div>
    <w:div w:id="1561208095">
      <w:bodyDiv w:val="1"/>
      <w:marLeft w:val="0"/>
      <w:marRight w:val="0"/>
      <w:marTop w:val="0"/>
      <w:marBottom w:val="0"/>
      <w:divBdr>
        <w:top w:val="none" w:sz="0" w:space="0" w:color="auto"/>
        <w:left w:val="none" w:sz="0" w:space="0" w:color="auto"/>
        <w:bottom w:val="none" w:sz="0" w:space="0" w:color="auto"/>
        <w:right w:val="none" w:sz="0" w:space="0" w:color="auto"/>
      </w:divBdr>
    </w:div>
    <w:div w:id="1579436876">
      <w:bodyDiv w:val="1"/>
      <w:marLeft w:val="0"/>
      <w:marRight w:val="0"/>
      <w:marTop w:val="0"/>
      <w:marBottom w:val="0"/>
      <w:divBdr>
        <w:top w:val="none" w:sz="0" w:space="0" w:color="auto"/>
        <w:left w:val="none" w:sz="0" w:space="0" w:color="auto"/>
        <w:bottom w:val="none" w:sz="0" w:space="0" w:color="auto"/>
        <w:right w:val="none" w:sz="0" w:space="0" w:color="auto"/>
      </w:divBdr>
    </w:div>
    <w:div w:id="1580824479">
      <w:bodyDiv w:val="1"/>
      <w:marLeft w:val="0"/>
      <w:marRight w:val="0"/>
      <w:marTop w:val="0"/>
      <w:marBottom w:val="0"/>
      <w:divBdr>
        <w:top w:val="none" w:sz="0" w:space="0" w:color="auto"/>
        <w:left w:val="none" w:sz="0" w:space="0" w:color="auto"/>
        <w:bottom w:val="none" w:sz="0" w:space="0" w:color="auto"/>
        <w:right w:val="none" w:sz="0" w:space="0" w:color="auto"/>
      </w:divBdr>
    </w:div>
    <w:div w:id="1581138828">
      <w:bodyDiv w:val="1"/>
      <w:marLeft w:val="0"/>
      <w:marRight w:val="0"/>
      <w:marTop w:val="0"/>
      <w:marBottom w:val="0"/>
      <w:divBdr>
        <w:top w:val="none" w:sz="0" w:space="0" w:color="auto"/>
        <w:left w:val="none" w:sz="0" w:space="0" w:color="auto"/>
        <w:bottom w:val="none" w:sz="0" w:space="0" w:color="auto"/>
        <w:right w:val="none" w:sz="0" w:space="0" w:color="auto"/>
      </w:divBdr>
    </w:div>
    <w:div w:id="1582594361">
      <w:bodyDiv w:val="1"/>
      <w:marLeft w:val="0"/>
      <w:marRight w:val="0"/>
      <w:marTop w:val="0"/>
      <w:marBottom w:val="0"/>
      <w:divBdr>
        <w:top w:val="none" w:sz="0" w:space="0" w:color="auto"/>
        <w:left w:val="none" w:sz="0" w:space="0" w:color="auto"/>
        <w:bottom w:val="none" w:sz="0" w:space="0" w:color="auto"/>
        <w:right w:val="none" w:sz="0" w:space="0" w:color="auto"/>
      </w:divBdr>
    </w:div>
    <w:div w:id="1583837479">
      <w:bodyDiv w:val="1"/>
      <w:marLeft w:val="0"/>
      <w:marRight w:val="0"/>
      <w:marTop w:val="0"/>
      <w:marBottom w:val="0"/>
      <w:divBdr>
        <w:top w:val="none" w:sz="0" w:space="0" w:color="auto"/>
        <w:left w:val="none" w:sz="0" w:space="0" w:color="auto"/>
        <w:bottom w:val="none" w:sz="0" w:space="0" w:color="auto"/>
        <w:right w:val="none" w:sz="0" w:space="0" w:color="auto"/>
      </w:divBdr>
    </w:div>
    <w:div w:id="1583876334">
      <w:bodyDiv w:val="1"/>
      <w:marLeft w:val="0"/>
      <w:marRight w:val="0"/>
      <w:marTop w:val="0"/>
      <w:marBottom w:val="0"/>
      <w:divBdr>
        <w:top w:val="none" w:sz="0" w:space="0" w:color="auto"/>
        <w:left w:val="none" w:sz="0" w:space="0" w:color="auto"/>
        <w:bottom w:val="none" w:sz="0" w:space="0" w:color="auto"/>
        <w:right w:val="none" w:sz="0" w:space="0" w:color="auto"/>
      </w:divBdr>
    </w:div>
    <w:div w:id="1591231367">
      <w:bodyDiv w:val="1"/>
      <w:marLeft w:val="0"/>
      <w:marRight w:val="0"/>
      <w:marTop w:val="0"/>
      <w:marBottom w:val="0"/>
      <w:divBdr>
        <w:top w:val="none" w:sz="0" w:space="0" w:color="auto"/>
        <w:left w:val="none" w:sz="0" w:space="0" w:color="auto"/>
        <w:bottom w:val="none" w:sz="0" w:space="0" w:color="auto"/>
        <w:right w:val="none" w:sz="0" w:space="0" w:color="auto"/>
      </w:divBdr>
    </w:div>
    <w:div w:id="1600258466">
      <w:bodyDiv w:val="1"/>
      <w:marLeft w:val="0"/>
      <w:marRight w:val="0"/>
      <w:marTop w:val="0"/>
      <w:marBottom w:val="0"/>
      <w:divBdr>
        <w:top w:val="none" w:sz="0" w:space="0" w:color="auto"/>
        <w:left w:val="none" w:sz="0" w:space="0" w:color="auto"/>
        <w:bottom w:val="none" w:sz="0" w:space="0" w:color="auto"/>
        <w:right w:val="none" w:sz="0" w:space="0" w:color="auto"/>
      </w:divBdr>
    </w:div>
    <w:div w:id="1607344625">
      <w:bodyDiv w:val="1"/>
      <w:marLeft w:val="0"/>
      <w:marRight w:val="0"/>
      <w:marTop w:val="0"/>
      <w:marBottom w:val="0"/>
      <w:divBdr>
        <w:top w:val="none" w:sz="0" w:space="0" w:color="auto"/>
        <w:left w:val="none" w:sz="0" w:space="0" w:color="auto"/>
        <w:bottom w:val="none" w:sz="0" w:space="0" w:color="auto"/>
        <w:right w:val="none" w:sz="0" w:space="0" w:color="auto"/>
      </w:divBdr>
    </w:div>
    <w:div w:id="1618021835">
      <w:bodyDiv w:val="1"/>
      <w:marLeft w:val="0"/>
      <w:marRight w:val="0"/>
      <w:marTop w:val="0"/>
      <w:marBottom w:val="0"/>
      <w:divBdr>
        <w:top w:val="none" w:sz="0" w:space="0" w:color="auto"/>
        <w:left w:val="none" w:sz="0" w:space="0" w:color="auto"/>
        <w:bottom w:val="none" w:sz="0" w:space="0" w:color="auto"/>
        <w:right w:val="none" w:sz="0" w:space="0" w:color="auto"/>
      </w:divBdr>
    </w:div>
    <w:div w:id="1618830183">
      <w:bodyDiv w:val="1"/>
      <w:marLeft w:val="0"/>
      <w:marRight w:val="0"/>
      <w:marTop w:val="0"/>
      <w:marBottom w:val="0"/>
      <w:divBdr>
        <w:top w:val="none" w:sz="0" w:space="0" w:color="auto"/>
        <w:left w:val="none" w:sz="0" w:space="0" w:color="auto"/>
        <w:bottom w:val="none" w:sz="0" w:space="0" w:color="auto"/>
        <w:right w:val="none" w:sz="0" w:space="0" w:color="auto"/>
      </w:divBdr>
    </w:div>
    <w:div w:id="1621065143">
      <w:bodyDiv w:val="1"/>
      <w:marLeft w:val="0"/>
      <w:marRight w:val="0"/>
      <w:marTop w:val="0"/>
      <w:marBottom w:val="0"/>
      <w:divBdr>
        <w:top w:val="none" w:sz="0" w:space="0" w:color="auto"/>
        <w:left w:val="none" w:sz="0" w:space="0" w:color="auto"/>
        <w:bottom w:val="none" w:sz="0" w:space="0" w:color="auto"/>
        <w:right w:val="none" w:sz="0" w:space="0" w:color="auto"/>
      </w:divBdr>
    </w:div>
    <w:div w:id="1625385764">
      <w:bodyDiv w:val="1"/>
      <w:marLeft w:val="0"/>
      <w:marRight w:val="0"/>
      <w:marTop w:val="0"/>
      <w:marBottom w:val="0"/>
      <w:divBdr>
        <w:top w:val="none" w:sz="0" w:space="0" w:color="auto"/>
        <w:left w:val="none" w:sz="0" w:space="0" w:color="auto"/>
        <w:bottom w:val="none" w:sz="0" w:space="0" w:color="auto"/>
        <w:right w:val="none" w:sz="0" w:space="0" w:color="auto"/>
      </w:divBdr>
    </w:div>
    <w:div w:id="1627276266">
      <w:bodyDiv w:val="1"/>
      <w:marLeft w:val="0"/>
      <w:marRight w:val="0"/>
      <w:marTop w:val="0"/>
      <w:marBottom w:val="0"/>
      <w:divBdr>
        <w:top w:val="none" w:sz="0" w:space="0" w:color="auto"/>
        <w:left w:val="none" w:sz="0" w:space="0" w:color="auto"/>
        <w:bottom w:val="none" w:sz="0" w:space="0" w:color="auto"/>
        <w:right w:val="none" w:sz="0" w:space="0" w:color="auto"/>
      </w:divBdr>
    </w:div>
    <w:div w:id="1636447227">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1379536">
      <w:bodyDiv w:val="1"/>
      <w:marLeft w:val="0"/>
      <w:marRight w:val="0"/>
      <w:marTop w:val="0"/>
      <w:marBottom w:val="0"/>
      <w:divBdr>
        <w:top w:val="none" w:sz="0" w:space="0" w:color="auto"/>
        <w:left w:val="none" w:sz="0" w:space="0" w:color="auto"/>
        <w:bottom w:val="none" w:sz="0" w:space="0" w:color="auto"/>
        <w:right w:val="none" w:sz="0" w:space="0" w:color="auto"/>
      </w:divBdr>
    </w:div>
    <w:div w:id="1644236662">
      <w:bodyDiv w:val="1"/>
      <w:marLeft w:val="0"/>
      <w:marRight w:val="0"/>
      <w:marTop w:val="0"/>
      <w:marBottom w:val="0"/>
      <w:divBdr>
        <w:top w:val="none" w:sz="0" w:space="0" w:color="auto"/>
        <w:left w:val="none" w:sz="0" w:space="0" w:color="auto"/>
        <w:bottom w:val="none" w:sz="0" w:space="0" w:color="auto"/>
        <w:right w:val="none" w:sz="0" w:space="0" w:color="auto"/>
      </w:divBdr>
    </w:div>
    <w:div w:id="1645886599">
      <w:bodyDiv w:val="1"/>
      <w:marLeft w:val="0"/>
      <w:marRight w:val="0"/>
      <w:marTop w:val="0"/>
      <w:marBottom w:val="0"/>
      <w:divBdr>
        <w:top w:val="none" w:sz="0" w:space="0" w:color="auto"/>
        <w:left w:val="none" w:sz="0" w:space="0" w:color="auto"/>
        <w:bottom w:val="none" w:sz="0" w:space="0" w:color="auto"/>
        <w:right w:val="none" w:sz="0" w:space="0" w:color="auto"/>
      </w:divBdr>
    </w:div>
    <w:div w:id="1648129002">
      <w:bodyDiv w:val="1"/>
      <w:marLeft w:val="0"/>
      <w:marRight w:val="0"/>
      <w:marTop w:val="0"/>
      <w:marBottom w:val="0"/>
      <w:divBdr>
        <w:top w:val="none" w:sz="0" w:space="0" w:color="auto"/>
        <w:left w:val="none" w:sz="0" w:space="0" w:color="auto"/>
        <w:bottom w:val="none" w:sz="0" w:space="0" w:color="auto"/>
        <w:right w:val="none" w:sz="0" w:space="0" w:color="auto"/>
      </w:divBdr>
    </w:div>
    <w:div w:id="1653220154">
      <w:bodyDiv w:val="1"/>
      <w:marLeft w:val="0"/>
      <w:marRight w:val="0"/>
      <w:marTop w:val="0"/>
      <w:marBottom w:val="0"/>
      <w:divBdr>
        <w:top w:val="none" w:sz="0" w:space="0" w:color="auto"/>
        <w:left w:val="none" w:sz="0" w:space="0" w:color="auto"/>
        <w:bottom w:val="none" w:sz="0" w:space="0" w:color="auto"/>
        <w:right w:val="none" w:sz="0" w:space="0" w:color="auto"/>
      </w:divBdr>
    </w:div>
    <w:div w:id="1656833970">
      <w:bodyDiv w:val="1"/>
      <w:marLeft w:val="0"/>
      <w:marRight w:val="0"/>
      <w:marTop w:val="0"/>
      <w:marBottom w:val="0"/>
      <w:divBdr>
        <w:top w:val="none" w:sz="0" w:space="0" w:color="auto"/>
        <w:left w:val="none" w:sz="0" w:space="0" w:color="auto"/>
        <w:bottom w:val="none" w:sz="0" w:space="0" w:color="auto"/>
        <w:right w:val="none" w:sz="0" w:space="0" w:color="auto"/>
      </w:divBdr>
    </w:div>
    <w:div w:id="1658916115">
      <w:bodyDiv w:val="1"/>
      <w:marLeft w:val="0"/>
      <w:marRight w:val="0"/>
      <w:marTop w:val="0"/>
      <w:marBottom w:val="0"/>
      <w:divBdr>
        <w:top w:val="none" w:sz="0" w:space="0" w:color="auto"/>
        <w:left w:val="none" w:sz="0" w:space="0" w:color="auto"/>
        <w:bottom w:val="none" w:sz="0" w:space="0" w:color="auto"/>
        <w:right w:val="none" w:sz="0" w:space="0" w:color="auto"/>
      </w:divBdr>
    </w:div>
    <w:div w:id="1662271722">
      <w:bodyDiv w:val="1"/>
      <w:marLeft w:val="0"/>
      <w:marRight w:val="0"/>
      <w:marTop w:val="0"/>
      <w:marBottom w:val="0"/>
      <w:divBdr>
        <w:top w:val="none" w:sz="0" w:space="0" w:color="auto"/>
        <w:left w:val="none" w:sz="0" w:space="0" w:color="auto"/>
        <w:bottom w:val="none" w:sz="0" w:space="0" w:color="auto"/>
        <w:right w:val="none" w:sz="0" w:space="0" w:color="auto"/>
      </w:divBdr>
    </w:div>
    <w:div w:id="1663462123">
      <w:bodyDiv w:val="1"/>
      <w:marLeft w:val="0"/>
      <w:marRight w:val="0"/>
      <w:marTop w:val="0"/>
      <w:marBottom w:val="0"/>
      <w:divBdr>
        <w:top w:val="none" w:sz="0" w:space="0" w:color="auto"/>
        <w:left w:val="none" w:sz="0" w:space="0" w:color="auto"/>
        <w:bottom w:val="none" w:sz="0" w:space="0" w:color="auto"/>
        <w:right w:val="none" w:sz="0" w:space="0" w:color="auto"/>
      </w:divBdr>
    </w:div>
    <w:div w:id="1679237100">
      <w:bodyDiv w:val="1"/>
      <w:marLeft w:val="0"/>
      <w:marRight w:val="0"/>
      <w:marTop w:val="0"/>
      <w:marBottom w:val="0"/>
      <w:divBdr>
        <w:top w:val="none" w:sz="0" w:space="0" w:color="auto"/>
        <w:left w:val="none" w:sz="0" w:space="0" w:color="auto"/>
        <w:bottom w:val="none" w:sz="0" w:space="0" w:color="auto"/>
        <w:right w:val="none" w:sz="0" w:space="0" w:color="auto"/>
      </w:divBdr>
    </w:div>
    <w:div w:id="1686982040">
      <w:bodyDiv w:val="1"/>
      <w:marLeft w:val="0"/>
      <w:marRight w:val="0"/>
      <w:marTop w:val="0"/>
      <w:marBottom w:val="0"/>
      <w:divBdr>
        <w:top w:val="none" w:sz="0" w:space="0" w:color="auto"/>
        <w:left w:val="none" w:sz="0" w:space="0" w:color="auto"/>
        <w:bottom w:val="none" w:sz="0" w:space="0" w:color="auto"/>
        <w:right w:val="none" w:sz="0" w:space="0" w:color="auto"/>
      </w:divBdr>
    </w:div>
    <w:div w:id="1694916577">
      <w:bodyDiv w:val="1"/>
      <w:marLeft w:val="0"/>
      <w:marRight w:val="0"/>
      <w:marTop w:val="0"/>
      <w:marBottom w:val="0"/>
      <w:divBdr>
        <w:top w:val="none" w:sz="0" w:space="0" w:color="auto"/>
        <w:left w:val="none" w:sz="0" w:space="0" w:color="auto"/>
        <w:bottom w:val="none" w:sz="0" w:space="0" w:color="auto"/>
        <w:right w:val="none" w:sz="0" w:space="0" w:color="auto"/>
      </w:divBdr>
    </w:div>
    <w:div w:id="1695644951">
      <w:bodyDiv w:val="1"/>
      <w:marLeft w:val="0"/>
      <w:marRight w:val="0"/>
      <w:marTop w:val="0"/>
      <w:marBottom w:val="0"/>
      <w:divBdr>
        <w:top w:val="none" w:sz="0" w:space="0" w:color="auto"/>
        <w:left w:val="none" w:sz="0" w:space="0" w:color="auto"/>
        <w:bottom w:val="none" w:sz="0" w:space="0" w:color="auto"/>
        <w:right w:val="none" w:sz="0" w:space="0" w:color="auto"/>
      </w:divBdr>
    </w:div>
    <w:div w:id="1697271708">
      <w:bodyDiv w:val="1"/>
      <w:marLeft w:val="0"/>
      <w:marRight w:val="0"/>
      <w:marTop w:val="0"/>
      <w:marBottom w:val="0"/>
      <w:divBdr>
        <w:top w:val="none" w:sz="0" w:space="0" w:color="auto"/>
        <w:left w:val="none" w:sz="0" w:space="0" w:color="auto"/>
        <w:bottom w:val="none" w:sz="0" w:space="0" w:color="auto"/>
        <w:right w:val="none" w:sz="0" w:space="0" w:color="auto"/>
      </w:divBdr>
    </w:div>
    <w:div w:id="1698384676">
      <w:bodyDiv w:val="1"/>
      <w:marLeft w:val="0"/>
      <w:marRight w:val="0"/>
      <w:marTop w:val="0"/>
      <w:marBottom w:val="0"/>
      <w:divBdr>
        <w:top w:val="none" w:sz="0" w:space="0" w:color="auto"/>
        <w:left w:val="none" w:sz="0" w:space="0" w:color="auto"/>
        <w:bottom w:val="none" w:sz="0" w:space="0" w:color="auto"/>
        <w:right w:val="none" w:sz="0" w:space="0" w:color="auto"/>
      </w:divBdr>
    </w:div>
    <w:div w:id="1698850068">
      <w:bodyDiv w:val="1"/>
      <w:marLeft w:val="0"/>
      <w:marRight w:val="0"/>
      <w:marTop w:val="0"/>
      <w:marBottom w:val="0"/>
      <w:divBdr>
        <w:top w:val="none" w:sz="0" w:space="0" w:color="auto"/>
        <w:left w:val="none" w:sz="0" w:space="0" w:color="auto"/>
        <w:bottom w:val="none" w:sz="0" w:space="0" w:color="auto"/>
        <w:right w:val="none" w:sz="0" w:space="0" w:color="auto"/>
      </w:divBdr>
    </w:div>
    <w:div w:id="1700659567">
      <w:bodyDiv w:val="1"/>
      <w:marLeft w:val="0"/>
      <w:marRight w:val="0"/>
      <w:marTop w:val="0"/>
      <w:marBottom w:val="0"/>
      <w:divBdr>
        <w:top w:val="none" w:sz="0" w:space="0" w:color="auto"/>
        <w:left w:val="none" w:sz="0" w:space="0" w:color="auto"/>
        <w:bottom w:val="none" w:sz="0" w:space="0" w:color="auto"/>
        <w:right w:val="none" w:sz="0" w:space="0" w:color="auto"/>
      </w:divBdr>
    </w:div>
    <w:div w:id="1701856114">
      <w:bodyDiv w:val="1"/>
      <w:marLeft w:val="0"/>
      <w:marRight w:val="0"/>
      <w:marTop w:val="0"/>
      <w:marBottom w:val="0"/>
      <w:divBdr>
        <w:top w:val="none" w:sz="0" w:space="0" w:color="auto"/>
        <w:left w:val="none" w:sz="0" w:space="0" w:color="auto"/>
        <w:bottom w:val="none" w:sz="0" w:space="0" w:color="auto"/>
        <w:right w:val="none" w:sz="0" w:space="0" w:color="auto"/>
      </w:divBdr>
    </w:div>
    <w:div w:id="1704943595">
      <w:bodyDiv w:val="1"/>
      <w:marLeft w:val="0"/>
      <w:marRight w:val="0"/>
      <w:marTop w:val="0"/>
      <w:marBottom w:val="0"/>
      <w:divBdr>
        <w:top w:val="none" w:sz="0" w:space="0" w:color="auto"/>
        <w:left w:val="none" w:sz="0" w:space="0" w:color="auto"/>
        <w:bottom w:val="none" w:sz="0" w:space="0" w:color="auto"/>
        <w:right w:val="none" w:sz="0" w:space="0" w:color="auto"/>
      </w:divBdr>
    </w:div>
    <w:div w:id="1709917483">
      <w:bodyDiv w:val="1"/>
      <w:marLeft w:val="0"/>
      <w:marRight w:val="0"/>
      <w:marTop w:val="0"/>
      <w:marBottom w:val="0"/>
      <w:divBdr>
        <w:top w:val="none" w:sz="0" w:space="0" w:color="auto"/>
        <w:left w:val="none" w:sz="0" w:space="0" w:color="auto"/>
        <w:bottom w:val="none" w:sz="0" w:space="0" w:color="auto"/>
        <w:right w:val="none" w:sz="0" w:space="0" w:color="auto"/>
      </w:divBdr>
    </w:div>
    <w:div w:id="1711881708">
      <w:bodyDiv w:val="1"/>
      <w:marLeft w:val="0"/>
      <w:marRight w:val="0"/>
      <w:marTop w:val="0"/>
      <w:marBottom w:val="0"/>
      <w:divBdr>
        <w:top w:val="none" w:sz="0" w:space="0" w:color="auto"/>
        <w:left w:val="none" w:sz="0" w:space="0" w:color="auto"/>
        <w:bottom w:val="none" w:sz="0" w:space="0" w:color="auto"/>
        <w:right w:val="none" w:sz="0" w:space="0" w:color="auto"/>
      </w:divBdr>
    </w:div>
    <w:div w:id="1716078312">
      <w:bodyDiv w:val="1"/>
      <w:marLeft w:val="0"/>
      <w:marRight w:val="0"/>
      <w:marTop w:val="0"/>
      <w:marBottom w:val="0"/>
      <w:divBdr>
        <w:top w:val="none" w:sz="0" w:space="0" w:color="auto"/>
        <w:left w:val="none" w:sz="0" w:space="0" w:color="auto"/>
        <w:bottom w:val="none" w:sz="0" w:space="0" w:color="auto"/>
        <w:right w:val="none" w:sz="0" w:space="0" w:color="auto"/>
      </w:divBdr>
    </w:div>
    <w:div w:id="1716613265">
      <w:bodyDiv w:val="1"/>
      <w:marLeft w:val="0"/>
      <w:marRight w:val="0"/>
      <w:marTop w:val="0"/>
      <w:marBottom w:val="0"/>
      <w:divBdr>
        <w:top w:val="none" w:sz="0" w:space="0" w:color="auto"/>
        <w:left w:val="none" w:sz="0" w:space="0" w:color="auto"/>
        <w:bottom w:val="none" w:sz="0" w:space="0" w:color="auto"/>
        <w:right w:val="none" w:sz="0" w:space="0" w:color="auto"/>
      </w:divBdr>
    </w:div>
    <w:div w:id="1717466304">
      <w:bodyDiv w:val="1"/>
      <w:marLeft w:val="0"/>
      <w:marRight w:val="0"/>
      <w:marTop w:val="0"/>
      <w:marBottom w:val="0"/>
      <w:divBdr>
        <w:top w:val="none" w:sz="0" w:space="0" w:color="auto"/>
        <w:left w:val="none" w:sz="0" w:space="0" w:color="auto"/>
        <w:bottom w:val="none" w:sz="0" w:space="0" w:color="auto"/>
        <w:right w:val="none" w:sz="0" w:space="0" w:color="auto"/>
      </w:divBdr>
    </w:div>
    <w:div w:id="1718310576">
      <w:bodyDiv w:val="1"/>
      <w:marLeft w:val="0"/>
      <w:marRight w:val="0"/>
      <w:marTop w:val="0"/>
      <w:marBottom w:val="0"/>
      <w:divBdr>
        <w:top w:val="none" w:sz="0" w:space="0" w:color="auto"/>
        <w:left w:val="none" w:sz="0" w:space="0" w:color="auto"/>
        <w:bottom w:val="none" w:sz="0" w:space="0" w:color="auto"/>
        <w:right w:val="none" w:sz="0" w:space="0" w:color="auto"/>
      </w:divBdr>
    </w:div>
    <w:div w:id="1719015617">
      <w:bodyDiv w:val="1"/>
      <w:marLeft w:val="0"/>
      <w:marRight w:val="0"/>
      <w:marTop w:val="0"/>
      <w:marBottom w:val="0"/>
      <w:divBdr>
        <w:top w:val="none" w:sz="0" w:space="0" w:color="auto"/>
        <w:left w:val="none" w:sz="0" w:space="0" w:color="auto"/>
        <w:bottom w:val="none" w:sz="0" w:space="0" w:color="auto"/>
        <w:right w:val="none" w:sz="0" w:space="0" w:color="auto"/>
      </w:divBdr>
    </w:div>
    <w:div w:id="1719625449">
      <w:bodyDiv w:val="1"/>
      <w:marLeft w:val="0"/>
      <w:marRight w:val="0"/>
      <w:marTop w:val="0"/>
      <w:marBottom w:val="0"/>
      <w:divBdr>
        <w:top w:val="none" w:sz="0" w:space="0" w:color="auto"/>
        <w:left w:val="none" w:sz="0" w:space="0" w:color="auto"/>
        <w:bottom w:val="none" w:sz="0" w:space="0" w:color="auto"/>
        <w:right w:val="none" w:sz="0" w:space="0" w:color="auto"/>
      </w:divBdr>
    </w:div>
    <w:div w:id="1720590099">
      <w:bodyDiv w:val="1"/>
      <w:marLeft w:val="0"/>
      <w:marRight w:val="0"/>
      <w:marTop w:val="0"/>
      <w:marBottom w:val="0"/>
      <w:divBdr>
        <w:top w:val="none" w:sz="0" w:space="0" w:color="auto"/>
        <w:left w:val="none" w:sz="0" w:space="0" w:color="auto"/>
        <w:bottom w:val="none" w:sz="0" w:space="0" w:color="auto"/>
        <w:right w:val="none" w:sz="0" w:space="0" w:color="auto"/>
      </w:divBdr>
    </w:div>
    <w:div w:id="1723166315">
      <w:bodyDiv w:val="1"/>
      <w:marLeft w:val="0"/>
      <w:marRight w:val="0"/>
      <w:marTop w:val="0"/>
      <w:marBottom w:val="0"/>
      <w:divBdr>
        <w:top w:val="none" w:sz="0" w:space="0" w:color="auto"/>
        <w:left w:val="none" w:sz="0" w:space="0" w:color="auto"/>
        <w:bottom w:val="none" w:sz="0" w:space="0" w:color="auto"/>
        <w:right w:val="none" w:sz="0" w:space="0" w:color="auto"/>
      </w:divBdr>
    </w:div>
    <w:div w:id="1727214144">
      <w:bodyDiv w:val="1"/>
      <w:marLeft w:val="0"/>
      <w:marRight w:val="0"/>
      <w:marTop w:val="0"/>
      <w:marBottom w:val="0"/>
      <w:divBdr>
        <w:top w:val="none" w:sz="0" w:space="0" w:color="auto"/>
        <w:left w:val="none" w:sz="0" w:space="0" w:color="auto"/>
        <w:bottom w:val="none" w:sz="0" w:space="0" w:color="auto"/>
        <w:right w:val="none" w:sz="0" w:space="0" w:color="auto"/>
      </w:divBdr>
    </w:div>
    <w:div w:id="1732121268">
      <w:bodyDiv w:val="1"/>
      <w:marLeft w:val="0"/>
      <w:marRight w:val="0"/>
      <w:marTop w:val="0"/>
      <w:marBottom w:val="0"/>
      <w:divBdr>
        <w:top w:val="none" w:sz="0" w:space="0" w:color="auto"/>
        <w:left w:val="none" w:sz="0" w:space="0" w:color="auto"/>
        <w:bottom w:val="none" w:sz="0" w:space="0" w:color="auto"/>
        <w:right w:val="none" w:sz="0" w:space="0" w:color="auto"/>
      </w:divBdr>
    </w:div>
    <w:div w:id="1733649016">
      <w:bodyDiv w:val="1"/>
      <w:marLeft w:val="0"/>
      <w:marRight w:val="0"/>
      <w:marTop w:val="0"/>
      <w:marBottom w:val="0"/>
      <w:divBdr>
        <w:top w:val="none" w:sz="0" w:space="0" w:color="auto"/>
        <w:left w:val="none" w:sz="0" w:space="0" w:color="auto"/>
        <w:bottom w:val="none" w:sz="0" w:space="0" w:color="auto"/>
        <w:right w:val="none" w:sz="0" w:space="0" w:color="auto"/>
      </w:divBdr>
    </w:div>
    <w:div w:id="1734112118">
      <w:bodyDiv w:val="1"/>
      <w:marLeft w:val="0"/>
      <w:marRight w:val="0"/>
      <w:marTop w:val="0"/>
      <w:marBottom w:val="0"/>
      <w:divBdr>
        <w:top w:val="none" w:sz="0" w:space="0" w:color="auto"/>
        <w:left w:val="none" w:sz="0" w:space="0" w:color="auto"/>
        <w:bottom w:val="none" w:sz="0" w:space="0" w:color="auto"/>
        <w:right w:val="none" w:sz="0" w:space="0" w:color="auto"/>
      </w:divBdr>
    </w:div>
    <w:div w:id="1734504644">
      <w:bodyDiv w:val="1"/>
      <w:marLeft w:val="0"/>
      <w:marRight w:val="0"/>
      <w:marTop w:val="0"/>
      <w:marBottom w:val="0"/>
      <w:divBdr>
        <w:top w:val="none" w:sz="0" w:space="0" w:color="auto"/>
        <w:left w:val="none" w:sz="0" w:space="0" w:color="auto"/>
        <w:bottom w:val="none" w:sz="0" w:space="0" w:color="auto"/>
        <w:right w:val="none" w:sz="0" w:space="0" w:color="auto"/>
      </w:divBdr>
    </w:div>
    <w:div w:id="1741714053">
      <w:bodyDiv w:val="1"/>
      <w:marLeft w:val="0"/>
      <w:marRight w:val="0"/>
      <w:marTop w:val="0"/>
      <w:marBottom w:val="0"/>
      <w:divBdr>
        <w:top w:val="none" w:sz="0" w:space="0" w:color="auto"/>
        <w:left w:val="none" w:sz="0" w:space="0" w:color="auto"/>
        <w:bottom w:val="none" w:sz="0" w:space="0" w:color="auto"/>
        <w:right w:val="none" w:sz="0" w:space="0" w:color="auto"/>
      </w:divBdr>
    </w:div>
    <w:div w:id="1742016741">
      <w:bodyDiv w:val="1"/>
      <w:marLeft w:val="0"/>
      <w:marRight w:val="0"/>
      <w:marTop w:val="0"/>
      <w:marBottom w:val="0"/>
      <w:divBdr>
        <w:top w:val="none" w:sz="0" w:space="0" w:color="auto"/>
        <w:left w:val="none" w:sz="0" w:space="0" w:color="auto"/>
        <w:bottom w:val="none" w:sz="0" w:space="0" w:color="auto"/>
        <w:right w:val="none" w:sz="0" w:space="0" w:color="auto"/>
      </w:divBdr>
    </w:div>
    <w:div w:id="1754429541">
      <w:bodyDiv w:val="1"/>
      <w:marLeft w:val="0"/>
      <w:marRight w:val="0"/>
      <w:marTop w:val="0"/>
      <w:marBottom w:val="0"/>
      <w:divBdr>
        <w:top w:val="none" w:sz="0" w:space="0" w:color="auto"/>
        <w:left w:val="none" w:sz="0" w:space="0" w:color="auto"/>
        <w:bottom w:val="none" w:sz="0" w:space="0" w:color="auto"/>
        <w:right w:val="none" w:sz="0" w:space="0" w:color="auto"/>
      </w:divBdr>
    </w:div>
    <w:div w:id="1754626581">
      <w:bodyDiv w:val="1"/>
      <w:marLeft w:val="0"/>
      <w:marRight w:val="0"/>
      <w:marTop w:val="0"/>
      <w:marBottom w:val="0"/>
      <w:divBdr>
        <w:top w:val="none" w:sz="0" w:space="0" w:color="auto"/>
        <w:left w:val="none" w:sz="0" w:space="0" w:color="auto"/>
        <w:bottom w:val="none" w:sz="0" w:space="0" w:color="auto"/>
        <w:right w:val="none" w:sz="0" w:space="0" w:color="auto"/>
      </w:divBdr>
    </w:div>
    <w:div w:id="1755858611">
      <w:bodyDiv w:val="1"/>
      <w:marLeft w:val="0"/>
      <w:marRight w:val="0"/>
      <w:marTop w:val="0"/>
      <w:marBottom w:val="0"/>
      <w:divBdr>
        <w:top w:val="none" w:sz="0" w:space="0" w:color="auto"/>
        <w:left w:val="none" w:sz="0" w:space="0" w:color="auto"/>
        <w:bottom w:val="none" w:sz="0" w:space="0" w:color="auto"/>
        <w:right w:val="none" w:sz="0" w:space="0" w:color="auto"/>
      </w:divBdr>
    </w:div>
    <w:div w:id="1756853800">
      <w:bodyDiv w:val="1"/>
      <w:marLeft w:val="0"/>
      <w:marRight w:val="0"/>
      <w:marTop w:val="0"/>
      <w:marBottom w:val="0"/>
      <w:divBdr>
        <w:top w:val="none" w:sz="0" w:space="0" w:color="auto"/>
        <w:left w:val="none" w:sz="0" w:space="0" w:color="auto"/>
        <w:bottom w:val="none" w:sz="0" w:space="0" w:color="auto"/>
        <w:right w:val="none" w:sz="0" w:space="0" w:color="auto"/>
      </w:divBdr>
    </w:div>
    <w:div w:id="1762218617">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344487">
      <w:bodyDiv w:val="1"/>
      <w:marLeft w:val="0"/>
      <w:marRight w:val="0"/>
      <w:marTop w:val="0"/>
      <w:marBottom w:val="0"/>
      <w:divBdr>
        <w:top w:val="none" w:sz="0" w:space="0" w:color="auto"/>
        <w:left w:val="none" w:sz="0" w:space="0" w:color="auto"/>
        <w:bottom w:val="none" w:sz="0" w:space="0" w:color="auto"/>
        <w:right w:val="none" w:sz="0" w:space="0" w:color="auto"/>
      </w:divBdr>
    </w:div>
    <w:div w:id="1775244149">
      <w:bodyDiv w:val="1"/>
      <w:marLeft w:val="0"/>
      <w:marRight w:val="0"/>
      <w:marTop w:val="0"/>
      <w:marBottom w:val="0"/>
      <w:divBdr>
        <w:top w:val="none" w:sz="0" w:space="0" w:color="auto"/>
        <w:left w:val="none" w:sz="0" w:space="0" w:color="auto"/>
        <w:bottom w:val="none" w:sz="0" w:space="0" w:color="auto"/>
        <w:right w:val="none" w:sz="0" w:space="0" w:color="auto"/>
      </w:divBdr>
    </w:div>
    <w:div w:id="1775512531">
      <w:bodyDiv w:val="1"/>
      <w:marLeft w:val="0"/>
      <w:marRight w:val="0"/>
      <w:marTop w:val="0"/>
      <w:marBottom w:val="0"/>
      <w:divBdr>
        <w:top w:val="none" w:sz="0" w:space="0" w:color="auto"/>
        <w:left w:val="none" w:sz="0" w:space="0" w:color="auto"/>
        <w:bottom w:val="none" w:sz="0" w:space="0" w:color="auto"/>
        <w:right w:val="none" w:sz="0" w:space="0" w:color="auto"/>
      </w:divBdr>
    </w:div>
    <w:div w:id="1776751359">
      <w:bodyDiv w:val="1"/>
      <w:marLeft w:val="0"/>
      <w:marRight w:val="0"/>
      <w:marTop w:val="0"/>
      <w:marBottom w:val="0"/>
      <w:divBdr>
        <w:top w:val="none" w:sz="0" w:space="0" w:color="auto"/>
        <w:left w:val="none" w:sz="0" w:space="0" w:color="auto"/>
        <w:bottom w:val="none" w:sz="0" w:space="0" w:color="auto"/>
        <w:right w:val="none" w:sz="0" w:space="0" w:color="auto"/>
      </w:divBdr>
    </w:div>
    <w:div w:id="1783377632">
      <w:bodyDiv w:val="1"/>
      <w:marLeft w:val="0"/>
      <w:marRight w:val="0"/>
      <w:marTop w:val="0"/>
      <w:marBottom w:val="0"/>
      <w:divBdr>
        <w:top w:val="none" w:sz="0" w:space="0" w:color="auto"/>
        <w:left w:val="none" w:sz="0" w:space="0" w:color="auto"/>
        <w:bottom w:val="none" w:sz="0" w:space="0" w:color="auto"/>
        <w:right w:val="none" w:sz="0" w:space="0" w:color="auto"/>
      </w:divBdr>
    </w:div>
    <w:div w:id="1784156160">
      <w:bodyDiv w:val="1"/>
      <w:marLeft w:val="0"/>
      <w:marRight w:val="0"/>
      <w:marTop w:val="0"/>
      <w:marBottom w:val="0"/>
      <w:divBdr>
        <w:top w:val="none" w:sz="0" w:space="0" w:color="auto"/>
        <w:left w:val="none" w:sz="0" w:space="0" w:color="auto"/>
        <w:bottom w:val="none" w:sz="0" w:space="0" w:color="auto"/>
        <w:right w:val="none" w:sz="0" w:space="0" w:color="auto"/>
      </w:divBdr>
    </w:div>
    <w:div w:id="1787774923">
      <w:bodyDiv w:val="1"/>
      <w:marLeft w:val="0"/>
      <w:marRight w:val="0"/>
      <w:marTop w:val="0"/>
      <w:marBottom w:val="0"/>
      <w:divBdr>
        <w:top w:val="none" w:sz="0" w:space="0" w:color="auto"/>
        <w:left w:val="none" w:sz="0" w:space="0" w:color="auto"/>
        <w:bottom w:val="none" w:sz="0" w:space="0" w:color="auto"/>
        <w:right w:val="none" w:sz="0" w:space="0" w:color="auto"/>
      </w:divBdr>
    </w:div>
    <w:div w:id="1790852175">
      <w:bodyDiv w:val="1"/>
      <w:marLeft w:val="0"/>
      <w:marRight w:val="0"/>
      <w:marTop w:val="0"/>
      <w:marBottom w:val="0"/>
      <w:divBdr>
        <w:top w:val="none" w:sz="0" w:space="0" w:color="auto"/>
        <w:left w:val="none" w:sz="0" w:space="0" w:color="auto"/>
        <w:bottom w:val="none" w:sz="0" w:space="0" w:color="auto"/>
        <w:right w:val="none" w:sz="0" w:space="0" w:color="auto"/>
      </w:divBdr>
    </w:div>
    <w:div w:id="1793594026">
      <w:bodyDiv w:val="1"/>
      <w:marLeft w:val="0"/>
      <w:marRight w:val="0"/>
      <w:marTop w:val="0"/>
      <w:marBottom w:val="0"/>
      <w:divBdr>
        <w:top w:val="none" w:sz="0" w:space="0" w:color="auto"/>
        <w:left w:val="none" w:sz="0" w:space="0" w:color="auto"/>
        <w:bottom w:val="none" w:sz="0" w:space="0" w:color="auto"/>
        <w:right w:val="none" w:sz="0" w:space="0" w:color="auto"/>
      </w:divBdr>
    </w:div>
    <w:div w:id="1798454217">
      <w:bodyDiv w:val="1"/>
      <w:marLeft w:val="0"/>
      <w:marRight w:val="0"/>
      <w:marTop w:val="0"/>
      <w:marBottom w:val="0"/>
      <w:divBdr>
        <w:top w:val="none" w:sz="0" w:space="0" w:color="auto"/>
        <w:left w:val="none" w:sz="0" w:space="0" w:color="auto"/>
        <w:bottom w:val="none" w:sz="0" w:space="0" w:color="auto"/>
        <w:right w:val="none" w:sz="0" w:space="0" w:color="auto"/>
      </w:divBdr>
    </w:div>
    <w:div w:id="1807703703">
      <w:bodyDiv w:val="1"/>
      <w:marLeft w:val="0"/>
      <w:marRight w:val="0"/>
      <w:marTop w:val="0"/>
      <w:marBottom w:val="0"/>
      <w:divBdr>
        <w:top w:val="none" w:sz="0" w:space="0" w:color="auto"/>
        <w:left w:val="none" w:sz="0" w:space="0" w:color="auto"/>
        <w:bottom w:val="none" w:sz="0" w:space="0" w:color="auto"/>
        <w:right w:val="none" w:sz="0" w:space="0" w:color="auto"/>
      </w:divBdr>
    </w:div>
    <w:div w:id="1808547145">
      <w:bodyDiv w:val="1"/>
      <w:marLeft w:val="0"/>
      <w:marRight w:val="0"/>
      <w:marTop w:val="0"/>
      <w:marBottom w:val="0"/>
      <w:divBdr>
        <w:top w:val="none" w:sz="0" w:space="0" w:color="auto"/>
        <w:left w:val="none" w:sz="0" w:space="0" w:color="auto"/>
        <w:bottom w:val="none" w:sz="0" w:space="0" w:color="auto"/>
        <w:right w:val="none" w:sz="0" w:space="0" w:color="auto"/>
      </w:divBdr>
    </w:div>
    <w:div w:id="1813015204">
      <w:bodyDiv w:val="1"/>
      <w:marLeft w:val="0"/>
      <w:marRight w:val="0"/>
      <w:marTop w:val="0"/>
      <w:marBottom w:val="0"/>
      <w:divBdr>
        <w:top w:val="none" w:sz="0" w:space="0" w:color="auto"/>
        <w:left w:val="none" w:sz="0" w:space="0" w:color="auto"/>
        <w:bottom w:val="none" w:sz="0" w:space="0" w:color="auto"/>
        <w:right w:val="none" w:sz="0" w:space="0" w:color="auto"/>
      </w:divBdr>
    </w:div>
    <w:div w:id="1814323638">
      <w:bodyDiv w:val="1"/>
      <w:marLeft w:val="0"/>
      <w:marRight w:val="0"/>
      <w:marTop w:val="0"/>
      <w:marBottom w:val="0"/>
      <w:divBdr>
        <w:top w:val="none" w:sz="0" w:space="0" w:color="auto"/>
        <w:left w:val="none" w:sz="0" w:space="0" w:color="auto"/>
        <w:bottom w:val="none" w:sz="0" w:space="0" w:color="auto"/>
        <w:right w:val="none" w:sz="0" w:space="0" w:color="auto"/>
      </w:divBdr>
    </w:div>
    <w:div w:id="1823036247">
      <w:bodyDiv w:val="1"/>
      <w:marLeft w:val="0"/>
      <w:marRight w:val="0"/>
      <w:marTop w:val="0"/>
      <w:marBottom w:val="0"/>
      <w:divBdr>
        <w:top w:val="none" w:sz="0" w:space="0" w:color="auto"/>
        <w:left w:val="none" w:sz="0" w:space="0" w:color="auto"/>
        <w:bottom w:val="none" w:sz="0" w:space="0" w:color="auto"/>
        <w:right w:val="none" w:sz="0" w:space="0" w:color="auto"/>
      </w:divBdr>
    </w:div>
    <w:div w:id="1824658894">
      <w:bodyDiv w:val="1"/>
      <w:marLeft w:val="0"/>
      <w:marRight w:val="0"/>
      <w:marTop w:val="0"/>
      <w:marBottom w:val="0"/>
      <w:divBdr>
        <w:top w:val="none" w:sz="0" w:space="0" w:color="auto"/>
        <w:left w:val="none" w:sz="0" w:space="0" w:color="auto"/>
        <w:bottom w:val="none" w:sz="0" w:space="0" w:color="auto"/>
        <w:right w:val="none" w:sz="0" w:space="0" w:color="auto"/>
      </w:divBdr>
    </w:div>
    <w:div w:id="1832208827">
      <w:bodyDiv w:val="1"/>
      <w:marLeft w:val="0"/>
      <w:marRight w:val="0"/>
      <w:marTop w:val="0"/>
      <w:marBottom w:val="0"/>
      <w:divBdr>
        <w:top w:val="none" w:sz="0" w:space="0" w:color="auto"/>
        <w:left w:val="none" w:sz="0" w:space="0" w:color="auto"/>
        <w:bottom w:val="none" w:sz="0" w:space="0" w:color="auto"/>
        <w:right w:val="none" w:sz="0" w:space="0" w:color="auto"/>
      </w:divBdr>
    </w:div>
    <w:div w:id="1843935295">
      <w:bodyDiv w:val="1"/>
      <w:marLeft w:val="0"/>
      <w:marRight w:val="0"/>
      <w:marTop w:val="0"/>
      <w:marBottom w:val="0"/>
      <w:divBdr>
        <w:top w:val="none" w:sz="0" w:space="0" w:color="auto"/>
        <w:left w:val="none" w:sz="0" w:space="0" w:color="auto"/>
        <w:bottom w:val="none" w:sz="0" w:space="0" w:color="auto"/>
        <w:right w:val="none" w:sz="0" w:space="0" w:color="auto"/>
      </w:divBdr>
    </w:div>
    <w:div w:id="1846675981">
      <w:bodyDiv w:val="1"/>
      <w:marLeft w:val="0"/>
      <w:marRight w:val="0"/>
      <w:marTop w:val="0"/>
      <w:marBottom w:val="0"/>
      <w:divBdr>
        <w:top w:val="none" w:sz="0" w:space="0" w:color="auto"/>
        <w:left w:val="none" w:sz="0" w:space="0" w:color="auto"/>
        <w:bottom w:val="none" w:sz="0" w:space="0" w:color="auto"/>
        <w:right w:val="none" w:sz="0" w:space="0" w:color="auto"/>
      </w:divBdr>
    </w:div>
    <w:div w:id="1857302413">
      <w:bodyDiv w:val="1"/>
      <w:marLeft w:val="0"/>
      <w:marRight w:val="0"/>
      <w:marTop w:val="0"/>
      <w:marBottom w:val="0"/>
      <w:divBdr>
        <w:top w:val="none" w:sz="0" w:space="0" w:color="auto"/>
        <w:left w:val="none" w:sz="0" w:space="0" w:color="auto"/>
        <w:bottom w:val="none" w:sz="0" w:space="0" w:color="auto"/>
        <w:right w:val="none" w:sz="0" w:space="0" w:color="auto"/>
      </w:divBdr>
    </w:div>
    <w:div w:id="1860074540">
      <w:bodyDiv w:val="1"/>
      <w:marLeft w:val="0"/>
      <w:marRight w:val="0"/>
      <w:marTop w:val="0"/>
      <w:marBottom w:val="0"/>
      <w:divBdr>
        <w:top w:val="none" w:sz="0" w:space="0" w:color="auto"/>
        <w:left w:val="none" w:sz="0" w:space="0" w:color="auto"/>
        <w:bottom w:val="none" w:sz="0" w:space="0" w:color="auto"/>
        <w:right w:val="none" w:sz="0" w:space="0" w:color="auto"/>
      </w:divBdr>
    </w:div>
    <w:div w:id="1865970867">
      <w:bodyDiv w:val="1"/>
      <w:marLeft w:val="0"/>
      <w:marRight w:val="0"/>
      <w:marTop w:val="0"/>
      <w:marBottom w:val="0"/>
      <w:divBdr>
        <w:top w:val="none" w:sz="0" w:space="0" w:color="auto"/>
        <w:left w:val="none" w:sz="0" w:space="0" w:color="auto"/>
        <w:bottom w:val="none" w:sz="0" w:space="0" w:color="auto"/>
        <w:right w:val="none" w:sz="0" w:space="0" w:color="auto"/>
      </w:divBdr>
    </w:div>
    <w:div w:id="1871910708">
      <w:bodyDiv w:val="1"/>
      <w:marLeft w:val="0"/>
      <w:marRight w:val="0"/>
      <w:marTop w:val="0"/>
      <w:marBottom w:val="0"/>
      <w:divBdr>
        <w:top w:val="none" w:sz="0" w:space="0" w:color="auto"/>
        <w:left w:val="none" w:sz="0" w:space="0" w:color="auto"/>
        <w:bottom w:val="none" w:sz="0" w:space="0" w:color="auto"/>
        <w:right w:val="none" w:sz="0" w:space="0" w:color="auto"/>
      </w:divBdr>
    </w:div>
    <w:div w:id="1875460829">
      <w:bodyDiv w:val="1"/>
      <w:marLeft w:val="0"/>
      <w:marRight w:val="0"/>
      <w:marTop w:val="0"/>
      <w:marBottom w:val="0"/>
      <w:divBdr>
        <w:top w:val="none" w:sz="0" w:space="0" w:color="auto"/>
        <w:left w:val="none" w:sz="0" w:space="0" w:color="auto"/>
        <w:bottom w:val="none" w:sz="0" w:space="0" w:color="auto"/>
        <w:right w:val="none" w:sz="0" w:space="0" w:color="auto"/>
      </w:divBdr>
    </w:div>
    <w:div w:id="1877155913">
      <w:bodyDiv w:val="1"/>
      <w:marLeft w:val="0"/>
      <w:marRight w:val="0"/>
      <w:marTop w:val="0"/>
      <w:marBottom w:val="0"/>
      <w:divBdr>
        <w:top w:val="none" w:sz="0" w:space="0" w:color="auto"/>
        <w:left w:val="none" w:sz="0" w:space="0" w:color="auto"/>
        <w:bottom w:val="none" w:sz="0" w:space="0" w:color="auto"/>
        <w:right w:val="none" w:sz="0" w:space="0" w:color="auto"/>
      </w:divBdr>
    </w:div>
    <w:div w:id="1878421810">
      <w:bodyDiv w:val="1"/>
      <w:marLeft w:val="0"/>
      <w:marRight w:val="0"/>
      <w:marTop w:val="0"/>
      <w:marBottom w:val="0"/>
      <w:divBdr>
        <w:top w:val="none" w:sz="0" w:space="0" w:color="auto"/>
        <w:left w:val="none" w:sz="0" w:space="0" w:color="auto"/>
        <w:bottom w:val="none" w:sz="0" w:space="0" w:color="auto"/>
        <w:right w:val="none" w:sz="0" w:space="0" w:color="auto"/>
      </w:divBdr>
    </w:div>
    <w:div w:id="1884053899">
      <w:bodyDiv w:val="1"/>
      <w:marLeft w:val="0"/>
      <w:marRight w:val="0"/>
      <w:marTop w:val="0"/>
      <w:marBottom w:val="0"/>
      <w:divBdr>
        <w:top w:val="none" w:sz="0" w:space="0" w:color="auto"/>
        <w:left w:val="none" w:sz="0" w:space="0" w:color="auto"/>
        <w:bottom w:val="none" w:sz="0" w:space="0" w:color="auto"/>
        <w:right w:val="none" w:sz="0" w:space="0" w:color="auto"/>
      </w:divBdr>
    </w:div>
    <w:div w:id="1894383846">
      <w:bodyDiv w:val="1"/>
      <w:marLeft w:val="0"/>
      <w:marRight w:val="0"/>
      <w:marTop w:val="0"/>
      <w:marBottom w:val="0"/>
      <w:divBdr>
        <w:top w:val="none" w:sz="0" w:space="0" w:color="auto"/>
        <w:left w:val="none" w:sz="0" w:space="0" w:color="auto"/>
        <w:bottom w:val="none" w:sz="0" w:space="0" w:color="auto"/>
        <w:right w:val="none" w:sz="0" w:space="0" w:color="auto"/>
      </w:divBdr>
    </w:div>
    <w:div w:id="1895314707">
      <w:bodyDiv w:val="1"/>
      <w:marLeft w:val="0"/>
      <w:marRight w:val="0"/>
      <w:marTop w:val="0"/>
      <w:marBottom w:val="0"/>
      <w:divBdr>
        <w:top w:val="none" w:sz="0" w:space="0" w:color="auto"/>
        <w:left w:val="none" w:sz="0" w:space="0" w:color="auto"/>
        <w:bottom w:val="none" w:sz="0" w:space="0" w:color="auto"/>
        <w:right w:val="none" w:sz="0" w:space="0" w:color="auto"/>
      </w:divBdr>
    </w:div>
    <w:div w:id="1900168408">
      <w:bodyDiv w:val="1"/>
      <w:marLeft w:val="0"/>
      <w:marRight w:val="0"/>
      <w:marTop w:val="0"/>
      <w:marBottom w:val="0"/>
      <w:divBdr>
        <w:top w:val="none" w:sz="0" w:space="0" w:color="auto"/>
        <w:left w:val="none" w:sz="0" w:space="0" w:color="auto"/>
        <w:bottom w:val="none" w:sz="0" w:space="0" w:color="auto"/>
        <w:right w:val="none" w:sz="0" w:space="0" w:color="auto"/>
      </w:divBdr>
    </w:div>
    <w:div w:id="1901594816">
      <w:bodyDiv w:val="1"/>
      <w:marLeft w:val="0"/>
      <w:marRight w:val="0"/>
      <w:marTop w:val="0"/>
      <w:marBottom w:val="0"/>
      <w:divBdr>
        <w:top w:val="none" w:sz="0" w:space="0" w:color="auto"/>
        <w:left w:val="none" w:sz="0" w:space="0" w:color="auto"/>
        <w:bottom w:val="none" w:sz="0" w:space="0" w:color="auto"/>
        <w:right w:val="none" w:sz="0" w:space="0" w:color="auto"/>
      </w:divBdr>
    </w:div>
    <w:div w:id="1902709143">
      <w:bodyDiv w:val="1"/>
      <w:marLeft w:val="0"/>
      <w:marRight w:val="0"/>
      <w:marTop w:val="0"/>
      <w:marBottom w:val="0"/>
      <w:divBdr>
        <w:top w:val="none" w:sz="0" w:space="0" w:color="auto"/>
        <w:left w:val="none" w:sz="0" w:space="0" w:color="auto"/>
        <w:bottom w:val="none" w:sz="0" w:space="0" w:color="auto"/>
        <w:right w:val="none" w:sz="0" w:space="0" w:color="auto"/>
      </w:divBdr>
    </w:div>
    <w:div w:id="1904674457">
      <w:bodyDiv w:val="1"/>
      <w:marLeft w:val="0"/>
      <w:marRight w:val="0"/>
      <w:marTop w:val="0"/>
      <w:marBottom w:val="0"/>
      <w:divBdr>
        <w:top w:val="none" w:sz="0" w:space="0" w:color="auto"/>
        <w:left w:val="none" w:sz="0" w:space="0" w:color="auto"/>
        <w:bottom w:val="none" w:sz="0" w:space="0" w:color="auto"/>
        <w:right w:val="none" w:sz="0" w:space="0" w:color="auto"/>
      </w:divBdr>
    </w:div>
    <w:div w:id="1906527881">
      <w:bodyDiv w:val="1"/>
      <w:marLeft w:val="0"/>
      <w:marRight w:val="0"/>
      <w:marTop w:val="0"/>
      <w:marBottom w:val="0"/>
      <w:divBdr>
        <w:top w:val="none" w:sz="0" w:space="0" w:color="auto"/>
        <w:left w:val="none" w:sz="0" w:space="0" w:color="auto"/>
        <w:bottom w:val="none" w:sz="0" w:space="0" w:color="auto"/>
        <w:right w:val="none" w:sz="0" w:space="0" w:color="auto"/>
      </w:divBdr>
    </w:div>
    <w:div w:id="1916354952">
      <w:bodyDiv w:val="1"/>
      <w:marLeft w:val="0"/>
      <w:marRight w:val="0"/>
      <w:marTop w:val="0"/>
      <w:marBottom w:val="0"/>
      <w:divBdr>
        <w:top w:val="none" w:sz="0" w:space="0" w:color="auto"/>
        <w:left w:val="none" w:sz="0" w:space="0" w:color="auto"/>
        <w:bottom w:val="none" w:sz="0" w:space="0" w:color="auto"/>
        <w:right w:val="none" w:sz="0" w:space="0" w:color="auto"/>
      </w:divBdr>
    </w:div>
    <w:div w:id="1919635091">
      <w:bodyDiv w:val="1"/>
      <w:marLeft w:val="0"/>
      <w:marRight w:val="0"/>
      <w:marTop w:val="0"/>
      <w:marBottom w:val="0"/>
      <w:divBdr>
        <w:top w:val="none" w:sz="0" w:space="0" w:color="auto"/>
        <w:left w:val="none" w:sz="0" w:space="0" w:color="auto"/>
        <w:bottom w:val="none" w:sz="0" w:space="0" w:color="auto"/>
        <w:right w:val="none" w:sz="0" w:space="0" w:color="auto"/>
      </w:divBdr>
    </w:div>
    <w:div w:id="1936210654">
      <w:bodyDiv w:val="1"/>
      <w:marLeft w:val="0"/>
      <w:marRight w:val="0"/>
      <w:marTop w:val="0"/>
      <w:marBottom w:val="0"/>
      <w:divBdr>
        <w:top w:val="none" w:sz="0" w:space="0" w:color="auto"/>
        <w:left w:val="none" w:sz="0" w:space="0" w:color="auto"/>
        <w:bottom w:val="none" w:sz="0" w:space="0" w:color="auto"/>
        <w:right w:val="none" w:sz="0" w:space="0" w:color="auto"/>
      </w:divBdr>
    </w:div>
    <w:div w:id="1938171957">
      <w:bodyDiv w:val="1"/>
      <w:marLeft w:val="0"/>
      <w:marRight w:val="0"/>
      <w:marTop w:val="0"/>
      <w:marBottom w:val="0"/>
      <w:divBdr>
        <w:top w:val="none" w:sz="0" w:space="0" w:color="auto"/>
        <w:left w:val="none" w:sz="0" w:space="0" w:color="auto"/>
        <w:bottom w:val="none" w:sz="0" w:space="0" w:color="auto"/>
        <w:right w:val="none" w:sz="0" w:space="0" w:color="auto"/>
      </w:divBdr>
    </w:div>
    <w:div w:id="1944268140">
      <w:bodyDiv w:val="1"/>
      <w:marLeft w:val="0"/>
      <w:marRight w:val="0"/>
      <w:marTop w:val="0"/>
      <w:marBottom w:val="0"/>
      <w:divBdr>
        <w:top w:val="none" w:sz="0" w:space="0" w:color="auto"/>
        <w:left w:val="none" w:sz="0" w:space="0" w:color="auto"/>
        <w:bottom w:val="none" w:sz="0" w:space="0" w:color="auto"/>
        <w:right w:val="none" w:sz="0" w:space="0" w:color="auto"/>
      </w:divBdr>
    </w:div>
    <w:div w:id="1964268858">
      <w:bodyDiv w:val="1"/>
      <w:marLeft w:val="0"/>
      <w:marRight w:val="0"/>
      <w:marTop w:val="0"/>
      <w:marBottom w:val="0"/>
      <w:divBdr>
        <w:top w:val="none" w:sz="0" w:space="0" w:color="auto"/>
        <w:left w:val="none" w:sz="0" w:space="0" w:color="auto"/>
        <w:bottom w:val="none" w:sz="0" w:space="0" w:color="auto"/>
        <w:right w:val="none" w:sz="0" w:space="0" w:color="auto"/>
      </w:divBdr>
    </w:div>
    <w:div w:id="1968118374">
      <w:bodyDiv w:val="1"/>
      <w:marLeft w:val="0"/>
      <w:marRight w:val="0"/>
      <w:marTop w:val="0"/>
      <w:marBottom w:val="0"/>
      <w:divBdr>
        <w:top w:val="none" w:sz="0" w:space="0" w:color="auto"/>
        <w:left w:val="none" w:sz="0" w:space="0" w:color="auto"/>
        <w:bottom w:val="none" w:sz="0" w:space="0" w:color="auto"/>
        <w:right w:val="none" w:sz="0" w:space="0" w:color="auto"/>
      </w:divBdr>
    </w:div>
    <w:div w:id="1970478993">
      <w:bodyDiv w:val="1"/>
      <w:marLeft w:val="0"/>
      <w:marRight w:val="0"/>
      <w:marTop w:val="0"/>
      <w:marBottom w:val="0"/>
      <w:divBdr>
        <w:top w:val="none" w:sz="0" w:space="0" w:color="auto"/>
        <w:left w:val="none" w:sz="0" w:space="0" w:color="auto"/>
        <w:bottom w:val="none" w:sz="0" w:space="0" w:color="auto"/>
        <w:right w:val="none" w:sz="0" w:space="0" w:color="auto"/>
      </w:divBdr>
    </w:div>
    <w:div w:id="1970546131">
      <w:bodyDiv w:val="1"/>
      <w:marLeft w:val="0"/>
      <w:marRight w:val="0"/>
      <w:marTop w:val="0"/>
      <w:marBottom w:val="0"/>
      <w:divBdr>
        <w:top w:val="none" w:sz="0" w:space="0" w:color="auto"/>
        <w:left w:val="none" w:sz="0" w:space="0" w:color="auto"/>
        <w:bottom w:val="none" w:sz="0" w:space="0" w:color="auto"/>
        <w:right w:val="none" w:sz="0" w:space="0" w:color="auto"/>
      </w:divBdr>
    </w:div>
    <w:div w:id="1977098113">
      <w:bodyDiv w:val="1"/>
      <w:marLeft w:val="0"/>
      <w:marRight w:val="0"/>
      <w:marTop w:val="0"/>
      <w:marBottom w:val="0"/>
      <w:divBdr>
        <w:top w:val="none" w:sz="0" w:space="0" w:color="auto"/>
        <w:left w:val="none" w:sz="0" w:space="0" w:color="auto"/>
        <w:bottom w:val="none" w:sz="0" w:space="0" w:color="auto"/>
        <w:right w:val="none" w:sz="0" w:space="0" w:color="auto"/>
      </w:divBdr>
    </w:div>
    <w:div w:id="1979454823">
      <w:bodyDiv w:val="1"/>
      <w:marLeft w:val="0"/>
      <w:marRight w:val="0"/>
      <w:marTop w:val="0"/>
      <w:marBottom w:val="0"/>
      <w:divBdr>
        <w:top w:val="none" w:sz="0" w:space="0" w:color="auto"/>
        <w:left w:val="none" w:sz="0" w:space="0" w:color="auto"/>
        <w:bottom w:val="none" w:sz="0" w:space="0" w:color="auto"/>
        <w:right w:val="none" w:sz="0" w:space="0" w:color="auto"/>
      </w:divBdr>
    </w:div>
    <w:div w:id="1980182665">
      <w:bodyDiv w:val="1"/>
      <w:marLeft w:val="0"/>
      <w:marRight w:val="0"/>
      <w:marTop w:val="0"/>
      <w:marBottom w:val="0"/>
      <w:divBdr>
        <w:top w:val="none" w:sz="0" w:space="0" w:color="auto"/>
        <w:left w:val="none" w:sz="0" w:space="0" w:color="auto"/>
        <w:bottom w:val="none" w:sz="0" w:space="0" w:color="auto"/>
        <w:right w:val="none" w:sz="0" w:space="0" w:color="auto"/>
      </w:divBdr>
    </w:div>
    <w:div w:id="1980727019">
      <w:bodyDiv w:val="1"/>
      <w:marLeft w:val="0"/>
      <w:marRight w:val="0"/>
      <w:marTop w:val="0"/>
      <w:marBottom w:val="0"/>
      <w:divBdr>
        <w:top w:val="none" w:sz="0" w:space="0" w:color="auto"/>
        <w:left w:val="none" w:sz="0" w:space="0" w:color="auto"/>
        <w:bottom w:val="none" w:sz="0" w:space="0" w:color="auto"/>
        <w:right w:val="none" w:sz="0" w:space="0" w:color="auto"/>
      </w:divBdr>
    </w:div>
    <w:div w:id="1981686334">
      <w:bodyDiv w:val="1"/>
      <w:marLeft w:val="0"/>
      <w:marRight w:val="0"/>
      <w:marTop w:val="0"/>
      <w:marBottom w:val="0"/>
      <w:divBdr>
        <w:top w:val="none" w:sz="0" w:space="0" w:color="auto"/>
        <w:left w:val="none" w:sz="0" w:space="0" w:color="auto"/>
        <w:bottom w:val="none" w:sz="0" w:space="0" w:color="auto"/>
        <w:right w:val="none" w:sz="0" w:space="0" w:color="auto"/>
      </w:divBdr>
    </w:div>
    <w:div w:id="1991639056">
      <w:bodyDiv w:val="1"/>
      <w:marLeft w:val="0"/>
      <w:marRight w:val="0"/>
      <w:marTop w:val="0"/>
      <w:marBottom w:val="0"/>
      <w:divBdr>
        <w:top w:val="none" w:sz="0" w:space="0" w:color="auto"/>
        <w:left w:val="none" w:sz="0" w:space="0" w:color="auto"/>
        <w:bottom w:val="none" w:sz="0" w:space="0" w:color="auto"/>
        <w:right w:val="none" w:sz="0" w:space="0" w:color="auto"/>
      </w:divBdr>
    </w:div>
    <w:div w:id="1992101453">
      <w:bodyDiv w:val="1"/>
      <w:marLeft w:val="0"/>
      <w:marRight w:val="0"/>
      <w:marTop w:val="0"/>
      <w:marBottom w:val="0"/>
      <w:divBdr>
        <w:top w:val="none" w:sz="0" w:space="0" w:color="auto"/>
        <w:left w:val="none" w:sz="0" w:space="0" w:color="auto"/>
        <w:bottom w:val="none" w:sz="0" w:space="0" w:color="auto"/>
        <w:right w:val="none" w:sz="0" w:space="0" w:color="auto"/>
      </w:divBdr>
    </w:div>
    <w:div w:id="2000570941">
      <w:bodyDiv w:val="1"/>
      <w:marLeft w:val="0"/>
      <w:marRight w:val="0"/>
      <w:marTop w:val="0"/>
      <w:marBottom w:val="0"/>
      <w:divBdr>
        <w:top w:val="none" w:sz="0" w:space="0" w:color="auto"/>
        <w:left w:val="none" w:sz="0" w:space="0" w:color="auto"/>
        <w:bottom w:val="none" w:sz="0" w:space="0" w:color="auto"/>
        <w:right w:val="none" w:sz="0" w:space="0" w:color="auto"/>
      </w:divBdr>
    </w:div>
    <w:div w:id="2002584029">
      <w:bodyDiv w:val="1"/>
      <w:marLeft w:val="0"/>
      <w:marRight w:val="0"/>
      <w:marTop w:val="0"/>
      <w:marBottom w:val="0"/>
      <w:divBdr>
        <w:top w:val="none" w:sz="0" w:space="0" w:color="auto"/>
        <w:left w:val="none" w:sz="0" w:space="0" w:color="auto"/>
        <w:bottom w:val="none" w:sz="0" w:space="0" w:color="auto"/>
        <w:right w:val="none" w:sz="0" w:space="0" w:color="auto"/>
      </w:divBdr>
    </w:div>
    <w:div w:id="2008552387">
      <w:bodyDiv w:val="1"/>
      <w:marLeft w:val="0"/>
      <w:marRight w:val="0"/>
      <w:marTop w:val="0"/>
      <w:marBottom w:val="0"/>
      <w:divBdr>
        <w:top w:val="none" w:sz="0" w:space="0" w:color="auto"/>
        <w:left w:val="none" w:sz="0" w:space="0" w:color="auto"/>
        <w:bottom w:val="none" w:sz="0" w:space="0" w:color="auto"/>
        <w:right w:val="none" w:sz="0" w:space="0" w:color="auto"/>
      </w:divBdr>
    </w:div>
    <w:div w:id="2012683647">
      <w:bodyDiv w:val="1"/>
      <w:marLeft w:val="0"/>
      <w:marRight w:val="0"/>
      <w:marTop w:val="0"/>
      <w:marBottom w:val="0"/>
      <w:divBdr>
        <w:top w:val="none" w:sz="0" w:space="0" w:color="auto"/>
        <w:left w:val="none" w:sz="0" w:space="0" w:color="auto"/>
        <w:bottom w:val="none" w:sz="0" w:space="0" w:color="auto"/>
        <w:right w:val="none" w:sz="0" w:space="0" w:color="auto"/>
      </w:divBdr>
    </w:div>
    <w:div w:id="2014915201">
      <w:bodyDiv w:val="1"/>
      <w:marLeft w:val="0"/>
      <w:marRight w:val="0"/>
      <w:marTop w:val="0"/>
      <w:marBottom w:val="0"/>
      <w:divBdr>
        <w:top w:val="none" w:sz="0" w:space="0" w:color="auto"/>
        <w:left w:val="none" w:sz="0" w:space="0" w:color="auto"/>
        <w:bottom w:val="none" w:sz="0" w:space="0" w:color="auto"/>
        <w:right w:val="none" w:sz="0" w:space="0" w:color="auto"/>
      </w:divBdr>
    </w:div>
    <w:div w:id="2016686215">
      <w:bodyDiv w:val="1"/>
      <w:marLeft w:val="0"/>
      <w:marRight w:val="0"/>
      <w:marTop w:val="0"/>
      <w:marBottom w:val="0"/>
      <w:divBdr>
        <w:top w:val="none" w:sz="0" w:space="0" w:color="auto"/>
        <w:left w:val="none" w:sz="0" w:space="0" w:color="auto"/>
        <w:bottom w:val="none" w:sz="0" w:space="0" w:color="auto"/>
        <w:right w:val="none" w:sz="0" w:space="0" w:color="auto"/>
      </w:divBdr>
    </w:div>
    <w:div w:id="2023967063">
      <w:bodyDiv w:val="1"/>
      <w:marLeft w:val="0"/>
      <w:marRight w:val="0"/>
      <w:marTop w:val="0"/>
      <w:marBottom w:val="0"/>
      <w:divBdr>
        <w:top w:val="none" w:sz="0" w:space="0" w:color="auto"/>
        <w:left w:val="none" w:sz="0" w:space="0" w:color="auto"/>
        <w:bottom w:val="none" w:sz="0" w:space="0" w:color="auto"/>
        <w:right w:val="none" w:sz="0" w:space="0" w:color="auto"/>
      </w:divBdr>
    </w:div>
    <w:div w:id="2025595909">
      <w:bodyDiv w:val="1"/>
      <w:marLeft w:val="0"/>
      <w:marRight w:val="0"/>
      <w:marTop w:val="0"/>
      <w:marBottom w:val="0"/>
      <w:divBdr>
        <w:top w:val="none" w:sz="0" w:space="0" w:color="auto"/>
        <w:left w:val="none" w:sz="0" w:space="0" w:color="auto"/>
        <w:bottom w:val="none" w:sz="0" w:space="0" w:color="auto"/>
        <w:right w:val="none" w:sz="0" w:space="0" w:color="auto"/>
      </w:divBdr>
    </w:div>
    <w:div w:id="2030138471">
      <w:bodyDiv w:val="1"/>
      <w:marLeft w:val="0"/>
      <w:marRight w:val="0"/>
      <w:marTop w:val="0"/>
      <w:marBottom w:val="0"/>
      <w:divBdr>
        <w:top w:val="none" w:sz="0" w:space="0" w:color="auto"/>
        <w:left w:val="none" w:sz="0" w:space="0" w:color="auto"/>
        <w:bottom w:val="none" w:sz="0" w:space="0" w:color="auto"/>
        <w:right w:val="none" w:sz="0" w:space="0" w:color="auto"/>
      </w:divBdr>
    </w:div>
    <w:div w:id="2045598880">
      <w:bodyDiv w:val="1"/>
      <w:marLeft w:val="0"/>
      <w:marRight w:val="0"/>
      <w:marTop w:val="0"/>
      <w:marBottom w:val="0"/>
      <w:divBdr>
        <w:top w:val="none" w:sz="0" w:space="0" w:color="auto"/>
        <w:left w:val="none" w:sz="0" w:space="0" w:color="auto"/>
        <w:bottom w:val="none" w:sz="0" w:space="0" w:color="auto"/>
        <w:right w:val="none" w:sz="0" w:space="0" w:color="auto"/>
      </w:divBdr>
      <w:divsChild>
        <w:div w:id="476385718">
          <w:marLeft w:val="0"/>
          <w:marRight w:val="0"/>
          <w:marTop w:val="0"/>
          <w:marBottom w:val="0"/>
          <w:divBdr>
            <w:top w:val="none" w:sz="0" w:space="0" w:color="auto"/>
            <w:left w:val="none" w:sz="0" w:space="0" w:color="auto"/>
            <w:bottom w:val="none" w:sz="0" w:space="0" w:color="auto"/>
            <w:right w:val="none" w:sz="0" w:space="0" w:color="auto"/>
          </w:divBdr>
        </w:div>
      </w:divsChild>
    </w:div>
    <w:div w:id="2049061043">
      <w:bodyDiv w:val="1"/>
      <w:marLeft w:val="0"/>
      <w:marRight w:val="0"/>
      <w:marTop w:val="0"/>
      <w:marBottom w:val="0"/>
      <w:divBdr>
        <w:top w:val="none" w:sz="0" w:space="0" w:color="auto"/>
        <w:left w:val="none" w:sz="0" w:space="0" w:color="auto"/>
        <w:bottom w:val="none" w:sz="0" w:space="0" w:color="auto"/>
        <w:right w:val="none" w:sz="0" w:space="0" w:color="auto"/>
      </w:divBdr>
    </w:div>
    <w:div w:id="2058581998">
      <w:bodyDiv w:val="1"/>
      <w:marLeft w:val="0"/>
      <w:marRight w:val="0"/>
      <w:marTop w:val="0"/>
      <w:marBottom w:val="0"/>
      <w:divBdr>
        <w:top w:val="none" w:sz="0" w:space="0" w:color="auto"/>
        <w:left w:val="none" w:sz="0" w:space="0" w:color="auto"/>
        <w:bottom w:val="none" w:sz="0" w:space="0" w:color="auto"/>
        <w:right w:val="none" w:sz="0" w:space="0" w:color="auto"/>
      </w:divBdr>
    </w:div>
    <w:div w:id="2060129147">
      <w:bodyDiv w:val="1"/>
      <w:marLeft w:val="0"/>
      <w:marRight w:val="0"/>
      <w:marTop w:val="0"/>
      <w:marBottom w:val="0"/>
      <w:divBdr>
        <w:top w:val="none" w:sz="0" w:space="0" w:color="auto"/>
        <w:left w:val="none" w:sz="0" w:space="0" w:color="auto"/>
        <w:bottom w:val="none" w:sz="0" w:space="0" w:color="auto"/>
        <w:right w:val="none" w:sz="0" w:space="0" w:color="auto"/>
      </w:divBdr>
    </w:div>
    <w:div w:id="2061662020">
      <w:bodyDiv w:val="1"/>
      <w:marLeft w:val="0"/>
      <w:marRight w:val="0"/>
      <w:marTop w:val="0"/>
      <w:marBottom w:val="0"/>
      <w:divBdr>
        <w:top w:val="none" w:sz="0" w:space="0" w:color="auto"/>
        <w:left w:val="none" w:sz="0" w:space="0" w:color="auto"/>
        <w:bottom w:val="none" w:sz="0" w:space="0" w:color="auto"/>
        <w:right w:val="none" w:sz="0" w:space="0" w:color="auto"/>
      </w:divBdr>
    </w:div>
    <w:div w:id="2064940129">
      <w:bodyDiv w:val="1"/>
      <w:marLeft w:val="0"/>
      <w:marRight w:val="0"/>
      <w:marTop w:val="0"/>
      <w:marBottom w:val="0"/>
      <w:divBdr>
        <w:top w:val="none" w:sz="0" w:space="0" w:color="auto"/>
        <w:left w:val="none" w:sz="0" w:space="0" w:color="auto"/>
        <w:bottom w:val="none" w:sz="0" w:space="0" w:color="auto"/>
        <w:right w:val="none" w:sz="0" w:space="0" w:color="auto"/>
      </w:divBdr>
    </w:div>
    <w:div w:id="2070422267">
      <w:bodyDiv w:val="1"/>
      <w:marLeft w:val="0"/>
      <w:marRight w:val="0"/>
      <w:marTop w:val="0"/>
      <w:marBottom w:val="0"/>
      <w:divBdr>
        <w:top w:val="none" w:sz="0" w:space="0" w:color="auto"/>
        <w:left w:val="none" w:sz="0" w:space="0" w:color="auto"/>
        <w:bottom w:val="none" w:sz="0" w:space="0" w:color="auto"/>
        <w:right w:val="none" w:sz="0" w:space="0" w:color="auto"/>
      </w:divBdr>
    </w:div>
    <w:div w:id="2072848965">
      <w:bodyDiv w:val="1"/>
      <w:marLeft w:val="0"/>
      <w:marRight w:val="0"/>
      <w:marTop w:val="0"/>
      <w:marBottom w:val="0"/>
      <w:divBdr>
        <w:top w:val="none" w:sz="0" w:space="0" w:color="auto"/>
        <w:left w:val="none" w:sz="0" w:space="0" w:color="auto"/>
        <w:bottom w:val="none" w:sz="0" w:space="0" w:color="auto"/>
        <w:right w:val="none" w:sz="0" w:space="0" w:color="auto"/>
      </w:divBdr>
    </w:div>
    <w:div w:id="2078359089">
      <w:bodyDiv w:val="1"/>
      <w:marLeft w:val="0"/>
      <w:marRight w:val="0"/>
      <w:marTop w:val="0"/>
      <w:marBottom w:val="0"/>
      <w:divBdr>
        <w:top w:val="none" w:sz="0" w:space="0" w:color="auto"/>
        <w:left w:val="none" w:sz="0" w:space="0" w:color="auto"/>
        <w:bottom w:val="none" w:sz="0" w:space="0" w:color="auto"/>
        <w:right w:val="none" w:sz="0" w:space="0" w:color="auto"/>
      </w:divBdr>
    </w:div>
    <w:div w:id="2078631127">
      <w:bodyDiv w:val="1"/>
      <w:marLeft w:val="0"/>
      <w:marRight w:val="0"/>
      <w:marTop w:val="0"/>
      <w:marBottom w:val="0"/>
      <w:divBdr>
        <w:top w:val="none" w:sz="0" w:space="0" w:color="auto"/>
        <w:left w:val="none" w:sz="0" w:space="0" w:color="auto"/>
        <w:bottom w:val="none" w:sz="0" w:space="0" w:color="auto"/>
        <w:right w:val="none" w:sz="0" w:space="0" w:color="auto"/>
      </w:divBdr>
    </w:div>
    <w:div w:id="2084141794">
      <w:bodyDiv w:val="1"/>
      <w:marLeft w:val="0"/>
      <w:marRight w:val="0"/>
      <w:marTop w:val="0"/>
      <w:marBottom w:val="0"/>
      <w:divBdr>
        <w:top w:val="none" w:sz="0" w:space="0" w:color="auto"/>
        <w:left w:val="none" w:sz="0" w:space="0" w:color="auto"/>
        <w:bottom w:val="none" w:sz="0" w:space="0" w:color="auto"/>
        <w:right w:val="none" w:sz="0" w:space="0" w:color="auto"/>
      </w:divBdr>
    </w:div>
    <w:div w:id="2085058296">
      <w:bodyDiv w:val="1"/>
      <w:marLeft w:val="0"/>
      <w:marRight w:val="0"/>
      <w:marTop w:val="0"/>
      <w:marBottom w:val="0"/>
      <w:divBdr>
        <w:top w:val="none" w:sz="0" w:space="0" w:color="auto"/>
        <w:left w:val="none" w:sz="0" w:space="0" w:color="auto"/>
        <w:bottom w:val="none" w:sz="0" w:space="0" w:color="auto"/>
        <w:right w:val="none" w:sz="0" w:space="0" w:color="auto"/>
      </w:divBdr>
    </w:div>
    <w:div w:id="2085376419">
      <w:bodyDiv w:val="1"/>
      <w:marLeft w:val="0"/>
      <w:marRight w:val="0"/>
      <w:marTop w:val="0"/>
      <w:marBottom w:val="0"/>
      <w:divBdr>
        <w:top w:val="none" w:sz="0" w:space="0" w:color="auto"/>
        <w:left w:val="none" w:sz="0" w:space="0" w:color="auto"/>
        <w:bottom w:val="none" w:sz="0" w:space="0" w:color="auto"/>
        <w:right w:val="none" w:sz="0" w:space="0" w:color="auto"/>
      </w:divBdr>
    </w:div>
    <w:div w:id="2085833041">
      <w:bodyDiv w:val="1"/>
      <w:marLeft w:val="0"/>
      <w:marRight w:val="0"/>
      <w:marTop w:val="0"/>
      <w:marBottom w:val="0"/>
      <w:divBdr>
        <w:top w:val="none" w:sz="0" w:space="0" w:color="auto"/>
        <w:left w:val="none" w:sz="0" w:space="0" w:color="auto"/>
        <w:bottom w:val="none" w:sz="0" w:space="0" w:color="auto"/>
        <w:right w:val="none" w:sz="0" w:space="0" w:color="auto"/>
      </w:divBdr>
    </w:div>
    <w:div w:id="2091808146">
      <w:bodyDiv w:val="1"/>
      <w:marLeft w:val="0"/>
      <w:marRight w:val="0"/>
      <w:marTop w:val="0"/>
      <w:marBottom w:val="0"/>
      <w:divBdr>
        <w:top w:val="none" w:sz="0" w:space="0" w:color="auto"/>
        <w:left w:val="none" w:sz="0" w:space="0" w:color="auto"/>
        <w:bottom w:val="none" w:sz="0" w:space="0" w:color="auto"/>
        <w:right w:val="none" w:sz="0" w:space="0" w:color="auto"/>
      </w:divBdr>
    </w:div>
    <w:div w:id="2092193246">
      <w:bodyDiv w:val="1"/>
      <w:marLeft w:val="0"/>
      <w:marRight w:val="0"/>
      <w:marTop w:val="0"/>
      <w:marBottom w:val="0"/>
      <w:divBdr>
        <w:top w:val="none" w:sz="0" w:space="0" w:color="auto"/>
        <w:left w:val="none" w:sz="0" w:space="0" w:color="auto"/>
        <w:bottom w:val="none" w:sz="0" w:space="0" w:color="auto"/>
        <w:right w:val="none" w:sz="0" w:space="0" w:color="auto"/>
      </w:divBdr>
    </w:div>
    <w:div w:id="2106414557">
      <w:bodyDiv w:val="1"/>
      <w:marLeft w:val="0"/>
      <w:marRight w:val="0"/>
      <w:marTop w:val="0"/>
      <w:marBottom w:val="0"/>
      <w:divBdr>
        <w:top w:val="none" w:sz="0" w:space="0" w:color="auto"/>
        <w:left w:val="none" w:sz="0" w:space="0" w:color="auto"/>
        <w:bottom w:val="none" w:sz="0" w:space="0" w:color="auto"/>
        <w:right w:val="none" w:sz="0" w:space="0" w:color="auto"/>
      </w:divBdr>
    </w:div>
    <w:div w:id="2118022858">
      <w:bodyDiv w:val="1"/>
      <w:marLeft w:val="0"/>
      <w:marRight w:val="0"/>
      <w:marTop w:val="0"/>
      <w:marBottom w:val="0"/>
      <w:divBdr>
        <w:top w:val="none" w:sz="0" w:space="0" w:color="auto"/>
        <w:left w:val="none" w:sz="0" w:space="0" w:color="auto"/>
        <w:bottom w:val="none" w:sz="0" w:space="0" w:color="auto"/>
        <w:right w:val="none" w:sz="0" w:space="0" w:color="auto"/>
      </w:divBdr>
    </w:div>
    <w:div w:id="2124423750">
      <w:bodyDiv w:val="1"/>
      <w:marLeft w:val="0"/>
      <w:marRight w:val="0"/>
      <w:marTop w:val="0"/>
      <w:marBottom w:val="0"/>
      <w:divBdr>
        <w:top w:val="none" w:sz="0" w:space="0" w:color="auto"/>
        <w:left w:val="none" w:sz="0" w:space="0" w:color="auto"/>
        <w:bottom w:val="none" w:sz="0" w:space="0" w:color="auto"/>
        <w:right w:val="none" w:sz="0" w:space="0" w:color="auto"/>
      </w:divBdr>
    </w:div>
    <w:div w:id="2129464544">
      <w:bodyDiv w:val="1"/>
      <w:marLeft w:val="0"/>
      <w:marRight w:val="0"/>
      <w:marTop w:val="0"/>
      <w:marBottom w:val="0"/>
      <w:divBdr>
        <w:top w:val="none" w:sz="0" w:space="0" w:color="auto"/>
        <w:left w:val="none" w:sz="0" w:space="0" w:color="auto"/>
        <w:bottom w:val="none" w:sz="0" w:space="0" w:color="auto"/>
        <w:right w:val="none" w:sz="0" w:space="0" w:color="auto"/>
      </w:divBdr>
    </w:div>
    <w:div w:id="2131127143">
      <w:bodyDiv w:val="1"/>
      <w:marLeft w:val="0"/>
      <w:marRight w:val="0"/>
      <w:marTop w:val="0"/>
      <w:marBottom w:val="0"/>
      <w:divBdr>
        <w:top w:val="none" w:sz="0" w:space="0" w:color="auto"/>
        <w:left w:val="none" w:sz="0" w:space="0" w:color="auto"/>
        <w:bottom w:val="none" w:sz="0" w:space="0" w:color="auto"/>
        <w:right w:val="none" w:sz="0" w:space="0" w:color="auto"/>
      </w:divBdr>
    </w:div>
    <w:div w:id="2135101344">
      <w:bodyDiv w:val="1"/>
      <w:marLeft w:val="0"/>
      <w:marRight w:val="0"/>
      <w:marTop w:val="0"/>
      <w:marBottom w:val="0"/>
      <w:divBdr>
        <w:top w:val="none" w:sz="0" w:space="0" w:color="auto"/>
        <w:left w:val="none" w:sz="0" w:space="0" w:color="auto"/>
        <w:bottom w:val="none" w:sz="0" w:space="0" w:color="auto"/>
        <w:right w:val="none" w:sz="0" w:space="0" w:color="auto"/>
      </w:divBdr>
    </w:div>
    <w:div w:id="2139759407">
      <w:bodyDiv w:val="1"/>
      <w:marLeft w:val="0"/>
      <w:marRight w:val="0"/>
      <w:marTop w:val="0"/>
      <w:marBottom w:val="0"/>
      <w:divBdr>
        <w:top w:val="none" w:sz="0" w:space="0" w:color="auto"/>
        <w:left w:val="none" w:sz="0" w:space="0" w:color="auto"/>
        <w:bottom w:val="none" w:sz="0" w:space="0" w:color="auto"/>
        <w:right w:val="none" w:sz="0" w:space="0" w:color="auto"/>
      </w:divBdr>
    </w:div>
    <w:div w:id="2141343105">
      <w:bodyDiv w:val="1"/>
      <w:marLeft w:val="0"/>
      <w:marRight w:val="0"/>
      <w:marTop w:val="0"/>
      <w:marBottom w:val="0"/>
      <w:divBdr>
        <w:top w:val="none" w:sz="0" w:space="0" w:color="auto"/>
        <w:left w:val="none" w:sz="0" w:space="0" w:color="auto"/>
        <w:bottom w:val="none" w:sz="0" w:space="0" w:color="auto"/>
        <w:right w:val="none" w:sz="0" w:space="0" w:color="auto"/>
      </w:divBdr>
    </w:div>
    <w:div w:id="2141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nomia.gob.mx/datamexico/es/profile/geo/tamaulipas-tm?fdiTimeSelector=Quarter&amp;redirect=true&amp;workforceSelector=workforceOption&amp;yearQuarterRemittances=quarterOp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conomia.gob.mx/datamexico/es/profile/geo/tamaulipas-tm?fdiTimeSelector=Quarter&amp;redirect=true&amp;workforceSelector=workforceOption&amp;yearQuarterRemittances=quarterOp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sciplinafinanciera.hacienda.gob.mx/es/DISCIPLINA_FINANCIERA/Entidades_Federativas_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inegi.org.mx/contenidos/saladeprensa/boletines/2023/etef/etef2023_12.pdf"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egi.org.mx/contenidos/saladeprensa/boletines/2023/itaee/itaee2023_10_Tamp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AE5D-A46B-4303-B2A1-E21A2F3E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43</Pages>
  <Words>15783</Words>
  <Characters>86812</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Mario Alberto Sanchez Ledezma</cp:lastModifiedBy>
  <cp:revision>20</cp:revision>
  <cp:lastPrinted>2024-04-11T21:47:00Z</cp:lastPrinted>
  <dcterms:created xsi:type="dcterms:W3CDTF">2024-04-04T22:05:00Z</dcterms:created>
  <dcterms:modified xsi:type="dcterms:W3CDTF">2024-04-18T14:54:00Z</dcterms:modified>
</cp:coreProperties>
</file>