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8269EB" w:rsidP="000931E9">
      <w:pPr>
        <w:pStyle w:val="Texto"/>
      </w:pPr>
      <w:r>
        <w:rPr>
          <w:noProof/>
          <w:lang w:val="es-MX" w:eastAsia="es-MX"/>
        </w:rPr>
        <w:drawing>
          <wp:anchor distT="0" distB="0" distL="114300" distR="114300" simplePos="0" relativeHeight="251659264" behindDoc="0" locked="0" layoutInCell="1" allowOverlap="1">
            <wp:simplePos x="0" y="0"/>
            <wp:positionH relativeFrom="column">
              <wp:posOffset>5200650</wp:posOffset>
            </wp:positionH>
            <wp:positionV relativeFrom="paragraph">
              <wp:posOffset>-618490</wp:posOffset>
            </wp:positionV>
            <wp:extent cx="1409700" cy="714375"/>
            <wp:effectExtent l="19050" t="0" r="0" b="0"/>
            <wp:wrapSquare wrapText="bothSides"/>
            <wp:docPr id="1" name="0 Imagen" descr="LOGO NUEVO IRY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IRYCET.png"/>
                    <pic:cNvPicPr/>
                  </pic:nvPicPr>
                  <pic:blipFill>
                    <a:blip r:embed="rId8" cstate="print"/>
                    <a:srcRect l="18092" t="26222" r="17763" b="34570"/>
                    <a:stretch>
                      <a:fillRect/>
                    </a:stretch>
                  </pic:blipFill>
                  <pic:spPr>
                    <a:xfrm>
                      <a:off x="0" y="0"/>
                      <a:ext cx="1409700" cy="714375"/>
                    </a:xfrm>
                    <a:prstGeom prst="rect">
                      <a:avLst/>
                    </a:prstGeom>
                  </pic:spPr>
                </pic:pic>
              </a:graphicData>
            </a:graphic>
          </wp:anchor>
        </w:drawing>
      </w: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Default="00540418" w:rsidP="00301A9D">
      <w:pPr>
        <w:pStyle w:val="Texto"/>
        <w:numPr>
          <w:ilvl w:val="0"/>
          <w:numId w:val="16"/>
        </w:numPr>
        <w:spacing w:after="0" w:line="240" w:lineRule="exact"/>
        <w:jc w:val="center"/>
        <w:rPr>
          <w:rFonts w:ascii="Encode Sans" w:hAnsi="Encode Sans" w:cs="DIN Pro Regular"/>
          <w:b/>
          <w:sz w:val="20"/>
        </w:rPr>
      </w:pPr>
      <w:r w:rsidRPr="00010BEF">
        <w:rPr>
          <w:rFonts w:ascii="Encode Sans" w:hAnsi="Encode Sans" w:cs="DIN Pro Regular"/>
          <w:b/>
          <w:sz w:val="20"/>
        </w:rPr>
        <w:t>NOTAS DE DESGLOSE</w:t>
      </w:r>
    </w:p>
    <w:p w:rsidR="00301A9D" w:rsidRPr="008808C7" w:rsidRDefault="00301A9D" w:rsidP="00301A9D">
      <w:pPr>
        <w:pStyle w:val="Texto"/>
        <w:spacing w:after="0" w:line="240" w:lineRule="exact"/>
        <w:ind w:left="648" w:firstLine="0"/>
        <w:rPr>
          <w:rFonts w:ascii="Encode Sans" w:hAnsi="Encode Sans" w:cs="DIN Pro Regular"/>
          <w:sz w:val="20"/>
          <w:u w:val="single"/>
        </w:rPr>
      </w:pPr>
    </w:p>
    <w:p w:rsidR="00540418" w:rsidRPr="008A011E" w:rsidRDefault="00540418" w:rsidP="00540418">
      <w:pPr>
        <w:pStyle w:val="Texto"/>
        <w:spacing w:after="0" w:line="240" w:lineRule="exact"/>
        <w:rPr>
          <w:rFonts w:ascii="Calibri" w:hAnsi="Calibri" w:cs="DIN Pro Regular"/>
          <w:sz w:val="20"/>
          <w:lang w:val="es-MX"/>
        </w:rPr>
      </w:pPr>
    </w:p>
    <w:p w:rsidR="00540418" w:rsidRPr="009F383E" w:rsidRDefault="003D7B22" w:rsidP="003D7B22">
      <w:pPr>
        <w:pStyle w:val="INCISO"/>
        <w:spacing w:after="0" w:line="240" w:lineRule="exact"/>
        <w:ind w:left="426" w:hanging="426"/>
        <w:rPr>
          <w:rFonts w:ascii="Calibri" w:hAnsi="Calibri" w:cs="DIN Pro Regular"/>
          <w:b/>
          <w:smallCaps/>
          <w:sz w:val="24"/>
          <w:szCs w:val="24"/>
        </w:rPr>
      </w:pPr>
      <w:r w:rsidRPr="009F383E">
        <w:rPr>
          <w:rFonts w:ascii="Calibri" w:hAnsi="Calibri" w:cs="DIN Pro Regular"/>
          <w:b/>
          <w:smallCaps/>
          <w:sz w:val="24"/>
          <w:szCs w:val="24"/>
        </w:rPr>
        <w:t xml:space="preserve">I) </w:t>
      </w:r>
      <w:r w:rsidRPr="009F383E">
        <w:rPr>
          <w:rFonts w:ascii="Calibri" w:hAnsi="Calibri" w:cs="DIN Pro Regular"/>
          <w:b/>
          <w:smallCaps/>
          <w:sz w:val="24"/>
          <w:szCs w:val="24"/>
        </w:rPr>
        <w:tab/>
      </w:r>
      <w:r w:rsidR="00540418" w:rsidRPr="009F383E">
        <w:rPr>
          <w:rFonts w:ascii="Calibri" w:hAnsi="Calibri" w:cs="DIN Pro Regular"/>
          <w:b/>
          <w:smallCaps/>
          <w:sz w:val="24"/>
          <w:szCs w:val="24"/>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Default="00451D35" w:rsidP="00451D35">
      <w:pPr>
        <w:pStyle w:val="Texto"/>
        <w:spacing w:after="80" w:line="203" w:lineRule="exact"/>
        <w:rPr>
          <w:rFonts w:ascii="Encode Sans" w:hAnsi="Encode Sans" w:cs="DIN Pro Regular"/>
          <w:b/>
          <w:sz w:val="20"/>
          <w:lang w:val="es-MX"/>
        </w:rPr>
      </w:pPr>
      <w:r w:rsidRPr="00223BE3">
        <w:rPr>
          <w:rFonts w:ascii="Encode Sans" w:hAnsi="Encode Sans" w:cs="DIN Pro Regular"/>
          <w:b/>
          <w:sz w:val="20"/>
          <w:lang w:val="es-MX"/>
        </w:rPr>
        <w:t>Activo</w:t>
      </w:r>
    </w:p>
    <w:p w:rsidR="009F383E" w:rsidRDefault="009F383E" w:rsidP="00451D35">
      <w:pPr>
        <w:pStyle w:val="Texto"/>
        <w:spacing w:after="80" w:line="203" w:lineRule="exact"/>
        <w:rPr>
          <w:rFonts w:ascii="Encode Sans" w:hAnsi="Encode Sans" w:cs="DIN Pro Regular"/>
          <w:b/>
          <w:sz w:val="20"/>
          <w:lang w:val="es-MX"/>
        </w:rPr>
      </w:pPr>
    </w:p>
    <w:p w:rsidR="009F383E" w:rsidRPr="009F383E" w:rsidRDefault="009F383E" w:rsidP="009F383E">
      <w:pPr>
        <w:pStyle w:val="Texto"/>
        <w:spacing w:after="80" w:line="203" w:lineRule="exact"/>
        <w:ind w:firstLine="0"/>
        <w:rPr>
          <w:rFonts w:ascii="Encode Sans" w:hAnsi="Encode Sans" w:cs="DIN Pro Regular"/>
          <w:b/>
          <w:sz w:val="16"/>
          <w:szCs w:val="16"/>
          <w:lang w:val="es-MX"/>
        </w:rPr>
      </w:pPr>
      <w:r w:rsidRPr="009F383E">
        <w:rPr>
          <w:rFonts w:ascii="Encode Sans" w:hAnsi="Encode Sans" w:cs="DIN Pro Regular"/>
          <w:b/>
          <w:sz w:val="16"/>
          <w:szCs w:val="16"/>
          <w:lang w:val="es-MX"/>
        </w:rPr>
        <w:t>-EFECTIVO Y EQUIVALENTES</w:t>
      </w:r>
    </w:p>
    <w:p w:rsidR="00223BE3" w:rsidRDefault="00223BE3" w:rsidP="00223BE3">
      <w:pPr>
        <w:pStyle w:val="NormalWeb"/>
        <w:spacing w:before="0" w:beforeAutospacing="0" w:after="0" w:afterAutospacing="0"/>
        <w:jc w:val="both"/>
        <w:rPr>
          <w:rStyle w:val="Textoennegrita"/>
          <w:rFonts w:ascii="Calibri" w:hAnsi="Calibri"/>
          <w:sz w:val="22"/>
          <w:szCs w:val="20"/>
        </w:rPr>
      </w:pPr>
    </w:p>
    <w:p w:rsidR="00223BE3" w:rsidRPr="009A6E26" w:rsidRDefault="00223BE3" w:rsidP="00223BE3">
      <w:pPr>
        <w:pStyle w:val="NormalWeb"/>
        <w:spacing w:before="0" w:beforeAutospacing="0" w:after="0" w:afterAutospacing="0"/>
        <w:jc w:val="both"/>
      </w:pPr>
      <w:r>
        <w:rPr>
          <w:rStyle w:val="Textoennegrita"/>
          <w:rFonts w:ascii="Calibri" w:hAnsi="Calibri"/>
          <w:sz w:val="22"/>
          <w:szCs w:val="20"/>
        </w:rPr>
        <w:t>BANCOS</w:t>
      </w:r>
    </w:p>
    <w:p w:rsidR="00223BE3" w:rsidRDefault="00223BE3" w:rsidP="00223BE3">
      <w:pPr>
        <w:jc w:val="both"/>
      </w:pPr>
      <w:r>
        <w:t xml:space="preserve">El saldo en bancos al 31 de Diciembre es </w:t>
      </w:r>
      <w:r w:rsidRPr="00581653">
        <w:t>de</w:t>
      </w:r>
      <w:r w:rsidRPr="00581653">
        <w:rPr>
          <w:color w:val="000000" w:themeColor="text1"/>
        </w:rPr>
        <w:t xml:space="preserve"> </w:t>
      </w:r>
      <w:r w:rsidRPr="00581653">
        <w:rPr>
          <w:b/>
          <w:color w:val="000000" w:themeColor="text1"/>
        </w:rPr>
        <w:t xml:space="preserve">$ </w:t>
      </w:r>
      <w:r>
        <w:rPr>
          <w:b/>
          <w:color w:val="000000" w:themeColor="text1"/>
        </w:rPr>
        <w:t>6</w:t>
      </w:r>
      <w:proofErr w:type="gramStart"/>
      <w:r>
        <w:rPr>
          <w:b/>
          <w:color w:val="000000" w:themeColor="text1"/>
        </w:rPr>
        <w:t>,133,878</w:t>
      </w:r>
      <w:proofErr w:type="gramEnd"/>
      <w:r>
        <w:rPr>
          <w:color w:val="000000" w:themeColor="text1"/>
        </w:rPr>
        <w:t xml:space="preserve"> </w:t>
      </w:r>
      <w:r>
        <w:t>dicho importe se encuentra resguardado en  cuentas bancarias a nombre del Instituto Registral y Catastral del Estado.</w:t>
      </w:r>
    </w:p>
    <w:p w:rsidR="00223BE3" w:rsidRDefault="00223BE3" w:rsidP="00223BE3">
      <w:pPr>
        <w:jc w:val="both"/>
        <w:rPr>
          <w:b/>
        </w:rPr>
      </w:pPr>
    </w:p>
    <w:p w:rsidR="00223BE3" w:rsidRDefault="00223BE3" w:rsidP="00223BE3">
      <w:pPr>
        <w:jc w:val="both"/>
        <w:rPr>
          <w:b/>
        </w:rPr>
      </w:pPr>
      <w:r w:rsidRPr="0063452C">
        <w:rPr>
          <w:b/>
        </w:rPr>
        <w:t>BANORTE S.A.</w:t>
      </w:r>
    </w:p>
    <w:p w:rsidR="00223BE3" w:rsidRPr="00301A9D" w:rsidRDefault="00223BE3" w:rsidP="00301A9D">
      <w:pPr>
        <w:jc w:val="both"/>
        <w:rPr>
          <w:b/>
        </w:rPr>
      </w:pPr>
      <w:r w:rsidRPr="00546A13">
        <w:rPr>
          <w:b/>
        </w:rPr>
        <w:t xml:space="preserve"> </w:t>
      </w:r>
      <w:r w:rsidRPr="00301A9D">
        <w:rPr>
          <w:b/>
        </w:rPr>
        <w:t>Cuenta 0835581778.-</w:t>
      </w:r>
      <w:r w:rsidRPr="00301A9D">
        <w:t xml:space="preserve">Exclusiva para pagos de demandas y litigios laborales en los tribunales de conciliación y arbitraje, contando con un saldo al final del </w:t>
      </w:r>
      <w:r w:rsidR="009F095B">
        <w:t>ejercicio</w:t>
      </w:r>
      <w:r w:rsidR="009F383E">
        <w:t xml:space="preserve"> 2022 de </w:t>
      </w:r>
      <w:r w:rsidRPr="00301A9D">
        <w:t xml:space="preserve"> $ 798,772</w:t>
      </w:r>
    </w:p>
    <w:p w:rsidR="00223BE3" w:rsidRPr="00301A9D" w:rsidRDefault="00223BE3" w:rsidP="00223BE3">
      <w:pPr>
        <w:pStyle w:val="Prrafodelista"/>
        <w:rPr>
          <w:b/>
        </w:rPr>
      </w:pPr>
    </w:p>
    <w:p w:rsidR="00223BE3" w:rsidRPr="00301A9D" w:rsidRDefault="00223BE3" w:rsidP="00223BE3">
      <w:pPr>
        <w:pStyle w:val="Prrafodelista"/>
        <w:numPr>
          <w:ilvl w:val="0"/>
          <w:numId w:val="10"/>
        </w:numPr>
        <w:spacing w:after="0"/>
        <w:contextualSpacing w:val="0"/>
        <w:jc w:val="both"/>
      </w:pPr>
      <w:r w:rsidRPr="00301A9D">
        <w:rPr>
          <w:b/>
        </w:rPr>
        <w:t>Cuenta 1174959206</w:t>
      </w:r>
      <w:r w:rsidRPr="00301A9D">
        <w:t>.- Exclusiva para pago de gastos de Nómina del capítulo 1000 (Ramo 28) correspondiente al ejercicio 2022, y</w:t>
      </w:r>
      <w:r w:rsidR="009F383E">
        <w:t xml:space="preserve"> refleja un saldo al cierre del mismo</w:t>
      </w:r>
      <w:r w:rsidR="009F095B">
        <w:t xml:space="preserve"> </w:t>
      </w:r>
      <w:r w:rsidRPr="00301A9D">
        <w:t>de $</w:t>
      </w:r>
      <w:r w:rsidR="00D03BBA" w:rsidRPr="00301A9D">
        <w:t>62,888</w:t>
      </w:r>
    </w:p>
    <w:p w:rsidR="00223BE3" w:rsidRPr="00301A9D" w:rsidRDefault="00223BE3" w:rsidP="00223BE3">
      <w:pPr>
        <w:pStyle w:val="Prrafodelista"/>
      </w:pPr>
    </w:p>
    <w:p w:rsidR="00223BE3" w:rsidRPr="00301A9D" w:rsidRDefault="00223BE3" w:rsidP="00223BE3">
      <w:pPr>
        <w:numPr>
          <w:ilvl w:val="0"/>
          <w:numId w:val="10"/>
        </w:numPr>
        <w:spacing w:after="0"/>
        <w:jc w:val="both"/>
        <w:rPr>
          <w:b/>
        </w:rPr>
      </w:pPr>
      <w:r w:rsidRPr="00301A9D">
        <w:rPr>
          <w:b/>
        </w:rPr>
        <w:t xml:space="preserve">Cuenta 1174959439.- </w:t>
      </w:r>
      <w:r w:rsidRPr="00301A9D">
        <w:t xml:space="preserve">Destinada al pago de los gastos de operación del capítulo 2000 materiales y suministros (Rec. Propio) cerrando al final del </w:t>
      </w:r>
      <w:r w:rsidR="009F383E">
        <w:t>ejercicio 2022</w:t>
      </w:r>
      <w:r w:rsidRPr="00301A9D">
        <w:t xml:space="preserve"> con un saldo de $ 909,509</w:t>
      </w:r>
    </w:p>
    <w:p w:rsidR="00223BE3" w:rsidRPr="00301A9D" w:rsidRDefault="00223BE3" w:rsidP="00223BE3">
      <w:pPr>
        <w:jc w:val="both"/>
        <w:rPr>
          <w:b/>
        </w:rPr>
      </w:pPr>
    </w:p>
    <w:p w:rsidR="00223BE3" w:rsidRPr="00301A9D" w:rsidRDefault="00223BE3" w:rsidP="00223BE3">
      <w:pPr>
        <w:numPr>
          <w:ilvl w:val="0"/>
          <w:numId w:val="10"/>
        </w:numPr>
        <w:spacing w:after="0"/>
        <w:jc w:val="both"/>
        <w:rPr>
          <w:b/>
        </w:rPr>
      </w:pPr>
      <w:r w:rsidRPr="00301A9D">
        <w:rPr>
          <w:b/>
        </w:rPr>
        <w:t xml:space="preserve">Cuenta 1174959327.- </w:t>
      </w:r>
      <w:r w:rsidRPr="00301A9D">
        <w:t xml:space="preserve">Destinada al pago de los gastos de operación del capítulo 2000 materiales y suministros (Ramo 28) cerrando al final del </w:t>
      </w:r>
      <w:r w:rsidR="009F383E" w:rsidRPr="00301A9D">
        <w:t xml:space="preserve">ejercicio 2022 </w:t>
      </w:r>
      <w:r w:rsidRPr="00301A9D">
        <w:t>con un saldo de   $ 7,232</w:t>
      </w:r>
    </w:p>
    <w:p w:rsidR="00223BE3" w:rsidRPr="00301A9D" w:rsidRDefault="00223BE3" w:rsidP="00223BE3">
      <w:pPr>
        <w:pStyle w:val="Prrafodelista"/>
        <w:ind w:left="765"/>
        <w:jc w:val="both"/>
      </w:pPr>
    </w:p>
    <w:p w:rsidR="00223BE3" w:rsidRPr="00301A9D" w:rsidRDefault="00223BE3" w:rsidP="00223BE3">
      <w:pPr>
        <w:numPr>
          <w:ilvl w:val="0"/>
          <w:numId w:val="10"/>
        </w:numPr>
        <w:spacing w:after="0"/>
        <w:jc w:val="both"/>
      </w:pPr>
      <w:r w:rsidRPr="00301A9D">
        <w:rPr>
          <w:b/>
        </w:rPr>
        <w:t>Cuenta 1174959475.-</w:t>
      </w:r>
      <w:r w:rsidRPr="00301A9D">
        <w:t xml:space="preserve">Destinada al pago de los gastos de operación del capítulo 3000 Servicios Generales (Recurso propio) cerrando </w:t>
      </w:r>
      <w:r w:rsidR="009F383E">
        <w:t xml:space="preserve">al final del ejercicio 2022 </w:t>
      </w:r>
      <w:r w:rsidRPr="00301A9D">
        <w:t>con un saldo de $2,123,270</w:t>
      </w:r>
    </w:p>
    <w:p w:rsidR="00223BE3" w:rsidRPr="00301A9D" w:rsidRDefault="00223BE3" w:rsidP="00223BE3">
      <w:pPr>
        <w:ind w:left="765"/>
        <w:jc w:val="both"/>
      </w:pPr>
    </w:p>
    <w:p w:rsidR="00223BE3" w:rsidRDefault="00223BE3" w:rsidP="00223BE3">
      <w:pPr>
        <w:ind w:left="765"/>
        <w:jc w:val="both"/>
      </w:pPr>
    </w:p>
    <w:p w:rsidR="006326B9" w:rsidRDefault="006326B9" w:rsidP="00223BE3">
      <w:pPr>
        <w:ind w:left="765"/>
        <w:jc w:val="both"/>
      </w:pPr>
    </w:p>
    <w:p w:rsidR="009F383E" w:rsidRPr="00301A9D" w:rsidRDefault="009F383E" w:rsidP="00223BE3">
      <w:pPr>
        <w:ind w:left="765"/>
        <w:jc w:val="both"/>
      </w:pPr>
    </w:p>
    <w:p w:rsidR="00223BE3" w:rsidRPr="00301A9D" w:rsidRDefault="00223BE3" w:rsidP="00223BE3">
      <w:pPr>
        <w:ind w:left="765"/>
        <w:jc w:val="both"/>
      </w:pPr>
    </w:p>
    <w:p w:rsidR="00223BE3" w:rsidRPr="00301A9D" w:rsidRDefault="00223BE3" w:rsidP="00223BE3">
      <w:pPr>
        <w:pStyle w:val="Prrafodelista"/>
        <w:rPr>
          <w:b/>
        </w:rPr>
      </w:pPr>
    </w:p>
    <w:p w:rsidR="00223BE3" w:rsidRPr="00301A9D" w:rsidRDefault="00223BE3" w:rsidP="00223BE3">
      <w:pPr>
        <w:numPr>
          <w:ilvl w:val="0"/>
          <w:numId w:val="10"/>
        </w:numPr>
        <w:spacing w:after="0"/>
        <w:jc w:val="both"/>
        <w:rPr>
          <w:b/>
        </w:rPr>
      </w:pPr>
      <w:r w:rsidRPr="00301A9D">
        <w:rPr>
          <w:b/>
        </w:rPr>
        <w:t>Cuenta 1174959457.-</w:t>
      </w:r>
      <w:r w:rsidRPr="00301A9D">
        <w:t xml:space="preserve">Destinada al pago de los gastos de operación del capítulo 3000 Servicios Generales (Ramo 28) cerrando al final </w:t>
      </w:r>
      <w:r w:rsidR="009F383E">
        <w:t xml:space="preserve">del </w:t>
      </w:r>
      <w:r w:rsidR="009F383E" w:rsidRPr="00301A9D">
        <w:t>ejercicio 2022</w:t>
      </w:r>
      <w:r w:rsidR="009F383E">
        <w:t xml:space="preserve"> </w:t>
      </w:r>
      <w:r w:rsidRPr="00301A9D">
        <w:t>con un saldo de   $ 1,657</w:t>
      </w:r>
      <w:r w:rsidR="009F383E" w:rsidRPr="009F383E">
        <w:t xml:space="preserve"> </w:t>
      </w:r>
    </w:p>
    <w:p w:rsidR="00223BE3" w:rsidRPr="00301A9D" w:rsidRDefault="00223BE3" w:rsidP="00223BE3">
      <w:pPr>
        <w:pStyle w:val="Prrafodelista"/>
        <w:rPr>
          <w:b/>
        </w:rPr>
      </w:pPr>
    </w:p>
    <w:p w:rsidR="00223BE3" w:rsidRPr="00301A9D" w:rsidRDefault="00223BE3" w:rsidP="00223BE3">
      <w:pPr>
        <w:pStyle w:val="Prrafodelista"/>
        <w:numPr>
          <w:ilvl w:val="0"/>
          <w:numId w:val="10"/>
        </w:numPr>
        <w:spacing w:after="0"/>
        <w:contextualSpacing w:val="0"/>
        <w:jc w:val="both"/>
      </w:pPr>
      <w:r w:rsidRPr="00301A9D">
        <w:rPr>
          <w:b/>
        </w:rPr>
        <w:t>Cuenta 1181479029</w:t>
      </w:r>
      <w:r w:rsidRPr="00301A9D">
        <w:t xml:space="preserve">.- Exclusiva para pago de gastos impuestos (Ramo 28) y refleja un saldo al cierre del ejercicio </w:t>
      </w:r>
      <w:r w:rsidR="009F383E">
        <w:t xml:space="preserve">2022 </w:t>
      </w:r>
      <w:r w:rsidRPr="00301A9D">
        <w:t>de $2,174,946</w:t>
      </w:r>
    </w:p>
    <w:p w:rsidR="00223BE3" w:rsidRPr="00301A9D" w:rsidRDefault="00223BE3" w:rsidP="00223BE3">
      <w:pPr>
        <w:pStyle w:val="Prrafodelista"/>
      </w:pPr>
    </w:p>
    <w:p w:rsidR="00223BE3" w:rsidRPr="00301A9D" w:rsidRDefault="00223BE3" w:rsidP="00223BE3">
      <w:pPr>
        <w:pStyle w:val="Prrafodelista"/>
        <w:numPr>
          <w:ilvl w:val="0"/>
          <w:numId w:val="10"/>
        </w:numPr>
        <w:spacing w:after="0"/>
        <w:contextualSpacing w:val="0"/>
        <w:jc w:val="both"/>
      </w:pPr>
      <w:r w:rsidRPr="00301A9D">
        <w:rPr>
          <w:b/>
        </w:rPr>
        <w:t>Cuenta 1180891521</w:t>
      </w:r>
      <w:r w:rsidRPr="00301A9D">
        <w:t>.- Exclusiva para pago de gastos del proyecto “ Contratación de Servicios Profesionales para la integración, concentración, análisis y validación de la documentación de expedientes de contrataciones públicas dura</w:t>
      </w:r>
      <w:r w:rsidR="009F383E">
        <w:t>nte los años del 2016 al 2020”</w:t>
      </w:r>
      <w:r w:rsidRPr="00301A9D">
        <w:t xml:space="preserve"> y refleja un saldo al cierre del ejercicio </w:t>
      </w:r>
      <w:r w:rsidR="009F383E">
        <w:t xml:space="preserve">2022 </w:t>
      </w:r>
      <w:r w:rsidRPr="00301A9D">
        <w:t>de $240</w:t>
      </w:r>
    </w:p>
    <w:p w:rsidR="00223BE3" w:rsidRPr="00301A9D" w:rsidRDefault="00223BE3" w:rsidP="00223BE3">
      <w:pPr>
        <w:jc w:val="both"/>
        <w:rPr>
          <w:b/>
        </w:rPr>
      </w:pPr>
    </w:p>
    <w:p w:rsidR="00223BE3" w:rsidRPr="00301A9D" w:rsidRDefault="00223BE3" w:rsidP="00223BE3">
      <w:pPr>
        <w:jc w:val="both"/>
        <w:rPr>
          <w:b/>
        </w:rPr>
      </w:pPr>
      <w:r w:rsidRPr="00301A9D">
        <w:rPr>
          <w:b/>
        </w:rPr>
        <w:t>SANTANDER (MEXICO) SA</w:t>
      </w:r>
    </w:p>
    <w:p w:rsidR="00223BE3" w:rsidRPr="00301A9D" w:rsidRDefault="00223BE3" w:rsidP="00223BE3">
      <w:pPr>
        <w:numPr>
          <w:ilvl w:val="0"/>
          <w:numId w:val="10"/>
        </w:numPr>
        <w:spacing w:after="0"/>
        <w:jc w:val="both"/>
      </w:pPr>
      <w:r w:rsidRPr="00301A9D">
        <w:rPr>
          <w:b/>
        </w:rPr>
        <w:t xml:space="preserve">Cuenta 18000154161.- </w:t>
      </w:r>
      <w:r w:rsidRPr="00301A9D">
        <w:t xml:space="preserve">Exclusiva para pago aportaciones de IPSSET referente al capítulo 1000, ésta cuenta refleja un saldo al cierre </w:t>
      </w:r>
      <w:r w:rsidR="002300C2" w:rsidRPr="00301A9D">
        <w:t xml:space="preserve"> </w:t>
      </w:r>
      <w:r w:rsidRPr="00301A9D">
        <w:t xml:space="preserve">del </w:t>
      </w:r>
      <w:r w:rsidR="009F383E">
        <w:t xml:space="preserve">ejercicio 2022 </w:t>
      </w:r>
      <w:r w:rsidRPr="00301A9D">
        <w:t>de  $ 15,934</w:t>
      </w:r>
    </w:p>
    <w:p w:rsidR="00223BE3" w:rsidRPr="00301A9D" w:rsidRDefault="00223BE3" w:rsidP="00223BE3">
      <w:pPr>
        <w:numPr>
          <w:ilvl w:val="0"/>
          <w:numId w:val="10"/>
        </w:numPr>
        <w:spacing w:after="0" w:line="240" w:lineRule="auto"/>
        <w:jc w:val="both"/>
      </w:pPr>
      <w:r w:rsidRPr="00301A9D">
        <w:rPr>
          <w:b/>
        </w:rPr>
        <w:t xml:space="preserve">Cuenta 18000218333.- </w:t>
      </w:r>
      <w:r w:rsidRPr="00301A9D">
        <w:t xml:space="preserve">Exclusiva para pago de Compensación Neta Mensual del Ejercicio 2022 cerrando con un saldo </w:t>
      </w:r>
      <w:r w:rsidR="006326B9">
        <w:t>por</w:t>
      </w:r>
      <w:r w:rsidRPr="00301A9D">
        <w:t xml:space="preserve"> la cantidad de  $39,430</w:t>
      </w:r>
    </w:p>
    <w:p w:rsidR="00223BE3" w:rsidRDefault="00223BE3" w:rsidP="00223BE3">
      <w:pPr>
        <w:jc w:val="both"/>
      </w:pPr>
    </w:p>
    <w:p w:rsidR="00223BE3" w:rsidRDefault="00223BE3" w:rsidP="00223BE3">
      <w:pPr>
        <w:jc w:val="both"/>
      </w:pPr>
    </w:p>
    <w:p w:rsidR="00223BE3" w:rsidRDefault="009F383E" w:rsidP="00223BE3">
      <w:pPr>
        <w:jc w:val="both"/>
        <w:rPr>
          <w:b/>
          <w:bCs/>
        </w:rPr>
      </w:pPr>
      <w:r>
        <w:rPr>
          <w:b/>
          <w:bCs/>
        </w:rPr>
        <w:t>-</w:t>
      </w:r>
      <w:r w:rsidR="00223BE3">
        <w:rPr>
          <w:b/>
          <w:bCs/>
        </w:rPr>
        <w:t xml:space="preserve">DERECHO A RECIBIR EFECTIVO O EQUIVALENTES </w:t>
      </w:r>
    </w:p>
    <w:p w:rsidR="00223BE3" w:rsidRDefault="00223BE3" w:rsidP="00223BE3">
      <w:pPr>
        <w:jc w:val="both"/>
        <w:rPr>
          <w:b/>
          <w:bCs/>
        </w:rPr>
      </w:pPr>
      <w:r>
        <w:rPr>
          <w:b/>
          <w:bCs/>
        </w:rPr>
        <w:t xml:space="preserve">Deudores Diversos por cobrar a corto plazo </w:t>
      </w:r>
    </w:p>
    <w:p w:rsidR="00223BE3" w:rsidRDefault="00223BE3" w:rsidP="00223BE3">
      <w:pPr>
        <w:jc w:val="both"/>
      </w:pPr>
      <w:r>
        <w:t xml:space="preserve">El saldo al 31 de Diciembre en la cuenta de Deudores Diversos es </w:t>
      </w:r>
      <w:r w:rsidRPr="007638E3">
        <w:t>de</w:t>
      </w:r>
      <w:r w:rsidRPr="007638E3">
        <w:rPr>
          <w:color w:val="000000" w:themeColor="text1"/>
        </w:rPr>
        <w:t xml:space="preserve"> </w:t>
      </w:r>
      <w:r w:rsidRPr="00CF0DA7">
        <w:rPr>
          <w:b/>
          <w:color w:val="000000" w:themeColor="text1"/>
        </w:rPr>
        <w:t xml:space="preserve">$ </w:t>
      </w:r>
      <w:r>
        <w:rPr>
          <w:b/>
          <w:color w:val="000000" w:themeColor="text1"/>
        </w:rPr>
        <w:t xml:space="preserve">6,208  </w:t>
      </w:r>
      <w:r>
        <w:t>Dicho importe corresponde a:</w:t>
      </w:r>
    </w:p>
    <w:p w:rsidR="00223BE3" w:rsidRDefault="00201055" w:rsidP="009F095B">
      <w:pPr>
        <w:pStyle w:val="Prrafodelista"/>
        <w:jc w:val="both"/>
      </w:pPr>
      <w:r>
        <w:t>-</w:t>
      </w:r>
      <w:r w:rsidR="00223BE3" w:rsidRPr="007D5803">
        <w:t xml:space="preserve">Instituto de Previsión y Seguridad Social del Estado de Tamaulipas por concepto de Aportaciones </w:t>
      </w:r>
      <w:r w:rsidR="00223BE3">
        <w:t xml:space="preserve">y préstamos </w:t>
      </w:r>
      <w:r w:rsidR="00223BE3" w:rsidRPr="007D5803">
        <w:t xml:space="preserve">por reintegrar </w:t>
      </w:r>
      <w:r w:rsidR="00223BE3">
        <w:t>en</w:t>
      </w:r>
      <w:r w:rsidR="00223BE3" w:rsidRPr="007D5803">
        <w:t xml:space="preserve"> diferencia </w:t>
      </w:r>
      <w:r w:rsidR="00223BE3">
        <w:t>d</w:t>
      </w:r>
      <w:r w:rsidR="00223BE3" w:rsidRPr="007D5803">
        <w:t>e pago</w:t>
      </w:r>
      <w:r w:rsidR="00223BE3">
        <w:t xml:space="preserve"> $6,055</w:t>
      </w:r>
    </w:p>
    <w:p w:rsidR="00301A9D" w:rsidRDefault="00301A9D" w:rsidP="00301A9D">
      <w:pPr>
        <w:pStyle w:val="Prrafodelista"/>
        <w:spacing w:after="0" w:line="240" w:lineRule="auto"/>
        <w:contextualSpacing w:val="0"/>
        <w:jc w:val="both"/>
      </w:pPr>
    </w:p>
    <w:p w:rsidR="00223BE3" w:rsidRDefault="00201055" w:rsidP="00201055">
      <w:pPr>
        <w:pStyle w:val="Prrafodelista"/>
        <w:spacing w:after="0" w:line="240" w:lineRule="auto"/>
        <w:contextualSpacing w:val="0"/>
        <w:jc w:val="both"/>
      </w:pPr>
      <w:r>
        <w:t>-</w:t>
      </w:r>
      <w:r w:rsidR="00223BE3">
        <w:t xml:space="preserve">Martin Villanueva Martínez </w:t>
      </w:r>
      <w:r w:rsidR="00223BE3" w:rsidRPr="007D5803">
        <w:t xml:space="preserve">por concepto de Aportaciones por reintegrar </w:t>
      </w:r>
      <w:r w:rsidR="00223BE3">
        <w:t>en</w:t>
      </w:r>
      <w:r w:rsidR="00223BE3" w:rsidRPr="007D5803">
        <w:t xml:space="preserve"> diferencia </w:t>
      </w:r>
      <w:r w:rsidR="00223BE3">
        <w:t>d</w:t>
      </w:r>
      <w:r w:rsidR="00223BE3" w:rsidRPr="007D5803">
        <w:t>e pago</w:t>
      </w:r>
      <w:r w:rsidR="00223BE3">
        <w:t xml:space="preserve"> $153</w:t>
      </w:r>
    </w:p>
    <w:p w:rsidR="00223BE3" w:rsidRDefault="00223BE3" w:rsidP="00223BE3">
      <w:pPr>
        <w:ind w:left="360"/>
        <w:jc w:val="both"/>
      </w:pPr>
    </w:p>
    <w:p w:rsidR="00223BE3" w:rsidRPr="00AB2DC2" w:rsidRDefault="00223BE3" w:rsidP="00223BE3">
      <w:pPr>
        <w:jc w:val="both"/>
        <w:rPr>
          <w:b/>
          <w:bCs/>
        </w:rPr>
      </w:pPr>
      <w:r w:rsidRPr="00374B86">
        <w:rPr>
          <w:b/>
          <w:bCs/>
        </w:rPr>
        <w:t>O</w:t>
      </w:r>
      <w:r>
        <w:rPr>
          <w:b/>
          <w:bCs/>
        </w:rPr>
        <w:t>TROS ACTIVOS CIRCULANTES</w:t>
      </w:r>
    </w:p>
    <w:p w:rsidR="00223BE3" w:rsidRPr="00352151" w:rsidRDefault="00223BE3" w:rsidP="00223BE3">
      <w:pPr>
        <w:jc w:val="both"/>
        <w:rPr>
          <w:b/>
        </w:rPr>
      </w:pPr>
      <w:r w:rsidRPr="00352151">
        <w:rPr>
          <w:b/>
        </w:rPr>
        <w:t>Valores en Garantía</w:t>
      </w:r>
    </w:p>
    <w:p w:rsidR="00223BE3" w:rsidRDefault="00223BE3" w:rsidP="00223BE3">
      <w:pPr>
        <w:jc w:val="both"/>
      </w:pPr>
      <w:r>
        <w:t>El saldo de l</w:t>
      </w:r>
      <w:r w:rsidRPr="0009575C">
        <w:t xml:space="preserve">a </w:t>
      </w:r>
      <w:r>
        <w:t>C</w:t>
      </w:r>
      <w:r w:rsidRPr="0009575C">
        <w:t xml:space="preserve">uenta de </w:t>
      </w:r>
      <w:r>
        <w:t xml:space="preserve">Valores en Garantía al final </w:t>
      </w:r>
      <w:r w:rsidR="006326B9">
        <w:t>del eje</w:t>
      </w:r>
      <w:r w:rsidR="001A54AE">
        <w:t>r</w:t>
      </w:r>
      <w:r w:rsidR="006326B9">
        <w:t>cicio</w:t>
      </w:r>
      <w:r w:rsidRPr="005E6BB6">
        <w:t xml:space="preserve"> de 2022</w:t>
      </w:r>
      <w:r w:rsidRPr="001A1AC6">
        <w:rPr>
          <w:b/>
        </w:rPr>
        <w:t xml:space="preserve">, </w:t>
      </w:r>
      <w:r w:rsidRPr="005E6BB6">
        <w:t>es por</w:t>
      </w:r>
      <w:r w:rsidRPr="005E6BB6">
        <w:rPr>
          <w:b/>
        </w:rPr>
        <w:t xml:space="preserve">  $34,308 </w:t>
      </w:r>
      <w:r w:rsidRPr="005E6BB6">
        <w:t>importe conformado en el mes de agosto del 2010</w:t>
      </w:r>
      <w:r>
        <w:t xml:space="preserve"> y el cual se integra de la siguiente forma:</w:t>
      </w:r>
    </w:p>
    <w:p w:rsidR="006326B9" w:rsidRDefault="006326B9" w:rsidP="00223BE3">
      <w:pPr>
        <w:jc w:val="both"/>
      </w:pPr>
    </w:p>
    <w:p w:rsidR="00301A9D" w:rsidRDefault="00301A9D" w:rsidP="00223BE3">
      <w:pPr>
        <w:jc w:val="both"/>
      </w:pPr>
    </w:p>
    <w:p w:rsidR="00223BE3" w:rsidRDefault="00223BE3" w:rsidP="00223BE3">
      <w:pPr>
        <w:spacing w:after="0" w:line="240" w:lineRule="auto"/>
        <w:ind w:left="720"/>
        <w:jc w:val="both"/>
      </w:pPr>
    </w:p>
    <w:p w:rsidR="00223BE3" w:rsidRDefault="00223BE3" w:rsidP="00223BE3">
      <w:pPr>
        <w:numPr>
          <w:ilvl w:val="0"/>
          <w:numId w:val="11"/>
        </w:numPr>
        <w:spacing w:after="0" w:line="240" w:lineRule="auto"/>
        <w:jc w:val="both"/>
      </w:pPr>
      <w:r>
        <w:t>Depósito a la Comisión Federal de Electricidad por un monto de $ 27,153. al hacer el contrato de servicio de energía eléctrica en las nuevas instalaciones de la Oficina Registral de Tampico, Tamaulipas con domicilio en Plaza  Agua Dulce (cambio de domicilio).</w:t>
      </w:r>
    </w:p>
    <w:p w:rsidR="00223BE3" w:rsidRDefault="00223BE3" w:rsidP="00223BE3">
      <w:pPr>
        <w:jc w:val="both"/>
      </w:pPr>
    </w:p>
    <w:p w:rsidR="00223BE3" w:rsidRDefault="00223BE3" w:rsidP="00223BE3">
      <w:pPr>
        <w:numPr>
          <w:ilvl w:val="0"/>
          <w:numId w:val="11"/>
        </w:numPr>
        <w:spacing w:after="0" w:line="240" w:lineRule="auto"/>
        <w:jc w:val="both"/>
      </w:pPr>
      <w:r>
        <w:t>Depósito a la Comisión Federal de Electricidad por la cantidad de$ 7,155. por concepto de incremento de energía eléctrica en la Oficina Registral de Nuevo Laredo, Tamaulipas.</w:t>
      </w:r>
    </w:p>
    <w:p w:rsidR="00223BE3" w:rsidRDefault="00223BE3" w:rsidP="00223BE3">
      <w:pPr>
        <w:pStyle w:val="Prrafodelista"/>
      </w:pPr>
    </w:p>
    <w:p w:rsidR="009F383E" w:rsidRPr="009F383E" w:rsidRDefault="00433ED9" w:rsidP="009F383E">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w:t>
      </w:r>
      <w:r w:rsidR="009F383E" w:rsidRPr="009F383E">
        <w:rPr>
          <w:rFonts w:ascii="Calibri" w:hAnsi="Calibri" w:cs="DIN Pro Regular"/>
          <w:b/>
          <w:sz w:val="20"/>
          <w:lang w:val="es-MX"/>
        </w:rPr>
        <w:t>B</w:t>
      </w:r>
      <w:r>
        <w:rPr>
          <w:rFonts w:ascii="Calibri" w:hAnsi="Calibri" w:cs="DIN Pro Regular"/>
          <w:b/>
          <w:sz w:val="20"/>
          <w:lang w:val="es-MX"/>
        </w:rPr>
        <w:t>IENES DISPONIBLES PARA SU TRANSFORMACIÓN O CONSUMO (INVENTARIOS)</w:t>
      </w:r>
    </w:p>
    <w:p w:rsidR="009F383E" w:rsidRPr="009F383E" w:rsidRDefault="009F383E" w:rsidP="009F383E">
      <w:pPr>
        <w:pStyle w:val="Texto"/>
        <w:spacing w:after="80" w:line="203" w:lineRule="exact"/>
        <w:ind w:firstLine="0"/>
        <w:rPr>
          <w:rFonts w:ascii="Calibri" w:hAnsi="Calibri" w:cs="DIN Pro Regular"/>
          <w:sz w:val="20"/>
          <w:lang w:val="es-MX"/>
        </w:rPr>
      </w:pPr>
      <w:r w:rsidRPr="009F383E">
        <w:rPr>
          <w:rFonts w:ascii="Calibri" w:hAnsi="Calibri" w:cs="DIN Pro Regular"/>
          <w:sz w:val="20"/>
          <w:lang w:val="es-MX"/>
        </w:rPr>
        <w:t xml:space="preserve">No Aplica </w:t>
      </w:r>
    </w:p>
    <w:p w:rsidR="009F383E" w:rsidRPr="008A011E" w:rsidRDefault="009F383E" w:rsidP="009F383E">
      <w:pPr>
        <w:pStyle w:val="Texto"/>
        <w:spacing w:after="80" w:line="203" w:lineRule="exact"/>
        <w:ind w:firstLine="0"/>
        <w:rPr>
          <w:rFonts w:ascii="Calibri" w:hAnsi="Calibri" w:cs="DIN Pro Regular"/>
          <w:b/>
          <w:sz w:val="20"/>
          <w:lang w:val="es-MX"/>
        </w:rPr>
      </w:pPr>
    </w:p>
    <w:p w:rsidR="009F383E" w:rsidRPr="008A011E" w:rsidRDefault="00433ED9" w:rsidP="009F383E">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w:t>
      </w:r>
      <w:r w:rsidR="009F383E">
        <w:rPr>
          <w:rFonts w:ascii="Calibri" w:hAnsi="Calibri" w:cs="DIN Pro Regular"/>
          <w:b/>
          <w:sz w:val="20"/>
          <w:lang w:val="es-MX"/>
        </w:rPr>
        <w:t>INVERSIONES FINANCIERAS</w:t>
      </w:r>
    </w:p>
    <w:p w:rsidR="009F383E" w:rsidRPr="009F383E" w:rsidRDefault="009F383E" w:rsidP="009F383E">
      <w:pPr>
        <w:pStyle w:val="Texto"/>
        <w:spacing w:after="80" w:line="203" w:lineRule="exact"/>
        <w:ind w:firstLine="0"/>
        <w:rPr>
          <w:rFonts w:ascii="Calibri" w:hAnsi="Calibri" w:cs="DIN Pro Regular"/>
          <w:sz w:val="20"/>
          <w:lang w:val="es-MX"/>
        </w:rPr>
      </w:pPr>
      <w:r w:rsidRPr="009F383E">
        <w:rPr>
          <w:rFonts w:ascii="Calibri" w:hAnsi="Calibri" w:cs="DIN Pro Regular"/>
          <w:sz w:val="20"/>
          <w:lang w:val="es-MX"/>
        </w:rPr>
        <w:t xml:space="preserve">No Aplica </w:t>
      </w:r>
    </w:p>
    <w:p w:rsidR="00223BE3" w:rsidRDefault="00223BE3" w:rsidP="00223BE3">
      <w:pPr>
        <w:pStyle w:val="Prrafodelista"/>
      </w:pPr>
    </w:p>
    <w:p w:rsidR="00223BE3" w:rsidRPr="00057CBE" w:rsidRDefault="00433ED9" w:rsidP="00223BE3">
      <w:pPr>
        <w:jc w:val="both"/>
        <w:rPr>
          <w:b/>
        </w:rPr>
      </w:pPr>
      <w:r>
        <w:rPr>
          <w:b/>
          <w:bCs/>
        </w:rPr>
        <w:t>-</w:t>
      </w:r>
      <w:r w:rsidR="00223BE3" w:rsidRPr="00057CBE">
        <w:rPr>
          <w:b/>
          <w:bCs/>
        </w:rPr>
        <w:t>BIENES MUEBLES, INMUEBLES E INTANGIBLES</w:t>
      </w:r>
    </w:p>
    <w:p w:rsidR="00223BE3" w:rsidRDefault="00223BE3" w:rsidP="00223BE3">
      <w:pPr>
        <w:jc w:val="both"/>
        <w:rPr>
          <w:b/>
        </w:rPr>
      </w:pPr>
      <w:r>
        <w:rPr>
          <w:b/>
        </w:rPr>
        <w:t>Activo  Fijo</w:t>
      </w:r>
    </w:p>
    <w:p w:rsidR="00223BE3" w:rsidRDefault="00223BE3" w:rsidP="00223BE3">
      <w:pPr>
        <w:jc w:val="both"/>
      </w:pPr>
      <w:r w:rsidRPr="0031298B">
        <w:t xml:space="preserve">Durante el </w:t>
      </w:r>
      <w:r w:rsidR="00301A9D">
        <w:t xml:space="preserve">presente ejercicio </w:t>
      </w:r>
      <w:r w:rsidRPr="0031298B">
        <w:t>2022 se  adquirieron</w:t>
      </w:r>
      <w:r>
        <w:t xml:space="preserve"> bienes muebles por $</w:t>
      </w:r>
      <w:r w:rsidR="005E4C5B">
        <w:t>48,072</w:t>
      </w:r>
      <w:r>
        <w:t xml:space="preserve"> siendo los siguientes:</w:t>
      </w:r>
    </w:p>
    <w:p w:rsidR="00223BE3" w:rsidRPr="00880B7E" w:rsidRDefault="00223BE3" w:rsidP="00223BE3">
      <w:pPr>
        <w:jc w:val="both"/>
        <w:rPr>
          <w:sz w:val="10"/>
          <w:szCs w:val="10"/>
        </w:rPr>
      </w:pPr>
    </w:p>
    <w:p w:rsidR="00223BE3" w:rsidRPr="00880B7E" w:rsidRDefault="00223BE3" w:rsidP="00223BE3">
      <w:pPr>
        <w:pStyle w:val="Prrafodelista"/>
        <w:numPr>
          <w:ilvl w:val="0"/>
          <w:numId w:val="13"/>
        </w:numPr>
        <w:spacing w:after="0" w:line="240" w:lineRule="auto"/>
        <w:contextualSpacing w:val="0"/>
        <w:jc w:val="both"/>
        <w:rPr>
          <w:rFonts w:asciiTheme="minorHAnsi" w:hAnsiTheme="minorHAnsi"/>
          <w:color w:val="000000"/>
        </w:rPr>
      </w:pPr>
      <w:r w:rsidRPr="00880B7E">
        <w:rPr>
          <w:rFonts w:asciiTheme="minorHAnsi" w:hAnsiTheme="minorHAnsi"/>
        </w:rPr>
        <w:t xml:space="preserve">Etiquetadora </w:t>
      </w:r>
      <w:proofErr w:type="spellStart"/>
      <w:r w:rsidRPr="00880B7E">
        <w:rPr>
          <w:rFonts w:asciiTheme="minorHAnsi" w:hAnsiTheme="minorHAnsi"/>
        </w:rPr>
        <w:t>Brother</w:t>
      </w:r>
      <w:proofErr w:type="spellEnd"/>
      <w:r w:rsidRPr="00880B7E">
        <w:rPr>
          <w:rFonts w:asciiTheme="minorHAnsi" w:hAnsiTheme="minorHAnsi"/>
        </w:rPr>
        <w:t xml:space="preserve"> </w:t>
      </w:r>
      <w:proofErr w:type="spellStart"/>
      <w:r w:rsidRPr="00880B7E">
        <w:rPr>
          <w:rFonts w:asciiTheme="minorHAnsi" w:hAnsiTheme="minorHAnsi"/>
        </w:rPr>
        <w:t>Label</w:t>
      </w:r>
      <w:proofErr w:type="spellEnd"/>
      <w:r w:rsidRPr="00880B7E">
        <w:rPr>
          <w:rFonts w:asciiTheme="minorHAnsi" w:hAnsiTheme="minorHAnsi"/>
        </w:rPr>
        <w:t xml:space="preserve"> </w:t>
      </w:r>
      <w:proofErr w:type="spellStart"/>
      <w:r w:rsidRPr="00880B7E">
        <w:rPr>
          <w:rFonts w:asciiTheme="minorHAnsi" w:hAnsiTheme="minorHAnsi"/>
        </w:rPr>
        <w:t>Printer</w:t>
      </w:r>
      <w:proofErr w:type="spellEnd"/>
      <w:r w:rsidRPr="00880B7E">
        <w:rPr>
          <w:rFonts w:asciiTheme="minorHAnsi" w:hAnsiTheme="minorHAnsi"/>
        </w:rPr>
        <w:t xml:space="preserve"> QL-810W--</w:t>
      </w:r>
      <w:r w:rsidRPr="00880B7E">
        <w:rPr>
          <w:rFonts w:asciiTheme="minorHAnsi" w:hAnsiTheme="minorHAnsi"/>
          <w:color w:val="000000"/>
        </w:rPr>
        <w:t xml:space="preserve"> </w:t>
      </w:r>
      <w:r>
        <w:rPr>
          <w:rFonts w:asciiTheme="minorHAnsi" w:hAnsiTheme="minorHAnsi"/>
          <w:color w:val="000000"/>
        </w:rPr>
        <w:t>$</w:t>
      </w:r>
      <w:r w:rsidRPr="00880B7E">
        <w:rPr>
          <w:rFonts w:asciiTheme="minorHAnsi" w:hAnsiTheme="minorHAnsi"/>
          <w:color w:val="000000"/>
        </w:rPr>
        <w:t>12,789</w:t>
      </w:r>
    </w:p>
    <w:p w:rsidR="00223BE3" w:rsidRPr="00880B7E" w:rsidRDefault="00223BE3" w:rsidP="00223BE3">
      <w:pPr>
        <w:pStyle w:val="Prrafodelista"/>
        <w:numPr>
          <w:ilvl w:val="0"/>
          <w:numId w:val="13"/>
        </w:numPr>
        <w:spacing w:after="0" w:line="240" w:lineRule="auto"/>
        <w:contextualSpacing w:val="0"/>
        <w:jc w:val="both"/>
        <w:rPr>
          <w:rFonts w:asciiTheme="minorHAnsi" w:hAnsiTheme="minorHAnsi"/>
        </w:rPr>
      </w:pPr>
      <w:r w:rsidRPr="00880B7E">
        <w:rPr>
          <w:rFonts w:asciiTheme="minorHAnsi" w:hAnsiTheme="minorHAnsi"/>
        </w:rPr>
        <w:t xml:space="preserve">Bafle </w:t>
      </w:r>
      <w:proofErr w:type="spellStart"/>
      <w:r w:rsidRPr="00880B7E">
        <w:rPr>
          <w:rFonts w:asciiTheme="minorHAnsi" w:hAnsiTheme="minorHAnsi"/>
        </w:rPr>
        <w:t>Semi</w:t>
      </w:r>
      <w:proofErr w:type="spellEnd"/>
      <w:r w:rsidRPr="00880B7E">
        <w:rPr>
          <w:rFonts w:asciiTheme="minorHAnsi" w:hAnsiTheme="minorHAnsi"/>
        </w:rPr>
        <w:t xml:space="preserve"> Profesional de 15 BLUETOOTH --</w:t>
      </w:r>
      <w:r>
        <w:rPr>
          <w:rFonts w:asciiTheme="minorHAnsi" w:hAnsiTheme="minorHAnsi"/>
        </w:rPr>
        <w:t>$</w:t>
      </w:r>
      <w:r w:rsidRPr="00880B7E">
        <w:rPr>
          <w:rFonts w:asciiTheme="minorHAnsi" w:hAnsiTheme="minorHAnsi"/>
        </w:rPr>
        <w:t>8,999</w:t>
      </w:r>
    </w:p>
    <w:p w:rsidR="00223BE3" w:rsidRDefault="00223BE3" w:rsidP="00223BE3">
      <w:pPr>
        <w:pStyle w:val="Prrafodelista"/>
        <w:numPr>
          <w:ilvl w:val="0"/>
          <w:numId w:val="13"/>
        </w:numPr>
        <w:spacing w:after="0" w:line="240" w:lineRule="auto"/>
        <w:contextualSpacing w:val="0"/>
        <w:jc w:val="both"/>
        <w:rPr>
          <w:rFonts w:asciiTheme="minorHAnsi" w:hAnsiTheme="minorHAnsi"/>
        </w:rPr>
      </w:pPr>
      <w:proofErr w:type="spellStart"/>
      <w:r w:rsidRPr="00880B7E">
        <w:rPr>
          <w:rFonts w:asciiTheme="minorHAnsi" w:hAnsiTheme="minorHAnsi"/>
        </w:rPr>
        <w:t>Podium</w:t>
      </w:r>
      <w:proofErr w:type="spellEnd"/>
      <w:r w:rsidRPr="00880B7E">
        <w:rPr>
          <w:rFonts w:asciiTheme="minorHAnsi" w:hAnsiTheme="minorHAnsi"/>
        </w:rPr>
        <w:t xml:space="preserve"> de madera</w:t>
      </w:r>
      <w:r>
        <w:rPr>
          <w:rFonts w:asciiTheme="minorHAnsi" w:hAnsiTheme="minorHAnsi"/>
        </w:rPr>
        <w:t>—$11,000</w:t>
      </w:r>
    </w:p>
    <w:p w:rsidR="009F095B" w:rsidRPr="00880B7E" w:rsidRDefault="009F095B" w:rsidP="00223BE3">
      <w:pPr>
        <w:pStyle w:val="Prrafodelista"/>
        <w:numPr>
          <w:ilvl w:val="0"/>
          <w:numId w:val="13"/>
        </w:numPr>
        <w:spacing w:after="0" w:line="240" w:lineRule="auto"/>
        <w:contextualSpacing w:val="0"/>
        <w:jc w:val="both"/>
        <w:rPr>
          <w:rFonts w:asciiTheme="minorHAnsi" w:hAnsiTheme="minorHAnsi"/>
        </w:rPr>
      </w:pPr>
      <w:r>
        <w:rPr>
          <w:rFonts w:asciiTheme="minorHAnsi" w:hAnsiTheme="minorHAnsi"/>
        </w:rPr>
        <w:t xml:space="preserve">Aire acondicionado </w:t>
      </w:r>
      <w:proofErr w:type="spellStart"/>
      <w:r w:rsidR="0020446F">
        <w:rPr>
          <w:rFonts w:asciiTheme="minorHAnsi" w:hAnsiTheme="minorHAnsi"/>
        </w:rPr>
        <w:t>minisplit</w:t>
      </w:r>
      <w:proofErr w:type="spellEnd"/>
      <w:r w:rsidR="0020446F">
        <w:rPr>
          <w:rFonts w:asciiTheme="minorHAnsi" w:hAnsiTheme="minorHAnsi"/>
        </w:rPr>
        <w:t xml:space="preserve"> </w:t>
      </w:r>
      <w:r>
        <w:rPr>
          <w:rFonts w:asciiTheme="minorHAnsi" w:hAnsiTheme="minorHAnsi"/>
        </w:rPr>
        <w:t>marca</w:t>
      </w:r>
      <w:r w:rsidR="0020446F">
        <w:rPr>
          <w:rFonts w:asciiTheme="minorHAnsi" w:hAnsiTheme="minorHAnsi"/>
        </w:rPr>
        <w:t xml:space="preserve"> </w:t>
      </w:r>
      <w:proofErr w:type="spellStart"/>
      <w:r w:rsidR="0020446F">
        <w:rPr>
          <w:rFonts w:asciiTheme="minorHAnsi" w:hAnsiTheme="minorHAnsi"/>
        </w:rPr>
        <w:t>Mirage</w:t>
      </w:r>
      <w:proofErr w:type="spellEnd"/>
      <w:r>
        <w:rPr>
          <w:rFonts w:asciiTheme="minorHAnsi" w:hAnsiTheme="minorHAnsi"/>
        </w:rPr>
        <w:t xml:space="preserve"> ---$15,284</w:t>
      </w:r>
    </w:p>
    <w:p w:rsidR="00DF01DA" w:rsidRDefault="00DF01DA"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p w:rsidR="00433ED9" w:rsidRDefault="00433ED9">
      <w:pPr>
        <w:spacing w:after="0" w:line="240" w:lineRule="auto"/>
        <w:rPr>
          <w:rFonts w:eastAsia="Times New Roman" w:cs="DIN Pro Regular"/>
          <w:b/>
          <w:sz w:val="20"/>
          <w:szCs w:val="20"/>
          <w:lang w:eastAsia="es-ES"/>
        </w:rPr>
      </w:pPr>
    </w:p>
    <w:tbl>
      <w:tblPr>
        <w:tblStyle w:val="Tablaconcuadrcula"/>
        <w:tblW w:w="0" w:type="auto"/>
        <w:tblInd w:w="534" w:type="dxa"/>
        <w:tblLayout w:type="fixed"/>
        <w:tblLook w:val="04A0" w:firstRow="1" w:lastRow="0" w:firstColumn="1" w:lastColumn="0" w:noHBand="0" w:noVBand="1"/>
      </w:tblPr>
      <w:tblGrid>
        <w:gridCol w:w="1881"/>
        <w:gridCol w:w="1662"/>
        <w:gridCol w:w="1843"/>
        <w:gridCol w:w="1985"/>
        <w:gridCol w:w="1558"/>
      </w:tblGrid>
      <w:tr w:rsidR="00433ED9" w:rsidTr="00433ED9">
        <w:tc>
          <w:tcPr>
            <w:tcW w:w="1881" w:type="dxa"/>
          </w:tcPr>
          <w:p w:rsidR="00433ED9" w:rsidRDefault="00433ED9" w:rsidP="0086269A">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 xml:space="preserve">Bienes muebles </w:t>
            </w:r>
          </w:p>
        </w:tc>
        <w:tc>
          <w:tcPr>
            <w:tcW w:w="1662" w:type="dxa"/>
          </w:tcPr>
          <w:p w:rsidR="00433ED9" w:rsidRDefault="00433ED9" w:rsidP="00433ED9">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Valor</w:t>
            </w:r>
          </w:p>
        </w:tc>
        <w:tc>
          <w:tcPr>
            <w:tcW w:w="1843" w:type="dxa"/>
          </w:tcPr>
          <w:p w:rsidR="00433ED9" w:rsidRDefault="00433ED9" w:rsidP="00433ED9">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 de Depreciación</w:t>
            </w:r>
          </w:p>
        </w:tc>
        <w:tc>
          <w:tcPr>
            <w:tcW w:w="1985" w:type="dxa"/>
          </w:tcPr>
          <w:p w:rsidR="00433ED9" w:rsidRDefault="00433ED9" w:rsidP="00433ED9">
            <w:pPr>
              <w:pStyle w:val="Texto"/>
              <w:spacing w:after="80" w:line="203" w:lineRule="exact"/>
              <w:ind w:hanging="108"/>
              <w:jc w:val="center"/>
              <w:rPr>
                <w:rFonts w:ascii="Calibri" w:hAnsi="Calibri" w:cs="DIN Pro Regular"/>
                <w:b/>
                <w:sz w:val="20"/>
                <w:lang w:val="es-MX"/>
              </w:rPr>
            </w:pPr>
            <w:r>
              <w:rPr>
                <w:rFonts w:ascii="Calibri" w:hAnsi="Calibri" w:cs="DIN Pro Regular"/>
                <w:b/>
                <w:sz w:val="20"/>
                <w:lang w:val="es-MX"/>
              </w:rPr>
              <w:t>Depreciación anual</w:t>
            </w:r>
          </w:p>
        </w:tc>
        <w:tc>
          <w:tcPr>
            <w:tcW w:w="1558" w:type="dxa"/>
          </w:tcPr>
          <w:p w:rsidR="00433ED9" w:rsidRDefault="00433ED9" w:rsidP="00433ED9">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Depreciación</w:t>
            </w:r>
            <w:r w:rsidR="00CD1A56">
              <w:rPr>
                <w:rFonts w:ascii="Calibri" w:hAnsi="Calibri" w:cs="DIN Pro Regular"/>
                <w:b/>
                <w:sz w:val="20"/>
                <w:lang w:val="es-MX"/>
              </w:rPr>
              <w:t xml:space="preserve"> </w:t>
            </w:r>
            <w:proofErr w:type="spellStart"/>
            <w:r w:rsidR="00CD1A56">
              <w:rPr>
                <w:rFonts w:ascii="Calibri" w:hAnsi="Calibri" w:cs="DIN Pro Regular"/>
                <w:b/>
                <w:sz w:val="20"/>
                <w:lang w:val="es-MX"/>
              </w:rPr>
              <w:t>Acum</w:t>
            </w:r>
            <w:proofErr w:type="spellEnd"/>
            <w:r w:rsidR="00CD1A56">
              <w:rPr>
                <w:rFonts w:ascii="Calibri" w:hAnsi="Calibri" w:cs="DIN Pro Regular"/>
                <w:b/>
                <w:sz w:val="20"/>
                <w:lang w:val="es-MX"/>
              </w:rPr>
              <w:t>.</w:t>
            </w:r>
          </w:p>
        </w:tc>
      </w:tr>
      <w:tr w:rsidR="006033A2" w:rsidRPr="009B645B" w:rsidTr="00433ED9">
        <w:tc>
          <w:tcPr>
            <w:tcW w:w="1881" w:type="dxa"/>
          </w:tcPr>
          <w:p w:rsidR="006033A2" w:rsidRPr="009B645B" w:rsidRDefault="006033A2" w:rsidP="00433ED9">
            <w:pPr>
              <w:pStyle w:val="Texto"/>
              <w:spacing w:after="80" w:line="203" w:lineRule="exact"/>
              <w:ind w:firstLine="0"/>
              <w:rPr>
                <w:rFonts w:ascii="Calibri" w:hAnsi="Calibri" w:cs="DIN Pro Regular"/>
                <w:sz w:val="20"/>
                <w:lang w:val="es-MX"/>
              </w:rPr>
            </w:pPr>
            <w:r w:rsidRPr="009B645B">
              <w:rPr>
                <w:rFonts w:ascii="Calibri" w:hAnsi="Calibri" w:cs="DIN Pro Regular"/>
                <w:sz w:val="20"/>
                <w:lang w:val="es-MX"/>
              </w:rPr>
              <w:t>Mobiliario y equipo de administración</w:t>
            </w:r>
          </w:p>
        </w:tc>
        <w:tc>
          <w:tcPr>
            <w:tcW w:w="1662" w:type="dxa"/>
          </w:tcPr>
          <w:p w:rsidR="006033A2" w:rsidRPr="009B645B" w:rsidRDefault="006033A2"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26,482,042</w:t>
            </w:r>
          </w:p>
        </w:tc>
        <w:tc>
          <w:tcPr>
            <w:tcW w:w="1843" w:type="dxa"/>
          </w:tcPr>
          <w:p w:rsidR="006033A2" w:rsidRPr="009B645B" w:rsidRDefault="006033A2" w:rsidP="0086269A">
            <w:pPr>
              <w:pStyle w:val="Texto"/>
              <w:spacing w:after="80" w:line="203" w:lineRule="exact"/>
              <w:ind w:firstLine="0"/>
              <w:jc w:val="center"/>
              <w:rPr>
                <w:rFonts w:ascii="Calibri" w:hAnsi="Calibri" w:cs="DIN Pro Regular"/>
                <w:sz w:val="20"/>
                <w:lang w:val="es-MX"/>
              </w:rPr>
            </w:pPr>
            <w:r>
              <w:rPr>
                <w:rFonts w:ascii="Calibri" w:hAnsi="Calibri" w:cs="DIN Pro Regular"/>
                <w:sz w:val="20"/>
                <w:lang w:val="es-MX"/>
              </w:rPr>
              <w:t>10% y 33.3%</w:t>
            </w:r>
          </w:p>
        </w:tc>
        <w:tc>
          <w:tcPr>
            <w:tcW w:w="1985" w:type="dxa"/>
          </w:tcPr>
          <w:p w:rsidR="006033A2" w:rsidRPr="009B645B" w:rsidRDefault="00EF3CEC" w:rsidP="006033A2">
            <w:pPr>
              <w:jc w:val="right"/>
            </w:pPr>
            <w:r>
              <w:t>1,651,728</w:t>
            </w:r>
          </w:p>
        </w:tc>
        <w:tc>
          <w:tcPr>
            <w:tcW w:w="1558" w:type="dxa"/>
          </w:tcPr>
          <w:p w:rsidR="006033A2" w:rsidRPr="009B645B" w:rsidRDefault="006033A2" w:rsidP="0086269A">
            <w:pPr>
              <w:jc w:val="right"/>
            </w:pPr>
            <w:r>
              <w:t>23,333,11</w:t>
            </w:r>
            <w:r w:rsidR="0086269A">
              <w:t>2</w:t>
            </w:r>
          </w:p>
        </w:tc>
      </w:tr>
      <w:tr w:rsidR="006033A2" w:rsidRPr="009B645B" w:rsidTr="00433ED9">
        <w:tc>
          <w:tcPr>
            <w:tcW w:w="1881" w:type="dxa"/>
          </w:tcPr>
          <w:p w:rsidR="006033A2" w:rsidRPr="009B645B" w:rsidRDefault="006033A2" w:rsidP="00451D35">
            <w:pPr>
              <w:pStyle w:val="Texto"/>
              <w:spacing w:after="80" w:line="203" w:lineRule="exact"/>
              <w:ind w:firstLine="0"/>
              <w:rPr>
                <w:rFonts w:ascii="Calibri" w:hAnsi="Calibri" w:cs="DIN Pro Regular"/>
                <w:sz w:val="20"/>
                <w:lang w:val="es-MX"/>
              </w:rPr>
            </w:pPr>
            <w:r w:rsidRPr="009B645B">
              <w:rPr>
                <w:rFonts w:ascii="Calibri" w:hAnsi="Calibri" w:cs="DIN Pro Regular"/>
                <w:sz w:val="20"/>
                <w:lang w:val="es-MX"/>
              </w:rPr>
              <w:t xml:space="preserve">Mobiliario y equipo educacional y recreativo </w:t>
            </w:r>
          </w:p>
        </w:tc>
        <w:tc>
          <w:tcPr>
            <w:tcW w:w="1662" w:type="dxa"/>
          </w:tcPr>
          <w:p w:rsidR="006033A2" w:rsidRPr="009B645B" w:rsidRDefault="006033A2"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143,906</w:t>
            </w:r>
          </w:p>
        </w:tc>
        <w:tc>
          <w:tcPr>
            <w:tcW w:w="1843" w:type="dxa"/>
          </w:tcPr>
          <w:p w:rsidR="006033A2" w:rsidRPr="009B645B" w:rsidRDefault="006033A2" w:rsidP="0086269A">
            <w:pPr>
              <w:pStyle w:val="Texto"/>
              <w:spacing w:after="80" w:line="203" w:lineRule="exact"/>
              <w:ind w:firstLine="0"/>
              <w:jc w:val="center"/>
              <w:rPr>
                <w:rFonts w:ascii="Calibri" w:hAnsi="Calibri" w:cs="DIN Pro Regular"/>
                <w:sz w:val="20"/>
                <w:lang w:val="es-MX"/>
              </w:rPr>
            </w:pPr>
            <w:r>
              <w:rPr>
                <w:rFonts w:ascii="Calibri" w:hAnsi="Calibri" w:cs="DIN Pro Regular"/>
                <w:sz w:val="20"/>
                <w:lang w:val="es-MX"/>
              </w:rPr>
              <w:t>33.35</w:t>
            </w:r>
          </w:p>
        </w:tc>
        <w:tc>
          <w:tcPr>
            <w:tcW w:w="1985" w:type="dxa"/>
          </w:tcPr>
          <w:p w:rsidR="006033A2" w:rsidRPr="009B645B" w:rsidRDefault="00EF3CEC"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4,708</w:t>
            </w:r>
          </w:p>
        </w:tc>
        <w:tc>
          <w:tcPr>
            <w:tcW w:w="1558" w:type="dxa"/>
          </w:tcPr>
          <w:p w:rsidR="006033A2" w:rsidRPr="009B645B" w:rsidRDefault="006033A2" w:rsidP="008808C7">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109,748</w:t>
            </w:r>
          </w:p>
        </w:tc>
      </w:tr>
      <w:tr w:rsidR="006033A2" w:rsidRPr="009B645B" w:rsidTr="00433ED9">
        <w:tc>
          <w:tcPr>
            <w:tcW w:w="1881" w:type="dxa"/>
          </w:tcPr>
          <w:p w:rsidR="006033A2" w:rsidRPr="009B645B" w:rsidRDefault="006033A2" w:rsidP="00451D35">
            <w:pPr>
              <w:pStyle w:val="Texto"/>
              <w:spacing w:after="80" w:line="203" w:lineRule="exact"/>
              <w:ind w:firstLine="0"/>
              <w:rPr>
                <w:rFonts w:ascii="Calibri" w:hAnsi="Calibri" w:cs="DIN Pro Regular"/>
                <w:sz w:val="20"/>
                <w:lang w:val="es-MX"/>
              </w:rPr>
            </w:pPr>
            <w:r w:rsidRPr="009B645B">
              <w:rPr>
                <w:rFonts w:ascii="Calibri" w:hAnsi="Calibri" w:cs="DIN Pro Regular"/>
                <w:sz w:val="20"/>
                <w:lang w:val="es-MX"/>
              </w:rPr>
              <w:t>Vehículos y equipo transporte</w:t>
            </w:r>
          </w:p>
        </w:tc>
        <w:tc>
          <w:tcPr>
            <w:tcW w:w="1662" w:type="dxa"/>
          </w:tcPr>
          <w:p w:rsidR="006033A2" w:rsidRPr="009B645B" w:rsidRDefault="006033A2"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2,914,046</w:t>
            </w:r>
          </w:p>
        </w:tc>
        <w:tc>
          <w:tcPr>
            <w:tcW w:w="1843" w:type="dxa"/>
          </w:tcPr>
          <w:p w:rsidR="006033A2" w:rsidRPr="009B645B" w:rsidRDefault="006033A2" w:rsidP="0086269A">
            <w:pPr>
              <w:pStyle w:val="Texto"/>
              <w:spacing w:after="80" w:line="203" w:lineRule="exact"/>
              <w:ind w:firstLine="0"/>
              <w:jc w:val="center"/>
              <w:rPr>
                <w:rFonts w:ascii="Calibri" w:hAnsi="Calibri" w:cs="DIN Pro Regular"/>
                <w:sz w:val="20"/>
                <w:lang w:val="es-MX"/>
              </w:rPr>
            </w:pPr>
            <w:r>
              <w:rPr>
                <w:rFonts w:ascii="Calibri" w:hAnsi="Calibri" w:cs="DIN Pro Regular"/>
                <w:sz w:val="20"/>
                <w:lang w:val="es-MX"/>
              </w:rPr>
              <w:t>20%</w:t>
            </w:r>
          </w:p>
        </w:tc>
        <w:tc>
          <w:tcPr>
            <w:tcW w:w="1985" w:type="dxa"/>
          </w:tcPr>
          <w:p w:rsidR="006033A2" w:rsidRPr="009B645B" w:rsidRDefault="00EF3CEC"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22,000</w:t>
            </w:r>
          </w:p>
        </w:tc>
        <w:tc>
          <w:tcPr>
            <w:tcW w:w="1558" w:type="dxa"/>
          </w:tcPr>
          <w:p w:rsidR="006033A2" w:rsidRPr="009B645B" w:rsidRDefault="0086269A" w:rsidP="008808C7">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2,895,702</w:t>
            </w:r>
          </w:p>
        </w:tc>
      </w:tr>
      <w:tr w:rsidR="006033A2" w:rsidRPr="009B645B" w:rsidTr="00433ED9">
        <w:tc>
          <w:tcPr>
            <w:tcW w:w="1881" w:type="dxa"/>
          </w:tcPr>
          <w:p w:rsidR="006033A2" w:rsidRPr="009B645B" w:rsidRDefault="006033A2" w:rsidP="00451D35">
            <w:pPr>
              <w:pStyle w:val="Texto"/>
              <w:spacing w:after="80" w:line="203" w:lineRule="exact"/>
              <w:ind w:firstLine="0"/>
              <w:rPr>
                <w:rFonts w:ascii="Calibri" w:hAnsi="Calibri" w:cs="DIN Pro Regular"/>
                <w:sz w:val="20"/>
                <w:lang w:val="es-MX"/>
              </w:rPr>
            </w:pPr>
            <w:r w:rsidRPr="009B645B">
              <w:rPr>
                <w:rFonts w:ascii="Calibri" w:hAnsi="Calibri" w:cs="DIN Pro Regular"/>
                <w:sz w:val="20"/>
                <w:lang w:val="es-MX"/>
              </w:rPr>
              <w:t xml:space="preserve">Maquinaria y otros equipos </w:t>
            </w:r>
          </w:p>
        </w:tc>
        <w:tc>
          <w:tcPr>
            <w:tcW w:w="1662" w:type="dxa"/>
          </w:tcPr>
          <w:p w:rsidR="006033A2" w:rsidRPr="009B645B" w:rsidRDefault="006033A2"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2,211,539</w:t>
            </w:r>
          </w:p>
        </w:tc>
        <w:tc>
          <w:tcPr>
            <w:tcW w:w="1843" w:type="dxa"/>
          </w:tcPr>
          <w:p w:rsidR="006033A2" w:rsidRPr="009B645B" w:rsidRDefault="006033A2" w:rsidP="0086269A">
            <w:pPr>
              <w:pStyle w:val="Texto"/>
              <w:spacing w:after="80" w:line="203" w:lineRule="exact"/>
              <w:ind w:firstLine="0"/>
              <w:jc w:val="center"/>
              <w:rPr>
                <w:rFonts w:ascii="Calibri" w:hAnsi="Calibri" w:cs="DIN Pro Regular"/>
                <w:sz w:val="20"/>
                <w:lang w:val="es-MX"/>
              </w:rPr>
            </w:pPr>
            <w:r>
              <w:rPr>
                <w:rFonts w:ascii="Calibri" w:hAnsi="Calibri" w:cs="DIN Pro Regular"/>
                <w:sz w:val="20"/>
                <w:lang w:val="es-MX"/>
              </w:rPr>
              <w:t>10%</w:t>
            </w:r>
          </w:p>
        </w:tc>
        <w:tc>
          <w:tcPr>
            <w:tcW w:w="1985" w:type="dxa"/>
          </w:tcPr>
          <w:p w:rsidR="006033A2" w:rsidRPr="009B645B" w:rsidRDefault="00EF3CEC"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184,669</w:t>
            </w:r>
          </w:p>
        </w:tc>
        <w:tc>
          <w:tcPr>
            <w:tcW w:w="1558" w:type="dxa"/>
          </w:tcPr>
          <w:p w:rsidR="006033A2" w:rsidRPr="009B645B" w:rsidRDefault="006033A2" w:rsidP="0086269A">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967,44</w:t>
            </w:r>
            <w:r w:rsidR="0086269A">
              <w:rPr>
                <w:rFonts w:ascii="Calibri" w:hAnsi="Calibri" w:cs="DIN Pro Regular"/>
                <w:sz w:val="20"/>
                <w:lang w:val="es-MX"/>
              </w:rPr>
              <w:t>6</w:t>
            </w:r>
          </w:p>
        </w:tc>
      </w:tr>
      <w:tr w:rsidR="006033A2" w:rsidTr="00433ED9">
        <w:tc>
          <w:tcPr>
            <w:tcW w:w="1881" w:type="dxa"/>
          </w:tcPr>
          <w:p w:rsidR="006033A2" w:rsidRDefault="006033A2" w:rsidP="00451D35">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TOTAL</w:t>
            </w:r>
          </w:p>
        </w:tc>
        <w:tc>
          <w:tcPr>
            <w:tcW w:w="1662" w:type="dxa"/>
          </w:tcPr>
          <w:p w:rsidR="006033A2" w:rsidRDefault="006033A2" w:rsidP="006033A2">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31,751,533</w:t>
            </w:r>
          </w:p>
        </w:tc>
        <w:tc>
          <w:tcPr>
            <w:tcW w:w="1843" w:type="dxa"/>
          </w:tcPr>
          <w:p w:rsidR="006033A2" w:rsidRDefault="006033A2" w:rsidP="00451D35">
            <w:pPr>
              <w:pStyle w:val="Texto"/>
              <w:spacing w:after="80" w:line="203" w:lineRule="exact"/>
              <w:ind w:firstLine="0"/>
              <w:rPr>
                <w:rFonts w:ascii="Calibri" w:hAnsi="Calibri" w:cs="DIN Pro Regular"/>
                <w:b/>
                <w:sz w:val="20"/>
                <w:lang w:val="es-MX"/>
              </w:rPr>
            </w:pPr>
          </w:p>
        </w:tc>
        <w:tc>
          <w:tcPr>
            <w:tcW w:w="1985" w:type="dxa"/>
          </w:tcPr>
          <w:p w:rsidR="006033A2" w:rsidRDefault="006033A2" w:rsidP="00EF3CEC">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1,86</w:t>
            </w:r>
            <w:r w:rsidR="00EF3CEC">
              <w:rPr>
                <w:rFonts w:ascii="Calibri" w:hAnsi="Calibri" w:cs="DIN Pro Regular"/>
                <w:b/>
                <w:sz w:val="20"/>
                <w:lang w:val="es-MX"/>
              </w:rPr>
              <w:t>3</w:t>
            </w:r>
            <w:r>
              <w:rPr>
                <w:rFonts w:ascii="Calibri" w:hAnsi="Calibri" w:cs="DIN Pro Regular"/>
                <w:b/>
                <w:sz w:val="20"/>
                <w:lang w:val="es-MX"/>
              </w:rPr>
              <w:t>,10</w:t>
            </w:r>
            <w:r w:rsidR="00EF3CEC">
              <w:rPr>
                <w:rFonts w:ascii="Calibri" w:hAnsi="Calibri" w:cs="DIN Pro Regular"/>
                <w:b/>
                <w:sz w:val="20"/>
                <w:lang w:val="es-MX"/>
              </w:rPr>
              <w:t>5</w:t>
            </w:r>
          </w:p>
        </w:tc>
        <w:tc>
          <w:tcPr>
            <w:tcW w:w="1558" w:type="dxa"/>
          </w:tcPr>
          <w:p w:rsidR="006033A2" w:rsidRDefault="0086269A" w:rsidP="006033A2">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27,306,008</w:t>
            </w:r>
          </w:p>
        </w:tc>
      </w:tr>
    </w:tbl>
    <w:p w:rsidR="00061360" w:rsidRDefault="00061360"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tbl>
      <w:tblPr>
        <w:tblStyle w:val="Tablaconcuadrcula"/>
        <w:tblW w:w="0" w:type="auto"/>
        <w:tblInd w:w="534" w:type="dxa"/>
        <w:tblLayout w:type="fixed"/>
        <w:tblLook w:val="04A0" w:firstRow="1" w:lastRow="0" w:firstColumn="1" w:lastColumn="0" w:noHBand="0" w:noVBand="1"/>
      </w:tblPr>
      <w:tblGrid>
        <w:gridCol w:w="1881"/>
        <w:gridCol w:w="1662"/>
        <w:gridCol w:w="1843"/>
        <w:gridCol w:w="1985"/>
        <w:gridCol w:w="1558"/>
      </w:tblGrid>
      <w:tr w:rsidR="009B645B" w:rsidTr="008808C7">
        <w:tc>
          <w:tcPr>
            <w:tcW w:w="1881" w:type="dxa"/>
          </w:tcPr>
          <w:p w:rsidR="009B645B" w:rsidRDefault="009B645B" w:rsidP="009B645B">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Bienes Intangibles</w:t>
            </w:r>
          </w:p>
        </w:tc>
        <w:tc>
          <w:tcPr>
            <w:tcW w:w="1662" w:type="dxa"/>
          </w:tcPr>
          <w:p w:rsidR="009B645B" w:rsidRDefault="009B645B" w:rsidP="008808C7">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Valor</w:t>
            </w:r>
          </w:p>
        </w:tc>
        <w:tc>
          <w:tcPr>
            <w:tcW w:w="1843" w:type="dxa"/>
          </w:tcPr>
          <w:p w:rsidR="009B645B" w:rsidRDefault="009B645B" w:rsidP="008808C7">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 de Depreciación</w:t>
            </w:r>
          </w:p>
        </w:tc>
        <w:tc>
          <w:tcPr>
            <w:tcW w:w="1985" w:type="dxa"/>
          </w:tcPr>
          <w:p w:rsidR="009B645B" w:rsidRDefault="009B645B" w:rsidP="008808C7">
            <w:pPr>
              <w:pStyle w:val="Texto"/>
              <w:spacing w:after="80" w:line="203" w:lineRule="exact"/>
              <w:ind w:hanging="108"/>
              <w:jc w:val="center"/>
              <w:rPr>
                <w:rFonts w:ascii="Calibri" w:hAnsi="Calibri" w:cs="DIN Pro Regular"/>
                <w:b/>
                <w:sz w:val="20"/>
                <w:lang w:val="es-MX"/>
              </w:rPr>
            </w:pPr>
            <w:r>
              <w:rPr>
                <w:rFonts w:ascii="Calibri" w:hAnsi="Calibri" w:cs="DIN Pro Regular"/>
                <w:b/>
                <w:sz w:val="20"/>
                <w:lang w:val="es-MX"/>
              </w:rPr>
              <w:t>Depreciación anual</w:t>
            </w:r>
          </w:p>
        </w:tc>
        <w:tc>
          <w:tcPr>
            <w:tcW w:w="1558" w:type="dxa"/>
          </w:tcPr>
          <w:p w:rsidR="009B645B" w:rsidRDefault="009B645B" w:rsidP="008808C7">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Depreciación</w:t>
            </w:r>
          </w:p>
        </w:tc>
      </w:tr>
      <w:tr w:rsidR="009B645B" w:rsidRPr="009B645B" w:rsidTr="008808C7">
        <w:tc>
          <w:tcPr>
            <w:tcW w:w="1881" w:type="dxa"/>
          </w:tcPr>
          <w:p w:rsidR="009B645B" w:rsidRPr="009B645B" w:rsidRDefault="009B645B" w:rsidP="008808C7">
            <w:pPr>
              <w:pStyle w:val="Texto"/>
              <w:spacing w:after="80" w:line="203" w:lineRule="exact"/>
              <w:ind w:firstLine="0"/>
              <w:rPr>
                <w:rFonts w:ascii="Calibri" w:hAnsi="Calibri" w:cs="DIN Pro Regular"/>
                <w:sz w:val="20"/>
                <w:lang w:val="es-MX"/>
              </w:rPr>
            </w:pPr>
            <w:r>
              <w:rPr>
                <w:rFonts w:ascii="Calibri" w:hAnsi="Calibri" w:cs="DIN Pro Regular"/>
                <w:sz w:val="20"/>
                <w:lang w:val="es-MX"/>
              </w:rPr>
              <w:t xml:space="preserve">Licencias </w:t>
            </w:r>
          </w:p>
        </w:tc>
        <w:tc>
          <w:tcPr>
            <w:tcW w:w="1662" w:type="dxa"/>
          </w:tcPr>
          <w:p w:rsidR="009B645B" w:rsidRPr="009B645B" w:rsidRDefault="009B645B" w:rsidP="009B645B">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6,675,806</w:t>
            </w:r>
          </w:p>
        </w:tc>
        <w:tc>
          <w:tcPr>
            <w:tcW w:w="1843" w:type="dxa"/>
          </w:tcPr>
          <w:p w:rsidR="009B645B" w:rsidRPr="009B645B" w:rsidRDefault="009B645B" w:rsidP="008808C7">
            <w:pPr>
              <w:pStyle w:val="Texto"/>
              <w:spacing w:after="80" w:line="203" w:lineRule="exact"/>
              <w:ind w:firstLine="0"/>
              <w:rPr>
                <w:rFonts w:ascii="Calibri" w:hAnsi="Calibri" w:cs="DIN Pro Regular"/>
                <w:sz w:val="20"/>
                <w:lang w:val="es-MX"/>
              </w:rPr>
            </w:pPr>
            <w:r>
              <w:rPr>
                <w:rFonts w:ascii="Calibri" w:hAnsi="Calibri" w:cs="DIN Pro Regular"/>
                <w:sz w:val="20"/>
                <w:lang w:val="es-MX"/>
              </w:rPr>
              <w:t>10%</w:t>
            </w:r>
          </w:p>
        </w:tc>
        <w:tc>
          <w:tcPr>
            <w:tcW w:w="1985" w:type="dxa"/>
          </w:tcPr>
          <w:p w:rsidR="009B645B" w:rsidRPr="009B645B" w:rsidRDefault="00EF3CEC" w:rsidP="009B645B">
            <w:pPr>
              <w:jc w:val="right"/>
            </w:pPr>
            <w:r>
              <w:t>58</w:t>
            </w:r>
            <w:r w:rsidR="009B645B">
              <w:t>,92</w:t>
            </w:r>
            <w:r>
              <w:t>4</w:t>
            </w:r>
          </w:p>
        </w:tc>
        <w:tc>
          <w:tcPr>
            <w:tcW w:w="1558" w:type="dxa"/>
          </w:tcPr>
          <w:p w:rsidR="009B645B" w:rsidRPr="009B645B" w:rsidRDefault="006033A2"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404,49</w:t>
            </w:r>
            <w:r w:rsidR="0086269A">
              <w:rPr>
                <w:rFonts w:ascii="Calibri" w:hAnsi="Calibri" w:cs="DIN Pro Regular"/>
                <w:sz w:val="20"/>
                <w:lang w:val="es-MX"/>
              </w:rPr>
              <w:t>7</w:t>
            </w:r>
          </w:p>
        </w:tc>
      </w:tr>
      <w:tr w:rsidR="006033A2" w:rsidRPr="009B645B" w:rsidTr="008808C7">
        <w:tc>
          <w:tcPr>
            <w:tcW w:w="1881" w:type="dxa"/>
          </w:tcPr>
          <w:p w:rsidR="006033A2" w:rsidRPr="009B645B" w:rsidRDefault="006033A2" w:rsidP="008808C7">
            <w:pPr>
              <w:pStyle w:val="Texto"/>
              <w:spacing w:after="80" w:line="203" w:lineRule="exact"/>
              <w:ind w:firstLine="0"/>
              <w:rPr>
                <w:rFonts w:ascii="Calibri" w:hAnsi="Calibri" w:cs="DIN Pro Regular"/>
                <w:sz w:val="20"/>
                <w:lang w:val="es-MX"/>
              </w:rPr>
            </w:pPr>
            <w:r>
              <w:rPr>
                <w:rFonts w:ascii="Calibri" w:hAnsi="Calibri" w:cs="DIN Pro Regular"/>
                <w:sz w:val="20"/>
                <w:lang w:val="es-MX"/>
              </w:rPr>
              <w:t>Software</w:t>
            </w:r>
          </w:p>
        </w:tc>
        <w:tc>
          <w:tcPr>
            <w:tcW w:w="1662" w:type="dxa"/>
          </w:tcPr>
          <w:p w:rsidR="006033A2" w:rsidRPr="009B645B" w:rsidRDefault="006033A2" w:rsidP="009B645B">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599,246</w:t>
            </w:r>
          </w:p>
        </w:tc>
        <w:tc>
          <w:tcPr>
            <w:tcW w:w="1843" w:type="dxa"/>
          </w:tcPr>
          <w:p w:rsidR="006033A2" w:rsidRPr="009B645B" w:rsidRDefault="006033A2" w:rsidP="008808C7">
            <w:pPr>
              <w:pStyle w:val="Texto"/>
              <w:spacing w:after="80" w:line="203" w:lineRule="exact"/>
              <w:ind w:firstLine="0"/>
              <w:rPr>
                <w:rFonts w:ascii="Calibri" w:hAnsi="Calibri" w:cs="DIN Pro Regular"/>
                <w:sz w:val="20"/>
                <w:lang w:val="es-MX"/>
              </w:rPr>
            </w:pPr>
            <w:r>
              <w:rPr>
                <w:rFonts w:ascii="Calibri" w:hAnsi="Calibri" w:cs="DIN Pro Regular"/>
                <w:sz w:val="20"/>
                <w:lang w:val="es-MX"/>
              </w:rPr>
              <w:t>10%</w:t>
            </w:r>
          </w:p>
        </w:tc>
        <w:tc>
          <w:tcPr>
            <w:tcW w:w="1985" w:type="dxa"/>
          </w:tcPr>
          <w:p w:rsidR="006033A2" w:rsidRPr="009B645B" w:rsidRDefault="006033A2" w:rsidP="00EF3CEC">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667,58</w:t>
            </w:r>
            <w:r w:rsidR="00EF3CEC">
              <w:rPr>
                <w:rFonts w:ascii="Calibri" w:hAnsi="Calibri" w:cs="DIN Pro Regular"/>
                <w:sz w:val="20"/>
                <w:lang w:val="es-MX"/>
              </w:rPr>
              <w:t>0</w:t>
            </w:r>
          </w:p>
        </w:tc>
        <w:tc>
          <w:tcPr>
            <w:tcW w:w="1558" w:type="dxa"/>
          </w:tcPr>
          <w:p w:rsidR="006033A2" w:rsidRPr="009B645B" w:rsidRDefault="006033A2" w:rsidP="006033A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1,346,784</w:t>
            </w:r>
          </w:p>
        </w:tc>
      </w:tr>
      <w:tr w:rsidR="006033A2" w:rsidRPr="00EF3CEC" w:rsidTr="008808C7">
        <w:tc>
          <w:tcPr>
            <w:tcW w:w="1881" w:type="dxa"/>
          </w:tcPr>
          <w:p w:rsidR="006033A2" w:rsidRPr="00EF3CEC" w:rsidRDefault="006033A2" w:rsidP="008808C7">
            <w:pPr>
              <w:pStyle w:val="Texto"/>
              <w:spacing w:after="80" w:line="203" w:lineRule="exact"/>
              <w:ind w:firstLine="0"/>
              <w:rPr>
                <w:rFonts w:ascii="Calibri" w:hAnsi="Calibri" w:cs="DIN Pro Regular"/>
                <w:b/>
                <w:sz w:val="20"/>
                <w:lang w:val="es-MX"/>
              </w:rPr>
            </w:pPr>
            <w:r w:rsidRPr="00EF3CEC">
              <w:rPr>
                <w:rFonts w:ascii="Calibri" w:hAnsi="Calibri" w:cs="DIN Pro Regular"/>
                <w:b/>
                <w:sz w:val="20"/>
                <w:lang w:val="es-MX"/>
              </w:rPr>
              <w:t>TOTAL</w:t>
            </w:r>
          </w:p>
        </w:tc>
        <w:tc>
          <w:tcPr>
            <w:tcW w:w="1662" w:type="dxa"/>
          </w:tcPr>
          <w:p w:rsidR="006033A2" w:rsidRPr="00EF3CEC" w:rsidRDefault="006033A2" w:rsidP="009B645B">
            <w:pPr>
              <w:pStyle w:val="Texto"/>
              <w:spacing w:after="80" w:line="203" w:lineRule="exact"/>
              <w:ind w:firstLine="0"/>
              <w:jc w:val="right"/>
              <w:rPr>
                <w:rFonts w:ascii="Calibri" w:hAnsi="Calibri" w:cs="DIN Pro Regular"/>
                <w:b/>
                <w:sz w:val="20"/>
                <w:lang w:val="es-MX"/>
              </w:rPr>
            </w:pPr>
            <w:r w:rsidRPr="00EF3CEC">
              <w:rPr>
                <w:rFonts w:ascii="Calibri" w:hAnsi="Calibri" w:cs="DIN Pro Regular"/>
                <w:b/>
                <w:sz w:val="20"/>
                <w:lang w:val="es-MX"/>
              </w:rPr>
              <w:t>$7,275,052</w:t>
            </w:r>
          </w:p>
        </w:tc>
        <w:tc>
          <w:tcPr>
            <w:tcW w:w="1843" w:type="dxa"/>
          </w:tcPr>
          <w:p w:rsidR="006033A2" w:rsidRPr="00EF3CEC" w:rsidRDefault="006033A2" w:rsidP="008808C7">
            <w:pPr>
              <w:pStyle w:val="Texto"/>
              <w:spacing w:after="80" w:line="203" w:lineRule="exact"/>
              <w:ind w:firstLine="0"/>
              <w:rPr>
                <w:rFonts w:ascii="Calibri" w:hAnsi="Calibri" w:cs="DIN Pro Regular"/>
                <w:b/>
                <w:sz w:val="20"/>
                <w:lang w:val="es-MX"/>
              </w:rPr>
            </w:pPr>
          </w:p>
        </w:tc>
        <w:tc>
          <w:tcPr>
            <w:tcW w:w="1985" w:type="dxa"/>
          </w:tcPr>
          <w:p w:rsidR="006033A2" w:rsidRPr="00EF3CEC" w:rsidRDefault="006033A2" w:rsidP="00EF3CEC">
            <w:pPr>
              <w:pStyle w:val="Texto"/>
              <w:spacing w:after="80" w:line="203" w:lineRule="exact"/>
              <w:ind w:firstLine="0"/>
              <w:jc w:val="right"/>
              <w:rPr>
                <w:rFonts w:ascii="Calibri" w:hAnsi="Calibri" w:cs="DIN Pro Regular"/>
                <w:b/>
                <w:sz w:val="20"/>
                <w:lang w:val="es-MX"/>
              </w:rPr>
            </w:pPr>
            <w:r w:rsidRPr="00EF3CEC">
              <w:rPr>
                <w:rFonts w:ascii="Calibri" w:hAnsi="Calibri" w:cs="DIN Pro Regular"/>
                <w:b/>
                <w:sz w:val="20"/>
                <w:lang w:val="es-MX"/>
              </w:rPr>
              <w:t>$72</w:t>
            </w:r>
            <w:r w:rsidR="00EF3CEC" w:rsidRPr="00EF3CEC">
              <w:rPr>
                <w:rFonts w:ascii="Calibri" w:hAnsi="Calibri" w:cs="DIN Pro Regular"/>
                <w:b/>
                <w:sz w:val="20"/>
                <w:lang w:val="es-MX"/>
              </w:rPr>
              <w:t>6</w:t>
            </w:r>
            <w:r w:rsidRPr="00EF3CEC">
              <w:rPr>
                <w:rFonts w:ascii="Calibri" w:hAnsi="Calibri" w:cs="DIN Pro Regular"/>
                <w:b/>
                <w:sz w:val="20"/>
                <w:lang w:val="es-MX"/>
              </w:rPr>
              <w:t>,50</w:t>
            </w:r>
            <w:r w:rsidR="00EF3CEC" w:rsidRPr="00EF3CEC">
              <w:rPr>
                <w:rFonts w:ascii="Calibri" w:hAnsi="Calibri" w:cs="DIN Pro Regular"/>
                <w:b/>
                <w:sz w:val="20"/>
                <w:lang w:val="es-MX"/>
              </w:rPr>
              <w:t>4</w:t>
            </w:r>
          </w:p>
        </w:tc>
        <w:tc>
          <w:tcPr>
            <w:tcW w:w="1558" w:type="dxa"/>
          </w:tcPr>
          <w:p w:rsidR="006033A2" w:rsidRPr="00EF3CEC" w:rsidRDefault="00EF3CEC" w:rsidP="00EF3CEC">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1,751,281</w:t>
            </w:r>
          </w:p>
        </w:tc>
      </w:tr>
    </w:tbl>
    <w:p w:rsidR="00061360" w:rsidRDefault="00061360" w:rsidP="00451D35">
      <w:pPr>
        <w:pStyle w:val="Texto"/>
        <w:spacing w:after="80" w:line="203" w:lineRule="exact"/>
        <w:ind w:left="624" w:firstLine="0"/>
        <w:rPr>
          <w:rFonts w:ascii="Calibri" w:hAnsi="Calibri" w:cs="DIN Pro Regular"/>
          <w:b/>
          <w:sz w:val="20"/>
          <w:lang w:val="es-MX"/>
        </w:rPr>
      </w:pPr>
    </w:p>
    <w:p w:rsidR="00061360" w:rsidRDefault="00061360" w:rsidP="00451D35">
      <w:pPr>
        <w:pStyle w:val="Texto"/>
        <w:spacing w:after="80" w:line="203" w:lineRule="exact"/>
        <w:ind w:left="624" w:firstLine="0"/>
        <w:rPr>
          <w:rFonts w:ascii="Calibri" w:hAnsi="Calibri" w:cs="DIN Pro Regular"/>
          <w:b/>
          <w:sz w:val="20"/>
          <w:lang w:val="es-MX"/>
        </w:rPr>
      </w:pPr>
    </w:p>
    <w:p w:rsidR="00BC589C" w:rsidRDefault="00BC589C" w:rsidP="00BC589C">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w:t>
      </w:r>
      <w:r w:rsidRPr="008A011E">
        <w:rPr>
          <w:rFonts w:ascii="Calibri" w:hAnsi="Calibri" w:cs="DIN Pro Regular"/>
          <w:b/>
          <w:sz w:val="20"/>
          <w:lang w:val="es-MX"/>
        </w:rPr>
        <w:t>Estimaciones y Deterioros</w:t>
      </w:r>
    </w:p>
    <w:p w:rsidR="00BC589C" w:rsidRDefault="00BC589C" w:rsidP="00BC589C">
      <w:pPr>
        <w:pStyle w:val="Texto"/>
        <w:spacing w:after="80" w:line="203" w:lineRule="exact"/>
        <w:ind w:firstLine="0"/>
        <w:rPr>
          <w:rFonts w:ascii="Calibri" w:hAnsi="Calibri" w:cs="DIN Pro Regular"/>
          <w:sz w:val="20"/>
          <w:lang w:val="es-MX"/>
        </w:rPr>
      </w:pPr>
      <w:r w:rsidRPr="00BC589C">
        <w:rPr>
          <w:rFonts w:ascii="Calibri" w:hAnsi="Calibri" w:cs="DIN Pro Regular"/>
          <w:sz w:val="20"/>
          <w:lang w:val="es-MX"/>
        </w:rPr>
        <w:t xml:space="preserve">No Aplica </w:t>
      </w:r>
    </w:p>
    <w:p w:rsidR="00D16E8C" w:rsidRPr="00BC589C" w:rsidRDefault="00D16E8C" w:rsidP="00BC589C">
      <w:pPr>
        <w:pStyle w:val="Texto"/>
        <w:spacing w:after="80" w:line="203" w:lineRule="exact"/>
        <w:ind w:firstLine="0"/>
        <w:rPr>
          <w:rFonts w:ascii="Calibri" w:hAnsi="Calibri" w:cs="DIN Pro Regular"/>
          <w:sz w:val="20"/>
          <w:lang w:val="es-MX"/>
        </w:rPr>
      </w:pPr>
    </w:p>
    <w:p w:rsidR="00BC589C" w:rsidRDefault="00D16E8C" w:rsidP="00BC589C">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w:t>
      </w:r>
      <w:r w:rsidR="00BC589C" w:rsidRPr="008A011E">
        <w:rPr>
          <w:rFonts w:ascii="Calibri" w:hAnsi="Calibri" w:cs="DIN Pro Regular"/>
          <w:b/>
          <w:sz w:val="20"/>
          <w:lang w:val="es-MX"/>
        </w:rPr>
        <w:t>Otros Activos</w:t>
      </w:r>
    </w:p>
    <w:p w:rsidR="00D16E8C" w:rsidRPr="00D16E8C" w:rsidRDefault="00D16E8C" w:rsidP="00BC589C">
      <w:pPr>
        <w:pStyle w:val="Texto"/>
        <w:spacing w:after="80" w:line="203" w:lineRule="exact"/>
        <w:ind w:firstLine="0"/>
        <w:rPr>
          <w:rFonts w:ascii="Calibri" w:hAnsi="Calibri" w:cs="DIN Pro Regular"/>
          <w:sz w:val="20"/>
          <w:lang w:val="es-MX"/>
        </w:rPr>
      </w:pPr>
      <w:r w:rsidRPr="00D16E8C">
        <w:rPr>
          <w:rFonts w:ascii="Calibri" w:hAnsi="Calibri" w:cs="DIN Pro Regular"/>
          <w:sz w:val="20"/>
          <w:lang w:val="es-MX"/>
        </w:rPr>
        <w:t>No se tienen otros activos en el ejercicio 2022</w:t>
      </w:r>
    </w:p>
    <w:p w:rsidR="00061360" w:rsidRDefault="00061360" w:rsidP="00BC589C">
      <w:pPr>
        <w:pStyle w:val="Texto"/>
        <w:spacing w:after="80" w:line="203" w:lineRule="exact"/>
        <w:ind w:firstLine="0"/>
        <w:rPr>
          <w:rFonts w:ascii="Calibri" w:hAnsi="Calibri" w:cs="DIN Pro Regular"/>
          <w:b/>
          <w:sz w:val="20"/>
          <w:lang w:val="es-MX"/>
        </w:rPr>
      </w:pPr>
    </w:p>
    <w:p w:rsidR="001A54AE" w:rsidRDefault="001A54AE" w:rsidP="001A54AE">
      <w:pPr>
        <w:pStyle w:val="Texto"/>
        <w:spacing w:after="80" w:line="203" w:lineRule="exact"/>
        <w:rPr>
          <w:rFonts w:ascii="Encode Sans" w:hAnsi="Encode Sans" w:cs="DIN Pro Regular"/>
          <w:b/>
          <w:sz w:val="20"/>
          <w:lang w:val="es-MX"/>
        </w:rPr>
      </w:pPr>
    </w:p>
    <w:p w:rsidR="001A54AE" w:rsidRPr="00223BE3" w:rsidRDefault="001A54AE" w:rsidP="001A54AE">
      <w:pPr>
        <w:pStyle w:val="Texto"/>
        <w:spacing w:after="80" w:line="203" w:lineRule="exact"/>
        <w:rPr>
          <w:rFonts w:ascii="Encode Sans" w:hAnsi="Encode Sans" w:cs="DIN Pro Regular"/>
          <w:b/>
          <w:sz w:val="20"/>
          <w:lang w:val="es-MX"/>
        </w:rPr>
      </w:pPr>
      <w:r>
        <w:rPr>
          <w:rFonts w:ascii="Encode Sans" w:hAnsi="Encode Sans" w:cs="DIN Pro Regular"/>
          <w:b/>
          <w:sz w:val="20"/>
          <w:lang w:val="es-MX"/>
        </w:rPr>
        <w:t>Pasivo</w:t>
      </w:r>
    </w:p>
    <w:p w:rsidR="001A54AE" w:rsidRDefault="001A54AE" w:rsidP="00451D35">
      <w:pPr>
        <w:pStyle w:val="Texto"/>
        <w:spacing w:after="80" w:line="203" w:lineRule="exact"/>
        <w:ind w:left="624" w:firstLine="0"/>
        <w:rPr>
          <w:rFonts w:ascii="Calibri" w:hAnsi="Calibri" w:cs="DIN Pro Regular"/>
          <w:b/>
          <w:sz w:val="20"/>
          <w:lang w:val="es-MX"/>
        </w:rPr>
      </w:pPr>
    </w:p>
    <w:p w:rsidR="00223BE3" w:rsidRDefault="00223BE3" w:rsidP="00223BE3">
      <w:pPr>
        <w:jc w:val="both"/>
      </w:pPr>
      <w:r w:rsidRPr="00226FC9">
        <w:t xml:space="preserve">La cuenta de pasivos al cierre del periodo, refleja un saldo de  </w:t>
      </w:r>
      <w:r w:rsidRPr="00E12131">
        <w:rPr>
          <w:b/>
        </w:rPr>
        <w:t xml:space="preserve">$ </w:t>
      </w:r>
      <w:r>
        <w:rPr>
          <w:b/>
        </w:rPr>
        <w:t>4</w:t>
      </w:r>
      <w:proofErr w:type="gramStart"/>
      <w:r>
        <w:rPr>
          <w:b/>
        </w:rPr>
        <w:t>,</w:t>
      </w:r>
      <w:r w:rsidR="001A54AE">
        <w:rPr>
          <w:b/>
        </w:rPr>
        <w:t>580,308</w:t>
      </w:r>
      <w:proofErr w:type="gramEnd"/>
      <w:r>
        <w:rPr>
          <w:b/>
        </w:rPr>
        <w:t xml:space="preserve"> </w:t>
      </w:r>
      <w:r w:rsidRPr="00226FC9">
        <w:t xml:space="preserve">integrándose </w:t>
      </w:r>
      <w:r>
        <w:t>de la siguiente forma:</w:t>
      </w:r>
    </w:p>
    <w:p w:rsidR="00223BE3" w:rsidRDefault="00223BE3" w:rsidP="00223BE3">
      <w:pPr>
        <w:jc w:val="both"/>
        <w:rPr>
          <w:b/>
        </w:rPr>
      </w:pPr>
      <w:r w:rsidRPr="005677FB">
        <w:rPr>
          <w:b/>
        </w:rPr>
        <w:t>PROVEEDORES</w:t>
      </w:r>
      <w:r w:rsidRPr="00833696">
        <w:rPr>
          <w:b/>
        </w:rPr>
        <w:t xml:space="preserve"> </w:t>
      </w:r>
      <w:r>
        <w:rPr>
          <w:b/>
        </w:rPr>
        <w:t xml:space="preserve"> </w:t>
      </w:r>
    </w:p>
    <w:p w:rsidR="00223BE3" w:rsidRDefault="00223BE3" w:rsidP="00223BE3">
      <w:pPr>
        <w:jc w:val="both"/>
      </w:pPr>
      <w:r w:rsidRPr="00DD6F83">
        <w:t xml:space="preserve">El saldo de la Cuenta de Proveedores </w:t>
      </w:r>
      <w:r>
        <w:t xml:space="preserve">al cierre del trimestre </w:t>
      </w:r>
      <w:r w:rsidRPr="00DD6F83">
        <w:t>es de $</w:t>
      </w:r>
      <w:r w:rsidRPr="00E12131">
        <w:rPr>
          <w:b/>
        </w:rPr>
        <w:t xml:space="preserve"> </w:t>
      </w:r>
      <w:r>
        <w:rPr>
          <w:b/>
        </w:rPr>
        <w:t>1</w:t>
      </w:r>
      <w:proofErr w:type="gramStart"/>
      <w:r>
        <w:rPr>
          <w:b/>
        </w:rPr>
        <w:t>,366,342</w:t>
      </w:r>
      <w:proofErr w:type="gramEnd"/>
      <w:r w:rsidRPr="00DD6F83">
        <w:t xml:space="preserve"> que corresponden al saldo  por pagar por adquisición de materiales o prestación de servicios al 3</w:t>
      </w:r>
      <w:r>
        <w:t>1</w:t>
      </w:r>
      <w:r w:rsidRPr="00DD6F83">
        <w:t xml:space="preserve"> de </w:t>
      </w:r>
      <w:r>
        <w:t>Diciembre  2022 siendo los siguientes proveedores:</w:t>
      </w:r>
    </w:p>
    <w:p w:rsidR="001A54AE" w:rsidRDefault="001A54AE" w:rsidP="001A54AE">
      <w:pPr>
        <w:spacing w:after="0" w:line="240" w:lineRule="auto"/>
        <w:ind w:left="720"/>
        <w:jc w:val="both"/>
        <w:rPr>
          <w:b/>
        </w:rPr>
      </w:pPr>
    </w:p>
    <w:p w:rsidR="00223BE3" w:rsidRPr="001532D0" w:rsidRDefault="00223BE3" w:rsidP="00223BE3">
      <w:pPr>
        <w:numPr>
          <w:ilvl w:val="0"/>
          <w:numId w:val="14"/>
        </w:numPr>
        <w:spacing w:after="0" w:line="240" w:lineRule="auto"/>
        <w:jc w:val="both"/>
        <w:rPr>
          <w:b/>
        </w:rPr>
      </w:pPr>
      <w:r>
        <w:rPr>
          <w:b/>
        </w:rPr>
        <w:t>ALEJANDRO SALINAS CHAPA</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A973 por concepto de servicio de fumigación, por un importe de $150,288</w:t>
      </w:r>
    </w:p>
    <w:p w:rsidR="00223BE3" w:rsidRPr="001532D0" w:rsidRDefault="00223BE3" w:rsidP="00223BE3">
      <w:pPr>
        <w:numPr>
          <w:ilvl w:val="0"/>
          <w:numId w:val="14"/>
        </w:numPr>
        <w:spacing w:after="0" w:line="240" w:lineRule="auto"/>
        <w:jc w:val="both"/>
        <w:rPr>
          <w:b/>
        </w:rPr>
      </w:pPr>
      <w:r>
        <w:rPr>
          <w:b/>
        </w:rPr>
        <w:t xml:space="preserve">FABIOLA ROCIO SÁNCHEZ URBINA </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B5684 por concepto de servicio de limpieza, por un importe de $48,000</w:t>
      </w:r>
    </w:p>
    <w:p w:rsidR="00223BE3" w:rsidRPr="001532D0" w:rsidRDefault="00223BE3" w:rsidP="00223BE3">
      <w:pPr>
        <w:numPr>
          <w:ilvl w:val="0"/>
          <w:numId w:val="14"/>
        </w:numPr>
        <w:spacing w:after="0" w:line="240" w:lineRule="auto"/>
        <w:jc w:val="both"/>
        <w:rPr>
          <w:b/>
        </w:rPr>
      </w:pPr>
      <w:r>
        <w:rPr>
          <w:b/>
        </w:rPr>
        <w:t xml:space="preserve">SERVICIOS SERUM SE RG, SA D E CV </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1816 por concepto de servicio de mensajería, por un importe de $18,601</w:t>
      </w:r>
    </w:p>
    <w:p w:rsidR="00223BE3" w:rsidRPr="001532D0" w:rsidRDefault="00223BE3" w:rsidP="00223BE3">
      <w:pPr>
        <w:numPr>
          <w:ilvl w:val="0"/>
          <w:numId w:val="14"/>
        </w:numPr>
        <w:spacing w:after="0" w:line="240" w:lineRule="auto"/>
        <w:jc w:val="both"/>
        <w:rPr>
          <w:b/>
        </w:rPr>
      </w:pPr>
      <w:r>
        <w:rPr>
          <w:b/>
        </w:rPr>
        <w:t xml:space="preserve">MAQUINAS DE COMUNICACIÓN DIGITAL, S.A. DE C.V. </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rsidRPr="00917E2C">
        <w:t>CV3336</w:t>
      </w:r>
      <w:r>
        <w:t xml:space="preserve"> por concepto de arrendamiento de fotocopiadoras, por un importe de $41,760</w:t>
      </w:r>
    </w:p>
    <w:p w:rsidR="00223BE3" w:rsidRPr="001532D0" w:rsidRDefault="00223BE3" w:rsidP="00223BE3">
      <w:pPr>
        <w:numPr>
          <w:ilvl w:val="0"/>
          <w:numId w:val="14"/>
        </w:numPr>
        <w:spacing w:after="0" w:line="240" w:lineRule="auto"/>
        <w:jc w:val="both"/>
        <w:rPr>
          <w:b/>
        </w:rPr>
      </w:pPr>
      <w:r>
        <w:rPr>
          <w:b/>
        </w:rPr>
        <w:t xml:space="preserve">SEGUVIC, S.A DE CV </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2053 por concepto de servicio de vigilancia, por un importe de $160,765</w:t>
      </w:r>
    </w:p>
    <w:p w:rsidR="00D16E8C" w:rsidRDefault="00D16E8C" w:rsidP="00223BE3">
      <w:pPr>
        <w:ind w:left="720"/>
        <w:jc w:val="both"/>
      </w:pPr>
    </w:p>
    <w:p w:rsidR="00D16E8C" w:rsidRDefault="00D16E8C" w:rsidP="00223BE3">
      <w:pPr>
        <w:ind w:left="720"/>
        <w:jc w:val="both"/>
      </w:pPr>
    </w:p>
    <w:p w:rsidR="00223BE3" w:rsidRPr="001532D0" w:rsidRDefault="00223BE3" w:rsidP="00223BE3">
      <w:pPr>
        <w:numPr>
          <w:ilvl w:val="0"/>
          <w:numId w:val="14"/>
        </w:numPr>
        <w:spacing w:after="0" w:line="240" w:lineRule="auto"/>
        <w:jc w:val="both"/>
        <w:rPr>
          <w:b/>
        </w:rPr>
      </w:pPr>
      <w:r>
        <w:rPr>
          <w:b/>
        </w:rPr>
        <w:t>HUMBERTO RENE SALDIVAR ROCHA</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A131 por concepto de adquisición  de material y artículos de apoyo, rollos de etiquetas por $11,900</w:t>
      </w:r>
    </w:p>
    <w:p w:rsidR="00223BE3" w:rsidRPr="001532D0" w:rsidRDefault="00223BE3" w:rsidP="00223BE3">
      <w:pPr>
        <w:numPr>
          <w:ilvl w:val="0"/>
          <w:numId w:val="14"/>
        </w:numPr>
        <w:spacing w:after="0" w:line="240" w:lineRule="auto"/>
        <w:jc w:val="both"/>
        <w:rPr>
          <w:b/>
        </w:rPr>
      </w:pPr>
      <w:r>
        <w:rPr>
          <w:b/>
        </w:rPr>
        <w:t xml:space="preserve">PROVEEDORA DE MATERIALES Y SERVICIOS, SA DE CV </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557 por concepto de adquisición de señalizaciones en el Instituto, por un importe de $12,273</w:t>
      </w:r>
    </w:p>
    <w:p w:rsidR="00223BE3" w:rsidRPr="001532D0" w:rsidRDefault="00223BE3" w:rsidP="00223BE3">
      <w:pPr>
        <w:numPr>
          <w:ilvl w:val="0"/>
          <w:numId w:val="14"/>
        </w:numPr>
        <w:spacing w:after="0" w:line="240" w:lineRule="auto"/>
        <w:jc w:val="both"/>
        <w:rPr>
          <w:b/>
        </w:rPr>
      </w:pPr>
      <w:r>
        <w:rPr>
          <w:b/>
        </w:rPr>
        <w:t>EMIFICA S DE RL MI</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A251 por concepto de adquisición de uniformes a personal por un importe de $246,106</w:t>
      </w:r>
    </w:p>
    <w:p w:rsidR="00223BE3" w:rsidRPr="001532D0" w:rsidRDefault="00223BE3" w:rsidP="00223BE3">
      <w:pPr>
        <w:numPr>
          <w:ilvl w:val="0"/>
          <w:numId w:val="14"/>
        </w:numPr>
        <w:spacing w:after="0" w:line="240" w:lineRule="auto"/>
        <w:jc w:val="both"/>
        <w:rPr>
          <w:b/>
        </w:rPr>
      </w:pPr>
      <w:r>
        <w:rPr>
          <w:b/>
        </w:rPr>
        <w:t>MAYRA ALEJANDRA MONCADA RAMÍREZ</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1361 por concepto de adquisición de Materiales y útiles de reproducción, por un importe de $14,825</w:t>
      </w:r>
    </w:p>
    <w:p w:rsidR="00223BE3" w:rsidRPr="001532D0" w:rsidRDefault="00223BE3" w:rsidP="00223BE3">
      <w:pPr>
        <w:numPr>
          <w:ilvl w:val="0"/>
          <w:numId w:val="14"/>
        </w:numPr>
        <w:spacing w:after="0" w:line="240" w:lineRule="auto"/>
        <w:jc w:val="both"/>
        <w:rPr>
          <w:b/>
        </w:rPr>
      </w:pPr>
      <w:r>
        <w:rPr>
          <w:b/>
        </w:rPr>
        <w:t xml:space="preserve">ALEJANDRO RAMÍREZ RODRÍGUEZ </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3AB63 por concepto de conservación y mantenimiento menor de inmueble-impermeabilización, por un importe de $553,929</w:t>
      </w:r>
    </w:p>
    <w:p w:rsidR="00223BE3" w:rsidRPr="001532D0" w:rsidRDefault="00223BE3" w:rsidP="00223BE3">
      <w:pPr>
        <w:numPr>
          <w:ilvl w:val="0"/>
          <w:numId w:val="14"/>
        </w:numPr>
        <w:spacing w:after="0" w:line="240" w:lineRule="auto"/>
        <w:jc w:val="both"/>
        <w:rPr>
          <w:b/>
        </w:rPr>
      </w:pPr>
      <w:r>
        <w:rPr>
          <w:b/>
        </w:rPr>
        <w:t>C.F.E. SUMINISTRADOR DE SERVICIOS BASICOS</w:t>
      </w:r>
    </w:p>
    <w:p w:rsidR="00223BE3" w:rsidRDefault="00223BE3" w:rsidP="00223BE3">
      <w:pPr>
        <w:ind w:left="720"/>
        <w:jc w:val="both"/>
      </w:pPr>
      <w:r w:rsidRPr="001532D0">
        <w:t xml:space="preserve">El saldo del proveedor corresponde a </w:t>
      </w:r>
      <w:r>
        <w:t xml:space="preserve">los recibos del mes de diciembre  por concepto de energía eléctrica de las oficinas de victoria, nuevo </w:t>
      </w:r>
      <w:proofErr w:type="spellStart"/>
      <w:r>
        <w:t>laredo</w:t>
      </w:r>
      <w:proofErr w:type="spellEnd"/>
      <w:r>
        <w:t xml:space="preserve">, </w:t>
      </w:r>
      <w:proofErr w:type="spellStart"/>
      <w:r>
        <w:t>mante</w:t>
      </w:r>
      <w:proofErr w:type="spellEnd"/>
      <w:r>
        <w:t xml:space="preserve">, </w:t>
      </w:r>
      <w:proofErr w:type="spellStart"/>
      <w:r>
        <w:t>tampico</w:t>
      </w:r>
      <w:proofErr w:type="spellEnd"/>
      <w:r>
        <w:t xml:space="preserve"> y matamoros por un importe de $105,186</w:t>
      </w:r>
    </w:p>
    <w:p w:rsidR="00223BE3" w:rsidRPr="001532D0" w:rsidRDefault="00223BE3" w:rsidP="00223BE3">
      <w:pPr>
        <w:numPr>
          <w:ilvl w:val="0"/>
          <w:numId w:val="14"/>
        </w:numPr>
        <w:spacing w:after="0" w:line="240" w:lineRule="auto"/>
        <w:jc w:val="both"/>
        <w:rPr>
          <w:b/>
        </w:rPr>
      </w:pPr>
      <w:r>
        <w:rPr>
          <w:b/>
        </w:rPr>
        <w:t xml:space="preserve">COMISION MUNICIPAL DE AGUA POTABLE Y ALCANTARILLADO DEL MPIO DE NUEVO LAREDO, TAM. </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42396 por concepto de servicio de agua, por un importe de $540</w:t>
      </w:r>
    </w:p>
    <w:p w:rsidR="00223BE3" w:rsidRPr="001532D0" w:rsidRDefault="00223BE3" w:rsidP="00223BE3">
      <w:pPr>
        <w:numPr>
          <w:ilvl w:val="0"/>
          <w:numId w:val="14"/>
        </w:numPr>
        <w:spacing w:after="0" w:line="240" w:lineRule="auto"/>
        <w:jc w:val="both"/>
        <w:rPr>
          <w:b/>
        </w:rPr>
      </w:pPr>
      <w:r>
        <w:rPr>
          <w:b/>
        </w:rPr>
        <w:t>JUNTAS DE AGUA Y DRENAJE DE LA CIUDAD DE MATAMOROS</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48CC5 por concepto de servicio de agua, por un importe de $1,060</w:t>
      </w:r>
    </w:p>
    <w:p w:rsidR="00223BE3" w:rsidRPr="001532D0" w:rsidRDefault="00223BE3" w:rsidP="00223BE3">
      <w:pPr>
        <w:numPr>
          <w:ilvl w:val="0"/>
          <w:numId w:val="14"/>
        </w:numPr>
        <w:spacing w:after="0" w:line="240" w:lineRule="auto"/>
        <w:jc w:val="both"/>
        <w:rPr>
          <w:b/>
        </w:rPr>
      </w:pPr>
      <w:r>
        <w:rPr>
          <w:b/>
        </w:rPr>
        <w:t>COMISION MUNICIPAL DE AGUA POTABLE Y ALCANTARILLADO DEL MUNICIPIO DE MANTE, TAM.</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12347 por concepto de servicio de agua, por un importe de $166</w:t>
      </w:r>
    </w:p>
    <w:p w:rsidR="00223BE3" w:rsidRPr="001532D0" w:rsidRDefault="00223BE3" w:rsidP="00223BE3">
      <w:pPr>
        <w:numPr>
          <w:ilvl w:val="0"/>
          <w:numId w:val="14"/>
        </w:numPr>
        <w:spacing w:after="0" w:line="240" w:lineRule="auto"/>
        <w:jc w:val="both"/>
        <w:rPr>
          <w:b/>
        </w:rPr>
      </w:pPr>
      <w:r>
        <w:rPr>
          <w:b/>
        </w:rPr>
        <w:t>COMISION MUNICIPAL DE AGUA POTABLE DE LA ZONA CONURBADA DE LA DESEMBOCADURA DEL RIO PÁNUCO EN EL EDO TAM.</w:t>
      </w:r>
    </w:p>
    <w:p w:rsidR="00223BE3" w:rsidRDefault="00223BE3" w:rsidP="00223BE3">
      <w:pPr>
        <w:ind w:left="720"/>
        <w:jc w:val="both"/>
      </w:pPr>
      <w:r w:rsidRPr="001532D0">
        <w:t>El saldo del proveedor corresponde a la factura</w:t>
      </w:r>
      <w:r>
        <w:t>s</w:t>
      </w:r>
      <w:r w:rsidRPr="001532D0">
        <w:t xml:space="preserve"> No</w:t>
      </w:r>
      <w:r>
        <w:t>.</w:t>
      </w:r>
      <w:r w:rsidRPr="001532D0">
        <w:t xml:space="preserve"> </w:t>
      </w:r>
      <w:r>
        <w:t>A170948 por concepto de servicio de agua, por un importe de $943</w:t>
      </w:r>
    </w:p>
    <w:p w:rsidR="00D16E8C" w:rsidRDefault="00D16E8C" w:rsidP="00223BE3">
      <w:pPr>
        <w:ind w:left="720"/>
        <w:jc w:val="both"/>
      </w:pPr>
    </w:p>
    <w:p w:rsidR="00D16E8C" w:rsidRDefault="00D16E8C" w:rsidP="00223BE3">
      <w:pPr>
        <w:ind w:left="720"/>
        <w:jc w:val="both"/>
      </w:pPr>
    </w:p>
    <w:p w:rsidR="00223BE3" w:rsidRDefault="00223BE3" w:rsidP="00223BE3">
      <w:pPr>
        <w:jc w:val="both"/>
        <w:rPr>
          <w:b/>
        </w:rPr>
      </w:pPr>
      <w:r w:rsidRPr="002B42D3">
        <w:rPr>
          <w:b/>
        </w:rPr>
        <w:t>RETENCIONES Y CONTRIBUCIONES POR PAGAR</w:t>
      </w:r>
    </w:p>
    <w:p w:rsidR="00223BE3" w:rsidRPr="002B42D3" w:rsidRDefault="00223BE3" w:rsidP="00223BE3">
      <w:pPr>
        <w:jc w:val="both"/>
      </w:pPr>
      <w:r w:rsidRPr="002B42D3">
        <w:rPr>
          <w:b/>
        </w:rPr>
        <w:t xml:space="preserve">   </w:t>
      </w:r>
      <w:r w:rsidRPr="002B42D3">
        <w:t xml:space="preserve"> La cuenta de Contribuciones y Aportaciones por pagar reflejan un saldo al final del </w:t>
      </w:r>
      <w:r w:rsidR="001A54AE">
        <w:t>ejercicio</w:t>
      </w:r>
      <w:r>
        <w:t xml:space="preserve"> 2022</w:t>
      </w:r>
      <w:r w:rsidRPr="00D336AD">
        <w:t xml:space="preserve">, </w:t>
      </w:r>
      <w:r>
        <w:t xml:space="preserve">por </w:t>
      </w:r>
      <w:r w:rsidRPr="00D336AD">
        <w:t xml:space="preserve">la cantidad </w:t>
      </w:r>
      <w:r w:rsidRPr="00B45FA0">
        <w:rPr>
          <w:b/>
        </w:rPr>
        <w:t xml:space="preserve">de  $ </w:t>
      </w:r>
      <w:r>
        <w:rPr>
          <w:b/>
        </w:rPr>
        <w:t>2</w:t>
      </w:r>
      <w:proofErr w:type="gramStart"/>
      <w:r>
        <w:rPr>
          <w:b/>
        </w:rPr>
        <w:t>,414,715</w:t>
      </w:r>
      <w:proofErr w:type="gramEnd"/>
      <w:r>
        <w:t xml:space="preserve"> </w:t>
      </w:r>
      <w:r w:rsidRPr="00D336AD">
        <w:t>integrándose por los siguientes conceptos:</w:t>
      </w:r>
    </w:p>
    <w:p w:rsidR="00223BE3" w:rsidRPr="002B42D3" w:rsidRDefault="00223BE3" w:rsidP="00223BE3">
      <w:pPr>
        <w:numPr>
          <w:ilvl w:val="0"/>
          <w:numId w:val="15"/>
        </w:numPr>
        <w:spacing w:after="0" w:line="240" w:lineRule="auto"/>
      </w:pPr>
      <w:r w:rsidRPr="002B42D3">
        <w:t xml:space="preserve">ISR retenido por sueldos y salarios  por pagar, por la cantidad de  $ </w:t>
      </w:r>
      <w:r>
        <w:t>2,073,092</w:t>
      </w:r>
    </w:p>
    <w:p w:rsidR="00223BE3" w:rsidRDefault="00223BE3" w:rsidP="00223BE3">
      <w:pPr>
        <w:numPr>
          <w:ilvl w:val="0"/>
          <w:numId w:val="15"/>
        </w:numPr>
        <w:spacing w:after="0" w:line="240" w:lineRule="auto"/>
      </w:pPr>
      <w:r w:rsidRPr="002B42D3">
        <w:t xml:space="preserve">ISR retenido por arrendamiento por pagar por la cantidad de  $ </w:t>
      </w:r>
      <w:r>
        <w:t>17,587</w:t>
      </w:r>
    </w:p>
    <w:p w:rsidR="00061360" w:rsidRDefault="00223BE3" w:rsidP="00CE5133">
      <w:pPr>
        <w:numPr>
          <w:ilvl w:val="0"/>
          <w:numId w:val="15"/>
        </w:numPr>
        <w:spacing w:after="0" w:line="240" w:lineRule="auto"/>
      </w:pPr>
      <w:r>
        <w:t xml:space="preserve">ISR retenido RESICO </w:t>
      </w:r>
      <w:r w:rsidRPr="002B42D3">
        <w:t xml:space="preserve">por pagar por la cantidad de  $ </w:t>
      </w:r>
      <w:r>
        <w:t>298</w:t>
      </w:r>
    </w:p>
    <w:p w:rsidR="00223BE3" w:rsidRDefault="00223BE3" w:rsidP="00223BE3">
      <w:pPr>
        <w:numPr>
          <w:ilvl w:val="0"/>
          <w:numId w:val="15"/>
        </w:numPr>
        <w:spacing w:after="0" w:line="240" w:lineRule="auto"/>
      </w:pPr>
      <w:r w:rsidRPr="00352B96">
        <w:t xml:space="preserve">3% Sobre remuneraciones al personal subordinado por pagar a la Secretaría de Finanzas del Gobierno del Estado por un monto de $ </w:t>
      </w:r>
      <w:r>
        <w:t>323,738</w:t>
      </w:r>
    </w:p>
    <w:p w:rsidR="00CE5133" w:rsidRPr="00CE5133" w:rsidRDefault="00CE5133" w:rsidP="00223BE3">
      <w:pPr>
        <w:jc w:val="both"/>
        <w:rPr>
          <w:sz w:val="10"/>
          <w:szCs w:val="10"/>
        </w:rPr>
      </w:pPr>
    </w:p>
    <w:p w:rsidR="00223BE3" w:rsidRDefault="00223BE3" w:rsidP="00223BE3">
      <w:pPr>
        <w:jc w:val="both"/>
      </w:pPr>
      <w:r w:rsidRPr="00B81C7F">
        <w:t xml:space="preserve">Los saldos de las contribuciones y aportaciones del mes de </w:t>
      </w:r>
      <w:r>
        <w:t>Diciembre</w:t>
      </w:r>
      <w:r w:rsidRPr="00B81C7F">
        <w:t xml:space="preserve"> serán </w:t>
      </w:r>
      <w:proofErr w:type="spellStart"/>
      <w:r w:rsidRPr="00B81C7F">
        <w:t>enterados</w:t>
      </w:r>
      <w:proofErr w:type="spellEnd"/>
      <w:r w:rsidRPr="00B81C7F">
        <w:t xml:space="preserve"> en el mes de </w:t>
      </w:r>
      <w:r>
        <w:t>Enero 2023</w:t>
      </w:r>
    </w:p>
    <w:p w:rsidR="001A54AE" w:rsidRDefault="001A54AE" w:rsidP="00223BE3">
      <w:pPr>
        <w:jc w:val="both"/>
      </w:pPr>
    </w:p>
    <w:p w:rsidR="00223BE3" w:rsidRDefault="00223BE3" w:rsidP="00223BE3">
      <w:pPr>
        <w:jc w:val="both"/>
        <w:rPr>
          <w:b/>
        </w:rPr>
      </w:pPr>
      <w:r>
        <w:rPr>
          <w:b/>
        </w:rPr>
        <w:t>PROVISIONES PARA DEMANDAS Y JUICIOS  A CORTO PLAZO</w:t>
      </w:r>
    </w:p>
    <w:p w:rsidR="00223BE3" w:rsidRDefault="00223BE3" w:rsidP="00223BE3">
      <w:pPr>
        <w:jc w:val="both"/>
      </w:pPr>
      <w:r w:rsidRPr="00E06FF5">
        <w:t>La Cuenta de Provisiones a corto plazo  se implementó como un pasivo contingente para futuras  demandas y litigios laborales</w:t>
      </w:r>
      <w:r>
        <w:t xml:space="preserve"> del año en curso</w:t>
      </w:r>
      <w:r w:rsidRPr="00E06FF5">
        <w:t xml:space="preserve"> y su saldo se integra de los cobros al personal por retardos e inasistencias y su saldo al </w:t>
      </w:r>
      <w:r w:rsidRPr="009F3A47">
        <w:t xml:space="preserve">final del </w:t>
      </w:r>
      <w:r w:rsidR="001A54AE">
        <w:t xml:space="preserve">ejercicio </w:t>
      </w:r>
      <w:r w:rsidRPr="009F3A47">
        <w:t xml:space="preserve"> 202</w:t>
      </w:r>
      <w:r>
        <w:t>2</w:t>
      </w:r>
      <w:r w:rsidRPr="009F3A47">
        <w:t xml:space="preserve"> es de $ </w:t>
      </w:r>
      <w:r>
        <w:t>24,797</w:t>
      </w:r>
    </w:p>
    <w:p w:rsidR="00223BE3" w:rsidRDefault="00223BE3" w:rsidP="00223BE3">
      <w:pPr>
        <w:jc w:val="both"/>
        <w:rPr>
          <w:b/>
        </w:rPr>
      </w:pPr>
      <w:r>
        <w:rPr>
          <w:b/>
        </w:rPr>
        <w:t>PROVISIONES PARA DEMANDAS Y JUICIOS  A LARGO PLAZO</w:t>
      </w:r>
    </w:p>
    <w:p w:rsidR="00223BE3" w:rsidRDefault="00223BE3" w:rsidP="00223BE3">
      <w:pPr>
        <w:jc w:val="both"/>
      </w:pPr>
      <w:r w:rsidRPr="00E06FF5">
        <w:t xml:space="preserve">La Cuenta de Provisiones a </w:t>
      </w:r>
      <w:r>
        <w:t>largo</w:t>
      </w:r>
      <w:r w:rsidRPr="00E06FF5">
        <w:t xml:space="preserve"> plazo  se implementó como un pasivo contingente para futuras</w:t>
      </w:r>
      <w:r>
        <w:t xml:space="preserve">  demandas y litigios laborales acumulados de ejercicios anteriores</w:t>
      </w:r>
      <w:r w:rsidRPr="00E06FF5">
        <w:t xml:space="preserve"> y su saldo se integra de los cobros al personal por retardos e inasistencias y su </w:t>
      </w:r>
      <w:r w:rsidRPr="009F3A47">
        <w:t xml:space="preserve">saldo al final del </w:t>
      </w:r>
      <w:r w:rsidR="001A54AE">
        <w:t>ejercicio</w:t>
      </w:r>
      <w:r w:rsidRPr="009F3A47">
        <w:t xml:space="preserve"> 202</w:t>
      </w:r>
      <w:r>
        <w:t>2</w:t>
      </w:r>
      <w:r w:rsidRPr="00352B96">
        <w:t xml:space="preserve"> es </w:t>
      </w:r>
      <w:r>
        <w:t xml:space="preserve">de </w:t>
      </w:r>
      <w:r w:rsidRPr="00304AA7">
        <w:t>$774,45</w:t>
      </w:r>
      <w:r>
        <w:t>4</w:t>
      </w:r>
    </w:p>
    <w:p w:rsidR="00223BE3" w:rsidRPr="009F3A47" w:rsidRDefault="00223BE3" w:rsidP="00223BE3">
      <w:pPr>
        <w:pStyle w:val="Prrafodelista"/>
        <w:numPr>
          <w:ilvl w:val="0"/>
          <w:numId w:val="14"/>
        </w:numPr>
        <w:spacing w:after="0" w:line="240" w:lineRule="auto"/>
        <w:contextualSpacing w:val="0"/>
        <w:jc w:val="both"/>
      </w:pPr>
      <w:r w:rsidRPr="009F3A47">
        <w:t>Este concepto se reclasifico por presentación en corto y largo plazo para presentación de estados financieros</w:t>
      </w:r>
      <w:r>
        <w:t>.</w:t>
      </w:r>
    </w:p>
    <w:p w:rsidR="00DF01DA" w:rsidRDefault="00DF01DA" w:rsidP="00DF01DA">
      <w:pPr>
        <w:pStyle w:val="ROMANOS"/>
        <w:spacing w:after="0" w:line="240" w:lineRule="exact"/>
        <w:rPr>
          <w:rFonts w:ascii="Calibri" w:hAnsi="Calibri" w:cs="DIN Pro Regular"/>
          <w:sz w:val="20"/>
          <w:szCs w:val="20"/>
          <w:lang w:val="es-MX"/>
        </w:rPr>
      </w:pPr>
    </w:p>
    <w:p w:rsidR="00223BE3" w:rsidRDefault="00223BE3"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223BE3" w:rsidRDefault="00540418" w:rsidP="00540418">
      <w:pPr>
        <w:pStyle w:val="INCISO"/>
        <w:spacing w:after="0" w:line="240" w:lineRule="exact"/>
        <w:ind w:left="360"/>
        <w:rPr>
          <w:rFonts w:ascii="Encode Sans" w:hAnsi="Encode Sans" w:cs="DIN Pro Regular"/>
          <w:b/>
          <w:smallCaps/>
          <w:sz w:val="20"/>
          <w:szCs w:val="20"/>
        </w:rPr>
      </w:pPr>
      <w:r w:rsidRPr="00223BE3">
        <w:rPr>
          <w:rFonts w:ascii="Encode Sans" w:hAnsi="Encode Sans" w:cs="DIN Pro Regular"/>
          <w:b/>
          <w:smallCaps/>
          <w:sz w:val="20"/>
          <w:szCs w:val="20"/>
        </w:rPr>
        <w:t>II)</w:t>
      </w:r>
      <w:r w:rsidRPr="00223BE3">
        <w:rPr>
          <w:rFonts w:ascii="Encode Sans" w:hAnsi="Encode Sans"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223BE3" w:rsidRDefault="00223BE3" w:rsidP="00223BE3">
      <w:pPr>
        <w:autoSpaceDE w:val="0"/>
        <w:autoSpaceDN w:val="0"/>
        <w:adjustRightInd w:val="0"/>
        <w:jc w:val="both"/>
        <w:rPr>
          <w:b/>
          <w:bCs/>
        </w:rPr>
      </w:pPr>
      <w:r w:rsidRPr="00130348">
        <w:rPr>
          <w:b/>
          <w:bCs/>
        </w:rPr>
        <w:t>INGRESOS DE GESTIÓN</w:t>
      </w:r>
    </w:p>
    <w:p w:rsidR="00223BE3" w:rsidRDefault="00223BE3" w:rsidP="00223BE3">
      <w:pPr>
        <w:jc w:val="both"/>
        <w:rPr>
          <w:rFonts w:cs="Calibri-Bold"/>
          <w:bCs/>
        </w:rPr>
      </w:pPr>
      <w:r w:rsidRPr="0097373A">
        <w:rPr>
          <w:rFonts w:cs="Calibri-Bold"/>
          <w:bCs/>
        </w:rPr>
        <w:t xml:space="preserve">Los ingresos que percibió el Instituto Registral y Catastral del Estado de Tamaulipas en el presente Ejercicio son radicados por el Estado </w:t>
      </w:r>
      <w:r>
        <w:rPr>
          <w:rFonts w:cs="Calibri-Bold"/>
          <w:bCs/>
        </w:rPr>
        <w:t xml:space="preserve">y </w:t>
      </w:r>
      <w:r w:rsidRPr="0097373A">
        <w:rPr>
          <w:rFonts w:cs="Calibri-Bold"/>
          <w:bCs/>
        </w:rPr>
        <w:t>entregados</w:t>
      </w:r>
      <w:r>
        <w:rPr>
          <w:rFonts w:cs="Calibri-Bold"/>
          <w:bCs/>
        </w:rPr>
        <w:t xml:space="preserve"> a</w:t>
      </w:r>
      <w:r w:rsidRPr="0097373A">
        <w:rPr>
          <w:rFonts w:cs="Calibri-Bold"/>
          <w:bCs/>
        </w:rPr>
        <w:t xml:space="preserve"> nuestro Organismo bajo el concepto de  subsidios y transferencias </w:t>
      </w:r>
      <w:r>
        <w:rPr>
          <w:rFonts w:cs="Calibri-Bold"/>
          <w:bCs/>
        </w:rPr>
        <w:t xml:space="preserve">los cuales se gestionaron y recaudaron ingresos acumulables al 31 de Diciembre de 2022, la cantidad de </w:t>
      </w:r>
      <w:r w:rsidRPr="009F5983">
        <w:rPr>
          <w:rFonts w:cs="Calibri-Bold"/>
          <w:bCs/>
        </w:rPr>
        <w:t>$</w:t>
      </w:r>
      <w:r>
        <w:rPr>
          <w:rFonts w:cs="Calibri-Bold"/>
          <w:bCs/>
        </w:rPr>
        <w:t>94</w:t>
      </w:r>
      <w:proofErr w:type="gramStart"/>
      <w:r>
        <w:rPr>
          <w:rFonts w:cs="Calibri-Bold"/>
          <w:bCs/>
        </w:rPr>
        <w:t>,978,832</w:t>
      </w:r>
      <w:proofErr w:type="gramEnd"/>
      <w:r w:rsidRPr="009F5983">
        <w:rPr>
          <w:rFonts w:cs="Calibri-Bold"/>
          <w:bCs/>
        </w:rPr>
        <w:t xml:space="preserve"> y se recaudaron rendimientos financieros por la cantidad de $</w:t>
      </w:r>
      <w:r>
        <w:rPr>
          <w:rFonts w:cs="Calibri-Bold"/>
          <w:bCs/>
        </w:rPr>
        <w:t>11,156</w:t>
      </w:r>
    </w:p>
    <w:p w:rsidR="00223BE3" w:rsidRPr="0069755A" w:rsidRDefault="00223BE3" w:rsidP="00223BE3">
      <w:pPr>
        <w:jc w:val="both"/>
        <w:rPr>
          <w:b/>
          <w:bCs/>
        </w:rPr>
      </w:pPr>
      <w:r w:rsidRPr="0069755A">
        <w:rPr>
          <w:b/>
          <w:bCs/>
        </w:rPr>
        <w:t>GASTOS Y OTRA</w:t>
      </w:r>
      <w:r>
        <w:rPr>
          <w:b/>
          <w:bCs/>
        </w:rPr>
        <w:t>S</w:t>
      </w:r>
      <w:r w:rsidRPr="0069755A">
        <w:rPr>
          <w:b/>
          <w:bCs/>
        </w:rPr>
        <w:t xml:space="preserve"> PÉRDIDAS</w:t>
      </w:r>
    </w:p>
    <w:p w:rsidR="00223BE3" w:rsidRDefault="00223BE3" w:rsidP="00223BE3">
      <w:pPr>
        <w:jc w:val="both"/>
        <w:rPr>
          <w:bCs/>
          <w:iCs/>
          <w:color w:val="000000"/>
        </w:rPr>
      </w:pPr>
      <w:r w:rsidRPr="0069755A">
        <w:rPr>
          <w:bCs/>
        </w:rPr>
        <w:t xml:space="preserve">Los gastos contables devengados y acumulados al periodo representaron un monto total de  </w:t>
      </w:r>
      <w:r w:rsidR="003B1CE6">
        <w:rPr>
          <w:bCs/>
        </w:rPr>
        <w:t>$</w:t>
      </w:r>
      <w:r>
        <w:rPr>
          <w:bCs/>
        </w:rPr>
        <w:t>93</w:t>
      </w:r>
      <w:proofErr w:type="gramStart"/>
      <w:r>
        <w:rPr>
          <w:bCs/>
        </w:rPr>
        <w:t>,</w:t>
      </w:r>
      <w:r w:rsidR="0067138C">
        <w:rPr>
          <w:bCs/>
        </w:rPr>
        <w:t>390,130</w:t>
      </w:r>
      <w:proofErr w:type="gramEnd"/>
      <w:r w:rsidRPr="0069755A">
        <w:rPr>
          <w:bCs/>
        </w:rPr>
        <w:t xml:space="preserve"> y otros</w:t>
      </w:r>
      <w:r w:rsidRPr="0069755A">
        <w:rPr>
          <w:bCs/>
          <w:iCs/>
          <w:color w:val="000000"/>
        </w:rPr>
        <w:t xml:space="preserve"> gastos y pérdidas extraordinarias devengados acumulados al cierre del mes de </w:t>
      </w:r>
      <w:r>
        <w:rPr>
          <w:bCs/>
          <w:iCs/>
          <w:color w:val="000000"/>
        </w:rPr>
        <w:t>Diciembre 2022</w:t>
      </w:r>
      <w:r w:rsidRPr="0069755A">
        <w:rPr>
          <w:bCs/>
          <w:iCs/>
          <w:color w:val="000000"/>
        </w:rPr>
        <w:t xml:space="preserve"> de $  </w:t>
      </w:r>
      <w:r>
        <w:rPr>
          <w:bCs/>
          <w:iCs/>
          <w:color w:val="000000"/>
        </w:rPr>
        <w:t>2,589,60</w:t>
      </w:r>
      <w:r w:rsidR="0067138C">
        <w:rPr>
          <w:bCs/>
          <w:iCs/>
          <w:color w:val="000000"/>
        </w:rPr>
        <w:t>9</w:t>
      </w:r>
      <w:r w:rsidRPr="0069755A">
        <w:rPr>
          <w:bCs/>
          <w:iCs/>
          <w:color w:val="000000"/>
        </w:rPr>
        <w:t xml:space="preserve"> Integrados por las depreciaciones y amortizaciones de los activos fijos.</w:t>
      </w: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924A3B" w:rsidRDefault="00924A3B" w:rsidP="00540418">
      <w:pPr>
        <w:pStyle w:val="INCISO"/>
        <w:spacing w:after="0" w:line="240" w:lineRule="exact"/>
        <w:ind w:left="360"/>
        <w:rPr>
          <w:rFonts w:ascii="Encode Sans" w:hAnsi="Encode Sans" w:cs="DIN Pro Regular"/>
          <w:b/>
          <w:smallCaps/>
          <w:sz w:val="20"/>
          <w:szCs w:val="20"/>
        </w:rPr>
      </w:pPr>
    </w:p>
    <w:p w:rsidR="00540418" w:rsidRDefault="00540418" w:rsidP="00540418">
      <w:pPr>
        <w:pStyle w:val="INCISO"/>
        <w:spacing w:after="0" w:line="240" w:lineRule="exact"/>
        <w:ind w:left="360"/>
        <w:rPr>
          <w:rFonts w:ascii="Encode Sans" w:hAnsi="Encode Sans" w:cs="DIN Pro Regular"/>
          <w:b/>
          <w:smallCaps/>
          <w:sz w:val="20"/>
          <w:szCs w:val="20"/>
        </w:rPr>
      </w:pPr>
      <w:r w:rsidRPr="00223BE3">
        <w:rPr>
          <w:rFonts w:ascii="Encode Sans" w:hAnsi="Encode Sans" w:cs="DIN Pro Regular"/>
          <w:b/>
          <w:smallCaps/>
          <w:sz w:val="20"/>
          <w:szCs w:val="20"/>
        </w:rPr>
        <w:t>III)</w:t>
      </w:r>
      <w:r w:rsidRPr="00223BE3">
        <w:rPr>
          <w:rFonts w:ascii="Encode Sans" w:hAnsi="Encode Sans" w:cs="DIN Pro Regular"/>
          <w:b/>
          <w:smallCaps/>
          <w:sz w:val="20"/>
          <w:szCs w:val="20"/>
        </w:rPr>
        <w:tab/>
        <w:t>Notas al Estado de Variación en la Hacienda Pública</w:t>
      </w:r>
    </w:p>
    <w:p w:rsidR="00223BE3" w:rsidRDefault="00223BE3" w:rsidP="00540418">
      <w:pPr>
        <w:pStyle w:val="INCISO"/>
        <w:spacing w:after="0" w:line="240" w:lineRule="exact"/>
        <w:ind w:left="360"/>
        <w:rPr>
          <w:rFonts w:ascii="Encode Sans" w:hAnsi="Encode Sans" w:cs="DIN Pro Regular"/>
          <w:b/>
          <w:smallCaps/>
          <w:sz w:val="20"/>
          <w:szCs w:val="20"/>
        </w:rPr>
      </w:pPr>
    </w:p>
    <w:p w:rsidR="00223BE3" w:rsidRPr="00223BE3" w:rsidRDefault="00223BE3" w:rsidP="00540418">
      <w:pPr>
        <w:pStyle w:val="INCISO"/>
        <w:spacing w:after="0" w:line="240" w:lineRule="exact"/>
        <w:ind w:left="360"/>
        <w:rPr>
          <w:rFonts w:ascii="Encode Sans" w:hAnsi="Encode Sans" w:cs="DIN Pro Regular"/>
          <w:b/>
          <w:smallCaps/>
          <w:sz w:val="20"/>
          <w:szCs w:val="20"/>
        </w:rPr>
      </w:pPr>
    </w:p>
    <w:p w:rsidR="00223BE3" w:rsidRPr="00DC3883" w:rsidRDefault="00223BE3" w:rsidP="00223BE3">
      <w:pPr>
        <w:autoSpaceDE w:val="0"/>
        <w:autoSpaceDN w:val="0"/>
        <w:adjustRightInd w:val="0"/>
        <w:jc w:val="both"/>
        <w:rPr>
          <w:rFonts w:cs="Calibri"/>
          <w:b/>
        </w:rPr>
      </w:pPr>
      <w:r w:rsidRPr="00DC3883">
        <w:rPr>
          <w:rFonts w:cs="Calibri"/>
          <w:b/>
        </w:rPr>
        <w:t>HACIENDA PUBLICA/PATRIMONIO GENERADO</w:t>
      </w:r>
    </w:p>
    <w:p w:rsidR="00223BE3" w:rsidRDefault="00223BE3" w:rsidP="00223BE3">
      <w:pPr>
        <w:autoSpaceDE w:val="0"/>
        <w:autoSpaceDN w:val="0"/>
        <w:adjustRightInd w:val="0"/>
        <w:jc w:val="both"/>
        <w:rPr>
          <w:rFonts w:cs="Calibri-Bold"/>
          <w:bCs/>
        </w:rPr>
      </w:pPr>
      <w:r w:rsidRPr="00DC3883">
        <w:rPr>
          <w:rFonts w:cs="Calibri-Bold"/>
          <w:bCs/>
        </w:rPr>
        <w:t xml:space="preserve">En la cuenta de Hacienda </w:t>
      </w:r>
      <w:proofErr w:type="spellStart"/>
      <w:r w:rsidRPr="00DC3883">
        <w:rPr>
          <w:rFonts w:cs="Calibri-Bold"/>
          <w:bCs/>
        </w:rPr>
        <w:t>Publica</w:t>
      </w:r>
      <w:proofErr w:type="spellEnd"/>
      <w:r w:rsidRPr="00DC3883">
        <w:rPr>
          <w:rFonts w:cs="Calibri-Bold"/>
          <w:bCs/>
        </w:rPr>
        <w:t xml:space="preserve">/Patrimonio durante el periodo de Enero a </w:t>
      </w:r>
      <w:r>
        <w:rPr>
          <w:rFonts w:cs="Calibri-Bold"/>
          <w:bCs/>
        </w:rPr>
        <w:t>Diciembre</w:t>
      </w:r>
      <w:r w:rsidRPr="00DC3883">
        <w:rPr>
          <w:rFonts w:cs="Calibri-Bold"/>
          <w:bCs/>
        </w:rPr>
        <w:t xml:space="preserve"> 202</w:t>
      </w:r>
      <w:r>
        <w:rPr>
          <w:rFonts w:cs="Calibri-Bold"/>
          <w:bCs/>
        </w:rPr>
        <w:t>2</w:t>
      </w:r>
      <w:r w:rsidRPr="00DC3883">
        <w:rPr>
          <w:rFonts w:cs="Calibri-Bold"/>
          <w:bCs/>
        </w:rPr>
        <w:t xml:space="preserve"> </w:t>
      </w:r>
      <w:r>
        <w:rPr>
          <w:rFonts w:cs="Calibri-Bold"/>
          <w:bCs/>
        </w:rPr>
        <w:t>no presentó</w:t>
      </w:r>
      <w:r w:rsidRPr="00DC3883">
        <w:rPr>
          <w:rFonts w:cs="Calibri-Bold"/>
          <w:bCs/>
        </w:rPr>
        <w:t xml:space="preserve"> variaciones que alteraran su saldo  de $ </w:t>
      </w:r>
      <w:r>
        <w:rPr>
          <w:rFonts w:cs="Calibri-Bold"/>
          <w:bCs/>
        </w:rPr>
        <w:t>12</w:t>
      </w:r>
      <w:proofErr w:type="gramStart"/>
      <w:r>
        <w:rPr>
          <w:rFonts w:cs="Calibri-Bold"/>
          <w:bCs/>
        </w:rPr>
        <w:t>,620,713</w:t>
      </w:r>
      <w:proofErr w:type="gramEnd"/>
    </w:p>
    <w:p w:rsidR="00223BE3" w:rsidRPr="00DC3883" w:rsidRDefault="00223BE3" w:rsidP="00223BE3">
      <w:pPr>
        <w:autoSpaceDE w:val="0"/>
        <w:autoSpaceDN w:val="0"/>
        <w:adjustRightInd w:val="0"/>
        <w:jc w:val="both"/>
        <w:rPr>
          <w:rFonts w:cs="Calibri"/>
          <w:b/>
        </w:rPr>
      </w:pPr>
      <w:r w:rsidRPr="00DC3883">
        <w:rPr>
          <w:rFonts w:cs="Calibri"/>
          <w:b/>
        </w:rPr>
        <w:t>RESULTADO DE EJERCICIOS ANTERIORES</w:t>
      </w:r>
    </w:p>
    <w:p w:rsidR="00223BE3" w:rsidRDefault="00223BE3" w:rsidP="00223BE3">
      <w:pPr>
        <w:autoSpaceDE w:val="0"/>
        <w:autoSpaceDN w:val="0"/>
        <w:adjustRightInd w:val="0"/>
        <w:jc w:val="both"/>
        <w:rPr>
          <w:rFonts w:cs="Calibri"/>
        </w:rPr>
      </w:pPr>
      <w:r w:rsidRPr="00DC3883">
        <w:rPr>
          <w:rFonts w:cs="Calibri"/>
        </w:rPr>
        <w:t xml:space="preserve">La cuenta de resultados de ejercicios anteriores al cierre del </w:t>
      </w:r>
      <w:r w:rsidR="003B1CE6">
        <w:rPr>
          <w:rFonts w:cs="Calibri"/>
        </w:rPr>
        <w:t>ejercicio</w:t>
      </w:r>
      <w:r w:rsidRPr="00DC3883">
        <w:rPr>
          <w:rFonts w:cs="Calibri"/>
        </w:rPr>
        <w:t xml:space="preserve"> 202</w:t>
      </w:r>
      <w:r>
        <w:rPr>
          <w:rFonts w:cs="Calibri"/>
        </w:rPr>
        <w:t>2</w:t>
      </w:r>
      <w:r w:rsidRPr="00DC3883">
        <w:rPr>
          <w:rFonts w:cs="Calibri"/>
        </w:rPr>
        <w:t xml:space="preserve"> reflejó un</w:t>
      </w:r>
      <w:r>
        <w:rPr>
          <w:rFonts w:cs="Calibri"/>
        </w:rPr>
        <w:t xml:space="preserve"> saldo</w:t>
      </w:r>
      <w:r w:rsidRPr="00DC3883">
        <w:rPr>
          <w:rFonts w:cs="Calibri"/>
        </w:rPr>
        <w:t xml:space="preserve">  por la cantidad de $ </w:t>
      </w:r>
      <w:r>
        <w:rPr>
          <w:rFonts w:cs="Calibri"/>
        </w:rPr>
        <w:t xml:space="preserve">3, 864,170 </w:t>
      </w:r>
      <w:r w:rsidRPr="00DC3883">
        <w:rPr>
          <w:rFonts w:cs="Calibri"/>
        </w:rPr>
        <w:t>al cierre del periodo</w:t>
      </w:r>
      <w:r>
        <w:rPr>
          <w:rFonts w:cs="Calibri"/>
        </w:rPr>
        <w:t xml:space="preserve">. </w:t>
      </w:r>
    </w:p>
    <w:p w:rsidR="00223BE3" w:rsidRPr="00304AA7" w:rsidRDefault="00223BE3" w:rsidP="00223BE3">
      <w:pPr>
        <w:autoSpaceDE w:val="0"/>
        <w:autoSpaceDN w:val="0"/>
        <w:adjustRightInd w:val="0"/>
        <w:jc w:val="both"/>
        <w:rPr>
          <w:rFonts w:cs="Calibri-Bold"/>
          <w:b/>
          <w:bCs/>
        </w:rPr>
      </w:pPr>
      <w:r w:rsidRPr="00304AA7">
        <w:rPr>
          <w:rFonts w:cs="Calibri-Bold"/>
          <w:b/>
          <w:bCs/>
        </w:rPr>
        <w:t>RESULTADO DEL EJERCICIO (AHORRO/DESAHORRO)</w:t>
      </w:r>
    </w:p>
    <w:p w:rsidR="00223BE3" w:rsidRDefault="00223BE3" w:rsidP="00223BE3">
      <w:pPr>
        <w:autoSpaceDE w:val="0"/>
        <w:autoSpaceDN w:val="0"/>
        <w:adjustRightInd w:val="0"/>
        <w:jc w:val="both"/>
        <w:rPr>
          <w:rFonts w:cs="Calibri-Bold"/>
          <w:bCs/>
        </w:rPr>
      </w:pPr>
      <w:r w:rsidRPr="00304AA7">
        <w:rPr>
          <w:rFonts w:cs="Calibri-Bold"/>
          <w:bCs/>
        </w:rPr>
        <w:t xml:space="preserve"> Al final del periodo del </w:t>
      </w:r>
      <w:r w:rsidR="003B1CE6">
        <w:rPr>
          <w:rFonts w:cs="Calibri-Bold"/>
          <w:bCs/>
        </w:rPr>
        <w:t>ejercicio</w:t>
      </w:r>
      <w:r w:rsidRPr="00304AA7">
        <w:rPr>
          <w:rFonts w:cs="Calibri-Bold"/>
          <w:bCs/>
        </w:rPr>
        <w:t xml:space="preserve"> de 2022 se mostró un  resultado  contable negativo de  “desahorro” por la cantidad de $-</w:t>
      </w:r>
      <w:r w:rsidR="003B1CE6">
        <w:rPr>
          <w:rFonts w:cs="Calibri-Bold"/>
          <w:bCs/>
        </w:rPr>
        <w:t>989,751</w:t>
      </w:r>
    </w:p>
    <w:p w:rsidR="00223BE3" w:rsidRPr="00DC3883" w:rsidRDefault="00223BE3" w:rsidP="00223BE3">
      <w:pPr>
        <w:autoSpaceDE w:val="0"/>
        <w:autoSpaceDN w:val="0"/>
        <w:adjustRightInd w:val="0"/>
        <w:jc w:val="both"/>
        <w:rPr>
          <w:rFonts w:cs="Calibri-Bold"/>
          <w:b/>
          <w:bCs/>
        </w:rPr>
      </w:pPr>
      <w:r w:rsidRPr="00DC3883">
        <w:rPr>
          <w:rFonts w:cs="Calibri-Bold"/>
          <w:b/>
          <w:bCs/>
        </w:rPr>
        <w:t>RECTIFICACIONES DE RESULTADOS DE EJERCICIOS ANTERIORES</w:t>
      </w:r>
    </w:p>
    <w:p w:rsidR="00223BE3" w:rsidRDefault="00223BE3" w:rsidP="00223BE3">
      <w:pPr>
        <w:autoSpaceDE w:val="0"/>
        <w:autoSpaceDN w:val="0"/>
        <w:adjustRightInd w:val="0"/>
        <w:jc w:val="both"/>
        <w:rPr>
          <w:rFonts w:cs="Calibri-Bold"/>
          <w:bCs/>
        </w:rPr>
      </w:pPr>
      <w:r w:rsidRPr="00DC3883">
        <w:rPr>
          <w:rFonts w:cs="Calibri-Bold"/>
          <w:bCs/>
        </w:rPr>
        <w:t>Esta cuenta no registró alguna variación al final</w:t>
      </w:r>
      <w:r>
        <w:rPr>
          <w:rFonts w:cs="Calibri-Bold"/>
          <w:bCs/>
        </w:rPr>
        <w:t xml:space="preserve"> del presente t</w:t>
      </w:r>
      <w:r w:rsidRPr="00DC3883">
        <w:rPr>
          <w:rFonts w:cs="Calibri-Bold"/>
          <w:bCs/>
        </w:rPr>
        <w:t xml:space="preserve">rimestre, por lo que su saldo corresponde a </w:t>
      </w:r>
      <w:r>
        <w:rPr>
          <w:rFonts w:cs="Calibri-Bold"/>
          <w:bCs/>
        </w:rPr>
        <w:t xml:space="preserve">la </w:t>
      </w:r>
      <w:r w:rsidRPr="00DC3883">
        <w:rPr>
          <w:rFonts w:cs="Calibri-Bold"/>
          <w:bCs/>
        </w:rPr>
        <w:t>cantidad $ -3</w:t>
      </w:r>
      <w:proofErr w:type="gramStart"/>
      <w:r w:rsidRPr="00DC3883">
        <w:rPr>
          <w:rFonts w:cs="Calibri-Bold"/>
          <w:bCs/>
        </w:rPr>
        <w:t>,931,</w:t>
      </w:r>
      <w:r>
        <w:rPr>
          <w:rFonts w:cs="Calibri-Bold"/>
          <w:bCs/>
        </w:rPr>
        <w:t>750</w:t>
      </w:r>
      <w:proofErr w:type="gramEnd"/>
    </w:p>
    <w:p w:rsidR="00DF01DA" w:rsidRDefault="00DF01DA" w:rsidP="00540418">
      <w:pPr>
        <w:pStyle w:val="INCISO"/>
        <w:spacing w:after="0" w:line="240" w:lineRule="exact"/>
        <w:ind w:left="360"/>
        <w:rPr>
          <w:rFonts w:ascii="Calibri" w:hAnsi="Calibri" w:cs="DIN Pro Regular"/>
          <w:b/>
          <w:smallCaps/>
          <w:sz w:val="20"/>
          <w:szCs w:val="20"/>
          <w:lang w:val="es-MX"/>
        </w:rPr>
      </w:pPr>
    </w:p>
    <w:p w:rsidR="00540418" w:rsidRPr="00223BE3" w:rsidRDefault="00540418" w:rsidP="00540418">
      <w:pPr>
        <w:pStyle w:val="INCISO"/>
        <w:spacing w:after="0" w:line="240" w:lineRule="exact"/>
        <w:ind w:left="360"/>
        <w:rPr>
          <w:rFonts w:ascii="Encode Sans" w:hAnsi="Encode Sans" w:cs="DIN Pro Regular"/>
          <w:b/>
          <w:smallCaps/>
          <w:sz w:val="20"/>
          <w:szCs w:val="20"/>
        </w:rPr>
      </w:pPr>
      <w:r w:rsidRPr="00223BE3">
        <w:rPr>
          <w:rFonts w:ascii="Encode Sans" w:hAnsi="Encode Sans" w:cs="DIN Pro Regular"/>
          <w:b/>
          <w:smallCaps/>
          <w:sz w:val="20"/>
          <w:szCs w:val="20"/>
        </w:rPr>
        <w:t>IV)</w:t>
      </w:r>
      <w:r w:rsidRPr="00223BE3">
        <w:rPr>
          <w:rFonts w:ascii="Encode Sans" w:hAnsi="Encode Sans"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177"/>
        <w:gridCol w:w="1058"/>
      </w:tblGrid>
      <w:tr w:rsidR="005774F0" w:rsidRPr="008A011E" w:rsidTr="0091090B">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177"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91090B">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177"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91090B">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177"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6,133,878</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5,762,061</w:t>
            </w:r>
          </w:p>
        </w:tc>
      </w:tr>
      <w:tr w:rsidR="005774F0" w:rsidRPr="008A011E" w:rsidTr="0091090B">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177"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8A011E" w:rsidTr="0091090B">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177" w:type="dxa"/>
            <w:tcBorders>
              <w:top w:val="single" w:sz="6" w:space="0" w:color="auto"/>
              <w:left w:val="single" w:sz="6" w:space="0" w:color="auto"/>
              <w:bottom w:val="single" w:sz="6" w:space="0" w:color="auto"/>
              <w:right w:val="single" w:sz="6" w:space="0" w:color="auto"/>
            </w:tcBorders>
          </w:tcPr>
          <w:p w:rsidR="004C09C1"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4C09C1"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91090B">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177"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91090B">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177"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8A011E" w:rsidTr="0091090B">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177" w:type="dxa"/>
            <w:tcBorders>
              <w:top w:val="single" w:sz="6" w:space="0" w:color="auto"/>
              <w:left w:val="single" w:sz="6" w:space="0" w:color="auto"/>
              <w:bottom w:val="single" w:sz="6" w:space="0" w:color="auto"/>
              <w:right w:val="single" w:sz="6" w:space="0" w:color="auto"/>
            </w:tcBorders>
          </w:tcPr>
          <w:p w:rsidR="0020554C" w:rsidRPr="008A011E" w:rsidRDefault="0091090B" w:rsidP="0020554C">
            <w:pPr>
              <w:jc w:val="center"/>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rsidR="0020554C" w:rsidRPr="008A011E" w:rsidRDefault="0091090B" w:rsidP="0020554C">
            <w:pPr>
              <w:jc w:val="center"/>
              <w:rPr>
                <w:rFonts w:cs="DIN Pro Regular"/>
                <w:sz w:val="20"/>
                <w:szCs w:val="20"/>
              </w:rPr>
            </w:pPr>
            <w:r>
              <w:rPr>
                <w:rFonts w:cs="DIN Pro Regular"/>
                <w:sz w:val="20"/>
                <w:szCs w:val="20"/>
              </w:rPr>
              <w:t>0</w:t>
            </w:r>
          </w:p>
        </w:tc>
      </w:tr>
      <w:tr w:rsidR="005774F0" w:rsidRPr="008A011E" w:rsidTr="0091090B">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177"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cs="DIN Pro Regular"/>
                <w:sz w:val="20"/>
                <w:szCs w:val="20"/>
              </w:rPr>
              <w:t>6,133,878</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91090B" w:rsidP="005774F0">
            <w:pPr>
              <w:spacing w:after="101" w:line="224" w:lineRule="exact"/>
              <w:jc w:val="center"/>
              <w:rPr>
                <w:rFonts w:eastAsia="Times New Roman" w:cs="DIN Pro Regular"/>
                <w:sz w:val="20"/>
                <w:szCs w:val="20"/>
                <w:lang w:eastAsia="es-ES"/>
              </w:rPr>
            </w:pPr>
            <w:r>
              <w:rPr>
                <w:rFonts w:cs="DIN Pro Regular"/>
                <w:sz w:val="20"/>
                <w:szCs w:val="20"/>
              </w:rPr>
              <w:t>5,762,061</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Default="00AE608D"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Pr="008A011E"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91090B">
      <w:pPr>
        <w:pStyle w:val="ROMANOS"/>
        <w:spacing w:after="0" w:line="240" w:lineRule="exact"/>
        <w:ind w:left="1140"/>
        <w:rPr>
          <w:rFonts w:ascii="Calibri" w:hAnsi="Calibri" w:cs="DIN Pro Regular"/>
          <w:b/>
          <w:sz w:val="20"/>
          <w:szCs w:val="20"/>
          <w:lang w:val="es-MX"/>
        </w:rPr>
      </w:pPr>
    </w:p>
    <w:p w:rsidR="00924A3B" w:rsidRDefault="00924A3B" w:rsidP="0091090B">
      <w:pPr>
        <w:pStyle w:val="ROMANOS"/>
        <w:spacing w:after="0" w:line="240" w:lineRule="exact"/>
        <w:ind w:left="1140"/>
        <w:rPr>
          <w:rFonts w:ascii="Calibri" w:hAnsi="Calibri" w:cs="DIN Pro Regular"/>
          <w:b/>
          <w:sz w:val="20"/>
          <w:szCs w:val="20"/>
          <w:lang w:val="es-MX"/>
        </w:rPr>
      </w:pPr>
    </w:p>
    <w:p w:rsidR="0091090B" w:rsidRPr="008A011E" w:rsidRDefault="0091090B" w:rsidP="0091090B">
      <w:pPr>
        <w:pStyle w:val="ROMANOS"/>
        <w:spacing w:after="0" w:line="240" w:lineRule="exact"/>
        <w:ind w:left="1140"/>
        <w:rPr>
          <w:rFonts w:ascii="Calibri" w:hAnsi="Calibri" w:cs="DIN Pro Regular"/>
          <w:b/>
          <w:sz w:val="20"/>
          <w:szCs w:val="20"/>
          <w:lang w:val="es-MX"/>
        </w:rPr>
      </w:pPr>
      <w:r w:rsidRPr="000F7B01">
        <w:rPr>
          <w:rFonts w:ascii="Calibri" w:hAnsi="Calibri" w:cs="DIN Pro Regular"/>
          <w:b/>
          <w:sz w:val="20"/>
          <w:szCs w:val="20"/>
          <w:lang w:val="es-MX"/>
        </w:rPr>
        <w:t>2.</w:t>
      </w:r>
      <w:r w:rsidRPr="000F7B01">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Default="003F39C5" w:rsidP="000E6439">
      <w:pPr>
        <w:pStyle w:val="ROMANOS"/>
        <w:spacing w:after="0" w:line="240" w:lineRule="exact"/>
        <w:ind w:left="1140"/>
        <w:rPr>
          <w:rFonts w:ascii="Calibri" w:hAnsi="Calibri" w:cs="DIN Pro Regular"/>
          <w:b/>
          <w:sz w:val="20"/>
          <w:szCs w:val="20"/>
          <w:lang w:val="es-MX"/>
        </w:rPr>
      </w:pPr>
    </w:p>
    <w:tbl>
      <w:tblPr>
        <w:tblStyle w:val="Tablaconcuadrcula"/>
        <w:tblW w:w="0" w:type="auto"/>
        <w:tblInd w:w="1140" w:type="dxa"/>
        <w:tblLook w:val="04A0" w:firstRow="1" w:lastRow="0" w:firstColumn="1" w:lastColumn="0" w:noHBand="0" w:noVBand="1"/>
      </w:tblPr>
      <w:tblGrid>
        <w:gridCol w:w="2825"/>
        <w:gridCol w:w="2774"/>
        <w:gridCol w:w="2837"/>
      </w:tblGrid>
      <w:tr w:rsidR="00BB07A1" w:rsidTr="00BB07A1">
        <w:tc>
          <w:tcPr>
            <w:tcW w:w="2825" w:type="dxa"/>
            <w:vMerge w:val="restart"/>
          </w:tcPr>
          <w:p w:rsidR="00BB07A1" w:rsidRDefault="00BB07A1" w:rsidP="00BB07A1">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 xml:space="preserve">Adquisición de bienes muebles </w:t>
            </w:r>
          </w:p>
        </w:tc>
        <w:tc>
          <w:tcPr>
            <w:tcW w:w="2774" w:type="dxa"/>
          </w:tcPr>
          <w:p w:rsidR="00BB07A1" w:rsidRDefault="00BB07A1"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 xml:space="preserve">Importe global </w:t>
            </w:r>
          </w:p>
        </w:tc>
        <w:tc>
          <w:tcPr>
            <w:tcW w:w="2837" w:type="dxa"/>
          </w:tcPr>
          <w:p w:rsidR="00BB07A1" w:rsidRDefault="00BB07A1"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 xml:space="preserve">% global de presupuesto </w:t>
            </w:r>
          </w:p>
        </w:tc>
      </w:tr>
      <w:tr w:rsidR="00BB07A1" w:rsidTr="00BB07A1">
        <w:tc>
          <w:tcPr>
            <w:tcW w:w="2825" w:type="dxa"/>
            <w:vMerge/>
          </w:tcPr>
          <w:p w:rsidR="00BB07A1" w:rsidRDefault="00BB07A1" w:rsidP="000E6439">
            <w:pPr>
              <w:pStyle w:val="ROMANOS"/>
              <w:spacing w:after="0" w:line="240" w:lineRule="exact"/>
              <w:ind w:left="0" w:firstLine="0"/>
              <w:rPr>
                <w:rFonts w:ascii="Calibri" w:hAnsi="Calibri" w:cs="DIN Pro Regular"/>
                <w:b/>
                <w:sz w:val="20"/>
                <w:szCs w:val="20"/>
                <w:lang w:val="es-MX"/>
              </w:rPr>
            </w:pPr>
          </w:p>
        </w:tc>
        <w:tc>
          <w:tcPr>
            <w:tcW w:w="2774" w:type="dxa"/>
          </w:tcPr>
          <w:p w:rsidR="00BB07A1" w:rsidRDefault="00BB07A1"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$48,072</w:t>
            </w:r>
          </w:p>
        </w:tc>
        <w:tc>
          <w:tcPr>
            <w:tcW w:w="2837" w:type="dxa"/>
          </w:tcPr>
          <w:p w:rsidR="00BB07A1" w:rsidRDefault="00BB07A1"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0.05%</w:t>
            </w:r>
          </w:p>
        </w:tc>
      </w:tr>
    </w:tbl>
    <w:p w:rsidR="0091090B" w:rsidRDefault="0091090B" w:rsidP="000E6439">
      <w:pPr>
        <w:pStyle w:val="ROMANOS"/>
        <w:spacing w:after="0" w:line="240" w:lineRule="exact"/>
        <w:ind w:left="1140"/>
        <w:rPr>
          <w:rFonts w:ascii="Calibri" w:hAnsi="Calibri" w:cs="DIN Pro Regular"/>
          <w:b/>
          <w:sz w:val="20"/>
          <w:szCs w:val="20"/>
          <w:lang w:val="es-MX"/>
        </w:rPr>
      </w:pPr>
    </w:p>
    <w:p w:rsidR="0091090B" w:rsidRDefault="0091090B" w:rsidP="000E6439">
      <w:pPr>
        <w:pStyle w:val="ROMANOS"/>
        <w:spacing w:after="0" w:line="240" w:lineRule="exact"/>
        <w:ind w:left="1140"/>
        <w:rPr>
          <w:rFonts w:ascii="Calibri" w:hAnsi="Calibri" w:cs="DIN Pro Regular"/>
          <w:b/>
          <w:sz w:val="20"/>
          <w:szCs w:val="20"/>
          <w:lang w:val="es-MX"/>
        </w:rPr>
      </w:pPr>
    </w:p>
    <w:p w:rsidR="0091090B" w:rsidRPr="008A011E" w:rsidRDefault="0091090B"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Default="003F39C5" w:rsidP="000E6439">
      <w:pPr>
        <w:pStyle w:val="ROMANOS"/>
        <w:spacing w:after="0" w:line="240" w:lineRule="exact"/>
        <w:ind w:left="1140"/>
        <w:rPr>
          <w:rFonts w:ascii="Calibri" w:hAnsi="Calibri" w:cs="DIN Pro Regular"/>
          <w:b/>
          <w:sz w:val="20"/>
          <w:szCs w:val="20"/>
          <w:lang w:val="es-MX"/>
        </w:rPr>
      </w:pPr>
    </w:p>
    <w:p w:rsidR="00924A3B" w:rsidRDefault="00924A3B" w:rsidP="00EF2044">
      <w:pPr>
        <w:pStyle w:val="ROMANOS"/>
        <w:spacing w:after="0" w:line="240" w:lineRule="exact"/>
        <w:ind w:left="1140"/>
        <w:jc w:val="center"/>
        <w:rPr>
          <w:rFonts w:ascii="Calibri" w:hAnsi="Calibri" w:cs="DIN Pro Regular"/>
          <w:b/>
          <w:sz w:val="20"/>
          <w:szCs w:val="20"/>
          <w:lang w:val="es-MX"/>
        </w:rPr>
      </w:pPr>
    </w:p>
    <w:p w:rsidR="00924A3B" w:rsidRPr="008A011E" w:rsidRDefault="00924A3B" w:rsidP="000E6439">
      <w:pPr>
        <w:pStyle w:val="ROMANOS"/>
        <w:spacing w:after="0" w:line="240" w:lineRule="exact"/>
        <w:ind w:left="1140"/>
        <w:rPr>
          <w:rFonts w:ascii="Calibri" w:hAnsi="Calibri" w:cs="DIN Pro Regular"/>
          <w:b/>
          <w:sz w:val="20"/>
          <w:szCs w:val="20"/>
          <w:lang w:val="es-MX"/>
        </w:rPr>
      </w:pPr>
    </w:p>
    <w:tbl>
      <w:tblPr>
        <w:tblStyle w:val="Tablaconcuadrcula"/>
        <w:tblW w:w="0" w:type="auto"/>
        <w:tblLayout w:type="fixed"/>
        <w:tblLook w:val="0000" w:firstRow="0" w:lastRow="0" w:firstColumn="0" w:lastColumn="0" w:noHBand="0" w:noVBand="0"/>
      </w:tblPr>
      <w:tblGrid>
        <w:gridCol w:w="6677"/>
        <w:gridCol w:w="1148"/>
        <w:gridCol w:w="1214"/>
      </w:tblGrid>
      <w:tr w:rsidR="003F39C5" w:rsidRPr="008A011E" w:rsidTr="00C16C2D">
        <w:tc>
          <w:tcPr>
            <w:tcW w:w="6677" w:type="dxa"/>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shd w:val="clear" w:color="auto" w:fill="auto"/>
          </w:tcPr>
          <w:p w:rsidR="003F39C5" w:rsidRPr="00C16C2D" w:rsidRDefault="00EF2044" w:rsidP="00C16C2D">
            <w:pPr>
              <w:pStyle w:val="Texto"/>
              <w:spacing w:after="0" w:line="240" w:lineRule="exact"/>
              <w:ind w:firstLine="0"/>
              <w:jc w:val="center"/>
              <w:rPr>
                <w:rFonts w:asciiTheme="minorHAnsi" w:hAnsiTheme="minorHAnsi" w:cs="DIN Pro Regular"/>
                <w:b/>
                <w:sz w:val="20"/>
                <w:lang w:val="es-MX"/>
              </w:rPr>
            </w:pPr>
            <w:r w:rsidRPr="00C16C2D">
              <w:rPr>
                <w:rFonts w:asciiTheme="minorHAnsi" w:hAnsiTheme="minorHAnsi" w:cs="DIN Pro Regular"/>
                <w:b/>
                <w:sz w:val="20"/>
                <w:lang w:val="es-MX"/>
              </w:rPr>
              <w:t>2</w:t>
            </w:r>
            <w:r w:rsidR="0050622C" w:rsidRPr="00C16C2D">
              <w:rPr>
                <w:rFonts w:asciiTheme="minorHAnsi" w:hAnsiTheme="minorHAnsi" w:cs="DIN Pro Regular"/>
                <w:b/>
                <w:sz w:val="20"/>
                <w:lang w:val="es-MX"/>
              </w:rPr>
              <w:t>02</w:t>
            </w:r>
            <w:r w:rsidR="00DF01DA" w:rsidRPr="00C16C2D">
              <w:rPr>
                <w:rFonts w:asciiTheme="minorHAnsi" w:hAnsiTheme="minorHAnsi" w:cs="DIN Pro Regular"/>
                <w:b/>
                <w:sz w:val="20"/>
                <w:lang w:val="es-MX"/>
              </w:rPr>
              <w:t>2</w:t>
            </w:r>
          </w:p>
        </w:tc>
        <w:tc>
          <w:tcPr>
            <w:tcW w:w="1214" w:type="dxa"/>
            <w:shd w:val="clear" w:color="auto" w:fill="auto"/>
          </w:tcPr>
          <w:p w:rsidR="003F39C5" w:rsidRPr="00C16C2D" w:rsidRDefault="003F39C5" w:rsidP="00C16C2D">
            <w:pPr>
              <w:pStyle w:val="Texto"/>
              <w:spacing w:after="0" w:line="240" w:lineRule="exact"/>
              <w:ind w:firstLine="0"/>
              <w:jc w:val="center"/>
              <w:rPr>
                <w:rFonts w:asciiTheme="minorHAnsi" w:hAnsiTheme="minorHAnsi" w:cs="DIN Pro Regular"/>
                <w:b/>
                <w:sz w:val="20"/>
                <w:lang w:val="es-MX"/>
              </w:rPr>
            </w:pPr>
            <w:r w:rsidRPr="00C16C2D">
              <w:rPr>
                <w:rFonts w:asciiTheme="minorHAnsi" w:hAnsiTheme="minorHAnsi" w:cs="DIN Pro Regular"/>
                <w:b/>
                <w:sz w:val="20"/>
                <w:lang w:val="es-MX"/>
              </w:rPr>
              <w:t>20</w:t>
            </w:r>
            <w:r w:rsidR="007075A0" w:rsidRPr="00C16C2D">
              <w:rPr>
                <w:rFonts w:asciiTheme="minorHAnsi" w:hAnsiTheme="minorHAnsi" w:cs="DIN Pro Regular"/>
                <w:b/>
                <w:sz w:val="20"/>
                <w:lang w:val="es-MX"/>
              </w:rPr>
              <w:t>2</w:t>
            </w:r>
            <w:r w:rsidR="00DF01DA" w:rsidRPr="00C16C2D">
              <w:rPr>
                <w:rFonts w:asciiTheme="minorHAnsi" w:hAnsiTheme="minorHAnsi" w:cs="DIN Pro Regular"/>
                <w:b/>
                <w:sz w:val="20"/>
                <w:lang w:val="es-MX"/>
              </w:rPr>
              <w:t>1</w:t>
            </w:r>
          </w:p>
        </w:tc>
      </w:tr>
      <w:tr w:rsidR="003F39C5" w:rsidRPr="008A011E" w:rsidTr="00D4766A">
        <w:tc>
          <w:tcPr>
            <w:tcW w:w="6677" w:type="dxa"/>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Pr>
          <w:p w:rsidR="003F39C5" w:rsidRPr="00D4766A" w:rsidRDefault="000F7B01" w:rsidP="00264F1F">
            <w:pPr>
              <w:pStyle w:val="Texto"/>
              <w:spacing w:after="0" w:line="240" w:lineRule="exact"/>
              <w:ind w:firstLine="0"/>
              <w:jc w:val="center"/>
              <w:rPr>
                <w:rFonts w:ascii="Calibri" w:hAnsi="Calibri" w:cs="DIN Pro Regular"/>
                <w:b/>
                <w:sz w:val="20"/>
                <w:lang w:val="es-MX"/>
              </w:rPr>
            </w:pPr>
            <w:r w:rsidRPr="00D4766A">
              <w:rPr>
                <w:rFonts w:ascii="Calibri" w:hAnsi="Calibri" w:cs="DIN Pro Regular"/>
                <w:b/>
                <w:sz w:val="20"/>
                <w:lang w:val="es-MX"/>
              </w:rPr>
              <w:t>-989,751</w:t>
            </w:r>
          </w:p>
        </w:tc>
        <w:tc>
          <w:tcPr>
            <w:tcW w:w="1214" w:type="dxa"/>
          </w:tcPr>
          <w:p w:rsidR="003F39C5" w:rsidRPr="00D4766A" w:rsidRDefault="000F7B01" w:rsidP="00264F1F">
            <w:pPr>
              <w:pStyle w:val="Texto"/>
              <w:spacing w:after="0" w:line="240" w:lineRule="exact"/>
              <w:ind w:firstLine="0"/>
              <w:jc w:val="center"/>
              <w:rPr>
                <w:rFonts w:ascii="Calibri" w:hAnsi="Calibri" w:cs="DIN Pro Regular"/>
                <w:b/>
                <w:sz w:val="20"/>
                <w:lang w:val="es-MX"/>
              </w:rPr>
            </w:pPr>
            <w:r w:rsidRPr="00D4766A">
              <w:rPr>
                <w:rFonts w:ascii="Calibri" w:hAnsi="Calibri" w:cs="DIN Pro Regular"/>
                <w:b/>
                <w:sz w:val="20"/>
                <w:lang w:val="es-MX"/>
              </w:rPr>
              <w:t>-1,886,375</w:t>
            </w:r>
          </w:p>
        </w:tc>
      </w:tr>
      <w:tr w:rsidR="003F39C5" w:rsidRPr="008A011E" w:rsidTr="00D4766A">
        <w:tc>
          <w:tcPr>
            <w:tcW w:w="6677" w:type="dxa"/>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Pr>
          <w:p w:rsidR="003F39C5" w:rsidRPr="00D4766A" w:rsidRDefault="003F39C5" w:rsidP="00264F1F">
            <w:pPr>
              <w:pStyle w:val="Texto"/>
              <w:spacing w:after="0" w:line="240" w:lineRule="exact"/>
              <w:ind w:firstLine="0"/>
              <w:jc w:val="center"/>
              <w:rPr>
                <w:rFonts w:ascii="Calibri" w:hAnsi="Calibri" w:cs="DIN Pro Regular"/>
                <w:sz w:val="20"/>
                <w:lang w:val="es-MX"/>
              </w:rPr>
            </w:pPr>
          </w:p>
        </w:tc>
        <w:tc>
          <w:tcPr>
            <w:tcW w:w="1214" w:type="dxa"/>
          </w:tcPr>
          <w:p w:rsidR="003F39C5" w:rsidRPr="00D4766A"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D4766A">
        <w:tc>
          <w:tcPr>
            <w:tcW w:w="6677" w:type="dxa"/>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Pr>
          <w:p w:rsidR="003F39C5" w:rsidRPr="00D4766A" w:rsidRDefault="00EF2044" w:rsidP="00264F1F">
            <w:pPr>
              <w:pStyle w:val="Texto"/>
              <w:spacing w:after="0" w:line="240" w:lineRule="exact"/>
              <w:ind w:firstLine="0"/>
              <w:jc w:val="center"/>
              <w:rPr>
                <w:rFonts w:ascii="Calibri" w:hAnsi="Calibri" w:cs="DIN Pro Regular"/>
                <w:sz w:val="20"/>
                <w:lang w:val="es-MX"/>
              </w:rPr>
            </w:pPr>
            <w:r w:rsidRPr="00D4766A">
              <w:rPr>
                <w:rFonts w:ascii="Calibri" w:hAnsi="Calibri" w:cs="DIN Pro Regular"/>
                <w:sz w:val="20"/>
                <w:lang w:val="es-MX"/>
              </w:rPr>
              <w:t>1,863,105</w:t>
            </w:r>
          </w:p>
        </w:tc>
        <w:tc>
          <w:tcPr>
            <w:tcW w:w="1214" w:type="dxa"/>
          </w:tcPr>
          <w:p w:rsidR="003F39C5" w:rsidRPr="00D4766A" w:rsidRDefault="000F7B01" w:rsidP="00264F1F">
            <w:pPr>
              <w:pStyle w:val="Texto"/>
              <w:spacing w:after="0" w:line="240" w:lineRule="exact"/>
              <w:ind w:firstLine="0"/>
              <w:jc w:val="center"/>
              <w:rPr>
                <w:rFonts w:ascii="Calibri" w:hAnsi="Calibri" w:cs="DIN Pro Regular"/>
                <w:sz w:val="20"/>
                <w:lang w:val="es-MX"/>
              </w:rPr>
            </w:pPr>
            <w:r w:rsidRPr="00D4766A">
              <w:rPr>
                <w:rFonts w:ascii="Calibri" w:hAnsi="Calibri" w:cs="DIN Pro Regular"/>
                <w:sz w:val="20"/>
                <w:lang w:val="es-MX"/>
              </w:rPr>
              <w:t>3,314,858</w:t>
            </w:r>
          </w:p>
        </w:tc>
      </w:tr>
      <w:tr w:rsidR="003F39C5" w:rsidRPr="008A011E" w:rsidTr="00D4766A">
        <w:tc>
          <w:tcPr>
            <w:tcW w:w="6677" w:type="dxa"/>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Pr>
          <w:p w:rsidR="003F39C5" w:rsidRPr="00D4766A" w:rsidRDefault="00484EC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EF2044" w:rsidRPr="00D4766A">
              <w:rPr>
                <w:rFonts w:ascii="Calibri" w:hAnsi="Calibri" w:cs="DIN Pro Regular"/>
                <w:sz w:val="20"/>
                <w:lang w:val="es-MX"/>
              </w:rPr>
              <w:t>726,504</w:t>
            </w:r>
          </w:p>
        </w:tc>
        <w:tc>
          <w:tcPr>
            <w:tcW w:w="1214" w:type="dxa"/>
          </w:tcPr>
          <w:p w:rsidR="003F39C5" w:rsidRPr="00D4766A" w:rsidRDefault="00484EC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0F7B01" w:rsidRPr="00D4766A">
              <w:rPr>
                <w:rFonts w:ascii="Calibri" w:hAnsi="Calibri" w:cs="DIN Pro Regular"/>
                <w:sz w:val="20"/>
                <w:lang w:val="es-MX"/>
              </w:rPr>
              <w:t>727,56</w:t>
            </w:r>
          </w:p>
        </w:tc>
      </w:tr>
      <w:tr w:rsidR="003F39C5" w:rsidRPr="008A011E" w:rsidTr="00D4766A">
        <w:tc>
          <w:tcPr>
            <w:tcW w:w="6677" w:type="dxa"/>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Pr>
          <w:p w:rsidR="003F39C5" w:rsidRPr="00D4766A" w:rsidRDefault="00484EC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EF2044" w:rsidRPr="00D4766A">
              <w:rPr>
                <w:rFonts w:ascii="Calibri" w:hAnsi="Calibri" w:cs="DIN Pro Regular"/>
                <w:sz w:val="20"/>
                <w:lang w:val="es-MX"/>
              </w:rPr>
              <w:t>24,797</w:t>
            </w:r>
          </w:p>
        </w:tc>
        <w:tc>
          <w:tcPr>
            <w:tcW w:w="1214" w:type="dxa"/>
          </w:tcPr>
          <w:p w:rsidR="003F39C5" w:rsidRPr="00D4766A" w:rsidRDefault="00484EC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0F7B01" w:rsidRPr="00D4766A">
              <w:rPr>
                <w:rFonts w:ascii="Calibri" w:hAnsi="Calibri" w:cs="DIN Pro Regular"/>
                <w:sz w:val="20"/>
                <w:lang w:val="es-MX"/>
              </w:rPr>
              <w:t>509,272</w:t>
            </w:r>
          </w:p>
        </w:tc>
      </w:tr>
      <w:tr w:rsidR="003F39C5" w:rsidRPr="008A011E" w:rsidTr="00D4766A">
        <w:trPr>
          <w:trHeight w:val="212"/>
        </w:trPr>
        <w:tc>
          <w:tcPr>
            <w:tcW w:w="6677" w:type="dxa"/>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Pr>
          <w:p w:rsidR="003F39C5" w:rsidRPr="00D4766A" w:rsidRDefault="003F39C5" w:rsidP="00264F1F">
            <w:pPr>
              <w:pStyle w:val="Texto"/>
              <w:spacing w:after="0" w:line="240" w:lineRule="exact"/>
              <w:ind w:firstLine="0"/>
              <w:jc w:val="center"/>
              <w:rPr>
                <w:rFonts w:ascii="Calibri" w:hAnsi="Calibri" w:cs="DIN Pro Regular"/>
                <w:sz w:val="20"/>
                <w:lang w:val="es-MX"/>
              </w:rPr>
            </w:pPr>
          </w:p>
        </w:tc>
        <w:tc>
          <w:tcPr>
            <w:tcW w:w="1214" w:type="dxa"/>
          </w:tcPr>
          <w:p w:rsidR="003F39C5" w:rsidRPr="00D4766A"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D4766A">
        <w:trPr>
          <w:trHeight w:val="102"/>
        </w:trPr>
        <w:tc>
          <w:tcPr>
            <w:tcW w:w="6677" w:type="dxa"/>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Pr>
          <w:p w:rsidR="003F39C5" w:rsidRPr="00D4766A" w:rsidRDefault="003F39C5" w:rsidP="00264F1F">
            <w:pPr>
              <w:pStyle w:val="Texto"/>
              <w:spacing w:after="0" w:line="240" w:lineRule="exact"/>
              <w:ind w:firstLine="0"/>
              <w:jc w:val="center"/>
              <w:rPr>
                <w:rFonts w:ascii="Calibri" w:hAnsi="Calibri" w:cs="DIN Pro Regular"/>
                <w:sz w:val="20"/>
                <w:lang w:val="es-MX"/>
              </w:rPr>
            </w:pPr>
          </w:p>
        </w:tc>
        <w:tc>
          <w:tcPr>
            <w:tcW w:w="1214" w:type="dxa"/>
          </w:tcPr>
          <w:p w:rsidR="003F39C5" w:rsidRPr="00D4766A"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D4766A">
        <w:trPr>
          <w:trHeight w:val="282"/>
        </w:trPr>
        <w:tc>
          <w:tcPr>
            <w:tcW w:w="6677" w:type="dxa"/>
          </w:tcPr>
          <w:p w:rsidR="003F39C5"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p w:rsidR="00EF2044" w:rsidRDefault="00EF2044"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Incremento en cuentas por pagar </w:t>
            </w:r>
          </w:p>
          <w:p w:rsidR="00EF2044" w:rsidRPr="008A011E" w:rsidRDefault="00EF2044"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Partidas Extraordinarias </w:t>
            </w:r>
          </w:p>
        </w:tc>
        <w:tc>
          <w:tcPr>
            <w:tcW w:w="1148" w:type="dxa"/>
          </w:tcPr>
          <w:p w:rsidR="003F39C5" w:rsidRPr="00D4766A" w:rsidRDefault="00484EC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EF2044" w:rsidRPr="00D4766A">
              <w:rPr>
                <w:rFonts w:ascii="Calibri" w:hAnsi="Calibri" w:cs="DIN Pro Regular"/>
                <w:sz w:val="20"/>
                <w:lang w:val="es-MX"/>
              </w:rPr>
              <w:t>-6,208</w:t>
            </w:r>
          </w:p>
          <w:p w:rsidR="00EF2044" w:rsidRPr="00D4766A" w:rsidRDefault="00EF2044" w:rsidP="00264F1F">
            <w:pPr>
              <w:pStyle w:val="Texto"/>
              <w:spacing w:after="0" w:line="240" w:lineRule="exact"/>
              <w:ind w:firstLine="0"/>
              <w:jc w:val="center"/>
              <w:rPr>
                <w:rFonts w:ascii="Calibri" w:hAnsi="Calibri" w:cs="DIN Pro Regular"/>
                <w:sz w:val="20"/>
                <w:lang w:val="es-MX"/>
              </w:rPr>
            </w:pPr>
            <w:r w:rsidRPr="00D4766A">
              <w:rPr>
                <w:rFonts w:ascii="Calibri" w:hAnsi="Calibri" w:cs="DIN Pro Regular"/>
                <w:sz w:val="20"/>
                <w:lang w:val="es-MX"/>
              </w:rPr>
              <w:t>1,221,256</w:t>
            </w:r>
          </w:p>
          <w:p w:rsidR="00EF2044" w:rsidRPr="00D4766A" w:rsidRDefault="00EF2044" w:rsidP="00264F1F">
            <w:pPr>
              <w:pStyle w:val="Texto"/>
              <w:spacing w:after="0" w:line="240" w:lineRule="exact"/>
              <w:ind w:firstLine="0"/>
              <w:jc w:val="center"/>
              <w:rPr>
                <w:rFonts w:ascii="Calibri" w:hAnsi="Calibri" w:cs="DIN Pro Regular"/>
                <w:sz w:val="20"/>
                <w:lang w:val="es-MX"/>
              </w:rPr>
            </w:pPr>
            <w:r w:rsidRPr="00D4766A">
              <w:rPr>
                <w:rFonts w:ascii="Calibri" w:hAnsi="Calibri" w:cs="DIN Pro Regular"/>
                <w:sz w:val="20"/>
                <w:lang w:val="es-MX"/>
              </w:rPr>
              <w:t>-2,419,814</w:t>
            </w:r>
          </w:p>
        </w:tc>
        <w:tc>
          <w:tcPr>
            <w:tcW w:w="1214" w:type="dxa"/>
          </w:tcPr>
          <w:p w:rsidR="00EF2044" w:rsidRPr="00D4766A" w:rsidRDefault="00EF2044" w:rsidP="00EF2044">
            <w:pPr>
              <w:pStyle w:val="Texto"/>
              <w:spacing w:after="0" w:line="240" w:lineRule="exact"/>
              <w:ind w:firstLine="0"/>
              <w:jc w:val="center"/>
              <w:rPr>
                <w:rFonts w:ascii="Calibri" w:hAnsi="Calibri" w:cs="DIN Pro Regular"/>
                <w:sz w:val="20"/>
                <w:lang w:val="es-MX"/>
              </w:rPr>
            </w:pPr>
            <w:r w:rsidRPr="00D4766A">
              <w:rPr>
                <w:rFonts w:ascii="Calibri" w:hAnsi="Calibri" w:cs="DIN Pro Regular"/>
                <w:sz w:val="20"/>
                <w:lang w:val="es-MX"/>
              </w:rPr>
              <w:t>0</w:t>
            </w:r>
          </w:p>
          <w:p w:rsidR="00EF2044" w:rsidRPr="00D4766A" w:rsidRDefault="00484ECE" w:rsidP="00EF2044">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EF2044" w:rsidRPr="00D4766A">
              <w:rPr>
                <w:rFonts w:ascii="Calibri" w:hAnsi="Calibri" w:cs="DIN Pro Regular"/>
                <w:sz w:val="20"/>
                <w:lang w:val="es-MX"/>
              </w:rPr>
              <w:t>-</w:t>
            </w:r>
            <w:r w:rsidR="00D4766A" w:rsidRPr="00D4766A">
              <w:rPr>
                <w:rFonts w:ascii="Calibri" w:hAnsi="Calibri" w:cs="DIN Pro Regular"/>
                <w:sz w:val="20"/>
                <w:lang w:val="es-MX"/>
              </w:rPr>
              <w:t>309,493</w:t>
            </w:r>
          </w:p>
          <w:p w:rsidR="00EF2044" w:rsidRPr="00D4766A" w:rsidRDefault="00D4766A" w:rsidP="00EF2044">
            <w:pPr>
              <w:pStyle w:val="Texto"/>
              <w:spacing w:after="0" w:line="240" w:lineRule="exact"/>
              <w:ind w:firstLine="0"/>
              <w:jc w:val="center"/>
              <w:rPr>
                <w:rFonts w:ascii="Calibri" w:hAnsi="Calibri" w:cs="DIN Pro Regular"/>
                <w:sz w:val="20"/>
                <w:lang w:val="es-MX"/>
              </w:rPr>
            </w:pPr>
            <w:r w:rsidRPr="00D4766A">
              <w:rPr>
                <w:rFonts w:ascii="Calibri" w:hAnsi="Calibri" w:cs="DIN Pro Regular"/>
                <w:sz w:val="20"/>
                <w:lang w:val="es-MX"/>
              </w:rPr>
              <w:t>-12,018,325</w:t>
            </w:r>
          </w:p>
        </w:tc>
      </w:tr>
      <w:tr w:rsidR="003F39C5" w:rsidRPr="008A011E" w:rsidTr="00D4766A">
        <w:tc>
          <w:tcPr>
            <w:tcW w:w="6677" w:type="dxa"/>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Pr>
          <w:p w:rsidR="003F39C5" w:rsidRPr="00D4766A" w:rsidRDefault="00484EC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EF2044" w:rsidRPr="00D4766A">
              <w:rPr>
                <w:rFonts w:ascii="Calibri" w:hAnsi="Calibri" w:cs="DIN Pro Regular"/>
                <w:sz w:val="20"/>
                <w:lang w:val="es-MX"/>
              </w:rPr>
              <w:t>419,889</w:t>
            </w:r>
          </w:p>
        </w:tc>
        <w:tc>
          <w:tcPr>
            <w:tcW w:w="1214" w:type="dxa"/>
          </w:tcPr>
          <w:p w:rsidR="003F39C5" w:rsidRPr="00D4766A" w:rsidRDefault="00484EC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D4766A" w:rsidRPr="00D4766A">
              <w:rPr>
                <w:rFonts w:ascii="Calibri" w:hAnsi="Calibri" w:cs="DIN Pro Regular"/>
                <w:sz w:val="20"/>
                <w:lang w:val="es-MX"/>
              </w:rPr>
              <w:t>-9,662,557</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924A3B" w:rsidRPr="00C16C2D"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0E6439">
      <w:pPr>
        <w:pStyle w:val="ROMANOS"/>
        <w:spacing w:after="0" w:line="240" w:lineRule="exact"/>
        <w:ind w:left="1140"/>
        <w:rPr>
          <w:rFonts w:ascii="Calibri" w:hAnsi="Calibri" w:cs="DIN Pro Regular"/>
          <w:b/>
          <w:sz w:val="20"/>
          <w:szCs w:val="20"/>
          <w:lang w:val="es-MX"/>
        </w:rPr>
      </w:pPr>
    </w:p>
    <w:p w:rsidR="00924A3B" w:rsidRDefault="00924A3B" w:rsidP="002C576A">
      <w:pPr>
        <w:pStyle w:val="INCISO"/>
        <w:spacing w:after="0" w:line="240" w:lineRule="exact"/>
        <w:ind w:left="360"/>
        <w:rPr>
          <w:rFonts w:ascii="Calibri" w:hAnsi="Calibri" w:cs="DIN Pro Regular"/>
          <w:b/>
          <w:smallCaps/>
          <w:sz w:val="20"/>
          <w:szCs w:val="20"/>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8F4875" w:rsidP="0091090B">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R</w:t>
            </w:r>
            <w:r w:rsidR="0091090B">
              <w:rPr>
                <w:rFonts w:asciiTheme="minorHAnsi" w:eastAsia="Times New Roman" w:hAnsiTheme="minorHAnsi" w:cs="DIN Pro Regular"/>
                <w:b/>
                <w:bCs/>
                <w:color w:val="FFFFFF"/>
                <w:sz w:val="20"/>
                <w:szCs w:val="20"/>
                <w:lang w:eastAsia="es-MX"/>
              </w:rPr>
              <w:t xml:space="preserve">egistral y Catastral del Estado de Tamaulipas </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2164CC" w:rsidP="00346C51">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E87D50">
              <w:rPr>
                <w:rFonts w:asciiTheme="minorHAnsi" w:eastAsia="Times New Roman" w:hAnsiTheme="minorHAnsi" w:cs="DIN Pro Regular"/>
                <w:b/>
                <w:color w:val="000000"/>
                <w:sz w:val="20"/>
                <w:szCs w:val="20"/>
                <w:lang w:eastAsia="es-MX"/>
              </w:rPr>
              <w:t>94,</w:t>
            </w:r>
            <w:r w:rsidR="00346C51">
              <w:rPr>
                <w:rFonts w:asciiTheme="minorHAnsi" w:eastAsia="Times New Roman" w:hAnsiTheme="minorHAnsi" w:cs="DIN Pro Regular"/>
                <w:b/>
                <w:color w:val="000000"/>
                <w:sz w:val="20"/>
                <w:szCs w:val="20"/>
                <w:lang w:eastAsia="es-MX"/>
              </w:rPr>
              <w:t>989,988</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346C51"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E87D50" w:rsidP="00E87D50">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346C51"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346C51"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$94,989,988</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p>
    <w:p w:rsidR="000C7E64" w:rsidRPr="008A011E" w:rsidRDefault="000C7E64"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1B3965" w:rsidRDefault="001B3965"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Default="00924A3B" w:rsidP="007006CA">
      <w:pPr>
        <w:spacing w:after="0"/>
        <w:rPr>
          <w:rFonts w:cs="DIN Pro Regular"/>
          <w:sz w:val="20"/>
          <w:szCs w:val="20"/>
        </w:rPr>
      </w:pPr>
    </w:p>
    <w:p w:rsidR="00924A3B" w:rsidRPr="008A011E" w:rsidRDefault="00924A3B" w:rsidP="007006CA">
      <w:pPr>
        <w:spacing w:after="0"/>
        <w:rPr>
          <w:rFonts w:cs="DIN Pro Regular"/>
          <w:sz w:val="20"/>
          <w:szCs w:val="20"/>
        </w:rPr>
      </w:pP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91090B" w:rsidP="0091090B">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w:t>
            </w:r>
            <w:r w:rsidR="00904B6D">
              <w:rPr>
                <w:rFonts w:asciiTheme="minorHAnsi" w:eastAsia="Times New Roman" w:hAnsiTheme="minorHAnsi" w:cs="DIN Pro Regular"/>
                <w:b/>
                <w:bCs/>
                <w:color w:val="FFFFFF"/>
                <w:sz w:val="20"/>
                <w:szCs w:val="20"/>
                <w:lang w:eastAsia="es-MX"/>
              </w:rPr>
              <w:t>to Registral y Catastral del E</w:t>
            </w:r>
            <w:r>
              <w:rPr>
                <w:rFonts w:asciiTheme="minorHAnsi" w:eastAsia="Times New Roman" w:hAnsiTheme="minorHAnsi" w:cs="DIN Pro Regular"/>
                <w:b/>
                <w:bCs/>
                <w:color w:val="FFFFFF"/>
                <w:sz w:val="20"/>
                <w:szCs w:val="20"/>
                <w:lang w:eastAsia="es-MX"/>
              </w:rPr>
              <w:t xml:space="preserve">stado de Tamaulipas </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F73EE7">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w:t>
            </w:r>
            <w:r w:rsidR="00F73EE7">
              <w:rPr>
                <w:rFonts w:asciiTheme="minorHAnsi" w:eastAsia="Times New Roman" w:hAnsiTheme="minorHAnsi" w:cs="DIN Pro Regular"/>
                <w:b/>
                <w:color w:val="000000"/>
                <w:sz w:val="20"/>
                <w:szCs w:val="20"/>
                <w:lang w:eastAsia="es-MX"/>
              </w:rPr>
              <w:t>93,438,203</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381151" w:rsidP="00381151">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48,072</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381151"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12,789</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381151"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19,999</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381151"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15,284</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381151" w:rsidP="00381151">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$2,589,609</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381151" w:rsidP="0038115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2,589,609</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381151">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381151">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381151">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381151">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924A3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381151">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924A3B">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single" w:sz="4" w:space="0" w:color="auto"/>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single" w:sz="4" w:space="0" w:color="auto"/>
              <w:left w:val="nil"/>
              <w:bottom w:val="single" w:sz="4" w:space="0" w:color="auto"/>
              <w:right w:val="single" w:sz="4" w:space="0" w:color="auto"/>
            </w:tcBorders>
            <w:shd w:val="clear" w:color="auto" w:fill="auto"/>
            <w:vAlign w:val="center"/>
          </w:tcPr>
          <w:p w:rsidR="002C7C1D" w:rsidRPr="002164CC" w:rsidRDefault="002C7C1D" w:rsidP="00381151">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381151">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381151" w:rsidP="00381151">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$95,979,739</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C7E64" w:rsidRDefault="00174108" w:rsidP="00D10273">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r w:rsidR="00B968C7">
        <w:rPr>
          <w:rFonts w:ascii="Calibri" w:hAnsi="Calibri" w:cs="DIN Pro Regular"/>
          <w:sz w:val="20"/>
        </w:rPr>
        <w:t>.</w:t>
      </w:r>
    </w:p>
    <w:p w:rsidR="00B968C7" w:rsidRPr="008A011E" w:rsidRDefault="00B968C7"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Default="00540418" w:rsidP="00B968C7">
      <w:pPr>
        <w:pStyle w:val="Texto"/>
        <w:numPr>
          <w:ilvl w:val="0"/>
          <w:numId w:val="16"/>
        </w:numPr>
        <w:spacing w:after="0" w:line="240" w:lineRule="exact"/>
        <w:jc w:val="center"/>
        <w:rPr>
          <w:rFonts w:ascii="Encode Sans" w:hAnsi="Encode Sans" w:cs="DIN Pro Regular"/>
          <w:b/>
          <w:sz w:val="20"/>
          <w:lang w:val="es-MX"/>
        </w:rPr>
      </w:pPr>
      <w:r w:rsidRPr="00010BEF">
        <w:rPr>
          <w:rFonts w:ascii="Encode Sans" w:hAnsi="Encode Sans" w:cs="DIN Pro Regular"/>
          <w:b/>
          <w:sz w:val="20"/>
          <w:lang w:val="es-MX"/>
        </w:rPr>
        <w:t>NOTAS DE MEMORIA (CUENTAS DE ORDEN)</w:t>
      </w:r>
    </w:p>
    <w:p w:rsidR="00223BE3" w:rsidRDefault="00223BE3" w:rsidP="002C576A">
      <w:pPr>
        <w:pStyle w:val="Texto"/>
        <w:spacing w:after="0" w:line="240" w:lineRule="exact"/>
        <w:ind w:firstLine="0"/>
        <w:jc w:val="center"/>
        <w:rPr>
          <w:rFonts w:ascii="Encode Sans" w:hAnsi="Encode Sans" w:cs="DIN Pro Regular"/>
          <w:b/>
          <w:sz w:val="20"/>
          <w:lang w:val="es-MX"/>
        </w:rPr>
      </w:pPr>
    </w:p>
    <w:p w:rsidR="00223BE3" w:rsidRDefault="00223BE3" w:rsidP="002C576A">
      <w:pPr>
        <w:pStyle w:val="Texto"/>
        <w:spacing w:after="0" w:line="240" w:lineRule="exact"/>
        <w:ind w:firstLine="0"/>
        <w:jc w:val="center"/>
        <w:rPr>
          <w:rFonts w:ascii="Encode Sans" w:hAnsi="Encode Sans" w:cs="DIN Pro Regular"/>
          <w:b/>
          <w:sz w:val="20"/>
          <w:lang w:val="es-MX"/>
        </w:rPr>
      </w:pPr>
    </w:p>
    <w:p w:rsidR="00223BE3" w:rsidRDefault="00223BE3" w:rsidP="002C576A">
      <w:pPr>
        <w:pStyle w:val="Texto"/>
        <w:spacing w:after="0" w:line="240" w:lineRule="exact"/>
        <w:ind w:firstLine="0"/>
        <w:jc w:val="center"/>
        <w:rPr>
          <w:rFonts w:ascii="Encode Sans" w:hAnsi="Encode Sans" w:cs="DIN Pro Regular"/>
          <w:b/>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D27001" w:rsidRPr="008A011E" w:rsidRDefault="00D27001" w:rsidP="00290E6D">
      <w:pPr>
        <w:pStyle w:val="Texto"/>
        <w:spacing w:after="0" w:line="240" w:lineRule="exact"/>
        <w:ind w:left="2160" w:hanging="540"/>
        <w:rPr>
          <w:rFonts w:ascii="Calibri" w:hAnsi="Calibri" w:cs="DIN Pro Regular"/>
          <w:i/>
          <w:sz w:val="20"/>
        </w:rPr>
      </w:pPr>
    </w:p>
    <w:p w:rsidR="00290E6D" w:rsidRDefault="00290E6D" w:rsidP="00533A08">
      <w:pPr>
        <w:pStyle w:val="Texto"/>
        <w:spacing w:after="0" w:line="240" w:lineRule="exact"/>
        <w:ind w:left="284" w:hanging="540"/>
        <w:rPr>
          <w:rFonts w:ascii="Calibri" w:hAnsi="Calibri" w:cs="DIN Pro Regular"/>
          <w:sz w:val="22"/>
          <w:szCs w:val="22"/>
        </w:rPr>
      </w:pPr>
      <w:r w:rsidRPr="008A011E">
        <w:rPr>
          <w:rFonts w:ascii="Calibri" w:hAnsi="Calibri" w:cs="DIN Pro Regular"/>
          <w:sz w:val="20"/>
        </w:rPr>
        <w:tab/>
      </w:r>
      <w:r w:rsidR="001D39BD">
        <w:rPr>
          <w:rFonts w:ascii="Calibri" w:hAnsi="Calibri" w:cs="DIN Pro Regular"/>
          <w:sz w:val="20"/>
        </w:rPr>
        <w:tab/>
      </w:r>
      <w:r w:rsidR="00D27001" w:rsidRPr="001D39BD">
        <w:rPr>
          <w:rFonts w:ascii="Calibri" w:hAnsi="Calibri" w:cs="DIN Pro Regular"/>
          <w:sz w:val="22"/>
          <w:szCs w:val="22"/>
        </w:rPr>
        <w:t xml:space="preserve">El Instituto Registral y Catastral del estado de Tamaulipas, creo en el mes de Agosto 2010 una provisión para futuras demandas y litigios laborales, integrada por los cobros que se realizan a los trabajadores por </w:t>
      </w:r>
      <w:r w:rsidR="00533A08">
        <w:rPr>
          <w:rFonts w:ascii="Calibri" w:hAnsi="Calibri" w:cs="DIN Pro Regular"/>
          <w:sz w:val="22"/>
          <w:szCs w:val="22"/>
        </w:rPr>
        <w:t xml:space="preserve">retardos o </w:t>
      </w:r>
      <w:r w:rsidR="00D27001" w:rsidRPr="001D39BD">
        <w:rPr>
          <w:rFonts w:ascii="Calibri" w:hAnsi="Calibri" w:cs="DIN Pro Regular"/>
          <w:sz w:val="22"/>
          <w:szCs w:val="22"/>
        </w:rPr>
        <w:t>inasistencias labora</w:t>
      </w:r>
      <w:r w:rsidR="001D39BD" w:rsidRPr="001D39BD">
        <w:rPr>
          <w:rFonts w:ascii="Calibri" w:hAnsi="Calibri" w:cs="DIN Pro Regular"/>
          <w:sz w:val="22"/>
          <w:szCs w:val="22"/>
        </w:rPr>
        <w:t>les, con la finalidad de contar con los medios suficientes para resolver demandas de carácter laboral interpuestas en la junta de conciliación y arbitraje con resolución negativa para el Instituto.</w:t>
      </w:r>
      <w:r w:rsidR="00533A08">
        <w:rPr>
          <w:rFonts w:ascii="Calibri" w:hAnsi="Calibri" w:cs="DIN Pro Regular"/>
          <w:sz w:val="22"/>
          <w:szCs w:val="22"/>
        </w:rPr>
        <w:t xml:space="preserve"> Fue creada por sugerencia de la Junta Directiva del Instituto Registral y Catastral del Estado de Tamaulipas, su saldo acreedor a corto y largo plazo al cierre del ejercicio 2022 es de $799,251.</w:t>
      </w:r>
    </w:p>
    <w:p w:rsidR="00533A08" w:rsidRPr="001D39BD" w:rsidRDefault="00533A08" w:rsidP="00533A08">
      <w:pPr>
        <w:pStyle w:val="Texto"/>
        <w:spacing w:after="0" w:line="240" w:lineRule="exact"/>
        <w:ind w:left="284" w:hanging="540"/>
        <w:rPr>
          <w:rFonts w:ascii="Calibri" w:hAnsi="Calibri" w:cs="DIN Pro Regular"/>
          <w:sz w:val="22"/>
          <w:szCs w:val="22"/>
        </w:rPr>
      </w:pPr>
      <w:r>
        <w:rPr>
          <w:rFonts w:ascii="Calibri" w:hAnsi="Calibri" w:cs="DIN Pro Regular"/>
          <w:sz w:val="22"/>
          <w:szCs w:val="22"/>
        </w:rPr>
        <w:tab/>
      </w:r>
      <w:r>
        <w:rPr>
          <w:rFonts w:ascii="Calibri" w:hAnsi="Calibri" w:cs="DIN Pro Regular"/>
          <w:sz w:val="22"/>
          <w:szCs w:val="22"/>
        </w:rPr>
        <w:tab/>
        <w:t>Es importante comentar que se tienen registradas diez demandas en trámite por parte de servidores públicos en contra de éste instituto sin tener a la fecha alguna resolutiva por parte de la Autoridad.</w:t>
      </w:r>
    </w:p>
    <w:p w:rsidR="00B60517" w:rsidRPr="001D39BD" w:rsidRDefault="00B60517" w:rsidP="00533A08">
      <w:pPr>
        <w:pStyle w:val="Texto"/>
        <w:spacing w:after="0" w:line="240" w:lineRule="exact"/>
        <w:ind w:left="284" w:hanging="540"/>
        <w:rPr>
          <w:rFonts w:ascii="Calibri" w:hAnsi="Calibri" w:cs="DIN Pro Regular"/>
          <w:sz w:val="22"/>
          <w:szCs w:val="22"/>
        </w:rPr>
      </w:pP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sidR="00D27001" w:rsidRPr="00D27001">
        <w:t xml:space="preserve"> </w:t>
      </w:r>
      <w:r w:rsidR="00D27001" w:rsidRPr="00D66382">
        <w:t>Ley de Ingresos</w:t>
      </w:r>
      <w:r w:rsidR="00D27001">
        <w:t xml:space="preserve">                                                   </w:t>
      </w:r>
      <w:r w:rsidR="001D39BD">
        <w:tab/>
        <w:t xml:space="preserve">            $90</w:t>
      </w:r>
      <w:proofErr w:type="gramStart"/>
      <w:r w:rsidR="001D39BD">
        <w:t>,911,856</w:t>
      </w:r>
      <w:proofErr w:type="gramEnd"/>
      <w:r w:rsidR="00D27001">
        <w:t xml:space="preserve">            </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sidR="00D27001" w:rsidRPr="00D27001">
        <w:t xml:space="preserve"> </w:t>
      </w:r>
      <w:r w:rsidR="00D27001" w:rsidRPr="00D66382">
        <w:t>Ley de Ingresos por Ejecutar</w:t>
      </w:r>
      <w:r w:rsidR="001D39BD">
        <w:t xml:space="preserve">          </w:t>
      </w:r>
      <w:r w:rsidR="00D27001">
        <w:t xml:space="preserve">                            </w:t>
      </w:r>
      <w:r w:rsidR="001D39BD">
        <w:tab/>
      </w:r>
      <w:r w:rsidR="001D39BD">
        <w:tab/>
        <w:t xml:space="preserve">  4</w:t>
      </w:r>
      <w:proofErr w:type="gramStart"/>
      <w:r w:rsidR="001D39BD">
        <w:t>,078,132</w:t>
      </w:r>
      <w:proofErr w:type="gramEnd"/>
      <w:r w:rsidR="001D39BD">
        <w:tab/>
      </w:r>
      <w:r w:rsidR="001D39BD">
        <w:tab/>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sidR="00D27001" w:rsidRPr="00D27001">
        <w:t xml:space="preserve"> </w:t>
      </w:r>
      <w:r w:rsidR="00D27001">
        <w:t xml:space="preserve">Modificación a la Ley de Ingresos Estimada                   </w:t>
      </w:r>
      <w:r w:rsidR="001D39BD">
        <w:tab/>
        <w:t>94</w:t>
      </w:r>
      <w:proofErr w:type="gramStart"/>
      <w:r w:rsidR="001D39BD">
        <w:t>,989,988</w:t>
      </w:r>
      <w:proofErr w:type="gramEnd"/>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sidR="00D27001" w:rsidRPr="00D27001">
        <w:t xml:space="preserve"> </w:t>
      </w:r>
      <w:r w:rsidR="00D27001" w:rsidRPr="00D66382">
        <w:t>Ley de Ingresos Devengada</w:t>
      </w:r>
      <w:r w:rsidR="00D27001">
        <w:t xml:space="preserve">                              </w:t>
      </w:r>
      <w:r w:rsidR="001D39BD">
        <w:tab/>
      </w:r>
      <w:r w:rsidR="001D39BD">
        <w:tab/>
        <w:t>94</w:t>
      </w:r>
      <w:proofErr w:type="gramStart"/>
      <w:r w:rsidR="001D39BD">
        <w:t>,989,988</w:t>
      </w:r>
      <w:proofErr w:type="gramEnd"/>
      <w:r w:rsidR="00D27001">
        <w:t xml:space="preserve">               </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sidR="00D27001" w:rsidRPr="00D66382">
        <w:t xml:space="preserve"> Ley de Ingresos Recaudada</w:t>
      </w:r>
      <w:r w:rsidR="00D27001">
        <w:t xml:space="preserve">                                            </w:t>
      </w:r>
      <w:r w:rsidR="001D39BD">
        <w:tab/>
        <w:t>94</w:t>
      </w:r>
      <w:proofErr w:type="gramStart"/>
      <w:r w:rsidR="001D39BD">
        <w:t>,989,988</w:t>
      </w:r>
      <w:proofErr w:type="gramEnd"/>
    </w:p>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sidR="00D27001" w:rsidRPr="00D27001">
        <w:t xml:space="preserve"> </w:t>
      </w:r>
      <w:r w:rsidR="00D27001" w:rsidRPr="00D2205E">
        <w:t>Presupuesto de Egresos Aprobado</w:t>
      </w:r>
      <w:r w:rsidR="00D27001">
        <w:t xml:space="preserve">        </w:t>
      </w:r>
      <w:r w:rsidR="001D39BD">
        <w:tab/>
      </w:r>
      <w:r w:rsidR="001D39BD">
        <w:tab/>
        <w:t xml:space="preserve">               $90</w:t>
      </w:r>
      <w:proofErr w:type="gramStart"/>
      <w:r w:rsidR="001D39BD">
        <w:t>,911,856</w:t>
      </w:r>
      <w:proofErr w:type="gramEnd"/>
      <w:r w:rsidR="00D27001">
        <w:t xml:space="preserve">                            </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sidR="00D27001" w:rsidRPr="00D27001">
        <w:t xml:space="preserve"> </w:t>
      </w:r>
      <w:r w:rsidR="00D27001" w:rsidRPr="00D2205E">
        <w:t>Presupuesto de Egresos por Ejercer</w:t>
      </w:r>
      <w:r w:rsidR="00D27001">
        <w:t xml:space="preserve">                                  </w:t>
      </w:r>
      <w:r w:rsidR="001D39BD">
        <w:tab/>
        <w:t xml:space="preserve">  </w:t>
      </w:r>
      <w:r w:rsidR="00EF2044">
        <w:t xml:space="preserve">  </w:t>
      </w:r>
      <w:r w:rsidR="001D39BD">
        <w:t xml:space="preserve"> 1</w:t>
      </w:r>
      <w:proofErr w:type="gramStart"/>
      <w:r w:rsidR="001D39BD">
        <w:t>,551,785</w:t>
      </w:r>
      <w:proofErr w:type="gramEnd"/>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sidR="00D27001" w:rsidRPr="00D27001">
        <w:t xml:space="preserve"> </w:t>
      </w:r>
      <w:r w:rsidR="00D27001">
        <w:t xml:space="preserve">Modificaciones al Presupuesto de egresos aprobado        </w:t>
      </w:r>
      <w:r w:rsidR="001D39BD">
        <w:t xml:space="preserve">          </w:t>
      </w:r>
      <w:r w:rsidR="00EF2044">
        <w:t xml:space="preserve"> </w:t>
      </w:r>
      <w:r w:rsidR="001D39BD">
        <w:t>4</w:t>
      </w:r>
      <w:proofErr w:type="gramStart"/>
      <w:r w:rsidR="001D39BD">
        <w:t>,078,132</w:t>
      </w:r>
      <w:proofErr w:type="gramEnd"/>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sidR="00D27001" w:rsidRPr="00D27001">
        <w:t xml:space="preserve"> </w:t>
      </w:r>
      <w:r w:rsidR="00D27001" w:rsidRPr="00D2205E">
        <w:t>Presupuesto de Egresos Comprometido</w:t>
      </w:r>
      <w:r w:rsidR="00D27001">
        <w:t xml:space="preserve">                            </w:t>
      </w:r>
      <w:r w:rsidR="001D39BD">
        <w:t xml:space="preserve">         </w:t>
      </w:r>
      <w:r w:rsidR="00EF2044">
        <w:t xml:space="preserve"> </w:t>
      </w:r>
      <w:r w:rsidR="001D39BD">
        <w:t>93</w:t>
      </w:r>
      <w:proofErr w:type="gramStart"/>
      <w:r w:rsidR="001D39BD">
        <w:t>,438,203</w:t>
      </w:r>
      <w:proofErr w:type="gramEnd"/>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sidR="00D27001" w:rsidRPr="00D27001">
        <w:t xml:space="preserve"> </w:t>
      </w:r>
      <w:r w:rsidR="00D27001" w:rsidRPr="00D2205E">
        <w:t>Presupuesto de Egresos Devengado</w:t>
      </w:r>
      <w:r w:rsidR="00D27001">
        <w:t xml:space="preserve">                                </w:t>
      </w:r>
      <w:r w:rsidR="001D39BD">
        <w:t xml:space="preserve">          </w:t>
      </w:r>
      <w:r w:rsidR="00EF2044">
        <w:t xml:space="preserve"> </w:t>
      </w:r>
      <w:r w:rsidR="001D39BD">
        <w:t>93</w:t>
      </w:r>
      <w:proofErr w:type="gramStart"/>
      <w:r w:rsidR="001D39BD">
        <w:t>,438,203</w:t>
      </w:r>
      <w:proofErr w:type="gramEnd"/>
      <w:r w:rsidR="00D27001">
        <w:t xml:space="preserve">  </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sidR="00D27001" w:rsidRPr="00D27001">
        <w:t xml:space="preserve"> </w:t>
      </w:r>
      <w:r w:rsidR="00D27001" w:rsidRPr="00D2205E">
        <w:t>Presupuesto de Egresos Ejercido</w:t>
      </w:r>
      <w:r w:rsidR="00D27001">
        <w:t xml:space="preserve">                                       </w:t>
      </w:r>
      <w:r w:rsidR="001D39BD">
        <w:t xml:space="preserve">         92</w:t>
      </w:r>
      <w:proofErr w:type="gramStart"/>
      <w:r w:rsidR="001D39BD">
        <w:t>,198,357</w:t>
      </w:r>
      <w:proofErr w:type="gramEnd"/>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sidR="00D27001" w:rsidRPr="00D27001">
        <w:t xml:space="preserve"> </w:t>
      </w:r>
      <w:r w:rsidR="00D27001" w:rsidRPr="00D2205E">
        <w:t>Presupuesto de Egresos Pagado</w:t>
      </w:r>
      <w:r w:rsidR="00D27001">
        <w:t xml:space="preserve">                                        </w:t>
      </w:r>
      <w:r w:rsidR="001D39BD">
        <w:t xml:space="preserve">         92</w:t>
      </w:r>
      <w:proofErr w:type="gramStart"/>
      <w:r w:rsidR="001D39BD">
        <w:t>,198,357</w:t>
      </w:r>
      <w:proofErr w:type="gramEnd"/>
    </w:p>
    <w:p w:rsidR="00540418" w:rsidRDefault="00540418" w:rsidP="00540418">
      <w:pPr>
        <w:pStyle w:val="Texto"/>
        <w:spacing w:after="0" w:line="240" w:lineRule="exact"/>
        <w:rPr>
          <w:rFonts w:ascii="Calibri" w:hAnsi="Calibri" w:cs="DIN Pro Regular"/>
          <w:sz w:val="20"/>
        </w:rPr>
      </w:pPr>
    </w:p>
    <w:p w:rsidR="00D27001" w:rsidRDefault="00D27001" w:rsidP="00540418">
      <w:pPr>
        <w:pStyle w:val="Texto"/>
        <w:spacing w:after="0" w:line="240" w:lineRule="exact"/>
        <w:rPr>
          <w:rFonts w:ascii="Calibri" w:hAnsi="Calibri" w:cs="DIN Pro Regular"/>
          <w:sz w:val="20"/>
        </w:rPr>
      </w:pPr>
    </w:p>
    <w:p w:rsidR="00461B75" w:rsidRPr="008A011E" w:rsidRDefault="000D5EFE" w:rsidP="00B968C7">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r w:rsidR="00B968C7">
        <w:rPr>
          <w:rFonts w:ascii="Calibri" w:hAnsi="Calibri" w:cs="DIN Pro Regular"/>
          <w:sz w:val="20"/>
        </w:rPr>
        <w:t>.</w:t>
      </w: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Pr="006E5C2D" w:rsidRDefault="00540418" w:rsidP="00533A08">
      <w:pPr>
        <w:pStyle w:val="Texto"/>
        <w:numPr>
          <w:ilvl w:val="0"/>
          <w:numId w:val="17"/>
        </w:numPr>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Introducción</w:t>
      </w:r>
    </w:p>
    <w:p w:rsidR="00533A08" w:rsidRDefault="00533A08" w:rsidP="00533A08">
      <w:pPr>
        <w:pStyle w:val="Texto"/>
        <w:spacing w:after="0" w:line="240" w:lineRule="exact"/>
        <w:rPr>
          <w:rFonts w:ascii="Calibri" w:hAnsi="Calibri" w:cs="DIN Pro Regular"/>
          <w:sz w:val="20"/>
          <w:lang w:val="es-MX"/>
        </w:rPr>
      </w:pPr>
    </w:p>
    <w:p w:rsidR="006E5C2D" w:rsidRDefault="006E5C2D" w:rsidP="006E5C2D">
      <w:pPr>
        <w:jc w:val="both"/>
      </w:pPr>
      <w:r w:rsidRPr="000F3DC9">
        <w:t>El Instituto Registral y Catastral del Estado provee de información financiera a los principales usuarios de la misma, a la Auditoria Superior del Estado, y a los ciudadanos que así lo requieran conforme a las disposiciones de la Ley de Transparencia y Acceso a la Informació</w:t>
      </w:r>
      <w:r>
        <w:t>n.</w:t>
      </w:r>
    </w:p>
    <w:p w:rsidR="006E5C2D" w:rsidRDefault="006E5C2D" w:rsidP="006E5C2D">
      <w:pPr>
        <w:jc w:val="both"/>
      </w:pPr>
      <w:r w:rsidRPr="000F3DC9">
        <w:t>El objeto del presente documento es la revelación del contexto y de los as</w:t>
      </w:r>
      <w:r>
        <w:t>pectos económicos-financieros má</w:t>
      </w:r>
      <w:r w:rsidRPr="000F3DC9">
        <w:t>s relevantes que influyeron en las decisiones del periodo y que son considerados en la elaboración de los Estados Financieros para mayor comprensión de los mismos y sus particularidades</w:t>
      </w:r>
      <w:r>
        <w:t>.</w:t>
      </w:r>
    </w:p>
    <w:p w:rsidR="006E5C2D" w:rsidRDefault="006E5C2D" w:rsidP="006E5C2D">
      <w:pPr>
        <w:pStyle w:val="Texto"/>
        <w:numPr>
          <w:ilvl w:val="0"/>
          <w:numId w:val="17"/>
        </w:numPr>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Panorama Económico y Financiero</w:t>
      </w:r>
    </w:p>
    <w:p w:rsidR="006E5C2D" w:rsidRPr="006E5C2D" w:rsidRDefault="006E5C2D" w:rsidP="006E5C2D">
      <w:pPr>
        <w:pStyle w:val="Texto"/>
        <w:spacing w:after="0" w:line="240" w:lineRule="exact"/>
        <w:ind w:left="708" w:firstLine="0"/>
        <w:rPr>
          <w:rFonts w:ascii="Calibri" w:hAnsi="Calibri" w:cs="DIN Pro Regular"/>
          <w:b/>
          <w:sz w:val="24"/>
          <w:szCs w:val="24"/>
          <w:lang w:val="es-MX"/>
        </w:rPr>
      </w:pPr>
    </w:p>
    <w:p w:rsidR="006E5C2D" w:rsidRDefault="006E5C2D" w:rsidP="006E5C2D">
      <w:pPr>
        <w:jc w:val="both"/>
      </w:pPr>
      <w:r w:rsidRPr="00CD4600">
        <w:t xml:space="preserve">El Instituto Registral y Catastral del Estado en el presente período recibió ingresos por concepto de Transferencias, Asignaciones y </w:t>
      </w:r>
      <w:r>
        <w:t>S</w:t>
      </w:r>
      <w:r w:rsidRPr="00CD4600">
        <w:t>ubsidios del Gobierno del E</w:t>
      </w:r>
      <w:r>
        <w:t>stado,</w:t>
      </w:r>
      <w:r w:rsidRPr="00CD4600">
        <w:t xml:space="preserve"> de igual forma</w:t>
      </w:r>
      <w:r>
        <w:t>,</w:t>
      </w:r>
      <w:r w:rsidRPr="00CD4600">
        <w:t xml:space="preserve"> se obtuvieron ingresos en el periodo por  intereses financieros ganados de cuentas bancarias productivas.   Cabe mencionar que el  Instituto no cuenta con ingresos por concepto de recursos propios para atender sus necesidades.</w:t>
      </w:r>
    </w:p>
    <w:p w:rsidR="006E5C2D" w:rsidRPr="006E5C2D" w:rsidRDefault="006E5C2D" w:rsidP="006E5C2D">
      <w:pPr>
        <w:pStyle w:val="Texto"/>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3.</w:t>
      </w:r>
      <w:r w:rsidRPr="006E5C2D">
        <w:rPr>
          <w:rFonts w:ascii="Calibri" w:hAnsi="Calibri" w:cs="DIN Pro Regular"/>
          <w:b/>
          <w:sz w:val="24"/>
          <w:szCs w:val="24"/>
          <w:lang w:val="es-MX"/>
        </w:rPr>
        <w:tab/>
        <w:t>Autorización e Historia</w:t>
      </w:r>
    </w:p>
    <w:p w:rsidR="00533A08" w:rsidRDefault="00533A08" w:rsidP="00533A08">
      <w:pPr>
        <w:pStyle w:val="Texto"/>
        <w:spacing w:after="0" w:line="240" w:lineRule="exact"/>
        <w:rPr>
          <w:rFonts w:ascii="Calibri" w:hAnsi="Calibri" w:cs="DIN Pro Regular"/>
          <w:sz w:val="20"/>
          <w:lang w:val="es-MX"/>
        </w:rPr>
      </w:pPr>
    </w:p>
    <w:p w:rsidR="006E5C2D" w:rsidRDefault="006E5C2D" w:rsidP="006E5C2D">
      <w:pPr>
        <w:jc w:val="both"/>
      </w:pPr>
      <w:r>
        <w:t xml:space="preserve">El </w:t>
      </w:r>
      <w:r w:rsidRPr="00900C26">
        <w:t xml:space="preserve">Instituto Registral y Catastral del Estado </w:t>
      </w:r>
      <w:r>
        <w:t>de Tamaulipas es un Organismo Pú</w:t>
      </w:r>
      <w:r w:rsidRPr="00900C26">
        <w:t xml:space="preserve">blico Descentralizado de la Administración </w:t>
      </w:r>
      <w:r>
        <w:t>Pú</w:t>
      </w:r>
      <w:r w:rsidRPr="00900C26">
        <w:t xml:space="preserve">blica del Estado de Tamaulipas, constituido en el año  2008 mediante decreto </w:t>
      </w:r>
    </w:p>
    <w:p w:rsidR="006E5C2D" w:rsidRDefault="006E5C2D" w:rsidP="006E5C2D">
      <w:pPr>
        <w:jc w:val="both"/>
      </w:pPr>
      <w:r w:rsidRPr="00900C26">
        <w:t xml:space="preserve">No.49, publicado en el </w:t>
      </w:r>
      <w:r>
        <w:t>Periódico</w:t>
      </w:r>
      <w:r w:rsidRPr="00900C26">
        <w:t xml:space="preserve"> Oficial del Estado el  22 de Abril </w:t>
      </w:r>
      <w:r>
        <w:t xml:space="preserve"> de 2008. </w:t>
      </w:r>
      <w:r w:rsidRPr="00900C26">
        <w:t>Dicho Instituto cuenta con personalidad jurídica y patrimonio propio con domicilio</w:t>
      </w:r>
      <w:r>
        <w:t xml:space="preserve"> en Libramiento Naciones Unidas No 3151 entre prolongación Boulevard </w:t>
      </w:r>
      <w:proofErr w:type="spellStart"/>
      <w:r>
        <w:t>Praxedis</w:t>
      </w:r>
      <w:proofErr w:type="spellEnd"/>
      <w:r>
        <w:t xml:space="preserve"> Balboa y Ave. José </w:t>
      </w:r>
      <w:proofErr w:type="spellStart"/>
      <w:r>
        <w:t>Sulaimán</w:t>
      </w:r>
      <w:proofErr w:type="spellEnd"/>
      <w:r>
        <w:t xml:space="preserve"> </w:t>
      </w:r>
      <w:proofErr w:type="spellStart"/>
      <w:r>
        <w:t>Chagnón</w:t>
      </w:r>
      <w:proofErr w:type="spellEnd"/>
      <w:r>
        <w:t>, código postal 87083 en</w:t>
      </w:r>
    </w:p>
    <w:p w:rsidR="006E5C2D" w:rsidRDefault="006E5C2D" w:rsidP="006E5C2D">
      <w:pPr>
        <w:jc w:val="both"/>
      </w:pPr>
      <w:r>
        <w:t xml:space="preserve">Ciudad Victoria, Tamaulipas, siendo su principal objeto desarrollar las tareas del Registro Público de la Propiedad e Inmuebles y de Comercio, así como del Catastro  del Estado de acuerdo a las normas </w:t>
      </w:r>
    </w:p>
    <w:p w:rsidR="006E5C2D" w:rsidRDefault="006E5C2D" w:rsidP="006E5C2D">
      <w:pPr>
        <w:jc w:val="both"/>
      </w:pPr>
      <w:proofErr w:type="gramStart"/>
      <w:r>
        <w:t>que</w:t>
      </w:r>
      <w:proofErr w:type="gramEnd"/>
      <w:r>
        <w:t xml:space="preserve"> rigen sus actividades, mediante la coordinación de ambos servicios. Asimismo, despachar los asuntos que expresamente le confieran las leyes, decretos, reglamentos y demás normas aplicables.</w:t>
      </w:r>
    </w:p>
    <w:p w:rsidR="00533A08" w:rsidRDefault="00533A08" w:rsidP="00533A08">
      <w:pPr>
        <w:pStyle w:val="Texto"/>
        <w:spacing w:after="0" w:line="240" w:lineRule="exact"/>
        <w:rPr>
          <w:rFonts w:ascii="Calibri" w:hAnsi="Calibri" w:cs="DIN Pro Regular"/>
          <w:sz w:val="20"/>
          <w:lang w:val="es-MX"/>
        </w:rPr>
      </w:pPr>
    </w:p>
    <w:p w:rsidR="006E5C2D" w:rsidRPr="006E5C2D" w:rsidRDefault="006E5C2D" w:rsidP="006E5C2D">
      <w:pPr>
        <w:pStyle w:val="Texto"/>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4.</w:t>
      </w:r>
      <w:r w:rsidRPr="006E5C2D">
        <w:rPr>
          <w:rFonts w:ascii="Calibri" w:hAnsi="Calibri" w:cs="DIN Pro Regular"/>
          <w:b/>
          <w:sz w:val="24"/>
          <w:szCs w:val="24"/>
          <w:lang w:val="es-MX"/>
        </w:rPr>
        <w:tab/>
        <w:t>Organización y Objeto Social</w:t>
      </w:r>
    </w:p>
    <w:p w:rsidR="00533A08" w:rsidRDefault="00533A08" w:rsidP="00533A08">
      <w:pPr>
        <w:pStyle w:val="Texto"/>
        <w:spacing w:after="0" w:line="240" w:lineRule="exact"/>
        <w:rPr>
          <w:rFonts w:ascii="Calibri" w:hAnsi="Calibri" w:cs="DIN Pro Regular"/>
          <w:sz w:val="20"/>
          <w:lang w:val="es-MX"/>
        </w:rPr>
      </w:pPr>
    </w:p>
    <w:p w:rsidR="006E5C2D" w:rsidRDefault="006E5C2D" w:rsidP="006E5C2D">
      <w:pPr>
        <w:jc w:val="both"/>
        <w:rPr>
          <w:b/>
        </w:rPr>
      </w:pPr>
      <w:r w:rsidRPr="0090358F">
        <w:t xml:space="preserve">El Instituto Registral y Catastral del Estado cuenta con una organización y estructura definida en su Organigrama la cual le permite realizar sus funciones en forma eficiente, llevando a cabo la inscripción </w:t>
      </w:r>
      <w:r>
        <w:t xml:space="preserve">y publicidad </w:t>
      </w:r>
      <w:r w:rsidRPr="0090358F">
        <w:t xml:space="preserve">de diferentes actos jurídicos, </w:t>
      </w:r>
      <w:r>
        <w:t>para la satisfacción de las necesidades del público usuario.</w:t>
      </w:r>
      <w:r>
        <w:rPr>
          <w:b/>
        </w:rPr>
        <w:t xml:space="preserve"> </w:t>
      </w:r>
    </w:p>
    <w:p w:rsidR="006E5C2D" w:rsidRDefault="006E5C2D" w:rsidP="006E5C2D">
      <w:pPr>
        <w:jc w:val="both"/>
      </w:pPr>
      <w:r w:rsidRPr="00D26916">
        <w:t>El Instituto</w:t>
      </w:r>
      <w:r>
        <w:t xml:space="preserve"> se encuentra inscrito dentro del Sistema de Administración Tributaria estando obligado a retener y a enterar los impuestos por concepto de ISR retenido por arrendamiento, ISR retenido por sueldos y salarios  así como en el caso de que los hubiera ISR retenido a Profesionistas e ISR retenido por Asimilados a Salarios. </w:t>
      </w:r>
    </w:p>
    <w:p w:rsidR="00533A08" w:rsidRDefault="00533A08" w:rsidP="00533A08">
      <w:pPr>
        <w:pStyle w:val="Texto"/>
        <w:spacing w:after="0" w:line="240" w:lineRule="exact"/>
        <w:rPr>
          <w:rFonts w:ascii="Calibri" w:hAnsi="Calibri" w:cs="DIN Pro Regular"/>
          <w:sz w:val="20"/>
          <w:lang w:val="es-MX"/>
        </w:rPr>
      </w:pPr>
    </w:p>
    <w:p w:rsidR="00B968C7" w:rsidRDefault="00B968C7" w:rsidP="00533A08">
      <w:pPr>
        <w:pStyle w:val="Texto"/>
        <w:spacing w:after="0" w:line="240" w:lineRule="exact"/>
        <w:rPr>
          <w:rFonts w:ascii="Calibri" w:hAnsi="Calibri" w:cs="DIN Pro Regular"/>
          <w:sz w:val="20"/>
          <w:lang w:val="es-MX"/>
        </w:rPr>
      </w:pPr>
    </w:p>
    <w:p w:rsidR="00B968C7" w:rsidRDefault="00B968C7" w:rsidP="00533A08">
      <w:pPr>
        <w:pStyle w:val="Texto"/>
        <w:spacing w:after="0" w:line="240" w:lineRule="exact"/>
        <w:rPr>
          <w:rFonts w:ascii="Calibri" w:hAnsi="Calibri" w:cs="DIN Pro Regular"/>
          <w:sz w:val="20"/>
          <w:lang w:val="es-MX"/>
        </w:rPr>
      </w:pPr>
      <w:bookmarkStart w:id="0" w:name="_GoBack"/>
      <w:bookmarkEnd w:id="0"/>
    </w:p>
    <w:p w:rsidR="00533A08" w:rsidRDefault="00533A08" w:rsidP="00533A08">
      <w:pPr>
        <w:pStyle w:val="Texto"/>
        <w:spacing w:after="0" w:line="240" w:lineRule="exact"/>
        <w:rPr>
          <w:rFonts w:ascii="Calibri" w:hAnsi="Calibri" w:cs="DIN Pro Regular"/>
          <w:sz w:val="20"/>
          <w:lang w:val="es-MX"/>
        </w:rPr>
      </w:pPr>
    </w:p>
    <w:p w:rsidR="00533A08" w:rsidRPr="006E5C2D" w:rsidRDefault="006E5C2D" w:rsidP="00533A08">
      <w:pPr>
        <w:pStyle w:val="Texto"/>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5.</w:t>
      </w:r>
      <w:r w:rsidRPr="006E5C2D">
        <w:rPr>
          <w:rFonts w:ascii="Calibri" w:hAnsi="Calibri" w:cs="DIN Pro Regular"/>
          <w:b/>
          <w:sz w:val="24"/>
          <w:szCs w:val="24"/>
          <w:lang w:val="es-MX"/>
        </w:rPr>
        <w:tab/>
        <w:t>Bases de Preparación de los Estados Financieros</w:t>
      </w:r>
    </w:p>
    <w:p w:rsidR="006E5C2D" w:rsidRDefault="006E5C2D" w:rsidP="00533A08">
      <w:pPr>
        <w:pStyle w:val="Texto"/>
        <w:spacing w:after="0" w:line="240" w:lineRule="exact"/>
        <w:rPr>
          <w:rFonts w:ascii="Calibri" w:hAnsi="Calibri" w:cs="DIN Pro Regular"/>
          <w:sz w:val="20"/>
          <w:lang w:val="es-MX"/>
        </w:rPr>
      </w:pPr>
    </w:p>
    <w:p w:rsidR="006E5C2D" w:rsidRDefault="006E5C2D" w:rsidP="006E5C2D">
      <w:pPr>
        <w:jc w:val="both"/>
      </w:pPr>
      <w:r w:rsidRPr="009819D2">
        <w:t>El Instituto Registral y Catastral del Estado de</w:t>
      </w:r>
      <w:r>
        <w:t xml:space="preserve"> Tamaulipas elaboró</w:t>
      </w:r>
      <w:r w:rsidRPr="009819D2">
        <w:t xml:space="preserve"> los estados financieros </w:t>
      </w:r>
      <w:r>
        <w:t>cumpliendo con el postulado de contabilidad del Devengo Contable realizando los registros en base acumulativa del ingreso y del gasto.</w:t>
      </w:r>
    </w:p>
    <w:p w:rsidR="006E5C2D" w:rsidRDefault="006E5C2D" w:rsidP="006E5C2D">
      <w:pPr>
        <w:pStyle w:val="Texto"/>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6.</w:t>
      </w:r>
      <w:r w:rsidRPr="006E5C2D">
        <w:rPr>
          <w:rFonts w:ascii="Calibri" w:hAnsi="Calibri" w:cs="DIN Pro Regular"/>
          <w:b/>
          <w:sz w:val="24"/>
          <w:szCs w:val="24"/>
          <w:lang w:val="es-MX"/>
        </w:rPr>
        <w:tab/>
        <w:t>Políticas de Contabilidad Significativas</w:t>
      </w:r>
    </w:p>
    <w:p w:rsidR="006E5C2D" w:rsidRPr="006E5C2D" w:rsidRDefault="006E5C2D" w:rsidP="006E5C2D">
      <w:pPr>
        <w:pStyle w:val="Texto"/>
        <w:spacing w:after="0" w:line="240" w:lineRule="exact"/>
        <w:rPr>
          <w:rFonts w:ascii="Calibri" w:hAnsi="Calibri" w:cs="DIN Pro Regular"/>
          <w:b/>
          <w:sz w:val="24"/>
          <w:szCs w:val="24"/>
          <w:lang w:val="es-MX"/>
        </w:rPr>
      </w:pPr>
    </w:p>
    <w:p w:rsidR="006E5C2D" w:rsidRDefault="006E5C2D" w:rsidP="006E5C2D">
      <w:pPr>
        <w:jc w:val="both"/>
        <w:rPr>
          <w:b/>
        </w:rPr>
      </w:pPr>
      <w:r>
        <w:t>Los</w:t>
      </w:r>
      <w:r w:rsidRPr="0099716C">
        <w:t xml:space="preserve"> registro</w:t>
      </w:r>
      <w:r>
        <w:t>s</w:t>
      </w:r>
      <w:r w:rsidRPr="0099716C">
        <w:t xml:space="preserve"> contable</w:t>
      </w:r>
      <w:r>
        <w:t>s</w:t>
      </w:r>
      <w:r w:rsidRPr="0099716C">
        <w:t xml:space="preserve"> se realiza</w:t>
      </w:r>
      <w:r>
        <w:t xml:space="preserve">n y se </w:t>
      </w:r>
      <w:r w:rsidRPr="0099716C">
        <w:t xml:space="preserve">elaboran </w:t>
      </w:r>
      <w:r>
        <w:t xml:space="preserve">conforme a la normatividad </w:t>
      </w:r>
      <w:r w:rsidRPr="0099716C">
        <w:t xml:space="preserve">emitidos </w:t>
      </w:r>
      <w:r>
        <w:t>por el C</w:t>
      </w:r>
      <w:r w:rsidRPr="0099716C">
        <w:t>o</w:t>
      </w:r>
      <w:r>
        <w:t xml:space="preserve">nsejo Nacional de Armonización Contable y de acuerdo a la </w:t>
      </w:r>
      <w:r w:rsidRPr="0099716C">
        <w:t>ley</w:t>
      </w:r>
      <w:r>
        <w:t xml:space="preserve"> General</w:t>
      </w:r>
      <w:r w:rsidRPr="0099716C">
        <w:t xml:space="preserve"> </w:t>
      </w:r>
      <w:r>
        <w:t>de Contabilidad Gubernamental</w:t>
      </w:r>
      <w:r>
        <w:rPr>
          <w:b/>
        </w:rPr>
        <w:t>.</w:t>
      </w:r>
    </w:p>
    <w:p w:rsidR="006E5C2D" w:rsidRDefault="006E5C2D" w:rsidP="006E5C2D">
      <w:pPr>
        <w:pStyle w:val="Texto"/>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7.</w:t>
      </w:r>
      <w:r w:rsidRPr="006E5C2D">
        <w:rPr>
          <w:rFonts w:ascii="Calibri" w:hAnsi="Calibri" w:cs="DIN Pro Regular"/>
          <w:b/>
          <w:sz w:val="24"/>
          <w:szCs w:val="24"/>
          <w:lang w:val="es-MX"/>
        </w:rPr>
        <w:tab/>
        <w:t>Posición en Moneda Extranjera y Protección por Riesgo Cambiario</w:t>
      </w:r>
    </w:p>
    <w:p w:rsidR="006E5C2D" w:rsidRPr="006E5C2D" w:rsidRDefault="006E5C2D" w:rsidP="006E5C2D">
      <w:pPr>
        <w:pStyle w:val="Texto"/>
        <w:spacing w:after="0" w:line="240" w:lineRule="exact"/>
        <w:rPr>
          <w:rFonts w:ascii="Calibri" w:hAnsi="Calibri" w:cs="DIN Pro Regular"/>
          <w:b/>
          <w:sz w:val="24"/>
          <w:szCs w:val="24"/>
          <w:lang w:val="es-MX"/>
        </w:rPr>
      </w:pPr>
    </w:p>
    <w:p w:rsidR="006E5C2D" w:rsidRDefault="006E5C2D" w:rsidP="00825F06">
      <w:pPr>
        <w:ind w:firstLine="288"/>
        <w:jc w:val="both"/>
      </w:pPr>
      <w:r>
        <w:t xml:space="preserve">Los valores presentados son en Moneda Nacional, no teniendo cuentas bancarias ni inversiones en moneda  extranjera. </w:t>
      </w:r>
    </w:p>
    <w:p w:rsidR="006E5C2D" w:rsidRDefault="006E5C2D" w:rsidP="006E5C2D">
      <w:pPr>
        <w:pStyle w:val="Texto"/>
        <w:spacing w:after="0" w:line="240" w:lineRule="exact"/>
        <w:rPr>
          <w:rFonts w:ascii="Calibri" w:hAnsi="Calibri" w:cs="DIN Pro Regular"/>
          <w:b/>
          <w:sz w:val="24"/>
          <w:szCs w:val="24"/>
          <w:lang w:val="es-MX"/>
        </w:rPr>
      </w:pPr>
      <w:r w:rsidRPr="006E5C2D">
        <w:rPr>
          <w:rFonts w:ascii="Calibri" w:hAnsi="Calibri" w:cs="DIN Pro Regular"/>
          <w:b/>
          <w:sz w:val="24"/>
          <w:szCs w:val="24"/>
          <w:lang w:val="es-MX"/>
        </w:rPr>
        <w:t>8. Reporte Analítico del Activo</w:t>
      </w:r>
    </w:p>
    <w:p w:rsidR="00712E81" w:rsidRPr="006E5C2D" w:rsidRDefault="00712E81" w:rsidP="006E5C2D">
      <w:pPr>
        <w:pStyle w:val="Texto"/>
        <w:spacing w:after="0" w:line="240" w:lineRule="exact"/>
        <w:rPr>
          <w:rFonts w:ascii="Calibri" w:hAnsi="Calibri" w:cs="DIN Pro Regular"/>
          <w:b/>
          <w:sz w:val="24"/>
          <w:szCs w:val="24"/>
          <w:lang w:val="es-MX"/>
        </w:rPr>
      </w:pPr>
    </w:p>
    <w:p w:rsidR="00825F06" w:rsidRDefault="00825F06" w:rsidP="00825F06">
      <w:pPr>
        <w:tabs>
          <w:tab w:val="left" w:pos="142"/>
        </w:tabs>
        <w:spacing w:after="0" w:line="240" w:lineRule="auto"/>
        <w:jc w:val="both"/>
      </w:pPr>
      <w:r>
        <w:tab/>
        <w:t>El Instituto Registral y Catastral del Estado aplica los porcentajes de depreciación y amortización conforme a los parámetros de estimación de vida útil emitidos por el Consejo Nacional De Armonización Contable.</w:t>
      </w:r>
    </w:p>
    <w:p w:rsidR="006E5C2D" w:rsidRDefault="006E5C2D" w:rsidP="006E5C2D">
      <w:pPr>
        <w:jc w:val="both"/>
      </w:pPr>
    </w:p>
    <w:p w:rsidR="00825F06" w:rsidRDefault="00825F06" w:rsidP="00825F06">
      <w:pPr>
        <w:pStyle w:val="Texto"/>
        <w:spacing w:after="0" w:line="240" w:lineRule="exact"/>
        <w:rPr>
          <w:rFonts w:ascii="Calibri" w:hAnsi="Calibri" w:cs="DIN Pro Regular"/>
          <w:b/>
          <w:sz w:val="24"/>
          <w:szCs w:val="24"/>
          <w:lang w:val="es-MX"/>
        </w:rPr>
      </w:pPr>
      <w:r w:rsidRPr="00825F06">
        <w:rPr>
          <w:rFonts w:ascii="Calibri" w:hAnsi="Calibri" w:cs="DIN Pro Regular"/>
          <w:b/>
          <w:sz w:val="24"/>
          <w:szCs w:val="24"/>
          <w:lang w:val="es-MX"/>
        </w:rPr>
        <w:t>9.</w:t>
      </w:r>
      <w:r w:rsidRPr="00825F06">
        <w:rPr>
          <w:rFonts w:ascii="Calibri" w:hAnsi="Calibri" w:cs="DIN Pro Regular"/>
          <w:b/>
          <w:sz w:val="24"/>
          <w:szCs w:val="24"/>
          <w:lang w:val="es-MX"/>
        </w:rPr>
        <w:tab/>
        <w:t>Fideicomisos, Mandatos y Análogos</w:t>
      </w:r>
    </w:p>
    <w:p w:rsidR="00712E81" w:rsidRPr="00825F06" w:rsidRDefault="00712E81" w:rsidP="00825F06">
      <w:pPr>
        <w:pStyle w:val="Texto"/>
        <w:spacing w:after="0" w:line="240" w:lineRule="exact"/>
        <w:rPr>
          <w:rFonts w:ascii="Calibri" w:hAnsi="Calibri" w:cs="DIN Pro Regular"/>
          <w:b/>
          <w:sz w:val="24"/>
          <w:szCs w:val="24"/>
          <w:lang w:val="es-MX"/>
        </w:rPr>
      </w:pPr>
    </w:p>
    <w:p w:rsidR="00825F06" w:rsidRDefault="00825F06" w:rsidP="00825F06">
      <w:pPr>
        <w:jc w:val="both"/>
      </w:pPr>
      <w:r>
        <w:t xml:space="preserve">  El Instituto Registral y Catastral del Estado no cuenta con ningún fideicomiso, mandato o análogo</w:t>
      </w:r>
    </w:p>
    <w:p w:rsidR="00825F06" w:rsidRDefault="00825F06" w:rsidP="00825F06">
      <w:pPr>
        <w:pStyle w:val="Texto"/>
        <w:spacing w:after="0" w:line="240" w:lineRule="exact"/>
        <w:rPr>
          <w:rFonts w:ascii="Calibri" w:hAnsi="Calibri" w:cs="DIN Pro Regular"/>
          <w:b/>
          <w:sz w:val="24"/>
          <w:szCs w:val="24"/>
          <w:lang w:val="es-MX"/>
        </w:rPr>
      </w:pPr>
      <w:r w:rsidRPr="00825F06">
        <w:rPr>
          <w:rFonts w:ascii="Calibri" w:hAnsi="Calibri" w:cs="DIN Pro Regular"/>
          <w:b/>
          <w:sz w:val="24"/>
          <w:szCs w:val="24"/>
          <w:lang w:val="es-MX"/>
        </w:rPr>
        <w:t>10.</w:t>
      </w:r>
      <w:r w:rsidRPr="00825F06">
        <w:rPr>
          <w:rFonts w:ascii="Calibri" w:hAnsi="Calibri" w:cs="DIN Pro Regular"/>
          <w:b/>
          <w:sz w:val="24"/>
          <w:szCs w:val="24"/>
          <w:lang w:val="es-MX"/>
        </w:rPr>
        <w:tab/>
        <w:t>Reporte de la Recaudación</w:t>
      </w:r>
    </w:p>
    <w:p w:rsidR="00712E81" w:rsidRDefault="00712E81" w:rsidP="00825F06">
      <w:pPr>
        <w:pStyle w:val="Texto"/>
        <w:spacing w:after="0" w:line="240" w:lineRule="exact"/>
        <w:rPr>
          <w:rFonts w:ascii="Calibri" w:hAnsi="Calibri" w:cs="DIN Pro Regular"/>
          <w:b/>
          <w:sz w:val="24"/>
          <w:szCs w:val="24"/>
          <w:lang w:val="es-MX"/>
        </w:rPr>
      </w:pPr>
    </w:p>
    <w:p w:rsidR="00712E81" w:rsidRPr="00712E81" w:rsidRDefault="00712E81" w:rsidP="00712E81">
      <w:pPr>
        <w:pStyle w:val="Texto"/>
        <w:spacing w:after="0" w:line="240" w:lineRule="exact"/>
        <w:ind w:firstLine="0"/>
        <w:rPr>
          <w:rFonts w:ascii="Calibri" w:hAnsi="Calibri" w:cs="DIN Pro Regular"/>
          <w:sz w:val="24"/>
          <w:szCs w:val="24"/>
          <w:lang w:val="es-MX"/>
        </w:rPr>
      </w:pPr>
      <w:r w:rsidRPr="00712E81">
        <w:rPr>
          <w:rFonts w:ascii="Calibri" w:hAnsi="Calibri" w:cs="DIN Pro Regular"/>
          <w:sz w:val="24"/>
          <w:szCs w:val="24"/>
          <w:lang w:val="es-MX"/>
        </w:rPr>
        <w:t>No aplica</w:t>
      </w:r>
    </w:p>
    <w:p w:rsidR="00825F06" w:rsidRPr="00825F06" w:rsidRDefault="00825F06" w:rsidP="00825F06">
      <w:pPr>
        <w:pStyle w:val="Texto"/>
        <w:spacing w:after="0" w:line="240" w:lineRule="exact"/>
        <w:rPr>
          <w:rFonts w:ascii="Calibri" w:hAnsi="Calibri" w:cs="DIN Pro Regular"/>
          <w:b/>
          <w:sz w:val="24"/>
          <w:szCs w:val="24"/>
          <w:lang w:val="es-MX"/>
        </w:rPr>
      </w:pPr>
    </w:p>
    <w:p w:rsidR="00712E81" w:rsidRDefault="00712E81" w:rsidP="00712E81">
      <w:pPr>
        <w:spacing w:line="240" w:lineRule="atLeast"/>
        <w:ind w:firstLine="289"/>
        <w:contextualSpacing/>
        <w:jc w:val="both"/>
        <w:rPr>
          <w:b/>
        </w:rPr>
      </w:pPr>
      <w:r w:rsidRPr="00064853">
        <w:rPr>
          <w:b/>
        </w:rPr>
        <w:t>11.-</w:t>
      </w:r>
      <w:r>
        <w:rPr>
          <w:b/>
        </w:rPr>
        <w:t>Información sobre la D</w:t>
      </w:r>
      <w:r w:rsidRPr="00064853">
        <w:rPr>
          <w:b/>
        </w:rPr>
        <w:t>euda</w:t>
      </w:r>
      <w:r>
        <w:rPr>
          <w:b/>
        </w:rPr>
        <w:t xml:space="preserve"> y el Reporte Analítico de la D</w:t>
      </w:r>
      <w:r w:rsidRPr="00064853">
        <w:rPr>
          <w:b/>
        </w:rPr>
        <w:t>euda</w:t>
      </w:r>
    </w:p>
    <w:p w:rsidR="00712E81" w:rsidRDefault="00712E81" w:rsidP="00712E81">
      <w:pPr>
        <w:pStyle w:val="Texto"/>
        <w:spacing w:after="0" w:line="240" w:lineRule="atLeast"/>
        <w:ind w:firstLine="0"/>
        <w:contextualSpacing/>
        <w:rPr>
          <w:rFonts w:ascii="Calibri" w:hAnsi="Calibri" w:cs="DIN Pro Regular"/>
          <w:sz w:val="24"/>
          <w:szCs w:val="24"/>
          <w:lang w:val="es-MX"/>
        </w:rPr>
      </w:pPr>
      <w:r w:rsidRPr="00712E81">
        <w:rPr>
          <w:rFonts w:ascii="Calibri" w:hAnsi="Calibri" w:cs="DIN Pro Regular"/>
          <w:sz w:val="24"/>
          <w:szCs w:val="24"/>
          <w:lang w:val="es-MX"/>
        </w:rPr>
        <w:t>No aplica</w:t>
      </w:r>
    </w:p>
    <w:p w:rsidR="00712E81" w:rsidRPr="00712E81" w:rsidRDefault="00712E81" w:rsidP="00712E81">
      <w:pPr>
        <w:pStyle w:val="Texto"/>
        <w:spacing w:after="0" w:line="240" w:lineRule="atLeast"/>
        <w:ind w:firstLine="289"/>
        <w:contextualSpacing/>
        <w:rPr>
          <w:rFonts w:ascii="Calibri" w:hAnsi="Calibri" w:cs="DIN Pro Regular"/>
          <w:sz w:val="24"/>
          <w:szCs w:val="24"/>
          <w:lang w:val="es-MX"/>
        </w:rPr>
      </w:pPr>
    </w:p>
    <w:p w:rsidR="00712E81" w:rsidRDefault="00712E81" w:rsidP="00712E81">
      <w:pPr>
        <w:jc w:val="both"/>
        <w:rPr>
          <w:b/>
        </w:rPr>
      </w:pPr>
      <w:r>
        <w:rPr>
          <w:b/>
        </w:rPr>
        <w:t xml:space="preserve">     </w:t>
      </w:r>
      <w:r w:rsidRPr="00064853">
        <w:rPr>
          <w:b/>
        </w:rPr>
        <w:t>12.-</w:t>
      </w:r>
      <w:r>
        <w:rPr>
          <w:b/>
        </w:rPr>
        <w:t>Calificaciones otorgadas</w:t>
      </w:r>
    </w:p>
    <w:p w:rsidR="00712E81" w:rsidRPr="00712E81" w:rsidRDefault="00712E81" w:rsidP="00712E81">
      <w:pPr>
        <w:jc w:val="both"/>
      </w:pPr>
      <w:r>
        <w:rPr>
          <w:b/>
        </w:rPr>
        <w:t xml:space="preserve">  </w:t>
      </w:r>
      <w:r w:rsidRPr="00712E81">
        <w:t>No aplica</w:t>
      </w:r>
    </w:p>
    <w:p w:rsidR="00712E81" w:rsidRPr="00064853" w:rsidRDefault="00712E81" w:rsidP="00712E81">
      <w:pPr>
        <w:jc w:val="both"/>
        <w:rPr>
          <w:b/>
        </w:rPr>
      </w:pPr>
      <w:r>
        <w:rPr>
          <w:b/>
        </w:rPr>
        <w:tab/>
      </w:r>
      <w:r w:rsidRPr="00064853">
        <w:rPr>
          <w:b/>
        </w:rPr>
        <w:t>13.-PROCESO DE MEJORA</w:t>
      </w:r>
    </w:p>
    <w:p w:rsidR="00712E81" w:rsidRDefault="00712E81" w:rsidP="00712E81">
      <w:pPr>
        <w:jc w:val="both"/>
      </w:pPr>
      <w:r>
        <w:t xml:space="preserve"> Cada ejercicio es sometido a la revisión de un despacho Dictaminador Externo, el cual expresa su   opinión sobre el correcto manejo de los recursos, tanto materiales, como monetarios y elabora recomendaciones que mejoran los procedimientos de control del Instituto Registral y Catastral del  Estado.  </w:t>
      </w:r>
    </w:p>
    <w:p w:rsidR="00712E81" w:rsidRDefault="00712E81" w:rsidP="00712E81">
      <w:pPr>
        <w:ind w:firstLine="708"/>
        <w:jc w:val="both"/>
        <w:rPr>
          <w:b/>
        </w:rPr>
      </w:pPr>
      <w:r>
        <w:rPr>
          <w:b/>
        </w:rPr>
        <w:t>14.-INFORMACION POR SEGMENTOS</w:t>
      </w:r>
    </w:p>
    <w:p w:rsidR="00712E81" w:rsidRDefault="00712E81" w:rsidP="00712E81">
      <w:pPr>
        <w:jc w:val="both"/>
      </w:pPr>
      <w:r>
        <w:t xml:space="preserve"> </w:t>
      </w:r>
      <w:r w:rsidRPr="00064853">
        <w:t>No Aplica</w:t>
      </w:r>
    </w:p>
    <w:p w:rsidR="00712E81" w:rsidRDefault="00712E81" w:rsidP="00712E81">
      <w:pPr>
        <w:jc w:val="both"/>
        <w:rPr>
          <w:b/>
        </w:rPr>
      </w:pPr>
    </w:p>
    <w:p w:rsidR="00712E81" w:rsidRDefault="00712E81" w:rsidP="00712E81">
      <w:pPr>
        <w:jc w:val="both"/>
        <w:rPr>
          <w:b/>
        </w:rPr>
      </w:pPr>
      <w:r>
        <w:rPr>
          <w:b/>
        </w:rPr>
        <w:t xml:space="preserve">15.-Eventos posteriores al cierre </w:t>
      </w:r>
    </w:p>
    <w:p w:rsidR="00712E81" w:rsidRDefault="00712E81" w:rsidP="00712E81">
      <w:pPr>
        <w:jc w:val="both"/>
      </w:pPr>
      <w:r>
        <w:t xml:space="preserve"> </w:t>
      </w:r>
      <w:r w:rsidRPr="00064853">
        <w:t>No se presentaron eventos al cierre</w:t>
      </w:r>
      <w:r>
        <w:t>.</w:t>
      </w:r>
    </w:p>
    <w:p w:rsidR="00712E81" w:rsidRPr="00064853" w:rsidRDefault="00712E81" w:rsidP="00712E81">
      <w:pPr>
        <w:jc w:val="both"/>
      </w:pPr>
    </w:p>
    <w:p w:rsidR="00712E81" w:rsidRDefault="00712E81" w:rsidP="00712E81">
      <w:pPr>
        <w:jc w:val="both"/>
        <w:rPr>
          <w:b/>
        </w:rPr>
      </w:pPr>
      <w:r>
        <w:rPr>
          <w:b/>
        </w:rPr>
        <w:t>16.-Partes relacionadas</w:t>
      </w:r>
    </w:p>
    <w:p w:rsidR="00712E81" w:rsidRDefault="00712E81" w:rsidP="00712E81">
      <w:pPr>
        <w:jc w:val="both"/>
      </w:pPr>
      <w:r w:rsidRPr="004735D3">
        <w:t>No existen partes relacionadas en el periodo que se informa, que pudieran ejercer influencia</w:t>
      </w:r>
      <w:r>
        <w:t xml:space="preserve"> </w:t>
      </w:r>
    </w:p>
    <w:p w:rsidR="00712E81" w:rsidRDefault="00E8628B" w:rsidP="00712E81">
      <w:pPr>
        <w:jc w:val="both"/>
      </w:pPr>
      <w:proofErr w:type="gramStart"/>
      <w:r>
        <w:t>significativa</w:t>
      </w:r>
      <w:proofErr w:type="gramEnd"/>
      <w:r w:rsidR="00712E81" w:rsidRPr="004735D3">
        <w:t xml:space="preserve"> sobre la toma de decisiones financieras y operativas del Instituto Registral y</w:t>
      </w:r>
    </w:p>
    <w:p w:rsidR="00712E81" w:rsidRDefault="00712E81" w:rsidP="00712E81">
      <w:pPr>
        <w:jc w:val="both"/>
      </w:pPr>
      <w:r w:rsidRPr="004735D3">
        <w:t>Catastral del Estado de Tamaulipas</w:t>
      </w:r>
      <w:r>
        <w:t>.</w:t>
      </w:r>
    </w:p>
    <w:p w:rsidR="00712E81" w:rsidRPr="00894BB0" w:rsidRDefault="00712E81" w:rsidP="00712E81">
      <w:pPr>
        <w:jc w:val="both"/>
        <w:rPr>
          <w:sz w:val="12"/>
          <w:szCs w:val="12"/>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712E81" w:rsidRDefault="00712E81" w:rsidP="00540418">
      <w:pPr>
        <w:pStyle w:val="Texto"/>
        <w:spacing w:after="0" w:line="240" w:lineRule="exact"/>
        <w:rPr>
          <w:rFonts w:ascii="Calibri" w:hAnsi="Calibri" w:cs="DIN Pro Regular"/>
          <w:sz w:val="20"/>
        </w:rPr>
      </w:pPr>
    </w:p>
    <w:p w:rsidR="00712E81" w:rsidRDefault="00712E81" w:rsidP="00540418">
      <w:pPr>
        <w:pStyle w:val="Texto"/>
        <w:spacing w:after="0" w:line="240" w:lineRule="exact"/>
        <w:rPr>
          <w:rFonts w:ascii="Calibri" w:hAnsi="Calibri" w:cs="DIN Pro Regular"/>
          <w:sz w:val="20"/>
        </w:rPr>
      </w:pPr>
    </w:p>
    <w:p w:rsidR="00712E81" w:rsidRDefault="00712E81" w:rsidP="00540418">
      <w:pPr>
        <w:pStyle w:val="Texto"/>
        <w:spacing w:after="0" w:line="240" w:lineRule="exact"/>
        <w:rPr>
          <w:rFonts w:ascii="Calibri" w:hAnsi="Calibri" w:cs="DIN Pro Regular"/>
          <w:sz w:val="20"/>
        </w:rPr>
      </w:pPr>
    </w:p>
    <w:p w:rsidR="00712E81" w:rsidRDefault="00712E81" w:rsidP="00540418">
      <w:pPr>
        <w:pStyle w:val="Texto"/>
        <w:spacing w:after="0" w:line="240" w:lineRule="exact"/>
        <w:rPr>
          <w:rFonts w:ascii="Calibri" w:hAnsi="Calibri" w:cs="DIN Pro Regular"/>
          <w:sz w:val="20"/>
        </w:rPr>
      </w:pPr>
    </w:p>
    <w:p w:rsidR="00712E81" w:rsidRDefault="00712E81" w:rsidP="00540418">
      <w:pPr>
        <w:pStyle w:val="Texto"/>
        <w:spacing w:after="0" w:line="240" w:lineRule="exact"/>
        <w:rPr>
          <w:rFonts w:ascii="Calibri" w:hAnsi="Calibri" w:cs="DIN Pro Regular"/>
          <w:sz w:val="20"/>
        </w:rPr>
      </w:pPr>
    </w:p>
    <w:p w:rsidR="00712E81" w:rsidRPr="008A011E" w:rsidRDefault="00712E81" w:rsidP="00540418">
      <w:pPr>
        <w:pStyle w:val="Texto"/>
        <w:spacing w:after="0" w:line="240" w:lineRule="exact"/>
        <w:rPr>
          <w:rFonts w:ascii="Calibri" w:hAnsi="Calibri" w:cs="DIN Pro Regular"/>
          <w:sz w:val="20"/>
        </w:rPr>
      </w:pPr>
    </w:p>
    <w:p w:rsidR="005B24BE" w:rsidRPr="00010BEF" w:rsidRDefault="005B24BE" w:rsidP="009E6EE1">
      <w:pPr>
        <w:pStyle w:val="Texto"/>
        <w:spacing w:after="0" w:line="240" w:lineRule="exact"/>
        <w:jc w:val="center"/>
        <w:rPr>
          <w:rFonts w:ascii="Calibri" w:hAnsi="Calibri" w:cs="DIN Pro Regular"/>
          <w:sz w:val="22"/>
          <w:szCs w:val="22"/>
        </w:rPr>
      </w:pPr>
    </w:p>
    <w:sectPr w:rsidR="005B24BE" w:rsidRPr="00010BEF" w:rsidSect="002C3BA7">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0E" w:rsidRDefault="00B95A0E" w:rsidP="00EA5418">
      <w:pPr>
        <w:spacing w:after="0" w:line="240" w:lineRule="auto"/>
      </w:pPr>
      <w:r>
        <w:separator/>
      </w:r>
    </w:p>
  </w:endnote>
  <w:endnote w:type="continuationSeparator" w:id="0">
    <w:p w:rsidR="00B95A0E" w:rsidRDefault="00B95A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C7" w:rsidRPr="00241D8F" w:rsidRDefault="00B968C7" w:rsidP="0013011C">
    <w:pPr>
      <w:pStyle w:val="Piedepgina"/>
      <w:jc w:val="center"/>
      <w:rPr>
        <w:rFonts w:ascii="Arial" w:hAnsi="Arial" w:cs="Arial"/>
      </w:rPr>
    </w:pPr>
    <w:r>
      <w:rPr>
        <w:rFonts w:ascii="Arial" w:hAnsi="Arial" w:cs="Arial"/>
        <w:noProof/>
        <w:lang w:eastAsia="es-MX"/>
      </w:rPr>
      <w:pict>
        <v:line id="12 Conector recto" o:spid="_x0000_s47106" style="position:absolute;left:0;text-align:left;flip:y;z-index:251658752;visibility:visible;mso-width-relative:margin"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w:r>
    <w:r w:rsidR="008808C7" w:rsidRPr="00241D8F">
      <w:rPr>
        <w:rFonts w:ascii="Arial" w:hAnsi="Arial" w:cs="Arial"/>
      </w:rPr>
      <w:t xml:space="preserve">Contable / </w:t>
    </w:r>
    <w:r w:rsidR="00346B24" w:rsidRPr="00241D8F">
      <w:rPr>
        <w:rFonts w:ascii="Arial" w:hAnsi="Arial" w:cs="Arial"/>
      </w:rPr>
      <w:fldChar w:fldCharType="begin"/>
    </w:r>
    <w:r w:rsidR="008808C7" w:rsidRPr="00241D8F">
      <w:rPr>
        <w:rFonts w:ascii="Arial" w:hAnsi="Arial" w:cs="Arial"/>
      </w:rPr>
      <w:instrText>PAGE   \* MERGEFORMAT</w:instrText>
    </w:r>
    <w:r w:rsidR="00346B24" w:rsidRPr="00241D8F">
      <w:rPr>
        <w:rFonts w:ascii="Arial" w:hAnsi="Arial" w:cs="Arial"/>
      </w:rPr>
      <w:fldChar w:fldCharType="separate"/>
    </w:r>
    <w:r w:rsidRPr="00B968C7">
      <w:rPr>
        <w:rFonts w:ascii="Arial" w:hAnsi="Arial" w:cs="Arial"/>
        <w:noProof/>
        <w:lang w:val="es-ES"/>
      </w:rPr>
      <w:t>14</w:t>
    </w:r>
    <w:r w:rsidR="00346B24" w:rsidRPr="00241D8F">
      <w:rPr>
        <w:rFonts w:ascii="Arial" w:hAnsi="Arial" w:cs="Arial"/>
      </w:rPr>
      <w:fldChar w:fldCharType="end"/>
    </w:r>
  </w:p>
  <w:p w:rsidR="008808C7" w:rsidRDefault="008808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C7" w:rsidRPr="007818C6" w:rsidRDefault="00B968C7" w:rsidP="008E3652">
    <w:pPr>
      <w:pStyle w:val="Piedepgina"/>
      <w:jc w:val="center"/>
      <w:rPr>
        <w:rFonts w:ascii="Helvetica" w:hAnsi="Helvetica" w:cs="Arial"/>
      </w:rPr>
    </w:pPr>
    <w:r>
      <w:rPr>
        <w:rFonts w:ascii="Helvetica" w:hAnsi="Helvetica"/>
        <w:noProof/>
        <w:lang w:eastAsia="es-MX"/>
      </w:rPr>
      <w:pict>
        <v:line id="3 Conector recto" o:spid="_x0000_s47105" style="position:absolute;left:0;text-align:left;flip:y;z-index:251655680;visibility:visible;mso-width-relative:margin"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w:r>
    <w:r w:rsidR="008808C7" w:rsidRPr="007818C6">
      <w:rPr>
        <w:rFonts w:ascii="Helvetica" w:hAnsi="Helvetica" w:cs="Arial"/>
      </w:rPr>
      <w:t xml:space="preserve">Contable / </w:t>
    </w:r>
    <w:r w:rsidR="00346B24" w:rsidRPr="007818C6">
      <w:rPr>
        <w:rFonts w:ascii="Helvetica" w:hAnsi="Helvetica" w:cs="Arial"/>
      </w:rPr>
      <w:fldChar w:fldCharType="begin"/>
    </w:r>
    <w:r w:rsidR="008808C7" w:rsidRPr="007818C6">
      <w:rPr>
        <w:rFonts w:ascii="Helvetica" w:hAnsi="Helvetica" w:cs="Arial"/>
      </w:rPr>
      <w:instrText>PAGE   \* MERGEFORMAT</w:instrText>
    </w:r>
    <w:r w:rsidR="00346B24" w:rsidRPr="007818C6">
      <w:rPr>
        <w:rFonts w:ascii="Helvetica" w:hAnsi="Helvetica" w:cs="Arial"/>
      </w:rPr>
      <w:fldChar w:fldCharType="separate"/>
    </w:r>
    <w:r w:rsidRPr="00B968C7">
      <w:rPr>
        <w:rFonts w:ascii="Helvetica" w:hAnsi="Helvetica" w:cs="Arial"/>
        <w:noProof/>
        <w:lang w:val="es-ES"/>
      </w:rPr>
      <w:t>13</w:t>
    </w:r>
    <w:r w:rsidR="00346B24" w:rsidRPr="007818C6">
      <w:rPr>
        <w:rFonts w:ascii="Helvetica" w:hAnsi="Helvetic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C7" w:rsidRDefault="008808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0E" w:rsidRDefault="00B95A0E" w:rsidP="00EA5418">
      <w:pPr>
        <w:spacing w:after="0" w:line="240" w:lineRule="auto"/>
      </w:pPr>
      <w:r>
        <w:separator/>
      </w:r>
    </w:p>
  </w:footnote>
  <w:footnote w:type="continuationSeparator" w:id="0">
    <w:p w:rsidR="00B95A0E" w:rsidRDefault="00B95A0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C7" w:rsidRDefault="00B968C7">
    <w:pPr>
      <w:pStyle w:val="Encabezado"/>
    </w:pPr>
    <w:r>
      <w:rPr>
        <w:noProof/>
        <w:lang w:eastAsia="es-MX"/>
      </w:rPr>
      <w:pict>
        <v:line id="4 Conector recto" o:spid="_x0000_s47113" style="position:absolute;flip:y;z-index:251653632;visibility:visible;mso-width-relative:margin"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w:r>
    <w:r>
      <w:rPr>
        <w:noProof/>
        <w:lang w:eastAsia="es-MX"/>
      </w:rPr>
      <w:pict>
        <v:group id="6 Grupo" o:spid="_x0000_s47108"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47112" type="#_x0000_t202" style="position:absolute;top:448;width:22891;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808C7" w:rsidRPr="008A011E" w:rsidRDefault="008808C7" w:rsidP="00040466">
                  <w:pPr>
                    <w:spacing w:after="120"/>
                    <w:jc w:val="right"/>
                    <w:rPr>
                      <w:rFonts w:cs="Arial"/>
                      <w:color w:val="808080"/>
                      <w:sz w:val="32"/>
                      <w:szCs w:val="32"/>
                    </w:rPr>
                  </w:pPr>
                  <w:r w:rsidRPr="008A011E">
                    <w:rPr>
                      <w:rFonts w:cs="Arial"/>
                      <w:color w:val="808080"/>
                      <w:sz w:val="32"/>
                      <w:szCs w:val="32"/>
                    </w:rPr>
                    <w:t>CUENTA PÚBLICA</w:t>
                  </w:r>
                </w:p>
                <w:p w:rsidR="008808C7" w:rsidRPr="00DF6363" w:rsidRDefault="008808C7" w:rsidP="00040466">
                  <w:pPr>
                    <w:jc w:val="right"/>
                    <w:rPr>
                      <w:rFonts w:ascii="DIN Pro Regular" w:hAnsi="DIN Pro Regular" w:cs="DIN Pro Regular"/>
                      <w:color w:val="808080"/>
                      <w:sz w:val="36"/>
                      <w:szCs w:val="36"/>
                    </w:rPr>
                  </w:pPr>
                </w:p>
              </w:txbxContent>
            </v:textbox>
          </v:shape>
          <v:group id="9 Grupo" o:spid="_x0000_s47109"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7111"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1" o:title="" croptop="4055f" cropbottom="57131f" cropleft="36353f" cropright="28433f"/>
              <v:path arrowok="t"/>
            </v:shape>
            <v:shape id="Cuadro de texto 5" o:spid="_x0000_s47110" type="#_x0000_t202" style="position:absolute;left:343;width:8865;height:4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808C7" w:rsidRPr="008A011E" w:rsidRDefault="008808C7" w:rsidP="00040466">
                    <w:pPr>
                      <w:jc w:val="both"/>
                      <w:rPr>
                        <w:rFonts w:cs="Arial"/>
                        <w:color w:val="808080"/>
                        <w:sz w:val="42"/>
                        <w:szCs w:val="42"/>
                      </w:rPr>
                    </w:pPr>
                    <w:r w:rsidRPr="008A011E">
                      <w:rPr>
                        <w:rFonts w:cs="Arial"/>
                        <w:color w:val="808080"/>
                        <w:sz w:val="42"/>
                        <w:szCs w:val="42"/>
                      </w:rPr>
                      <w:t>2022</w:t>
                    </w:r>
                  </w:p>
                  <w:p w:rsidR="008808C7" w:rsidRDefault="008808C7" w:rsidP="00040466">
                    <w:pPr>
                      <w:jc w:val="both"/>
                      <w:rPr>
                        <w:rFonts w:ascii="Helvetica" w:hAnsi="Helvetica" w:cs="Arial"/>
                        <w:color w:val="808080"/>
                        <w:sz w:val="42"/>
                        <w:szCs w:val="42"/>
                      </w:rPr>
                    </w:pPr>
                  </w:p>
                  <w:p w:rsidR="008808C7" w:rsidRDefault="008808C7" w:rsidP="00040466">
                    <w:pPr>
                      <w:jc w:val="both"/>
                      <w:rPr>
                        <w:rFonts w:ascii="Helvetica" w:hAnsi="Helvetica" w:cs="Arial"/>
                        <w:color w:val="808080"/>
                        <w:sz w:val="42"/>
                        <w:szCs w:val="42"/>
                      </w:rPr>
                    </w:pPr>
                  </w:p>
                  <w:p w:rsidR="008808C7" w:rsidRPr="00DC53C5" w:rsidRDefault="008808C7" w:rsidP="00040466">
                    <w:pPr>
                      <w:jc w:val="both"/>
                      <w:rPr>
                        <w:rFonts w:ascii="Arial" w:hAnsi="Arial" w:cs="Arial"/>
                        <w:color w:val="808080"/>
                        <w:sz w:val="42"/>
                        <w:szCs w:val="42"/>
                      </w:rPr>
                    </w:pPr>
                  </w:p>
                  <w:p w:rsidR="008808C7" w:rsidRPr="00DC53C5" w:rsidRDefault="008808C7" w:rsidP="00040466">
                    <w:pPr>
                      <w:jc w:val="both"/>
                      <w:rPr>
                        <w:rFonts w:ascii="Arial" w:hAnsi="Arial" w:cs="Arial"/>
                        <w:color w:val="8080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C7" w:rsidRDefault="008808C7" w:rsidP="00961E75">
    <w:pPr>
      <w:pStyle w:val="Encabezado"/>
      <w:tabs>
        <w:tab w:val="clear" w:pos="8838"/>
        <w:tab w:val="left" w:pos="7965"/>
      </w:tabs>
      <w:rPr>
        <w:rFonts w:ascii="Arial" w:hAnsi="Arial" w:cs="Arial"/>
      </w:rPr>
    </w:pPr>
    <w:r w:rsidRPr="001739C2">
      <w:rPr>
        <w:rFonts w:ascii="Arial" w:hAnsi="Arial" w:cs="Arial"/>
        <w:noProof/>
        <w:lang w:eastAsia="es-MX"/>
      </w:rPr>
      <w:drawing>
        <wp:anchor distT="0" distB="0" distL="114300" distR="114300" simplePos="0" relativeHeight="251663872" behindDoc="0" locked="0" layoutInCell="1" allowOverlap="1">
          <wp:simplePos x="0" y="0"/>
          <wp:positionH relativeFrom="column">
            <wp:posOffset>5095875</wp:posOffset>
          </wp:positionH>
          <wp:positionV relativeFrom="paragraph">
            <wp:posOffset>-297180</wp:posOffset>
          </wp:positionV>
          <wp:extent cx="1600200" cy="714375"/>
          <wp:effectExtent l="19050" t="0" r="0" b="0"/>
          <wp:wrapSquare wrapText="bothSides"/>
          <wp:docPr id="2" name="0 Imagen" descr="LOGO NUEVO IRY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IRYCET.png"/>
                  <pic:cNvPicPr/>
                </pic:nvPicPr>
                <pic:blipFill>
                  <a:blip r:embed="rId1"/>
                  <a:srcRect l="18092" t="26222" r="17763" b="34570"/>
                  <a:stretch>
                    <a:fillRect/>
                  </a:stretch>
                </pic:blipFill>
                <pic:spPr>
                  <a:xfrm>
                    <a:off x="0" y="0"/>
                    <a:ext cx="1600200" cy="714375"/>
                  </a:xfrm>
                  <a:prstGeom prst="rect">
                    <a:avLst/>
                  </a:prstGeom>
                </pic:spPr>
              </pic:pic>
            </a:graphicData>
          </a:graphic>
        </wp:anchor>
      </w:drawing>
    </w:r>
    <w:r>
      <w:rPr>
        <w:noProof/>
        <w:lang w:eastAsia="es-MX"/>
      </w:rPr>
      <w:drawing>
        <wp:anchor distT="0" distB="0" distL="114300" distR="114300" simplePos="0" relativeHeight="251661824" behindDoc="0" locked="0" layoutInCell="1" allowOverlap="1">
          <wp:simplePos x="0" y="0"/>
          <wp:positionH relativeFrom="column">
            <wp:posOffset>-609600</wp:posOffset>
          </wp:positionH>
          <wp:positionV relativeFrom="paragraph">
            <wp:posOffset>-211455</wp:posOffset>
          </wp:positionV>
          <wp:extent cx="1800225" cy="723900"/>
          <wp:effectExtent l="19050" t="0" r="9525"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800225" cy="723900"/>
                  </a:xfrm>
                  <a:prstGeom prst="rect">
                    <a:avLst/>
                  </a:prstGeom>
                </pic:spPr>
              </pic:pic>
            </a:graphicData>
          </a:graphic>
        </wp:anchor>
      </w:drawing>
    </w:r>
  </w:p>
  <w:p w:rsidR="008808C7" w:rsidRPr="00010BEF" w:rsidRDefault="008808C7" w:rsidP="0091749B">
    <w:pPr>
      <w:pStyle w:val="Encabezado"/>
      <w:tabs>
        <w:tab w:val="clear" w:pos="8838"/>
        <w:tab w:val="left" w:pos="7965"/>
      </w:tabs>
      <w:jc w:val="center"/>
      <w:rPr>
        <w:rFonts w:ascii="Encode Sans" w:hAnsi="Encode Sans" w:cs="Arial"/>
        <w:b/>
      </w:rPr>
    </w:pPr>
    <w:r>
      <w:rPr>
        <w:rFonts w:ascii="Encode Sans" w:hAnsi="Encode Sans" w:cs="Arial"/>
        <w:b/>
      </w:rPr>
      <w:t xml:space="preserve">               Instituto Registral y Catastral del Estado de Tamaulipas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C7" w:rsidRDefault="008808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7347CF2"/>
    <w:multiLevelType w:val="hybridMultilevel"/>
    <w:tmpl w:val="1E248D6E"/>
    <w:lvl w:ilvl="0" w:tplc="DC8A21F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AA169E1"/>
    <w:multiLevelType w:val="hybridMultilevel"/>
    <w:tmpl w:val="13DC58C0"/>
    <w:lvl w:ilvl="0" w:tplc="8A1A7B0E">
      <w:start w:val="1"/>
      <w:numFmt w:val="bullet"/>
      <w:lvlText w:val="-"/>
      <w:lvlJc w:val="left"/>
      <w:pPr>
        <w:tabs>
          <w:tab w:val="num" w:pos="765"/>
        </w:tabs>
        <w:ind w:left="765" w:hanging="360"/>
      </w:pPr>
      <w:rPr>
        <w:rFonts w:ascii="Wide Latin" w:hAnsi="Wide Latin" w:cs="Wide Latin"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1">
    <w:nsid w:val="3F32107D"/>
    <w:multiLevelType w:val="hybridMultilevel"/>
    <w:tmpl w:val="5450E826"/>
    <w:lvl w:ilvl="0" w:tplc="8A1A7B0E">
      <w:start w:val="1"/>
      <w:numFmt w:val="bullet"/>
      <w:lvlText w:val="-"/>
      <w:lvlJc w:val="left"/>
      <w:pPr>
        <w:tabs>
          <w:tab w:val="num" w:pos="720"/>
        </w:tabs>
        <w:ind w:left="720" w:hanging="360"/>
      </w:pPr>
      <w:rPr>
        <w:rFonts w:ascii="Wide Latin" w:hAnsi="Wide Latin" w:cs="Wide Lati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39A35CB"/>
    <w:multiLevelType w:val="hybridMultilevel"/>
    <w:tmpl w:val="DB26CDEE"/>
    <w:lvl w:ilvl="0" w:tplc="8A1A7B0E">
      <w:start w:val="1"/>
      <w:numFmt w:val="bullet"/>
      <w:lvlText w:val="-"/>
      <w:lvlJc w:val="left"/>
      <w:pPr>
        <w:ind w:left="720" w:hanging="360"/>
      </w:pPr>
      <w:rPr>
        <w:rFonts w:ascii="Wide Latin" w:hAnsi="Wide Lati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C4F2A8A"/>
    <w:multiLevelType w:val="hybridMultilevel"/>
    <w:tmpl w:val="42E0E9D4"/>
    <w:lvl w:ilvl="0" w:tplc="8A1A7B0E">
      <w:start w:val="1"/>
      <w:numFmt w:val="bullet"/>
      <w:lvlText w:val="-"/>
      <w:lvlJc w:val="left"/>
      <w:pPr>
        <w:tabs>
          <w:tab w:val="num" w:pos="720"/>
        </w:tabs>
        <w:ind w:left="720" w:hanging="360"/>
      </w:pPr>
      <w:rPr>
        <w:rFonts w:ascii="Wide Latin" w:hAnsi="Wide Lati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C21EAF"/>
    <w:multiLevelType w:val="hybridMultilevel"/>
    <w:tmpl w:val="5630CA8C"/>
    <w:lvl w:ilvl="0" w:tplc="8A1A7B0E">
      <w:start w:val="1"/>
      <w:numFmt w:val="bullet"/>
      <w:lvlText w:val="-"/>
      <w:lvlJc w:val="left"/>
      <w:pPr>
        <w:ind w:left="720" w:hanging="360"/>
      </w:pPr>
      <w:rPr>
        <w:rFonts w:ascii="Wide Latin" w:hAnsi="Wide Latin" w:cs="Wide Lati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1C9023B"/>
    <w:multiLevelType w:val="hybridMultilevel"/>
    <w:tmpl w:val="A37C3A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DC5A39"/>
    <w:multiLevelType w:val="hybridMultilevel"/>
    <w:tmpl w:val="4378A870"/>
    <w:lvl w:ilvl="0" w:tplc="C668119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4"/>
  </w:num>
  <w:num w:numId="5">
    <w:abstractNumId w:val="1"/>
  </w:num>
  <w:num w:numId="6">
    <w:abstractNumId w:val="3"/>
  </w:num>
  <w:num w:numId="7">
    <w:abstractNumId w:val="9"/>
  </w:num>
  <w:num w:numId="8">
    <w:abstractNumId w:val="6"/>
  </w:num>
  <w:num w:numId="9">
    <w:abstractNumId w:val="5"/>
  </w:num>
  <w:num w:numId="10">
    <w:abstractNumId w:val="10"/>
  </w:num>
  <w:num w:numId="11">
    <w:abstractNumId w:val="13"/>
  </w:num>
  <w:num w:numId="12">
    <w:abstractNumId w:val="14"/>
  </w:num>
  <w:num w:numId="13">
    <w:abstractNumId w:val="12"/>
  </w:num>
  <w:num w:numId="14">
    <w:abstractNumId w:val="11"/>
  </w:num>
  <w:num w:numId="15">
    <w:abstractNumId w:val="15"/>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7115">
      <o:colormru v:ext="edit" colors="#40b4e5,#005cb9,#95d600,#0064a7,#97c93d"/>
    </o:shapedefaults>
    <o:shapelayout v:ext="edit">
      <o:idmap v:ext="edit" data="46"/>
    </o:shapelayout>
  </w:hdrShapeDefaults>
  <w:footnotePr>
    <w:footnote w:id="-1"/>
    <w:footnote w:id="0"/>
  </w:footnotePr>
  <w:endnotePr>
    <w:endnote w:id="-1"/>
    <w:endnote w:id="0"/>
  </w:endnotePr>
  <w:compat>
    <w:compatSetting w:name="compatibilityMode" w:uri="http://schemas.microsoft.com/office/word" w:val="12"/>
  </w:compat>
  <w:rsids>
    <w:rsidRoot w:val="00EA5418"/>
    <w:rsid w:val="000052AF"/>
    <w:rsid w:val="00006431"/>
    <w:rsid w:val="00010BEF"/>
    <w:rsid w:val="000113AB"/>
    <w:rsid w:val="00015D79"/>
    <w:rsid w:val="00040466"/>
    <w:rsid w:val="000428FA"/>
    <w:rsid w:val="0004649B"/>
    <w:rsid w:val="00050441"/>
    <w:rsid w:val="00061360"/>
    <w:rsid w:val="00067F40"/>
    <w:rsid w:val="000803D2"/>
    <w:rsid w:val="00093161"/>
    <w:rsid w:val="000931E9"/>
    <w:rsid w:val="000A6616"/>
    <w:rsid w:val="000B3006"/>
    <w:rsid w:val="000C7E64"/>
    <w:rsid w:val="000D341B"/>
    <w:rsid w:val="000D5EFE"/>
    <w:rsid w:val="000E6439"/>
    <w:rsid w:val="000E6FF8"/>
    <w:rsid w:val="000F7B01"/>
    <w:rsid w:val="00103126"/>
    <w:rsid w:val="0013011C"/>
    <w:rsid w:val="00145173"/>
    <w:rsid w:val="00163D6C"/>
    <w:rsid w:val="001739C2"/>
    <w:rsid w:val="00174108"/>
    <w:rsid w:val="001819BD"/>
    <w:rsid w:val="00185224"/>
    <w:rsid w:val="00186C07"/>
    <w:rsid w:val="001954E6"/>
    <w:rsid w:val="001A54AE"/>
    <w:rsid w:val="001B1B72"/>
    <w:rsid w:val="001B3965"/>
    <w:rsid w:val="001B6AFE"/>
    <w:rsid w:val="001C2F26"/>
    <w:rsid w:val="001C3CA6"/>
    <w:rsid w:val="001C6FD8"/>
    <w:rsid w:val="001C760F"/>
    <w:rsid w:val="001D39BD"/>
    <w:rsid w:val="001E1B72"/>
    <w:rsid w:val="001E2701"/>
    <w:rsid w:val="00201055"/>
    <w:rsid w:val="0020446F"/>
    <w:rsid w:val="002052B5"/>
    <w:rsid w:val="0020554C"/>
    <w:rsid w:val="002164CC"/>
    <w:rsid w:val="00223BE3"/>
    <w:rsid w:val="002300C2"/>
    <w:rsid w:val="00236391"/>
    <w:rsid w:val="00241D8F"/>
    <w:rsid w:val="002437CF"/>
    <w:rsid w:val="0024446D"/>
    <w:rsid w:val="00255CB5"/>
    <w:rsid w:val="00264F1F"/>
    <w:rsid w:val="0027220A"/>
    <w:rsid w:val="00290E6D"/>
    <w:rsid w:val="002A70B3"/>
    <w:rsid w:val="002B3FDA"/>
    <w:rsid w:val="002C3BA7"/>
    <w:rsid w:val="002C576A"/>
    <w:rsid w:val="002C7C1D"/>
    <w:rsid w:val="002D015C"/>
    <w:rsid w:val="002D7A6B"/>
    <w:rsid w:val="00301A9D"/>
    <w:rsid w:val="00306E20"/>
    <w:rsid w:val="00346B24"/>
    <w:rsid w:val="00346C51"/>
    <w:rsid w:val="00351DD9"/>
    <w:rsid w:val="00372F40"/>
    <w:rsid w:val="00375BBC"/>
    <w:rsid w:val="00375C20"/>
    <w:rsid w:val="00381151"/>
    <w:rsid w:val="0039289D"/>
    <w:rsid w:val="003A0303"/>
    <w:rsid w:val="003B1CE6"/>
    <w:rsid w:val="003C1806"/>
    <w:rsid w:val="003D23FC"/>
    <w:rsid w:val="003D5DBF"/>
    <w:rsid w:val="003D7B22"/>
    <w:rsid w:val="003E46AF"/>
    <w:rsid w:val="003E46D2"/>
    <w:rsid w:val="003E7FD0"/>
    <w:rsid w:val="003F39C5"/>
    <w:rsid w:val="004152B3"/>
    <w:rsid w:val="00433ED9"/>
    <w:rsid w:val="0044253C"/>
    <w:rsid w:val="00451D35"/>
    <w:rsid w:val="00460462"/>
    <w:rsid w:val="00461B75"/>
    <w:rsid w:val="00471B26"/>
    <w:rsid w:val="00484C0D"/>
    <w:rsid w:val="00484ECE"/>
    <w:rsid w:val="00493508"/>
    <w:rsid w:val="00497203"/>
    <w:rsid w:val="00497D8B"/>
    <w:rsid w:val="004C09C1"/>
    <w:rsid w:val="004C1FD4"/>
    <w:rsid w:val="004C7721"/>
    <w:rsid w:val="004D41B8"/>
    <w:rsid w:val="0050622C"/>
    <w:rsid w:val="00522632"/>
    <w:rsid w:val="00522ECA"/>
    <w:rsid w:val="00533A08"/>
    <w:rsid w:val="005377A1"/>
    <w:rsid w:val="00540418"/>
    <w:rsid w:val="005655B2"/>
    <w:rsid w:val="005774F0"/>
    <w:rsid w:val="00591EE2"/>
    <w:rsid w:val="005A137F"/>
    <w:rsid w:val="005B24BE"/>
    <w:rsid w:val="005E486C"/>
    <w:rsid w:val="005E4C5B"/>
    <w:rsid w:val="005E5C36"/>
    <w:rsid w:val="005F4807"/>
    <w:rsid w:val="006033A2"/>
    <w:rsid w:val="00624228"/>
    <w:rsid w:val="006326B9"/>
    <w:rsid w:val="00655E50"/>
    <w:rsid w:val="0067138C"/>
    <w:rsid w:val="00677336"/>
    <w:rsid w:val="00692CDF"/>
    <w:rsid w:val="006A30B4"/>
    <w:rsid w:val="006C4132"/>
    <w:rsid w:val="006D41B9"/>
    <w:rsid w:val="006E4041"/>
    <w:rsid w:val="006E5C2D"/>
    <w:rsid w:val="006E77DD"/>
    <w:rsid w:val="007006CA"/>
    <w:rsid w:val="0070709C"/>
    <w:rsid w:val="007075A0"/>
    <w:rsid w:val="00712E81"/>
    <w:rsid w:val="00714183"/>
    <w:rsid w:val="00717764"/>
    <w:rsid w:val="00725F56"/>
    <w:rsid w:val="007460DF"/>
    <w:rsid w:val="007658CB"/>
    <w:rsid w:val="007818C6"/>
    <w:rsid w:val="0079582C"/>
    <w:rsid w:val="007A5B39"/>
    <w:rsid w:val="007B5517"/>
    <w:rsid w:val="007D6E9A"/>
    <w:rsid w:val="007E4A53"/>
    <w:rsid w:val="007F08FA"/>
    <w:rsid w:val="00811DAC"/>
    <w:rsid w:val="00820190"/>
    <w:rsid w:val="00825F06"/>
    <w:rsid w:val="008269EB"/>
    <w:rsid w:val="00847907"/>
    <w:rsid w:val="00847B0D"/>
    <w:rsid w:val="00851C3C"/>
    <w:rsid w:val="0085677D"/>
    <w:rsid w:val="00860D84"/>
    <w:rsid w:val="0086269A"/>
    <w:rsid w:val="00862A0D"/>
    <w:rsid w:val="00876FA6"/>
    <w:rsid w:val="008808C7"/>
    <w:rsid w:val="00890055"/>
    <w:rsid w:val="008A011E"/>
    <w:rsid w:val="008A120B"/>
    <w:rsid w:val="008A4B5B"/>
    <w:rsid w:val="008A6E4D"/>
    <w:rsid w:val="008B0017"/>
    <w:rsid w:val="008B3251"/>
    <w:rsid w:val="008B41CF"/>
    <w:rsid w:val="008E3652"/>
    <w:rsid w:val="008F4875"/>
    <w:rsid w:val="008F6D58"/>
    <w:rsid w:val="00904B6D"/>
    <w:rsid w:val="0091090B"/>
    <w:rsid w:val="00910AF6"/>
    <w:rsid w:val="0091749B"/>
    <w:rsid w:val="00924A3B"/>
    <w:rsid w:val="009426AC"/>
    <w:rsid w:val="00961E75"/>
    <w:rsid w:val="009801DD"/>
    <w:rsid w:val="009915EB"/>
    <w:rsid w:val="00994738"/>
    <w:rsid w:val="009B645B"/>
    <w:rsid w:val="009B7FAD"/>
    <w:rsid w:val="009C5C3A"/>
    <w:rsid w:val="009E6EE1"/>
    <w:rsid w:val="009F095B"/>
    <w:rsid w:val="009F383E"/>
    <w:rsid w:val="00A10572"/>
    <w:rsid w:val="00A35095"/>
    <w:rsid w:val="00A40022"/>
    <w:rsid w:val="00A405C2"/>
    <w:rsid w:val="00A74F12"/>
    <w:rsid w:val="00A752B2"/>
    <w:rsid w:val="00AD6B30"/>
    <w:rsid w:val="00AE608D"/>
    <w:rsid w:val="00AE777E"/>
    <w:rsid w:val="00AF2F48"/>
    <w:rsid w:val="00AF50E1"/>
    <w:rsid w:val="00AF7996"/>
    <w:rsid w:val="00B0394B"/>
    <w:rsid w:val="00B10695"/>
    <w:rsid w:val="00B26248"/>
    <w:rsid w:val="00B368BA"/>
    <w:rsid w:val="00B60517"/>
    <w:rsid w:val="00B73DF3"/>
    <w:rsid w:val="00B849EE"/>
    <w:rsid w:val="00B95A0E"/>
    <w:rsid w:val="00B968C7"/>
    <w:rsid w:val="00BA2940"/>
    <w:rsid w:val="00BA648B"/>
    <w:rsid w:val="00BB07A1"/>
    <w:rsid w:val="00BC589C"/>
    <w:rsid w:val="00BD394C"/>
    <w:rsid w:val="00BD6292"/>
    <w:rsid w:val="00BE6581"/>
    <w:rsid w:val="00C024BB"/>
    <w:rsid w:val="00C07D59"/>
    <w:rsid w:val="00C11164"/>
    <w:rsid w:val="00C16C2D"/>
    <w:rsid w:val="00C17E28"/>
    <w:rsid w:val="00C24E4A"/>
    <w:rsid w:val="00C2567A"/>
    <w:rsid w:val="00C573D9"/>
    <w:rsid w:val="00C71B04"/>
    <w:rsid w:val="00C7736C"/>
    <w:rsid w:val="00C80663"/>
    <w:rsid w:val="00C80DE1"/>
    <w:rsid w:val="00C82724"/>
    <w:rsid w:val="00C9777A"/>
    <w:rsid w:val="00CC2371"/>
    <w:rsid w:val="00CD0037"/>
    <w:rsid w:val="00CD1A56"/>
    <w:rsid w:val="00CD3970"/>
    <w:rsid w:val="00CD613A"/>
    <w:rsid w:val="00CE5133"/>
    <w:rsid w:val="00D0206A"/>
    <w:rsid w:val="00D03BBA"/>
    <w:rsid w:val="00D055EC"/>
    <w:rsid w:val="00D10273"/>
    <w:rsid w:val="00D16E8C"/>
    <w:rsid w:val="00D27001"/>
    <w:rsid w:val="00D359CE"/>
    <w:rsid w:val="00D4766A"/>
    <w:rsid w:val="00D846EF"/>
    <w:rsid w:val="00D85F71"/>
    <w:rsid w:val="00D9138F"/>
    <w:rsid w:val="00DC53C5"/>
    <w:rsid w:val="00DE0B18"/>
    <w:rsid w:val="00DF01DA"/>
    <w:rsid w:val="00DF166B"/>
    <w:rsid w:val="00DF6363"/>
    <w:rsid w:val="00E07C35"/>
    <w:rsid w:val="00E2234C"/>
    <w:rsid w:val="00E32708"/>
    <w:rsid w:val="00E45184"/>
    <w:rsid w:val="00E6774D"/>
    <w:rsid w:val="00E71540"/>
    <w:rsid w:val="00E75E3C"/>
    <w:rsid w:val="00E8628B"/>
    <w:rsid w:val="00E87D50"/>
    <w:rsid w:val="00EA5418"/>
    <w:rsid w:val="00EB26B0"/>
    <w:rsid w:val="00EB37D6"/>
    <w:rsid w:val="00EB4758"/>
    <w:rsid w:val="00ED118F"/>
    <w:rsid w:val="00EF2044"/>
    <w:rsid w:val="00EF2D81"/>
    <w:rsid w:val="00EF36F0"/>
    <w:rsid w:val="00EF3CEC"/>
    <w:rsid w:val="00F45C83"/>
    <w:rsid w:val="00F4664C"/>
    <w:rsid w:val="00F73EE7"/>
    <w:rsid w:val="00FA2CCB"/>
    <w:rsid w:val="00FA47B7"/>
    <w:rsid w:val="00FB1010"/>
    <w:rsid w:val="00FD2B3A"/>
    <w:rsid w:val="00FE4A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15">
      <o:colormru v:ext="edit" colors="#40b4e5,#005cb9,#95d600,#0064a7,#97c93d"/>
    </o:shapedefaults>
    <o:shapelayout v:ext="edit">
      <o:idmap v:ext="edit" data="1"/>
    </o:shapelayout>
  </w:shapeDefaults>
  <w:decimalSymbol w:val="."/>
  <w:listSeparator w:val=","/>
  <w15:docId w15:val="{A5371D76-7149-48E8-90AE-6D23C793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C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qFormat/>
    <w:rsid w:val="0022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C42F-685C-43D7-8F8C-27EB1E68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14</Pages>
  <Words>3412</Words>
  <Characters>18767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78</cp:revision>
  <cp:lastPrinted>2023-02-24T21:41:00Z</cp:lastPrinted>
  <dcterms:created xsi:type="dcterms:W3CDTF">2021-01-09T00:40:00Z</dcterms:created>
  <dcterms:modified xsi:type="dcterms:W3CDTF">2023-04-26T19:32:00Z</dcterms:modified>
</cp:coreProperties>
</file>