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CB4450" w:rsidRDefault="00CB4450" w:rsidP="00451D35">
      <w:pPr>
        <w:pStyle w:val="Texto"/>
        <w:spacing w:after="80" w:line="203" w:lineRule="exact"/>
        <w:ind w:left="624" w:firstLine="0"/>
        <w:rPr>
          <w:rFonts w:ascii="Calibri" w:hAnsi="Calibri" w:cs="DIN Pro Regular"/>
          <w:b/>
          <w:sz w:val="20"/>
          <w:lang w:val="es-MX"/>
        </w:rPr>
      </w:pPr>
    </w:p>
    <w:p w:rsidR="00CB4450" w:rsidRPr="00CB4450" w:rsidRDefault="00CB4450" w:rsidP="00CB4450">
      <w:pPr>
        <w:spacing w:after="80" w:line="203" w:lineRule="exact"/>
        <w:ind w:left="624"/>
        <w:jc w:val="both"/>
        <w:rPr>
          <w:rFonts w:eastAsia="Times New Roman"/>
          <w:sz w:val="20"/>
          <w:szCs w:val="20"/>
          <w:lang w:eastAsia="es-ES"/>
        </w:rPr>
      </w:pPr>
      <w:r w:rsidRPr="00CB4450">
        <w:rPr>
          <w:rFonts w:eastAsia="Times New Roman"/>
          <w:sz w:val="20"/>
          <w:szCs w:val="20"/>
          <w:lang w:eastAsia="es-ES"/>
        </w:rPr>
        <w:t>El rubro de Efectivos y Equivalentes, se conforman con los saldos de las cuentas bancarias más el fondo de feria por un importe de $30,000.00, ambos a nombre de la Comisión de Parques y Biodiversidad de Tamaulipas. Estos saldos al 31 de diciembre del 2022 suman un importe total de $5’039,237 que se clasifican en las siguientes cuentas:</w:t>
      </w:r>
    </w:p>
    <w:p w:rsidR="00CB4450" w:rsidRPr="00CB4450" w:rsidRDefault="00CB4450" w:rsidP="00CB4450">
      <w:pPr>
        <w:spacing w:after="80" w:line="203" w:lineRule="exact"/>
        <w:ind w:left="624"/>
        <w:jc w:val="both"/>
        <w:rPr>
          <w:rFonts w:eastAsia="Times New Roman"/>
          <w:sz w:val="20"/>
          <w:szCs w:val="20"/>
          <w:lang w:eastAsia="es-ES"/>
        </w:rPr>
      </w:pPr>
    </w:p>
    <w:tbl>
      <w:tblPr>
        <w:tblW w:w="6095" w:type="dxa"/>
        <w:jc w:val="center"/>
        <w:tblCellMar>
          <w:left w:w="70" w:type="dxa"/>
          <w:right w:w="70" w:type="dxa"/>
        </w:tblCellMar>
        <w:tblLook w:val="04A0" w:firstRow="1" w:lastRow="0" w:firstColumn="1" w:lastColumn="0" w:noHBand="0" w:noVBand="1"/>
      </w:tblPr>
      <w:tblGrid>
        <w:gridCol w:w="4536"/>
        <w:gridCol w:w="1559"/>
      </w:tblGrid>
      <w:tr w:rsidR="008E1A0A" w:rsidRPr="00CB4450" w:rsidTr="008E1A0A">
        <w:trPr>
          <w:trHeight w:val="727"/>
          <w:jc w:val="center"/>
        </w:trPr>
        <w:tc>
          <w:tcPr>
            <w:tcW w:w="4536" w:type="dxa"/>
            <w:tcBorders>
              <w:top w:val="single" w:sz="4" w:space="0" w:color="auto"/>
              <w:left w:val="single" w:sz="4" w:space="0" w:color="auto"/>
              <w:bottom w:val="single" w:sz="4" w:space="0" w:color="auto"/>
              <w:right w:val="single" w:sz="4" w:space="0" w:color="auto"/>
            </w:tcBorders>
            <w:shd w:val="clear" w:color="auto" w:fill="A50021"/>
            <w:vAlign w:val="center"/>
            <w:hideMark/>
          </w:tcPr>
          <w:p w:rsidR="008E1A0A" w:rsidRPr="00CB4450" w:rsidRDefault="008E1A0A" w:rsidP="00CB4450">
            <w:pPr>
              <w:spacing w:after="0" w:line="240" w:lineRule="auto"/>
              <w:jc w:val="center"/>
              <w:rPr>
                <w:rFonts w:eastAsia="Times New Roman"/>
                <w:b/>
                <w:bCs/>
                <w:color w:val="FFFFFF"/>
                <w:sz w:val="20"/>
                <w:szCs w:val="20"/>
                <w:lang w:eastAsia="es-MX"/>
              </w:rPr>
            </w:pPr>
            <w:r w:rsidRPr="00CB4450">
              <w:rPr>
                <w:rFonts w:eastAsia="Times New Roman"/>
                <w:b/>
                <w:bCs/>
                <w:color w:val="FFFFFF"/>
                <w:sz w:val="20"/>
                <w:szCs w:val="20"/>
                <w:lang w:eastAsia="es-MX"/>
              </w:rPr>
              <w:t>Descripción</w:t>
            </w:r>
          </w:p>
        </w:tc>
        <w:tc>
          <w:tcPr>
            <w:tcW w:w="1559" w:type="dxa"/>
            <w:tcBorders>
              <w:top w:val="single" w:sz="4" w:space="0" w:color="auto"/>
              <w:left w:val="nil"/>
              <w:bottom w:val="single" w:sz="4" w:space="0" w:color="auto"/>
              <w:right w:val="single" w:sz="4" w:space="0" w:color="auto"/>
            </w:tcBorders>
            <w:shd w:val="clear" w:color="auto" w:fill="A50021"/>
            <w:vAlign w:val="center"/>
            <w:hideMark/>
          </w:tcPr>
          <w:p w:rsidR="008E1A0A" w:rsidRPr="00CB4450" w:rsidRDefault="008E1A0A" w:rsidP="00CB4450">
            <w:pPr>
              <w:spacing w:after="0" w:line="240" w:lineRule="auto"/>
              <w:jc w:val="center"/>
              <w:rPr>
                <w:rFonts w:eastAsia="Times New Roman"/>
                <w:b/>
                <w:bCs/>
                <w:color w:val="FFFFFF"/>
                <w:sz w:val="20"/>
                <w:szCs w:val="20"/>
                <w:lang w:eastAsia="es-MX"/>
              </w:rPr>
            </w:pPr>
            <w:r w:rsidRPr="00CB4450">
              <w:rPr>
                <w:rFonts w:eastAsia="Times New Roman"/>
                <w:b/>
                <w:bCs/>
                <w:color w:val="FFFFFF"/>
                <w:sz w:val="20"/>
                <w:szCs w:val="20"/>
                <w:lang w:eastAsia="es-MX"/>
              </w:rPr>
              <w:t>Saldo Final</w:t>
            </w:r>
          </w:p>
        </w:tc>
      </w:tr>
      <w:tr w:rsidR="008E1A0A" w:rsidRPr="00CB4450" w:rsidTr="008E1A0A">
        <w:trPr>
          <w:trHeight w:val="389"/>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A0A" w:rsidRPr="00CB4450" w:rsidRDefault="008E1A0A" w:rsidP="00CB4450">
            <w:pPr>
              <w:spacing w:after="0" w:line="240" w:lineRule="auto"/>
              <w:rPr>
                <w:rFonts w:eastAsia="Times New Roman"/>
                <w:color w:val="000000"/>
                <w:sz w:val="20"/>
                <w:szCs w:val="20"/>
                <w:lang w:eastAsia="es-MX"/>
              </w:rPr>
            </w:pPr>
            <w:r>
              <w:rPr>
                <w:rFonts w:eastAsia="Times New Roman"/>
                <w:color w:val="000000"/>
                <w:sz w:val="20"/>
                <w:szCs w:val="20"/>
                <w:lang w:eastAsia="es-MX"/>
              </w:rPr>
              <w:t>Efectivo</w:t>
            </w:r>
          </w:p>
        </w:tc>
        <w:tc>
          <w:tcPr>
            <w:tcW w:w="1559" w:type="dxa"/>
            <w:tcBorders>
              <w:top w:val="nil"/>
              <w:left w:val="nil"/>
              <w:bottom w:val="single" w:sz="4" w:space="0" w:color="auto"/>
              <w:right w:val="single" w:sz="4" w:space="0" w:color="auto"/>
            </w:tcBorders>
            <w:shd w:val="clear" w:color="auto" w:fill="auto"/>
            <w:noWrap/>
            <w:vAlign w:val="bottom"/>
          </w:tcPr>
          <w:p w:rsidR="008E1A0A" w:rsidRPr="00CB4450" w:rsidRDefault="008E1A0A" w:rsidP="008E1A0A">
            <w:pPr>
              <w:spacing w:after="0" w:line="240" w:lineRule="auto"/>
              <w:jc w:val="right"/>
              <w:rPr>
                <w:rFonts w:eastAsia="Times New Roman"/>
                <w:color w:val="000000"/>
                <w:sz w:val="20"/>
                <w:szCs w:val="20"/>
                <w:lang w:eastAsia="es-MX"/>
              </w:rPr>
            </w:pPr>
            <w:r w:rsidRPr="00CB4450">
              <w:rPr>
                <w:rFonts w:eastAsia="Times New Roman"/>
                <w:color w:val="000000"/>
                <w:sz w:val="20"/>
                <w:szCs w:val="20"/>
                <w:lang w:eastAsia="es-MX"/>
              </w:rPr>
              <w:t xml:space="preserve"> $ </w:t>
            </w:r>
            <w:r>
              <w:rPr>
                <w:rFonts w:eastAsia="Times New Roman"/>
                <w:color w:val="000000"/>
                <w:sz w:val="20"/>
                <w:szCs w:val="20"/>
                <w:lang w:eastAsia="es-MX"/>
              </w:rPr>
              <w:t>30,000</w:t>
            </w:r>
          </w:p>
        </w:tc>
      </w:tr>
      <w:tr w:rsidR="008E1A0A" w:rsidRPr="00CB4450" w:rsidTr="008E1A0A">
        <w:trPr>
          <w:trHeight w:val="389"/>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A0A" w:rsidRPr="00CB4450" w:rsidRDefault="008E1A0A" w:rsidP="00CB4450">
            <w:pPr>
              <w:spacing w:after="0" w:line="240" w:lineRule="auto"/>
              <w:rPr>
                <w:rFonts w:eastAsia="Times New Roman"/>
                <w:color w:val="000000"/>
                <w:sz w:val="20"/>
                <w:szCs w:val="20"/>
                <w:lang w:eastAsia="es-MX"/>
              </w:rPr>
            </w:pPr>
            <w:r>
              <w:rPr>
                <w:rFonts w:eastAsia="Times New Roman"/>
                <w:color w:val="000000"/>
                <w:sz w:val="20"/>
                <w:szCs w:val="20"/>
                <w:lang w:eastAsia="es-MX"/>
              </w:rPr>
              <w:t>Banco Banorte</w:t>
            </w:r>
          </w:p>
        </w:tc>
        <w:tc>
          <w:tcPr>
            <w:tcW w:w="1559" w:type="dxa"/>
            <w:tcBorders>
              <w:top w:val="nil"/>
              <w:left w:val="nil"/>
              <w:bottom w:val="single" w:sz="4" w:space="0" w:color="auto"/>
              <w:right w:val="single" w:sz="4" w:space="0" w:color="auto"/>
            </w:tcBorders>
            <w:shd w:val="clear" w:color="auto" w:fill="auto"/>
            <w:noWrap/>
            <w:vAlign w:val="bottom"/>
          </w:tcPr>
          <w:p w:rsidR="008E1A0A" w:rsidRPr="00CB4450" w:rsidRDefault="008E1A0A" w:rsidP="008E1A0A">
            <w:pPr>
              <w:spacing w:after="0" w:line="240" w:lineRule="auto"/>
              <w:jc w:val="right"/>
              <w:rPr>
                <w:rFonts w:eastAsia="Times New Roman"/>
                <w:color w:val="000000"/>
                <w:sz w:val="20"/>
                <w:szCs w:val="20"/>
                <w:lang w:eastAsia="es-MX"/>
              </w:rPr>
            </w:pPr>
            <w:r w:rsidRPr="00CB4450">
              <w:rPr>
                <w:rFonts w:eastAsia="Times New Roman"/>
                <w:color w:val="000000"/>
                <w:sz w:val="20"/>
                <w:szCs w:val="20"/>
                <w:lang w:eastAsia="es-MX"/>
              </w:rPr>
              <w:t xml:space="preserve"> $ </w:t>
            </w:r>
            <w:r>
              <w:rPr>
                <w:rFonts w:eastAsia="Times New Roman"/>
                <w:color w:val="000000"/>
                <w:sz w:val="20"/>
                <w:szCs w:val="20"/>
                <w:lang w:eastAsia="es-MX"/>
              </w:rPr>
              <w:t>3,582,844</w:t>
            </w:r>
          </w:p>
        </w:tc>
      </w:tr>
      <w:tr w:rsidR="008E1A0A" w:rsidRPr="00CB4450" w:rsidTr="008E1A0A">
        <w:trPr>
          <w:trHeight w:val="389"/>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A0A" w:rsidRPr="00CB4450" w:rsidRDefault="008E1A0A" w:rsidP="00CB4450">
            <w:pPr>
              <w:spacing w:after="0" w:line="240" w:lineRule="auto"/>
              <w:rPr>
                <w:rFonts w:eastAsia="Times New Roman"/>
                <w:color w:val="000000"/>
                <w:sz w:val="20"/>
                <w:szCs w:val="20"/>
                <w:lang w:eastAsia="es-MX"/>
              </w:rPr>
            </w:pPr>
            <w:r>
              <w:rPr>
                <w:rFonts w:eastAsia="Times New Roman"/>
                <w:color w:val="000000"/>
                <w:sz w:val="20"/>
                <w:szCs w:val="20"/>
                <w:lang w:eastAsia="es-MX"/>
              </w:rPr>
              <w:t>Banca Santander Serfin</w:t>
            </w:r>
          </w:p>
        </w:tc>
        <w:tc>
          <w:tcPr>
            <w:tcW w:w="1559" w:type="dxa"/>
            <w:tcBorders>
              <w:top w:val="nil"/>
              <w:left w:val="nil"/>
              <w:bottom w:val="single" w:sz="4" w:space="0" w:color="auto"/>
              <w:right w:val="single" w:sz="4" w:space="0" w:color="auto"/>
            </w:tcBorders>
            <w:shd w:val="clear" w:color="auto" w:fill="auto"/>
            <w:noWrap/>
            <w:vAlign w:val="bottom"/>
          </w:tcPr>
          <w:p w:rsidR="008E1A0A" w:rsidRPr="00CB4450" w:rsidRDefault="008E1A0A" w:rsidP="008E1A0A">
            <w:pPr>
              <w:spacing w:after="0" w:line="240" w:lineRule="auto"/>
              <w:jc w:val="right"/>
              <w:rPr>
                <w:rFonts w:eastAsia="Times New Roman"/>
                <w:color w:val="000000"/>
                <w:sz w:val="20"/>
                <w:szCs w:val="20"/>
                <w:lang w:eastAsia="es-MX"/>
              </w:rPr>
            </w:pPr>
            <w:r w:rsidRPr="00CB4450">
              <w:rPr>
                <w:rFonts w:eastAsia="Times New Roman"/>
                <w:color w:val="000000"/>
                <w:sz w:val="20"/>
                <w:szCs w:val="20"/>
                <w:lang w:eastAsia="es-MX"/>
              </w:rPr>
              <w:t xml:space="preserve"> $ </w:t>
            </w:r>
            <w:r>
              <w:rPr>
                <w:rFonts w:eastAsia="Times New Roman"/>
                <w:color w:val="000000"/>
                <w:sz w:val="20"/>
                <w:szCs w:val="20"/>
                <w:lang w:eastAsia="es-MX"/>
              </w:rPr>
              <w:t>933,108</w:t>
            </w:r>
          </w:p>
        </w:tc>
      </w:tr>
      <w:tr w:rsidR="008E1A0A" w:rsidRPr="00CB4450" w:rsidTr="008E1A0A">
        <w:trPr>
          <w:trHeight w:val="389"/>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A0A" w:rsidRPr="00CB4450" w:rsidRDefault="008E1A0A" w:rsidP="00CB4450">
            <w:pPr>
              <w:spacing w:after="0" w:line="240" w:lineRule="auto"/>
              <w:rPr>
                <w:rFonts w:eastAsia="Times New Roman"/>
                <w:color w:val="000000"/>
                <w:sz w:val="20"/>
                <w:szCs w:val="20"/>
                <w:lang w:eastAsia="es-MX"/>
              </w:rPr>
            </w:pPr>
            <w:r>
              <w:rPr>
                <w:rFonts w:eastAsia="Times New Roman"/>
                <w:color w:val="000000"/>
                <w:sz w:val="20"/>
                <w:szCs w:val="20"/>
                <w:lang w:eastAsia="es-MX"/>
              </w:rPr>
              <w:t>Banco Bancomer BBVA</w:t>
            </w:r>
          </w:p>
        </w:tc>
        <w:tc>
          <w:tcPr>
            <w:tcW w:w="1559" w:type="dxa"/>
            <w:tcBorders>
              <w:top w:val="nil"/>
              <w:left w:val="nil"/>
              <w:bottom w:val="single" w:sz="4" w:space="0" w:color="auto"/>
              <w:right w:val="single" w:sz="4" w:space="0" w:color="auto"/>
            </w:tcBorders>
            <w:shd w:val="clear" w:color="auto" w:fill="auto"/>
            <w:noWrap/>
            <w:vAlign w:val="bottom"/>
          </w:tcPr>
          <w:p w:rsidR="008E1A0A" w:rsidRPr="00CB4450" w:rsidRDefault="008E1A0A" w:rsidP="008E1A0A">
            <w:pPr>
              <w:spacing w:after="0" w:line="240" w:lineRule="auto"/>
              <w:jc w:val="right"/>
              <w:rPr>
                <w:rFonts w:eastAsia="Times New Roman"/>
                <w:color w:val="000000"/>
                <w:sz w:val="20"/>
                <w:szCs w:val="20"/>
                <w:lang w:eastAsia="es-MX"/>
              </w:rPr>
            </w:pPr>
            <w:r w:rsidRPr="00CB4450">
              <w:rPr>
                <w:rFonts w:eastAsia="Times New Roman"/>
                <w:color w:val="000000"/>
                <w:sz w:val="20"/>
                <w:szCs w:val="20"/>
                <w:lang w:eastAsia="es-MX"/>
              </w:rPr>
              <w:t xml:space="preserve"> $ </w:t>
            </w:r>
            <w:r>
              <w:rPr>
                <w:rFonts w:eastAsia="Times New Roman"/>
                <w:color w:val="000000"/>
                <w:sz w:val="20"/>
                <w:szCs w:val="20"/>
                <w:lang w:eastAsia="es-MX"/>
              </w:rPr>
              <w:t>493,285</w:t>
            </w:r>
          </w:p>
        </w:tc>
      </w:tr>
      <w:tr w:rsidR="008E1A0A" w:rsidRPr="00CB4450" w:rsidTr="008E1A0A">
        <w:trPr>
          <w:trHeight w:val="345"/>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A0A" w:rsidRPr="00CB4450" w:rsidRDefault="008E1A0A" w:rsidP="00CB4450">
            <w:pPr>
              <w:spacing w:after="0" w:line="240" w:lineRule="auto"/>
              <w:rPr>
                <w:rFonts w:eastAsia="Times New Roman"/>
                <w:b/>
                <w:color w:val="000000"/>
                <w:sz w:val="20"/>
                <w:szCs w:val="20"/>
                <w:lang w:eastAsia="es-MX"/>
              </w:rPr>
            </w:pPr>
            <w:r w:rsidRPr="00CB4450">
              <w:rPr>
                <w:rFonts w:eastAsia="Times New Roman"/>
                <w:b/>
                <w:color w:val="000000"/>
                <w:sz w:val="20"/>
                <w:szCs w:val="20"/>
                <w:lang w:eastAsia="es-MX"/>
              </w:rPr>
              <w:t>Total</w:t>
            </w:r>
          </w:p>
        </w:tc>
        <w:tc>
          <w:tcPr>
            <w:tcW w:w="1559" w:type="dxa"/>
            <w:tcBorders>
              <w:top w:val="nil"/>
              <w:left w:val="nil"/>
              <w:bottom w:val="single" w:sz="4" w:space="0" w:color="auto"/>
              <w:right w:val="single" w:sz="4" w:space="0" w:color="auto"/>
            </w:tcBorders>
            <w:shd w:val="clear" w:color="auto" w:fill="auto"/>
            <w:noWrap/>
            <w:vAlign w:val="bottom"/>
          </w:tcPr>
          <w:p w:rsidR="008E1A0A" w:rsidRPr="00CB4450" w:rsidRDefault="008E1A0A" w:rsidP="00CB4450">
            <w:pPr>
              <w:spacing w:after="0" w:line="240" w:lineRule="auto"/>
              <w:jc w:val="right"/>
              <w:rPr>
                <w:rFonts w:eastAsia="Times New Roman"/>
                <w:b/>
                <w:color w:val="000000"/>
                <w:sz w:val="20"/>
                <w:szCs w:val="20"/>
                <w:lang w:eastAsia="es-MX"/>
              </w:rPr>
            </w:pPr>
          </w:p>
          <w:p w:rsidR="008E1A0A" w:rsidRPr="00CB4450" w:rsidRDefault="008E1A0A" w:rsidP="00CB4450">
            <w:pPr>
              <w:spacing w:after="0" w:line="240" w:lineRule="auto"/>
              <w:jc w:val="right"/>
              <w:rPr>
                <w:rFonts w:eastAsia="Times New Roman"/>
                <w:b/>
                <w:color w:val="000000"/>
                <w:sz w:val="20"/>
                <w:szCs w:val="20"/>
                <w:lang w:eastAsia="es-MX"/>
              </w:rPr>
            </w:pPr>
            <w:r w:rsidRPr="00CB4450">
              <w:rPr>
                <w:rFonts w:eastAsia="Times New Roman"/>
                <w:b/>
                <w:color w:val="000000"/>
                <w:sz w:val="20"/>
                <w:szCs w:val="20"/>
                <w:lang w:eastAsia="es-MX"/>
              </w:rPr>
              <w:t>$ 5,039,237</w:t>
            </w:r>
          </w:p>
          <w:p w:rsidR="008E1A0A" w:rsidRPr="00CB4450" w:rsidRDefault="008E1A0A" w:rsidP="00CB4450">
            <w:pPr>
              <w:spacing w:after="0" w:line="240" w:lineRule="auto"/>
              <w:jc w:val="right"/>
              <w:rPr>
                <w:rFonts w:eastAsia="Times New Roman"/>
                <w:b/>
                <w:color w:val="000000"/>
                <w:sz w:val="20"/>
                <w:szCs w:val="20"/>
                <w:lang w:eastAsia="es-MX"/>
              </w:rPr>
            </w:pPr>
          </w:p>
        </w:tc>
      </w:tr>
    </w:tbl>
    <w:p w:rsidR="00CB4450" w:rsidRPr="008A011E" w:rsidRDefault="00CB4450"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CB4450" w:rsidRPr="00CB4450" w:rsidRDefault="00CB4450" w:rsidP="00451D35">
      <w:pPr>
        <w:pStyle w:val="Texto"/>
        <w:spacing w:after="80" w:line="203" w:lineRule="exact"/>
        <w:ind w:left="624" w:firstLine="0"/>
        <w:rPr>
          <w:rFonts w:asciiTheme="minorHAnsi" w:hAnsiTheme="minorHAnsi" w:cs="DIN Pro Regular"/>
          <w:b/>
          <w:sz w:val="20"/>
          <w:lang w:val="es-MX"/>
        </w:rPr>
      </w:pPr>
    </w:p>
    <w:p w:rsidR="00CB4450" w:rsidRDefault="00CB4450" w:rsidP="00CB4450">
      <w:pPr>
        <w:spacing w:after="80" w:line="203" w:lineRule="exact"/>
        <w:ind w:left="624"/>
        <w:jc w:val="both"/>
        <w:rPr>
          <w:rFonts w:asciiTheme="minorHAnsi" w:eastAsia="Times New Roman" w:hAnsiTheme="minorHAnsi"/>
          <w:sz w:val="20"/>
          <w:szCs w:val="20"/>
          <w:lang w:eastAsia="es-ES"/>
        </w:rPr>
      </w:pPr>
      <w:r w:rsidRPr="00CB4450">
        <w:rPr>
          <w:rFonts w:asciiTheme="minorHAnsi" w:eastAsia="Times New Roman" w:hAnsiTheme="minorHAnsi"/>
          <w:sz w:val="20"/>
          <w:szCs w:val="20"/>
          <w:lang w:eastAsia="es-ES"/>
        </w:rPr>
        <w:t xml:space="preserve">Al 31 de diciembre de 2022 se tiene una cuenta de deudores diversos por cobrar a corto plazo, otras cuentas por cobrar a corto plazo e IVA Acreditable por pagar corto plazo a favor de la Comisión de Parques y Biodiversidad de Tamaulipas que serán cubiertos en el corto plazo; dicho monto es de $18,034 y está integrado como se </w:t>
      </w:r>
      <w:r w:rsidR="005836CB" w:rsidRPr="00CB4450">
        <w:rPr>
          <w:rFonts w:asciiTheme="minorHAnsi" w:eastAsia="Times New Roman" w:hAnsiTheme="minorHAnsi"/>
          <w:sz w:val="20"/>
          <w:szCs w:val="20"/>
          <w:lang w:eastAsia="es-ES"/>
        </w:rPr>
        <w:t>describe:</w:t>
      </w:r>
    </w:p>
    <w:p w:rsidR="005836CB" w:rsidRPr="00CB4450" w:rsidRDefault="005836CB" w:rsidP="00CB4450">
      <w:pPr>
        <w:spacing w:after="80" w:line="203" w:lineRule="exact"/>
        <w:ind w:left="624"/>
        <w:jc w:val="both"/>
        <w:rPr>
          <w:rFonts w:asciiTheme="minorHAnsi" w:eastAsia="Times New Roman" w:hAnsiTheme="minorHAnsi"/>
          <w:sz w:val="20"/>
          <w:szCs w:val="20"/>
          <w:lang w:eastAsia="es-ES"/>
        </w:rPr>
      </w:pPr>
    </w:p>
    <w:tbl>
      <w:tblPr>
        <w:tblW w:w="8720" w:type="dxa"/>
        <w:jc w:val="center"/>
        <w:tblCellMar>
          <w:left w:w="70" w:type="dxa"/>
          <w:right w:w="70" w:type="dxa"/>
        </w:tblCellMar>
        <w:tblLook w:val="04A0" w:firstRow="1" w:lastRow="0" w:firstColumn="1" w:lastColumn="0" w:noHBand="0" w:noVBand="1"/>
      </w:tblPr>
      <w:tblGrid>
        <w:gridCol w:w="1087"/>
        <w:gridCol w:w="5924"/>
        <w:gridCol w:w="1709"/>
      </w:tblGrid>
      <w:tr w:rsidR="00CB4450" w:rsidRPr="00CB4450" w:rsidTr="00CB4450">
        <w:trPr>
          <w:trHeight w:val="402"/>
          <w:jc w:val="center"/>
        </w:trPr>
        <w:tc>
          <w:tcPr>
            <w:tcW w:w="8720" w:type="dxa"/>
            <w:gridSpan w:val="3"/>
            <w:tcBorders>
              <w:top w:val="single" w:sz="4" w:space="0" w:color="auto"/>
              <w:left w:val="single" w:sz="4" w:space="0" w:color="auto"/>
              <w:bottom w:val="single" w:sz="4" w:space="0" w:color="auto"/>
              <w:right w:val="single" w:sz="4" w:space="0" w:color="auto"/>
            </w:tcBorders>
            <w:shd w:val="clear" w:color="auto" w:fill="A50021"/>
            <w:noWrap/>
            <w:vAlign w:val="center"/>
          </w:tcPr>
          <w:p w:rsidR="00CB4450" w:rsidRPr="00CB4450" w:rsidRDefault="008E1A0A" w:rsidP="008E1A0A">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Derechos a Recibir Efectivos y</w:t>
            </w:r>
            <w:r w:rsidR="00721A2B" w:rsidRPr="00CB4450">
              <w:rPr>
                <w:rFonts w:asciiTheme="minorHAnsi" w:eastAsia="Times New Roman" w:hAnsiTheme="minorHAnsi" w:cs="Calibri"/>
                <w:b/>
                <w:bCs/>
                <w:color w:val="FFFFFF"/>
                <w:sz w:val="20"/>
                <w:szCs w:val="20"/>
                <w:lang w:eastAsia="es-MX"/>
              </w:rPr>
              <w:t xml:space="preserve"> Equivalentes</w:t>
            </w:r>
          </w:p>
        </w:tc>
      </w:tr>
      <w:tr w:rsidR="00CB4450" w:rsidRPr="00CB4450" w:rsidTr="00CB4450">
        <w:trPr>
          <w:trHeight w:val="402"/>
          <w:jc w:val="center"/>
        </w:trPr>
        <w:tc>
          <w:tcPr>
            <w:tcW w:w="1087" w:type="dxa"/>
            <w:tcBorders>
              <w:top w:val="nil"/>
              <w:left w:val="single" w:sz="4" w:space="0" w:color="auto"/>
              <w:bottom w:val="single" w:sz="4" w:space="0" w:color="auto"/>
              <w:right w:val="single" w:sz="4" w:space="0" w:color="auto"/>
            </w:tcBorders>
            <w:shd w:val="clear" w:color="auto" w:fill="A50021"/>
            <w:noWrap/>
            <w:vAlign w:val="center"/>
          </w:tcPr>
          <w:p w:rsidR="00CB4450" w:rsidRPr="00CB4450" w:rsidRDefault="00CB4450" w:rsidP="00CB4450">
            <w:pPr>
              <w:spacing w:after="0" w:line="240" w:lineRule="auto"/>
              <w:jc w:val="center"/>
              <w:rPr>
                <w:rFonts w:asciiTheme="minorHAnsi" w:eastAsia="Times New Roman" w:hAnsiTheme="minorHAnsi" w:cs="Calibri"/>
                <w:b/>
                <w:bCs/>
                <w:color w:val="FFFFFF"/>
                <w:sz w:val="20"/>
                <w:szCs w:val="20"/>
                <w:lang w:eastAsia="es-MX"/>
              </w:rPr>
            </w:pPr>
            <w:r w:rsidRPr="00CB4450">
              <w:rPr>
                <w:rFonts w:asciiTheme="minorHAnsi" w:eastAsia="Times New Roman" w:hAnsiTheme="minorHAnsi" w:cs="Calibri"/>
                <w:b/>
                <w:bCs/>
                <w:color w:val="FFFFFF"/>
                <w:sz w:val="20"/>
                <w:szCs w:val="20"/>
                <w:lang w:eastAsia="es-MX"/>
              </w:rPr>
              <w:t>CÓDIGO</w:t>
            </w:r>
          </w:p>
        </w:tc>
        <w:tc>
          <w:tcPr>
            <w:tcW w:w="5924" w:type="dxa"/>
            <w:tcBorders>
              <w:top w:val="nil"/>
              <w:left w:val="nil"/>
              <w:bottom w:val="single" w:sz="4" w:space="0" w:color="auto"/>
              <w:right w:val="single" w:sz="4" w:space="0" w:color="auto"/>
            </w:tcBorders>
            <w:shd w:val="clear" w:color="auto" w:fill="A50021"/>
            <w:noWrap/>
            <w:vAlign w:val="center"/>
          </w:tcPr>
          <w:p w:rsidR="00CB4450" w:rsidRPr="00CB4450" w:rsidRDefault="00721A2B" w:rsidP="00CB4450">
            <w:pPr>
              <w:spacing w:after="0" w:line="240" w:lineRule="auto"/>
              <w:jc w:val="center"/>
              <w:rPr>
                <w:rFonts w:asciiTheme="minorHAnsi" w:eastAsia="Times New Roman" w:hAnsiTheme="minorHAnsi" w:cs="Calibri"/>
                <w:b/>
                <w:bCs/>
                <w:color w:val="FFFFFF"/>
                <w:sz w:val="20"/>
                <w:szCs w:val="20"/>
                <w:lang w:eastAsia="es-MX"/>
              </w:rPr>
            </w:pPr>
            <w:r w:rsidRPr="00CB4450">
              <w:rPr>
                <w:rFonts w:asciiTheme="minorHAnsi" w:eastAsia="Times New Roman" w:hAnsiTheme="minorHAnsi" w:cs="Calibri"/>
                <w:b/>
                <w:bCs/>
                <w:color w:val="FFFFFF"/>
                <w:sz w:val="20"/>
                <w:szCs w:val="20"/>
                <w:lang w:eastAsia="es-MX"/>
              </w:rPr>
              <w:t>Descripción</w:t>
            </w:r>
          </w:p>
        </w:tc>
        <w:tc>
          <w:tcPr>
            <w:tcW w:w="1709" w:type="dxa"/>
            <w:tcBorders>
              <w:top w:val="nil"/>
              <w:left w:val="nil"/>
              <w:bottom w:val="single" w:sz="4" w:space="0" w:color="auto"/>
              <w:right w:val="single" w:sz="4" w:space="0" w:color="auto"/>
            </w:tcBorders>
            <w:shd w:val="clear" w:color="auto" w:fill="A50021"/>
            <w:noWrap/>
            <w:vAlign w:val="center"/>
          </w:tcPr>
          <w:p w:rsidR="00CB4450" w:rsidRPr="00CB4450" w:rsidRDefault="00721A2B" w:rsidP="00CB4450">
            <w:pPr>
              <w:spacing w:after="0" w:line="240" w:lineRule="auto"/>
              <w:jc w:val="center"/>
              <w:rPr>
                <w:rFonts w:asciiTheme="minorHAnsi" w:eastAsia="Times New Roman" w:hAnsiTheme="minorHAnsi" w:cs="Calibri"/>
                <w:b/>
                <w:bCs/>
                <w:color w:val="FFFFFF"/>
                <w:sz w:val="20"/>
                <w:szCs w:val="20"/>
                <w:lang w:eastAsia="es-MX"/>
              </w:rPr>
            </w:pPr>
            <w:r w:rsidRPr="00CB4450">
              <w:rPr>
                <w:rFonts w:asciiTheme="minorHAnsi" w:eastAsia="Times New Roman" w:hAnsiTheme="minorHAnsi" w:cs="Calibri"/>
                <w:b/>
                <w:bCs/>
                <w:color w:val="FFFFFF"/>
                <w:sz w:val="20"/>
                <w:szCs w:val="20"/>
                <w:lang w:eastAsia="es-MX"/>
              </w:rPr>
              <w:t>Saldo Final</w:t>
            </w:r>
          </w:p>
        </w:tc>
      </w:tr>
      <w:tr w:rsidR="00CB4450" w:rsidRPr="00CB4450" w:rsidTr="00CB4450">
        <w:trPr>
          <w:trHeight w:val="402"/>
          <w:jc w:val="center"/>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CB4450" w:rsidRPr="00CB4450" w:rsidRDefault="00CB4450" w:rsidP="00CB4450">
            <w:pPr>
              <w:spacing w:after="0" w:line="240" w:lineRule="auto"/>
              <w:jc w:val="center"/>
              <w:rPr>
                <w:rFonts w:asciiTheme="minorHAnsi" w:eastAsia="Times New Roman" w:hAnsiTheme="minorHAnsi" w:cs="Calibri"/>
                <w:color w:val="000000"/>
                <w:sz w:val="20"/>
                <w:szCs w:val="20"/>
                <w:lang w:eastAsia="es-MX"/>
              </w:rPr>
            </w:pPr>
            <w:r w:rsidRPr="00CB4450">
              <w:rPr>
                <w:rFonts w:asciiTheme="minorHAnsi" w:eastAsia="Times New Roman" w:hAnsiTheme="minorHAnsi" w:cs="Calibri"/>
                <w:color w:val="000000"/>
                <w:sz w:val="20"/>
                <w:szCs w:val="20"/>
                <w:lang w:eastAsia="es-MX"/>
              </w:rPr>
              <w:t>1123-01</w:t>
            </w:r>
          </w:p>
        </w:tc>
        <w:tc>
          <w:tcPr>
            <w:tcW w:w="5924" w:type="dxa"/>
            <w:tcBorders>
              <w:top w:val="nil"/>
              <w:left w:val="nil"/>
              <w:bottom w:val="single" w:sz="4" w:space="0" w:color="auto"/>
              <w:right w:val="single" w:sz="4" w:space="0" w:color="auto"/>
            </w:tcBorders>
            <w:shd w:val="clear" w:color="auto" w:fill="auto"/>
            <w:noWrap/>
            <w:vAlign w:val="center"/>
            <w:hideMark/>
          </w:tcPr>
          <w:p w:rsidR="00CB4450" w:rsidRPr="00CB4450" w:rsidRDefault="008E1A0A" w:rsidP="008E1A0A">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Deudores Diversos p</w:t>
            </w:r>
            <w:r w:rsidR="00721A2B" w:rsidRPr="00CB4450">
              <w:rPr>
                <w:rFonts w:asciiTheme="minorHAnsi" w:eastAsia="Times New Roman" w:hAnsiTheme="minorHAnsi" w:cs="Calibri"/>
                <w:color w:val="000000"/>
                <w:sz w:val="20"/>
                <w:szCs w:val="20"/>
                <w:lang w:eastAsia="es-MX"/>
              </w:rPr>
              <w:t xml:space="preserve">or Cobrar </w:t>
            </w:r>
            <w:r>
              <w:rPr>
                <w:rFonts w:asciiTheme="minorHAnsi" w:eastAsia="Times New Roman" w:hAnsiTheme="minorHAnsi" w:cs="Calibri"/>
                <w:color w:val="000000"/>
                <w:sz w:val="20"/>
                <w:szCs w:val="20"/>
                <w:lang w:eastAsia="es-MX"/>
              </w:rPr>
              <w:t>a</w:t>
            </w:r>
            <w:r w:rsidR="00721A2B" w:rsidRPr="00CB4450">
              <w:rPr>
                <w:rFonts w:asciiTheme="minorHAnsi" w:eastAsia="Times New Roman" w:hAnsiTheme="minorHAnsi" w:cs="Calibri"/>
                <w:color w:val="000000"/>
                <w:sz w:val="20"/>
                <w:szCs w:val="20"/>
                <w:lang w:eastAsia="es-MX"/>
              </w:rPr>
              <w:t xml:space="preserve"> Corto Plazo</w:t>
            </w:r>
          </w:p>
        </w:tc>
        <w:tc>
          <w:tcPr>
            <w:tcW w:w="1709" w:type="dxa"/>
            <w:tcBorders>
              <w:top w:val="nil"/>
              <w:left w:val="nil"/>
              <w:bottom w:val="single" w:sz="4" w:space="0" w:color="auto"/>
              <w:right w:val="single" w:sz="4" w:space="0" w:color="auto"/>
            </w:tcBorders>
            <w:shd w:val="clear" w:color="auto" w:fill="auto"/>
            <w:noWrap/>
            <w:vAlign w:val="center"/>
            <w:hideMark/>
          </w:tcPr>
          <w:p w:rsidR="00CB4450" w:rsidRPr="00CB4450" w:rsidRDefault="00721A2B" w:rsidP="00CB4450">
            <w:pPr>
              <w:spacing w:after="0" w:line="240" w:lineRule="auto"/>
              <w:jc w:val="right"/>
              <w:rPr>
                <w:rFonts w:asciiTheme="minorHAnsi" w:eastAsia="Times New Roman" w:hAnsiTheme="minorHAnsi" w:cs="Calibri"/>
                <w:color w:val="000000"/>
                <w:sz w:val="20"/>
                <w:szCs w:val="20"/>
                <w:lang w:eastAsia="es-MX"/>
              </w:rPr>
            </w:pPr>
            <w:r w:rsidRPr="00CB4450">
              <w:rPr>
                <w:rFonts w:asciiTheme="minorHAnsi" w:eastAsia="Times New Roman" w:hAnsiTheme="minorHAnsi" w:cs="Calibri"/>
                <w:color w:val="000000"/>
                <w:sz w:val="20"/>
                <w:szCs w:val="20"/>
                <w:lang w:eastAsia="es-MX"/>
              </w:rPr>
              <w:t>$2,129</w:t>
            </w:r>
          </w:p>
        </w:tc>
      </w:tr>
      <w:tr w:rsidR="00CB4450" w:rsidRPr="00CB4450" w:rsidTr="00CB4450">
        <w:trPr>
          <w:trHeight w:val="402"/>
          <w:jc w:val="center"/>
        </w:trPr>
        <w:tc>
          <w:tcPr>
            <w:tcW w:w="1087" w:type="dxa"/>
            <w:tcBorders>
              <w:top w:val="nil"/>
              <w:left w:val="single" w:sz="4" w:space="0" w:color="auto"/>
              <w:bottom w:val="single" w:sz="4" w:space="0" w:color="auto"/>
              <w:right w:val="single" w:sz="4" w:space="0" w:color="auto"/>
            </w:tcBorders>
            <w:shd w:val="clear" w:color="auto" w:fill="auto"/>
            <w:noWrap/>
            <w:vAlign w:val="center"/>
          </w:tcPr>
          <w:p w:rsidR="00CB4450" w:rsidRPr="00CB4450" w:rsidRDefault="00CB4450" w:rsidP="00CB4450">
            <w:pPr>
              <w:spacing w:after="0" w:line="240" w:lineRule="auto"/>
              <w:jc w:val="center"/>
              <w:rPr>
                <w:rFonts w:asciiTheme="minorHAnsi" w:eastAsia="Times New Roman" w:hAnsiTheme="minorHAnsi" w:cs="Calibri"/>
                <w:color w:val="000000"/>
                <w:sz w:val="20"/>
                <w:szCs w:val="20"/>
                <w:lang w:eastAsia="es-MX"/>
              </w:rPr>
            </w:pPr>
            <w:r w:rsidRPr="00CB4450">
              <w:rPr>
                <w:rFonts w:asciiTheme="minorHAnsi" w:eastAsia="Times New Roman" w:hAnsiTheme="minorHAnsi" w:cs="Calibri"/>
                <w:color w:val="000000"/>
                <w:sz w:val="20"/>
                <w:szCs w:val="20"/>
                <w:lang w:eastAsia="es-MX"/>
              </w:rPr>
              <w:t>1123-03</w:t>
            </w:r>
          </w:p>
        </w:tc>
        <w:tc>
          <w:tcPr>
            <w:tcW w:w="5924" w:type="dxa"/>
            <w:tcBorders>
              <w:top w:val="nil"/>
              <w:left w:val="nil"/>
              <w:bottom w:val="single" w:sz="4" w:space="0" w:color="auto"/>
              <w:right w:val="single" w:sz="4" w:space="0" w:color="auto"/>
            </w:tcBorders>
            <w:shd w:val="clear" w:color="auto" w:fill="auto"/>
            <w:noWrap/>
            <w:vAlign w:val="center"/>
          </w:tcPr>
          <w:p w:rsidR="00CB4450" w:rsidRPr="00CB4450" w:rsidRDefault="008E1A0A" w:rsidP="00CB4450">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 xml:space="preserve">Otras Cuentas por Cobrar a </w:t>
            </w:r>
            <w:r w:rsidR="00721A2B" w:rsidRPr="00CB4450">
              <w:rPr>
                <w:rFonts w:asciiTheme="minorHAnsi" w:eastAsia="Times New Roman" w:hAnsiTheme="minorHAnsi" w:cs="Calibri"/>
                <w:color w:val="000000"/>
                <w:sz w:val="20"/>
                <w:szCs w:val="20"/>
                <w:lang w:eastAsia="es-MX"/>
              </w:rPr>
              <w:t>Corto Plazo</w:t>
            </w:r>
          </w:p>
        </w:tc>
        <w:tc>
          <w:tcPr>
            <w:tcW w:w="1709" w:type="dxa"/>
            <w:tcBorders>
              <w:top w:val="nil"/>
              <w:left w:val="nil"/>
              <w:bottom w:val="single" w:sz="4" w:space="0" w:color="auto"/>
              <w:right w:val="single" w:sz="4" w:space="0" w:color="auto"/>
            </w:tcBorders>
            <w:shd w:val="clear" w:color="auto" w:fill="auto"/>
            <w:noWrap/>
            <w:vAlign w:val="center"/>
          </w:tcPr>
          <w:p w:rsidR="00CB4450" w:rsidRPr="00CB4450" w:rsidRDefault="00721A2B" w:rsidP="00CB4450">
            <w:pPr>
              <w:spacing w:after="0" w:line="240" w:lineRule="auto"/>
              <w:jc w:val="right"/>
              <w:rPr>
                <w:rFonts w:asciiTheme="minorHAnsi" w:eastAsia="Times New Roman" w:hAnsiTheme="minorHAnsi" w:cs="Calibri"/>
                <w:color w:val="000000"/>
                <w:sz w:val="20"/>
                <w:szCs w:val="20"/>
                <w:lang w:eastAsia="es-MX"/>
              </w:rPr>
            </w:pPr>
            <w:r w:rsidRPr="00CB4450">
              <w:rPr>
                <w:rFonts w:asciiTheme="minorHAnsi" w:eastAsia="Times New Roman" w:hAnsiTheme="minorHAnsi" w:cs="Calibri"/>
                <w:color w:val="000000"/>
                <w:sz w:val="20"/>
                <w:szCs w:val="20"/>
                <w:lang w:eastAsia="es-MX"/>
              </w:rPr>
              <w:t>$9,902</w:t>
            </w:r>
          </w:p>
        </w:tc>
      </w:tr>
      <w:tr w:rsidR="00CB4450" w:rsidRPr="00CB4450" w:rsidTr="00CB4450">
        <w:trPr>
          <w:trHeight w:val="402"/>
          <w:jc w:val="center"/>
        </w:trPr>
        <w:tc>
          <w:tcPr>
            <w:tcW w:w="1087" w:type="dxa"/>
            <w:tcBorders>
              <w:top w:val="nil"/>
              <w:left w:val="single" w:sz="4" w:space="0" w:color="auto"/>
              <w:bottom w:val="single" w:sz="4" w:space="0" w:color="auto"/>
              <w:right w:val="single" w:sz="4" w:space="0" w:color="auto"/>
            </w:tcBorders>
            <w:shd w:val="clear" w:color="auto" w:fill="auto"/>
            <w:noWrap/>
            <w:vAlign w:val="center"/>
          </w:tcPr>
          <w:p w:rsidR="00CB4450" w:rsidRPr="00CB4450" w:rsidRDefault="00CB4450" w:rsidP="00CB4450">
            <w:pPr>
              <w:spacing w:after="0" w:line="240" w:lineRule="auto"/>
              <w:jc w:val="center"/>
              <w:rPr>
                <w:rFonts w:asciiTheme="minorHAnsi" w:eastAsia="Times New Roman" w:hAnsiTheme="minorHAnsi" w:cs="Calibri"/>
                <w:color w:val="000000"/>
                <w:sz w:val="20"/>
                <w:szCs w:val="20"/>
                <w:lang w:eastAsia="es-MX"/>
              </w:rPr>
            </w:pPr>
            <w:r w:rsidRPr="00CB4450">
              <w:rPr>
                <w:rFonts w:asciiTheme="minorHAnsi" w:eastAsia="Times New Roman" w:hAnsiTheme="minorHAnsi" w:cs="Calibri"/>
                <w:color w:val="000000"/>
                <w:sz w:val="20"/>
                <w:szCs w:val="20"/>
                <w:lang w:eastAsia="es-MX"/>
              </w:rPr>
              <w:t>1124-03</w:t>
            </w:r>
          </w:p>
        </w:tc>
        <w:tc>
          <w:tcPr>
            <w:tcW w:w="5924" w:type="dxa"/>
            <w:tcBorders>
              <w:top w:val="nil"/>
              <w:left w:val="nil"/>
              <w:bottom w:val="single" w:sz="4" w:space="0" w:color="auto"/>
              <w:right w:val="single" w:sz="4" w:space="0" w:color="auto"/>
            </w:tcBorders>
            <w:shd w:val="clear" w:color="auto" w:fill="auto"/>
            <w:noWrap/>
            <w:vAlign w:val="center"/>
          </w:tcPr>
          <w:p w:rsidR="00CB4450" w:rsidRPr="00CB4450" w:rsidRDefault="008E1A0A" w:rsidP="00CB4450">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Subsidio a</w:t>
            </w:r>
            <w:r w:rsidR="00721A2B" w:rsidRPr="00CB4450">
              <w:rPr>
                <w:rFonts w:asciiTheme="minorHAnsi" w:eastAsia="Times New Roman" w:hAnsiTheme="minorHAnsi" w:cs="Calibri"/>
                <w:color w:val="000000"/>
                <w:sz w:val="20"/>
                <w:szCs w:val="20"/>
                <w:lang w:eastAsia="es-MX"/>
              </w:rPr>
              <w:t>l Empleo</w:t>
            </w:r>
          </w:p>
        </w:tc>
        <w:tc>
          <w:tcPr>
            <w:tcW w:w="1709" w:type="dxa"/>
            <w:tcBorders>
              <w:top w:val="nil"/>
              <w:left w:val="nil"/>
              <w:bottom w:val="single" w:sz="4" w:space="0" w:color="auto"/>
              <w:right w:val="single" w:sz="4" w:space="0" w:color="auto"/>
            </w:tcBorders>
            <w:shd w:val="clear" w:color="auto" w:fill="auto"/>
            <w:noWrap/>
            <w:vAlign w:val="center"/>
          </w:tcPr>
          <w:p w:rsidR="00CB4450" w:rsidRPr="00CB4450" w:rsidRDefault="00721A2B" w:rsidP="00CB4450">
            <w:pPr>
              <w:spacing w:after="0" w:line="240" w:lineRule="auto"/>
              <w:jc w:val="right"/>
              <w:rPr>
                <w:rFonts w:asciiTheme="minorHAnsi" w:eastAsia="Times New Roman" w:hAnsiTheme="minorHAnsi" w:cs="Calibri"/>
                <w:color w:val="000000"/>
                <w:sz w:val="20"/>
                <w:szCs w:val="20"/>
                <w:lang w:eastAsia="es-MX"/>
              </w:rPr>
            </w:pPr>
            <w:r w:rsidRPr="00CB4450">
              <w:rPr>
                <w:rFonts w:asciiTheme="minorHAnsi" w:eastAsia="Times New Roman" w:hAnsiTheme="minorHAnsi" w:cs="Calibri"/>
                <w:color w:val="000000"/>
                <w:sz w:val="20"/>
                <w:szCs w:val="20"/>
                <w:lang w:eastAsia="es-MX"/>
              </w:rPr>
              <w:t>$0</w:t>
            </w:r>
          </w:p>
        </w:tc>
      </w:tr>
      <w:tr w:rsidR="00CB4450" w:rsidRPr="00CB4450" w:rsidTr="00CB4450">
        <w:trPr>
          <w:trHeight w:val="402"/>
          <w:jc w:val="center"/>
        </w:trPr>
        <w:tc>
          <w:tcPr>
            <w:tcW w:w="1087" w:type="dxa"/>
            <w:tcBorders>
              <w:top w:val="nil"/>
              <w:left w:val="single" w:sz="4" w:space="0" w:color="auto"/>
              <w:bottom w:val="single" w:sz="4" w:space="0" w:color="auto"/>
              <w:right w:val="single" w:sz="4" w:space="0" w:color="auto"/>
            </w:tcBorders>
            <w:shd w:val="clear" w:color="auto" w:fill="auto"/>
            <w:noWrap/>
            <w:vAlign w:val="center"/>
          </w:tcPr>
          <w:p w:rsidR="00CB4450" w:rsidRPr="00CB4450" w:rsidRDefault="00CB4450" w:rsidP="00CB4450">
            <w:pPr>
              <w:spacing w:after="0" w:line="240" w:lineRule="auto"/>
              <w:jc w:val="center"/>
              <w:rPr>
                <w:rFonts w:asciiTheme="minorHAnsi" w:eastAsia="Times New Roman" w:hAnsiTheme="minorHAnsi" w:cs="Calibri"/>
                <w:color w:val="000000"/>
                <w:sz w:val="20"/>
                <w:szCs w:val="20"/>
                <w:lang w:eastAsia="es-MX"/>
              </w:rPr>
            </w:pPr>
            <w:r w:rsidRPr="00CB4450">
              <w:rPr>
                <w:rFonts w:asciiTheme="minorHAnsi" w:eastAsia="Times New Roman" w:hAnsiTheme="minorHAnsi" w:cs="Calibri"/>
                <w:color w:val="000000"/>
                <w:sz w:val="20"/>
                <w:szCs w:val="20"/>
                <w:lang w:eastAsia="es-MX"/>
              </w:rPr>
              <w:t>1124-04</w:t>
            </w:r>
          </w:p>
        </w:tc>
        <w:tc>
          <w:tcPr>
            <w:tcW w:w="5924" w:type="dxa"/>
            <w:tcBorders>
              <w:top w:val="nil"/>
              <w:left w:val="nil"/>
              <w:bottom w:val="single" w:sz="4" w:space="0" w:color="auto"/>
              <w:right w:val="single" w:sz="4" w:space="0" w:color="auto"/>
            </w:tcBorders>
            <w:shd w:val="clear" w:color="auto" w:fill="auto"/>
            <w:noWrap/>
            <w:vAlign w:val="center"/>
          </w:tcPr>
          <w:p w:rsidR="00CB4450" w:rsidRPr="00CB4450" w:rsidRDefault="00A81A0F" w:rsidP="00A81A0F">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IVA</w:t>
            </w:r>
            <w:r w:rsidR="008E1A0A">
              <w:rPr>
                <w:rFonts w:asciiTheme="minorHAnsi" w:eastAsia="Times New Roman" w:hAnsiTheme="minorHAnsi" w:cs="Calibri"/>
                <w:color w:val="000000"/>
                <w:sz w:val="20"/>
                <w:szCs w:val="20"/>
                <w:lang w:eastAsia="es-MX"/>
              </w:rPr>
              <w:t xml:space="preserve"> a</w:t>
            </w:r>
            <w:r w:rsidR="00721A2B" w:rsidRPr="00CB4450">
              <w:rPr>
                <w:rFonts w:asciiTheme="minorHAnsi" w:eastAsia="Times New Roman" w:hAnsiTheme="minorHAnsi" w:cs="Calibri"/>
                <w:color w:val="000000"/>
                <w:sz w:val="20"/>
                <w:szCs w:val="20"/>
                <w:lang w:eastAsia="es-MX"/>
              </w:rPr>
              <w:t xml:space="preserve"> Favor</w:t>
            </w:r>
          </w:p>
        </w:tc>
        <w:tc>
          <w:tcPr>
            <w:tcW w:w="1709" w:type="dxa"/>
            <w:tcBorders>
              <w:top w:val="nil"/>
              <w:left w:val="nil"/>
              <w:bottom w:val="single" w:sz="4" w:space="0" w:color="auto"/>
              <w:right w:val="single" w:sz="4" w:space="0" w:color="auto"/>
            </w:tcBorders>
            <w:shd w:val="clear" w:color="auto" w:fill="auto"/>
            <w:noWrap/>
            <w:vAlign w:val="center"/>
          </w:tcPr>
          <w:p w:rsidR="00CB4450" w:rsidRPr="00CB4450" w:rsidRDefault="00721A2B" w:rsidP="00CB4450">
            <w:pPr>
              <w:spacing w:after="0" w:line="240" w:lineRule="auto"/>
              <w:jc w:val="right"/>
              <w:rPr>
                <w:rFonts w:asciiTheme="minorHAnsi" w:eastAsia="Times New Roman" w:hAnsiTheme="minorHAnsi" w:cs="Calibri"/>
                <w:color w:val="000000"/>
                <w:sz w:val="20"/>
                <w:szCs w:val="20"/>
                <w:lang w:eastAsia="es-MX"/>
              </w:rPr>
            </w:pPr>
            <w:r w:rsidRPr="00CB4450">
              <w:rPr>
                <w:rFonts w:asciiTheme="minorHAnsi" w:eastAsia="Times New Roman" w:hAnsiTheme="minorHAnsi" w:cs="Calibri"/>
                <w:color w:val="000000"/>
                <w:sz w:val="20"/>
                <w:szCs w:val="20"/>
                <w:lang w:eastAsia="es-MX"/>
              </w:rPr>
              <w:t>$6,003</w:t>
            </w:r>
          </w:p>
        </w:tc>
      </w:tr>
      <w:tr w:rsidR="00CB4450" w:rsidRPr="00CB4450" w:rsidTr="00CB4450">
        <w:trPr>
          <w:trHeight w:val="402"/>
          <w:jc w:val="center"/>
        </w:trPr>
        <w:tc>
          <w:tcPr>
            <w:tcW w:w="70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4450" w:rsidRPr="00CB4450" w:rsidRDefault="00721A2B" w:rsidP="00CB4450">
            <w:pPr>
              <w:spacing w:after="0" w:line="240" w:lineRule="auto"/>
              <w:jc w:val="center"/>
              <w:rPr>
                <w:rFonts w:asciiTheme="minorHAnsi" w:eastAsia="Times New Roman" w:hAnsiTheme="minorHAnsi" w:cs="Calibri"/>
                <w:b/>
                <w:bCs/>
                <w:color w:val="000000"/>
                <w:sz w:val="20"/>
                <w:szCs w:val="20"/>
                <w:lang w:eastAsia="es-MX"/>
              </w:rPr>
            </w:pPr>
            <w:r w:rsidRPr="00CB4450">
              <w:rPr>
                <w:rFonts w:asciiTheme="minorHAnsi" w:eastAsia="Times New Roman" w:hAnsiTheme="minorHAnsi" w:cs="Calibri"/>
                <w:b/>
                <w:bCs/>
                <w:color w:val="000000"/>
                <w:sz w:val="20"/>
                <w:szCs w:val="20"/>
                <w:lang w:eastAsia="es-MX"/>
              </w:rPr>
              <w:t>Total</w:t>
            </w:r>
          </w:p>
        </w:tc>
        <w:tc>
          <w:tcPr>
            <w:tcW w:w="1709" w:type="dxa"/>
            <w:tcBorders>
              <w:top w:val="nil"/>
              <w:left w:val="nil"/>
              <w:bottom w:val="single" w:sz="4" w:space="0" w:color="auto"/>
              <w:right w:val="single" w:sz="4" w:space="0" w:color="auto"/>
            </w:tcBorders>
            <w:shd w:val="clear" w:color="auto" w:fill="auto"/>
            <w:noWrap/>
            <w:vAlign w:val="bottom"/>
            <w:hideMark/>
          </w:tcPr>
          <w:p w:rsidR="00CB4450" w:rsidRPr="00CB4450" w:rsidRDefault="00721A2B" w:rsidP="00CB4450">
            <w:pPr>
              <w:spacing w:after="0" w:line="240" w:lineRule="auto"/>
              <w:jc w:val="right"/>
              <w:rPr>
                <w:rFonts w:asciiTheme="minorHAnsi" w:eastAsia="Times New Roman" w:hAnsiTheme="minorHAnsi" w:cs="Calibri"/>
                <w:b/>
                <w:bCs/>
                <w:color w:val="000000"/>
                <w:sz w:val="20"/>
                <w:szCs w:val="20"/>
                <w:lang w:eastAsia="es-MX"/>
              </w:rPr>
            </w:pPr>
            <w:r w:rsidRPr="00CB4450">
              <w:rPr>
                <w:rFonts w:asciiTheme="minorHAnsi" w:eastAsia="Times New Roman" w:hAnsiTheme="minorHAnsi" w:cs="Calibri"/>
                <w:b/>
                <w:bCs/>
                <w:color w:val="000000"/>
                <w:sz w:val="20"/>
                <w:szCs w:val="20"/>
                <w:lang w:eastAsia="es-MX"/>
              </w:rPr>
              <w:t>$18,034</w:t>
            </w:r>
          </w:p>
        </w:tc>
      </w:tr>
    </w:tbl>
    <w:p w:rsidR="00CB4450" w:rsidRPr="008A011E" w:rsidRDefault="00CB4450" w:rsidP="00451D35">
      <w:pPr>
        <w:pStyle w:val="Texto"/>
        <w:spacing w:after="80" w:line="203" w:lineRule="exact"/>
        <w:ind w:left="624" w:firstLine="0"/>
        <w:rPr>
          <w:rFonts w:ascii="Calibri" w:hAnsi="Calibri" w:cs="DIN Pro Regular"/>
          <w:b/>
          <w:sz w:val="20"/>
          <w:lang w:val="es-MX"/>
        </w:rPr>
      </w:pPr>
    </w:p>
    <w:p w:rsidR="007B1474" w:rsidRDefault="007B1474" w:rsidP="00CB4450">
      <w:pPr>
        <w:spacing w:after="80" w:line="203" w:lineRule="exact"/>
        <w:ind w:left="624"/>
        <w:jc w:val="both"/>
        <w:rPr>
          <w:rFonts w:cs="DIN Pro Regular"/>
          <w:b/>
          <w:sz w:val="20"/>
        </w:rPr>
      </w:pPr>
    </w:p>
    <w:p w:rsidR="00CB4450" w:rsidRPr="00CB4450" w:rsidRDefault="00451D35" w:rsidP="00CB4450">
      <w:pPr>
        <w:spacing w:after="80" w:line="203" w:lineRule="exact"/>
        <w:ind w:left="624"/>
        <w:jc w:val="both"/>
        <w:rPr>
          <w:rFonts w:asciiTheme="minorHAnsi" w:eastAsia="Times New Roman" w:hAnsiTheme="minorHAnsi"/>
          <w:b/>
          <w:sz w:val="20"/>
          <w:szCs w:val="20"/>
          <w:lang w:eastAsia="es-ES"/>
        </w:rPr>
      </w:pPr>
      <w:r w:rsidRPr="008A011E">
        <w:rPr>
          <w:rFonts w:cs="DIN Pro Regular"/>
          <w:b/>
          <w:sz w:val="20"/>
        </w:rPr>
        <w:t>Bienes Disponibles para su Transformación o Consumo (inventarios</w:t>
      </w:r>
      <w:r w:rsidRPr="00CB4450">
        <w:rPr>
          <w:rFonts w:asciiTheme="minorHAnsi" w:hAnsiTheme="minorHAnsi" w:cs="DIN Pro Regular"/>
          <w:b/>
          <w:sz w:val="20"/>
          <w:szCs w:val="20"/>
        </w:rPr>
        <w:t>)</w:t>
      </w:r>
      <w:r w:rsidR="00CB4450" w:rsidRPr="00CB4450">
        <w:rPr>
          <w:rFonts w:asciiTheme="minorHAnsi" w:hAnsiTheme="minorHAnsi" w:cs="DIN Pro Regular"/>
          <w:b/>
          <w:sz w:val="20"/>
          <w:szCs w:val="20"/>
        </w:rPr>
        <w:t xml:space="preserve"> </w:t>
      </w:r>
      <w:r w:rsidR="00CB4450" w:rsidRPr="00CB4450">
        <w:rPr>
          <w:rFonts w:asciiTheme="minorHAnsi" w:eastAsia="Times New Roman" w:hAnsiTheme="minorHAnsi"/>
          <w:b/>
          <w:sz w:val="20"/>
          <w:szCs w:val="20"/>
          <w:lang w:eastAsia="es-ES"/>
        </w:rPr>
        <w:t>$ 735,90</w:t>
      </w:r>
      <w:r w:rsidR="007B1474">
        <w:rPr>
          <w:rFonts w:asciiTheme="minorHAnsi" w:eastAsia="Times New Roman" w:hAnsiTheme="minorHAnsi"/>
          <w:b/>
          <w:sz w:val="20"/>
          <w:szCs w:val="20"/>
          <w:lang w:eastAsia="es-ES"/>
        </w:rPr>
        <w:t>3</w:t>
      </w:r>
    </w:p>
    <w:p w:rsidR="00451D35" w:rsidRPr="00CB4450" w:rsidRDefault="00CB4450" w:rsidP="00451D35">
      <w:pPr>
        <w:pStyle w:val="Texto"/>
        <w:spacing w:after="80" w:line="203" w:lineRule="exact"/>
        <w:ind w:left="624" w:firstLine="0"/>
        <w:rPr>
          <w:rFonts w:asciiTheme="minorHAnsi" w:hAnsiTheme="minorHAnsi" w:cs="DIN Pro Regular"/>
          <w:b/>
          <w:sz w:val="20"/>
          <w:lang w:val="es-MX"/>
        </w:rPr>
      </w:pPr>
      <w:r>
        <w:rPr>
          <w:rFonts w:ascii="Calibri" w:hAnsi="Calibri" w:cs="DIN Pro Regular"/>
          <w:b/>
          <w:sz w:val="20"/>
          <w:lang w:val="es-MX"/>
        </w:rPr>
        <w:t xml:space="preserve">Almacenes </w:t>
      </w:r>
      <w:r w:rsidRPr="00CB4450">
        <w:rPr>
          <w:rFonts w:asciiTheme="minorHAnsi" w:hAnsiTheme="minorHAnsi" w:cs="DIN Pro Regular"/>
          <w:b/>
          <w:sz w:val="20"/>
          <w:lang w:val="es-MX"/>
        </w:rPr>
        <w:t xml:space="preserve">$ </w:t>
      </w:r>
      <w:r w:rsidRPr="00CB4450">
        <w:rPr>
          <w:rFonts w:asciiTheme="minorHAnsi" w:hAnsiTheme="minorHAnsi"/>
          <w:b/>
        </w:rPr>
        <w:t>838,857</w:t>
      </w:r>
    </w:p>
    <w:p w:rsidR="00CB4450" w:rsidRDefault="00CB4450" w:rsidP="00451D35">
      <w:pPr>
        <w:pStyle w:val="Texto"/>
        <w:spacing w:after="80" w:line="203" w:lineRule="exact"/>
        <w:ind w:left="624" w:firstLine="0"/>
        <w:rPr>
          <w:rFonts w:ascii="Calibri" w:hAnsi="Calibri" w:cs="DIN Pro Regular"/>
          <w:b/>
          <w:sz w:val="20"/>
          <w:lang w:val="es-MX"/>
        </w:rPr>
      </w:pPr>
    </w:p>
    <w:p w:rsidR="00CB4450" w:rsidRPr="008A011E" w:rsidRDefault="00CB4450"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7B1474" w:rsidRDefault="007B1474" w:rsidP="007B1474">
      <w:pPr>
        <w:spacing w:after="80" w:line="203" w:lineRule="exact"/>
        <w:ind w:left="624"/>
        <w:jc w:val="both"/>
        <w:rPr>
          <w:rFonts w:asciiTheme="minorHAnsi" w:eastAsia="Times New Roman" w:hAnsiTheme="minorHAnsi"/>
          <w:sz w:val="20"/>
          <w:szCs w:val="20"/>
          <w:lang w:eastAsia="es-ES"/>
        </w:rPr>
      </w:pPr>
      <w:r w:rsidRPr="007B1474">
        <w:rPr>
          <w:rFonts w:asciiTheme="minorHAnsi" w:eastAsia="Times New Roman" w:hAnsiTheme="minorHAnsi"/>
          <w:sz w:val="20"/>
          <w:szCs w:val="20"/>
          <w:lang w:eastAsia="es-ES"/>
        </w:rPr>
        <w:t>No se cuenta con Inversiones Financieras</w:t>
      </w:r>
    </w:p>
    <w:p w:rsidR="007B1474" w:rsidRDefault="007B1474" w:rsidP="007B1474">
      <w:pPr>
        <w:spacing w:after="80" w:line="203" w:lineRule="exact"/>
        <w:ind w:left="624"/>
        <w:jc w:val="both"/>
        <w:rPr>
          <w:rFonts w:asciiTheme="minorHAnsi" w:eastAsia="Times New Roman" w:hAnsiTheme="minorHAnsi"/>
          <w:sz w:val="20"/>
          <w:szCs w:val="20"/>
          <w:lang w:eastAsia="es-ES"/>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7B1474" w:rsidRDefault="007B1474" w:rsidP="00451D35">
      <w:pPr>
        <w:pStyle w:val="Texto"/>
        <w:spacing w:after="80" w:line="203" w:lineRule="exact"/>
        <w:ind w:left="624" w:firstLine="0"/>
        <w:rPr>
          <w:rFonts w:ascii="Calibri" w:hAnsi="Calibri" w:cs="DIN Pro Regular"/>
          <w:b/>
          <w:sz w:val="20"/>
          <w:lang w:val="es-MX"/>
        </w:rPr>
      </w:pPr>
    </w:p>
    <w:p w:rsidR="007B1474" w:rsidRPr="007B1474" w:rsidRDefault="007B1474" w:rsidP="007B1474">
      <w:pPr>
        <w:spacing w:after="80" w:line="203" w:lineRule="exact"/>
        <w:ind w:left="624"/>
        <w:jc w:val="both"/>
        <w:rPr>
          <w:rFonts w:asciiTheme="minorHAnsi" w:eastAsia="Times New Roman" w:hAnsiTheme="minorHAnsi"/>
          <w:sz w:val="20"/>
          <w:szCs w:val="20"/>
          <w:lang w:eastAsia="es-ES"/>
        </w:rPr>
      </w:pPr>
      <w:r w:rsidRPr="007B1474">
        <w:rPr>
          <w:rFonts w:asciiTheme="minorHAnsi" w:eastAsia="Times New Roman" w:hAnsiTheme="minorHAnsi"/>
          <w:sz w:val="20"/>
          <w:szCs w:val="20"/>
          <w:lang w:eastAsia="es-ES"/>
        </w:rPr>
        <w:t>Al 31 de diciembre de 2022 el Organismo cuenta con un total de $ 40</w:t>
      </w:r>
      <w:proofErr w:type="gramStart"/>
      <w:r w:rsidRPr="007B1474">
        <w:rPr>
          <w:rFonts w:asciiTheme="minorHAnsi" w:eastAsia="Times New Roman" w:hAnsiTheme="minorHAnsi"/>
          <w:sz w:val="20"/>
          <w:szCs w:val="20"/>
          <w:lang w:eastAsia="es-ES"/>
        </w:rPr>
        <w:t>,141,888</w:t>
      </w:r>
      <w:proofErr w:type="gramEnd"/>
      <w:r w:rsidRPr="007B1474">
        <w:rPr>
          <w:rFonts w:asciiTheme="minorHAnsi" w:eastAsia="Times New Roman" w:hAnsiTheme="minorHAnsi"/>
          <w:sz w:val="20"/>
          <w:szCs w:val="20"/>
          <w:lang w:eastAsia="es-ES"/>
        </w:rPr>
        <w:t xml:space="preserve"> en los rubros de Bienes Muebles e Intangibles (incluye activos biológicos) y software de acuerdo con la siguiente relación: </w:t>
      </w:r>
    </w:p>
    <w:p w:rsidR="007B1474" w:rsidRPr="007B1474" w:rsidRDefault="007B1474" w:rsidP="007B1474">
      <w:pPr>
        <w:spacing w:after="80" w:line="203" w:lineRule="exact"/>
        <w:ind w:left="624"/>
        <w:jc w:val="both"/>
        <w:rPr>
          <w:rFonts w:asciiTheme="minorHAnsi" w:eastAsia="Times New Roman" w:hAnsiTheme="minorHAnsi"/>
          <w:sz w:val="20"/>
          <w:szCs w:val="20"/>
          <w:lang w:eastAsia="es-ES"/>
        </w:rPr>
      </w:pPr>
    </w:p>
    <w:p w:rsidR="007B1474" w:rsidRPr="007B1474" w:rsidRDefault="007B1474" w:rsidP="007B1474">
      <w:pPr>
        <w:spacing w:after="80" w:line="203" w:lineRule="exact"/>
        <w:ind w:left="624"/>
        <w:jc w:val="both"/>
        <w:rPr>
          <w:rFonts w:asciiTheme="minorHAnsi" w:eastAsia="Times New Roman" w:hAnsiTheme="minorHAnsi"/>
          <w:sz w:val="20"/>
          <w:szCs w:val="20"/>
          <w:lang w:eastAsia="es-ES"/>
        </w:rPr>
      </w:pPr>
    </w:p>
    <w:tbl>
      <w:tblPr>
        <w:tblW w:w="8720" w:type="dxa"/>
        <w:jc w:val="center"/>
        <w:tblCellMar>
          <w:left w:w="70" w:type="dxa"/>
          <w:right w:w="70" w:type="dxa"/>
        </w:tblCellMar>
        <w:tblLook w:val="04A0" w:firstRow="1" w:lastRow="0" w:firstColumn="1" w:lastColumn="0" w:noHBand="0" w:noVBand="1"/>
      </w:tblPr>
      <w:tblGrid>
        <w:gridCol w:w="1960"/>
        <w:gridCol w:w="5200"/>
        <w:gridCol w:w="1560"/>
      </w:tblGrid>
      <w:tr w:rsidR="007B1474" w:rsidRPr="007B1474" w:rsidTr="007B1474">
        <w:trPr>
          <w:trHeight w:val="402"/>
          <w:jc w:val="center"/>
        </w:trPr>
        <w:tc>
          <w:tcPr>
            <w:tcW w:w="1960" w:type="dxa"/>
            <w:tcBorders>
              <w:top w:val="single" w:sz="4" w:space="0" w:color="auto"/>
              <w:left w:val="single" w:sz="4" w:space="0" w:color="auto"/>
              <w:bottom w:val="single" w:sz="4" w:space="0" w:color="auto"/>
              <w:right w:val="single" w:sz="4" w:space="0" w:color="auto"/>
            </w:tcBorders>
            <w:shd w:val="clear" w:color="auto" w:fill="A50021"/>
            <w:noWrap/>
            <w:vAlign w:val="center"/>
            <w:hideMark/>
          </w:tcPr>
          <w:p w:rsidR="007B1474" w:rsidRPr="007B1474" w:rsidRDefault="00721A2B" w:rsidP="00333E96">
            <w:pPr>
              <w:spacing w:after="0" w:line="240" w:lineRule="auto"/>
              <w:jc w:val="center"/>
              <w:rPr>
                <w:rFonts w:asciiTheme="minorHAnsi" w:eastAsia="Times New Roman" w:hAnsiTheme="minorHAnsi" w:cs="Calibri"/>
                <w:b/>
                <w:bCs/>
                <w:color w:val="FFFFFF"/>
                <w:sz w:val="20"/>
                <w:szCs w:val="20"/>
                <w:lang w:eastAsia="es-MX"/>
              </w:rPr>
            </w:pPr>
            <w:r w:rsidRPr="007B1474">
              <w:rPr>
                <w:rFonts w:asciiTheme="minorHAnsi" w:eastAsia="Times New Roman" w:hAnsiTheme="minorHAnsi" w:cs="Calibri"/>
                <w:b/>
                <w:bCs/>
                <w:color w:val="FFFFFF"/>
                <w:sz w:val="20"/>
                <w:szCs w:val="20"/>
                <w:lang w:eastAsia="es-MX"/>
              </w:rPr>
              <w:t>Código</w:t>
            </w:r>
          </w:p>
        </w:tc>
        <w:tc>
          <w:tcPr>
            <w:tcW w:w="5200" w:type="dxa"/>
            <w:tcBorders>
              <w:top w:val="single" w:sz="4" w:space="0" w:color="auto"/>
              <w:left w:val="nil"/>
              <w:bottom w:val="single" w:sz="4" w:space="0" w:color="auto"/>
              <w:right w:val="single" w:sz="4" w:space="0" w:color="auto"/>
            </w:tcBorders>
            <w:shd w:val="clear" w:color="auto" w:fill="A50021"/>
            <w:noWrap/>
            <w:vAlign w:val="center"/>
            <w:hideMark/>
          </w:tcPr>
          <w:p w:rsidR="007B1474" w:rsidRPr="007B1474" w:rsidRDefault="00721A2B" w:rsidP="00333E96">
            <w:pPr>
              <w:spacing w:after="0" w:line="240" w:lineRule="auto"/>
              <w:jc w:val="center"/>
              <w:rPr>
                <w:rFonts w:asciiTheme="minorHAnsi" w:eastAsia="Times New Roman" w:hAnsiTheme="minorHAnsi" w:cs="Calibri"/>
                <w:b/>
                <w:bCs/>
                <w:color w:val="FFFFFF"/>
                <w:sz w:val="20"/>
                <w:szCs w:val="20"/>
                <w:lang w:eastAsia="es-MX"/>
              </w:rPr>
            </w:pPr>
            <w:r w:rsidRPr="007B1474">
              <w:rPr>
                <w:rFonts w:asciiTheme="minorHAnsi" w:eastAsia="Times New Roman" w:hAnsiTheme="minorHAnsi" w:cs="Calibri"/>
                <w:b/>
                <w:bCs/>
                <w:color w:val="FFFFFF"/>
                <w:sz w:val="20"/>
                <w:szCs w:val="20"/>
                <w:lang w:eastAsia="es-MX"/>
              </w:rPr>
              <w:t>Descripción</w:t>
            </w:r>
          </w:p>
        </w:tc>
        <w:tc>
          <w:tcPr>
            <w:tcW w:w="1560" w:type="dxa"/>
            <w:tcBorders>
              <w:top w:val="single" w:sz="4" w:space="0" w:color="auto"/>
              <w:left w:val="nil"/>
              <w:bottom w:val="single" w:sz="4" w:space="0" w:color="auto"/>
              <w:right w:val="single" w:sz="4" w:space="0" w:color="auto"/>
            </w:tcBorders>
            <w:shd w:val="clear" w:color="auto" w:fill="A50021"/>
            <w:noWrap/>
            <w:vAlign w:val="center"/>
            <w:hideMark/>
          </w:tcPr>
          <w:p w:rsidR="007B1474" w:rsidRPr="007B1474" w:rsidRDefault="00721A2B" w:rsidP="00333E96">
            <w:pPr>
              <w:spacing w:after="0" w:line="240" w:lineRule="auto"/>
              <w:jc w:val="center"/>
              <w:rPr>
                <w:rFonts w:asciiTheme="minorHAnsi" w:eastAsia="Times New Roman" w:hAnsiTheme="minorHAnsi" w:cs="Calibri"/>
                <w:b/>
                <w:bCs/>
                <w:color w:val="FFFFFF"/>
                <w:sz w:val="20"/>
                <w:szCs w:val="20"/>
                <w:lang w:eastAsia="es-MX"/>
              </w:rPr>
            </w:pPr>
            <w:r w:rsidRPr="007B1474">
              <w:rPr>
                <w:rFonts w:asciiTheme="minorHAnsi" w:eastAsia="Times New Roman" w:hAnsiTheme="minorHAnsi" w:cs="Calibri"/>
                <w:b/>
                <w:bCs/>
                <w:color w:val="FFFFFF"/>
                <w:sz w:val="20"/>
                <w:szCs w:val="20"/>
                <w:lang w:eastAsia="es-MX"/>
              </w:rPr>
              <w:t>Saldo Final</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 xml:space="preserve">1.2.4.1 </w:t>
            </w:r>
          </w:p>
        </w:tc>
        <w:tc>
          <w:tcPr>
            <w:tcW w:w="5200" w:type="dxa"/>
            <w:tcBorders>
              <w:top w:val="nil"/>
              <w:left w:val="nil"/>
              <w:bottom w:val="single" w:sz="4" w:space="0" w:color="auto"/>
              <w:right w:val="single" w:sz="4" w:space="0" w:color="auto"/>
            </w:tcBorders>
            <w:shd w:val="clear" w:color="auto" w:fill="auto"/>
            <w:noWrap/>
            <w:vAlign w:val="center"/>
            <w:hideMark/>
          </w:tcPr>
          <w:p w:rsidR="007B1474" w:rsidRPr="007B1474" w:rsidRDefault="008E1A0A" w:rsidP="008E1A0A">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Mobiliario y</w:t>
            </w:r>
            <w:r w:rsidR="00721A2B" w:rsidRPr="007B1474">
              <w:rPr>
                <w:rFonts w:asciiTheme="minorHAnsi" w:eastAsia="Times New Roman" w:hAnsiTheme="minorHAnsi" w:cs="Calibri"/>
                <w:color w:val="000000"/>
                <w:sz w:val="20"/>
                <w:szCs w:val="20"/>
                <w:lang w:eastAsia="es-MX"/>
              </w:rPr>
              <w:t xml:space="preserve"> Equipo </w:t>
            </w:r>
            <w:r>
              <w:rPr>
                <w:rFonts w:asciiTheme="minorHAnsi" w:eastAsia="Times New Roman" w:hAnsiTheme="minorHAnsi" w:cs="Calibri"/>
                <w:color w:val="000000"/>
                <w:sz w:val="20"/>
                <w:szCs w:val="20"/>
                <w:lang w:eastAsia="es-MX"/>
              </w:rPr>
              <w:t>y d</w:t>
            </w:r>
            <w:r w:rsidR="00721A2B" w:rsidRPr="007B1474">
              <w:rPr>
                <w:rFonts w:asciiTheme="minorHAnsi" w:eastAsia="Times New Roman" w:hAnsiTheme="minorHAnsi" w:cs="Calibri"/>
                <w:color w:val="000000"/>
                <w:sz w:val="20"/>
                <w:szCs w:val="20"/>
                <w:lang w:eastAsia="es-MX"/>
              </w:rPr>
              <w:t>e Administración</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$1,150,951</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 xml:space="preserve">1.2.4.2 </w:t>
            </w:r>
          </w:p>
        </w:tc>
        <w:tc>
          <w:tcPr>
            <w:tcW w:w="5200" w:type="dxa"/>
            <w:tcBorders>
              <w:top w:val="nil"/>
              <w:left w:val="nil"/>
              <w:bottom w:val="single" w:sz="4" w:space="0" w:color="auto"/>
              <w:right w:val="single" w:sz="4" w:space="0" w:color="auto"/>
            </w:tcBorders>
            <w:shd w:val="clear" w:color="auto" w:fill="auto"/>
            <w:noWrap/>
            <w:vAlign w:val="center"/>
            <w:hideMark/>
          </w:tcPr>
          <w:p w:rsidR="007B1474" w:rsidRPr="007B1474" w:rsidRDefault="008E1A0A" w:rsidP="008E1A0A">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Mobiliario y</w:t>
            </w:r>
            <w:r w:rsidR="00721A2B" w:rsidRPr="007B1474">
              <w:rPr>
                <w:rFonts w:asciiTheme="minorHAnsi" w:eastAsia="Times New Roman" w:hAnsiTheme="minorHAnsi" w:cs="Calibri"/>
                <w:color w:val="000000"/>
                <w:sz w:val="20"/>
                <w:szCs w:val="20"/>
                <w:lang w:eastAsia="es-MX"/>
              </w:rPr>
              <w:t xml:space="preserve"> Equipo Educacional </w:t>
            </w:r>
            <w:r>
              <w:rPr>
                <w:rFonts w:asciiTheme="minorHAnsi" w:eastAsia="Times New Roman" w:hAnsiTheme="minorHAnsi" w:cs="Calibri"/>
                <w:color w:val="000000"/>
                <w:sz w:val="20"/>
                <w:szCs w:val="20"/>
                <w:lang w:eastAsia="es-MX"/>
              </w:rPr>
              <w:t>y</w:t>
            </w:r>
            <w:r w:rsidR="00721A2B" w:rsidRPr="007B1474">
              <w:rPr>
                <w:rFonts w:asciiTheme="minorHAnsi" w:eastAsia="Times New Roman" w:hAnsiTheme="minorHAnsi" w:cs="Calibri"/>
                <w:color w:val="000000"/>
                <w:sz w:val="20"/>
                <w:szCs w:val="20"/>
                <w:lang w:eastAsia="es-MX"/>
              </w:rPr>
              <w:t xml:space="preserve"> Recreativo</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$21,944,841</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1.2.4.3</w:t>
            </w:r>
          </w:p>
        </w:tc>
        <w:tc>
          <w:tcPr>
            <w:tcW w:w="5200" w:type="dxa"/>
            <w:tcBorders>
              <w:top w:val="nil"/>
              <w:left w:val="nil"/>
              <w:bottom w:val="single" w:sz="4" w:space="0" w:color="auto"/>
              <w:right w:val="single" w:sz="4" w:space="0" w:color="auto"/>
            </w:tcBorders>
            <w:shd w:val="clear" w:color="auto" w:fill="auto"/>
            <w:noWrap/>
            <w:vAlign w:val="center"/>
            <w:hideMark/>
          </w:tcPr>
          <w:p w:rsidR="007B1474" w:rsidRPr="007B1474" w:rsidRDefault="008E1A0A" w:rsidP="00333E96">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Equipo Instrumental Médico y d</w:t>
            </w:r>
            <w:r w:rsidR="00721A2B" w:rsidRPr="007B1474">
              <w:rPr>
                <w:rFonts w:asciiTheme="minorHAnsi" w:eastAsia="Times New Roman" w:hAnsiTheme="minorHAnsi" w:cs="Calibri"/>
                <w:color w:val="000000"/>
                <w:sz w:val="20"/>
                <w:szCs w:val="20"/>
                <w:lang w:eastAsia="es-MX"/>
              </w:rPr>
              <w:t>e Laboratorio</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$1,057,989</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 xml:space="preserve">1.2.4.4 </w:t>
            </w:r>
          </w:p>
        </w:tc>
        <w:tc>
          <w:tcPr>
            <w:tcW w:w="5200" w:type="dxa"/>
            <w:tcBorders>
              <w:top w:val="nil"/>
              <w:left w:val="nil"/>
              <w:bottom w:val="single" w:sz="4" w:space="0" w:color="auto"/>
              <w:right w:val="single" w:sz="4" w:space="0" w:color="auto"/>
            </w:tcBorders>
            <w:shd w:val="clear" w:color="auto" w:fill="auto"/>
            <w:noWrap/>
            <w:vAlign w:val="center"/>
            <w:hideMark/>
          </w:tcPr>
          <w:p w:rsidR="007B1474" w:rsidRPr="007B1474" w:rsidRDefault="008E1A0A" w:rsidP="00333E96">
            <w:pPr>
              <w:spacing w:after="0" w:line="240" w:lineRule="auto"/>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Vehículos</w:t>
            </w:r>
            <w:r>
              <w:rPr>
                <w:rFonts w:asciiTheme="minorHAnsi" w:eastAsia="Times New Roman" w:hAnsiTheme="minorHAnsi" w:cs="Calibri"/>
                <w:color w:val="000000"/>
                <w:sz w:val="20"/>
                <w:szCs w:val="20"/>
                <w:lang w:eastAsia="es-MX"/>
              </w:rPr>
              <w:t xml:space="preserve"> y Equipo d</w:t>
            </w:r>
            <w:r w:rsidR="00721A2B" w:rsidRPr="007B1474">
              <w:rPr>
                <w:rFonts w:asciiTheme="minorHAnsi" w:eastAsia="Times New Roman" w:hAnsiTheme="minorHAnsi" w:cs="Calibri"/>
                <w:color w:val="000000"/>
                <w:sz w:val="20"/>
                <w:szCs w:val="20"/>
                <w:lang w:eastAsia="es-MX"/>
              </w:rPr>
              <w:t>e Transporte</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$5,241,178</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 xml:space="preserve">1.2.4.6 </w:t>
            </w:r>
          </w:p>
        </w:tc>
        <w:tc>
          <w:tcPr>
            <w:tcW w:w="520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8E1A0A">
            <w:pPr>
              <w:spacing w:after="0" w:line="240" w:lineRule="auto"/>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 xml:space="preserve">Maquinaria, Otros Equipos </w:t>
            </w:r>
            <w:r w:rsidR="008E1A0A">
              <w:rPr>
                <w:rFonts w:asciiTheme="minorHAnsi" w:eastAsia="Times New Roman" w:hAnsiTheme="minorHAnsi" w:cs="Calibri"/>
                <w:color w:val="000000"/>
                <w:sz w:val="20"/>
                <w:szCs w:val="20"/>
                <w:lang w:eastAsia="es-MX"/>
              </w:rPr>
              <w:t>y</w:t>
            </w:r>
            <w:r w:rsidRPr="007B1474">
              <w:rPr>
                <w:rFonts w:asciiTheme="minorHAnsi" w:eastAsia="Times New Roman" w:hAnsiTheme="minorHAnsi" w:cs="Calibri"/>
                <w:color w:val="000000"/>
                <w:sz w:val="20"/>
                <w:szCs w:val="20"/>
                <w:lang w:eastAsia="es-MX"/>
              </w:rPr>
              <w:t xml:space="preserve"> Herramientas</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$6,875,765</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 xml:space="preserve">1.2.4.8 </w:t>
            </w:r>
          </w:p>
        </w:tc>
        <w:tc>
          <w:tcPr>
            <w:tcW w:w="520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Activos Biológicos</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$3,841,164</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 xml:space="preserve">1.2.5.1 </w:t>
            </w:r>
          </w:p>
        </w:tc>
        <w:tc>
          <w:tcPr>
            <w:tcW w:w="520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Software</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$30,000</w:t>
            </w:r>
          </w:p>
        </w:tc>
      </w:tr>
      <w:tr w:rsidR="007B1474" w:rsidRPr="007B1474" w:rsidTr="007B1474">
        <w:trPr>
          <w:trHeight w:val="402"/>
          <w:jc w:val="center"/>
        </w:trPr>
        <w:tc>
          <w:tcPr>
            <w:tcW w:w="7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b/>
                <w:bCs/>
                <w:color w:val="000000"/>
                <w:sz w:val="20"/>
                <w:szCs w:val="20"/>
                <w:lang w:eastAsia="es-MX"/>
              </w:rPr>
            </w:pPr>
            <w:r w:rsidRPr="007B1474">
              <w:rPr>
                <w:rFonts w:asciiTheme="minorHAnsi" w:eastAsia="Times New Roman" w:hAnsiTheme="minorHAnsi" w:cs="Calibri"/>
                <w:b/>
                <w:bCs/>
                <w:color w:val="000000"/>
                <w:sz w:val="20"/>
                <w:szCs w:val="20"/>
                <w:lang w:eastAsia="es-MX"/>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b/>
                <w:bCs/>
                <w:color w:val="000000"/>
                <w:sz w:val="20"/>
                <w:szCs w:val="20"/>
                <w:lang w:eastAsia="es-MX"/>
              </w:rPr>
            </w:pPr>
            <w:r w:rsidRPr="007B1474">
              <w:rPr>
                <w:rFonts w:asciiTheme="minorHAnsi" w:eastAsia="Times New Roman" w:hAnsiTheme="minorHAnsi" w:cs="Calibri"/>
                <w:b/>
                <w:bCs/>
                <w:color w:val="000000"/>
                <w:sz w:val="20"/>
                <w:szCs w:val="20"/>
                <w:lang w:eastAsia="es-MX"/>
              </w:rPr>
              <w:t>$40,141,888</w:t>
            </w:r>
          </w:p>
        </w:tc>
      </w:tr>
    </w:tbl>
    <w:p w:rsidR="007B1474" w:rsidRPr="00E310FA" w:rsidRDefault="007B1474" w:rsidP="007B1474">
      <w:pPr>
        <w:spacing w:after="80" w:line="203" w:lineRule="exact"/>
        <w:ind w:left="624"/>
        <w:jc w:val="both"/>
        <w:rPr>
          <w:rFonts w:ascii="HelveticaNeueLT Std Lt" w:eastAsia="Times New Roman" w:hAnsi="HelveticaNeueLT Std Lt"/>
          <w:sz w:val="18"/>
          <w:szCs w:val="18"/>
          <w:lang w:eastAsia="es-ES"/>
        </w:rPr>
      </w:pPr>
    </w:p>
    <w:p w:rsidR="007B1474" w:rsidRPr="008A011E" w:rsidRDefault="007B1474"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7B1474" w:rsidRDefault="007B1474" w:rsidP="00451D35">
      <w:pPr>
        <w:pStyle w:val="Texto"/>
        <w:spacing w:after="80" w:line="203" w:lineRule="exact"/>
        <w:ind w:left="624" w:firstLine="0"/>
        <w:rPr>
          <w:rFonts w:ascii="Calibri" w:hAnsi="Calibri" w:cs="DIN Pro Regular"/>
          <w:b/>
          <w:sz w:val="20"/>
          <w:lang w:val="es-MX"/>
        </w:rPr>
      </w:pPr>
    </w:p>
    <w:p w:rsidR="007B1474" w:rsidRPr="007B1474" w:rsidRDefault="00692890" w:rsidP="007B1474">
      <w:pPr>
        <w:spacing w:after="80" w:line="203" w:lineRule="exact"/>
        <w:ind w:left="624"/>
        <w:jc w:val="both"/>
        <w:rPr>
          <w:rFonts w:asciiTheme="minorHAnsi" w:eastAsia="Times New Roman" w:hAnsiTheme="minorHAnsi"/>
          <w:sz w:val="20"/>
          <w:szCs w:val="20"/>
          <w:lang w:eastAsia="es-ES"/>
        </w:rPr>
      </w:pPr>
      <w:r>
        <w:rPr>
          <w:rFonts w:asciiTheme="minorHAnsi" w:eastAsia="Times New Roman" w:hAnsiTheme="minorHAnsi"/>
          <w:sz w:val="20"/>
          <w:szCs w:val="20"/>
          <w:lang w:eastAsia="es-ES"/>
        </w:rPr>
        <w:t>No aplica</w:t>
      </w:r>
    </w:p>
    <w:p w:rsidR="007B1474" w:rsidRDefault="007B1474" w:rsidP="00451D35">
      <w:pPr>
        <w:pStyle w:val="Texto"/>
        <w:spacing w:after="80" w:line="203" w:lineRule="exact"/>
        <w:ind w:left="624" w:firstLine="0"/>
        <w:rPr>
          <w:rFonts w:ascii="Calibri" w:hAnsi="Calibri" w:cs="DIN Pro Regular"/>
          <w:b/>
          <w:sz w:val="20"/>
          <w:lang w:val="es-MX"/>
        </w:rPr>
      </w:pPr>
    </w:p>
    <w:p w:rsidR="00692890" w:rsidRDefault="00692890"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7B1474" w:rsidRDefault="007B1474" w:rsidP="00451D35">
      <w:pPr>
        <w:pStyle w:val="Texto"/>
        <w:spacing w:after="80" w:line="203" w:lineRule="exact"/>
        <w:ind w:left="624" w:firstLine="0"/>
        <w:rPr>
          <w:rFonts w:ascii="Calibri" w:hAnsi="Calibri" w:cs="DIN Pro Regular"/>
          <w:b/>
          <w:sz w:val="20"/>
          <w:lang w:val="es-MX"/>
        </w:rPr>
      </w:pPr>
    </w:p>
    <w:p w:rsidR="007B1474" w:rsidRPr="007B1474" w:rsidRDefault="007B1474" w:rsidP="007B1474">
      <w:pPr>
        <w:spacing w:after="80" w:line="203" w:lineRule="exact"/>
        <w:ind w:left="624"/>
        <w:jc w:val="both"/>
        <w:rPr>
          <w:rFonts w:asciiTheme="minorHAnsi" w:eastAsia="Times New Roman" w:hAnsiTheme="minorHAnsi" w:cs="Arial"/>
          <w:sz w:val="20"/>
          <w:szCs w:val="20"/>
          <w:lang w:eastAsia="es-ES"/>
        </w:rPr>
      </w:pPr>
      <w:r w:rsidRPr="007B1474">
        <w:rPr>
          <w:rFonts w:asciiTheme="minorHAnsi" w:eastAsia="Times New Roman" w:hAnsiTheme="minorHAnsi"/>
          <w:sz w:val="20"/>
          <w:szCs w:val="20"/>
          <w:lang w:eastAsia="es-ES"/>
        </w:rPr>
        <w:t>No se cuenta con otros activos circulantes.</w:t>
      </w:r>
    </w:p>
    <w:p w:rsidR="007B1474" w:rsidRDefault="007B1474"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7B1474" w:rsidRDefault="007B1474" w:rsidP="00451D35">
      <w:pPr>
        <w:pStyle w:val="Texto"/>
        <w:spacing w:after="80" w:line="203" w:lineRule="exact"/>
        <w:ind w:left="624" w:firstLine="0"/>
        <w:rPr>
          <w:rFonts w:ascii="Calibri" w:hAnsi="Calibri" w:cs="DIN Pro Regular"/>
          <w:b/>
          <w:sz w:val="20"/>
          <w:lang w:val="es-MX"/>
        </w:rPr>
      </w:pPr>
    </w:p>
    <w:p w:rsidR="00540418"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lastRenderedPageBreak/>
        <w:t xml:space="preserve">      </w:t>
      </w:r>
      <w:r w:rsidR="00540418" w:rsidRPr="008A011E">
        <w:rPr>
          <w:rFonts w:ascii="Calibri" w:hAnsi="Calibri" w:cs="DIN Pro Regular"/>
          <w:b/>
          <w:sz w:val="20"/>
          <w:szCs w:val="20"/>
          <w:lang w:val="es-MX"/>
        </w:rPr>
        <w:t>Pasivo</w:t>
      </w:r>
    </w:p>
    <w:p w:rsidR="007B1474" w:rsidRDefault="007B1474" w:rsidP="00540418">
      <w:pPr>
        <w:pStyle w:val="ROMANOS"/>
        <w:spacing w:after="0" w:line="240" w:lineRule="exact"/>
        <w:ind w:left="432"/>
        <w:rPr>
          <w:rFonts w:ascii="Calibri" w:hAnsi="Calibri" w:cs="DIN Pro Regular"/>
          <w:b/>
          <w:sz w:val="20"/>
          <w:szCs w:val="20"/>
          <w:lang w:val="es-MX"/>
        </w:rPr>
      </w:pPr>
    </w:p>
    <w:p w:rsidR="007B1474" w:rsidRPr="007B1474" w:rsidRDefault="007B1474" w:rsidP="007B1474">
      <w:pPr>
        <w:numPr>
          <w:ilvl w:val="0"/>
          <w:numId w:val="8"/>
        </w:numPr>
        <w:tabs>
          <w:tab w:val="left" w:pos="720"/>
        </w:tabs>
        <w:spacing w:after="0" w:line="240" w:lineRule="exact"/>
        <w:jc w:val="both"/>
        <w:rPr>
          <w:rFonts w:asciiTheme="minorHAnsi" w:eastAsia="Times New Roman" w:hAnsiTheme="minorHAnsi" w:cs="Arial"/>
          <w:sz w:val="20"/>
          <w:szCs w:val="20"/>
          <w:lang w:eastAsia="es-ES"/>
        </w:rPr>
      </w:pPr>
      <w:r w:rsidRPr="007B1474">
        <w:rPr>
          <w:rFonts w:asciiTheme="minorHAnsi" w:eastAsia="Times New Roman" w:hAnsiTheme="minorHAnsi" w:cs="Arial"/>
          <w:sz w:val="20"/>
          <w:szCs w:val="20"/>
          <w:lang w:eastAsia="es-ES"/>
        </w:rPr>
        <w:t xml:space="preserve">Relación de Cuentas por pagar al </w:t>
      </w:r>
      <w:r w:rsidRPr="007B1474">
        <w:rPr>
          <w:rFonts w:asciiTheme="minorHAnsi" w:eastAsia="Times New Roman" w:hAnsiTheme="minorHAnsi"/>
          <w:sz w:val="20"/>
          <w:szCs w:val="20"/>
          <w:lang w:eastAsia="es-ES"/>
        </w:rPr>
        <w:t>31 de diciembre de 2022</w:t>
      </w:r>
      <w:r w:rsidRPr="007B1474">
        <w:rPr>
          <w:rFonts w:asciiTheme="minorHAnsi" w:eastAsia="Times New Roman" w:hAnsiTheme="minorHAnsi" w:cs="Arial"/>
          <w:sz w:val="20"/>
          <w:szCs w:val="20"/>
          <w:lang w:eastAsia="es-ES"/>
        </w:rPr>
        <w:t xml:space="preserve"> (a corto y a largo plazo), la cuenta de Provisiones para Pensiones a Largo Plazo se afectará en caso que se dé alguna Jubilación o Retiro.</w:t>
      </w:r>
    </w:p>
    <w:p w:rsidR="007B1474" w:rsidRPr="007B1474" w:rsidRDefault="007B1474" w:rsidP="007B1474">
      <w:pPr>
        <w:tabs>
          <w:tab w:val="left" w:pos="720"/>
        </w:tabs>
        <w:spacing w:after="0" w:line="240" w:lineRule="exact"/>
        <w:ind w:left="1083"/>
        <w:jc w:val="both"/>
        <w:rPr>
          <w:rFonts w:asciiTheme="minorHAnsi" w:eastAsia="Times New Roman" w:hAnsiTheme="minorHAnsi" w:cs="Arial"/>
          <w:sz w:val="20"/>
          <w:szCs w:val="20"/>
          <w:lang w:eastAsia="es-ES"/>
        </w:rPr>
      </w:pPr>
    </w:p>
    <w:p w:rsidR="007B1474" w:rsidRPr="007B1474" w:rsidRDefault="007B1474" w:rsidP="007B1474">
      <w:pPr>
        <w:tabs>
          <w:tab w:val="left" w:pos="720"/>
        </w:tabs>
        <w:spacing w:after="0" w:line="240" w:lineRule="exact"/>
        <w:ind w:left="1083"/>
        <w:jc w:val="both"/>
        <w:rPr>
          <w:rFonts w:asciiTheme="minorHAnsi" w:eastAsia="Times New Roman" w:hAnsiTheme="minorHAnsi" w:cs="Arial"/>
          <w:sz w:val="20"/>
          <w:szCs w:val="20"/>
          <w:lang w:eastAsia="es-ES"/>
        </w:rPr>
      </w:pPr>
    </w:p>
    <w:tbl>
      <w:tblPr>
        <w:tblW w:w="8720" w:type="dxa"/>
        <w:jc w:val="center"/>
        <w:tblCellMar>
          <w:left w:w="70" w:type="dxa"/>
          <w:right w:w="70" w:type="dxa"/>
        </w:tblCellMar>
        <w:tblLook w:val="04A0" w:firstRow="1" w:lastRow="0" w:firstColumn="1" w:lastColumn="0" w:noHBand="0" w:noVBand="1"/>
      </w:tblPr>
      <w:tblGrid>
        <w:gridCol w:w="1960"/>
        <w:gridCol w:w="5200"/>
        <w:gridCol w:w="1560"/>
      </w:tblGrid>
      <w:tr w:rsidR="007B1474" w:rsidRPr="007B1474" w:rsidTr="007B1474">
        <w:trPr>
          <w:trHeight w:val="402"/>
          <w:jc w:val="center"/>
        </w:trPr>
        <w:tc>
          <w:tcPr>
            <w:tcW w:w="1960" w:type="dxa"/>
            <w:tcBorders>
              <w:top w:val="single" w:sz="4" w:space="0" w:color="auto"/>
              <w:left w:val="single" w:sz="4" w:space="0" w:color="auto"/>
              <w:bottom w:val="single" w:sz="4" w:space="0" w:color="auto"/>
              <w:right w:val="single" w:sz="4" w:space="0" w:color="auto"/>
            </w:tcBorders>
            <w:shd w:val="clear" w:color="auto" w:fill="A50021"/>
            <w:noWrap/>
            <w:vAlign w:val="center"/>
            <w:hideMark/>
          </w:tcPr>
          <w:p w:rsidR="007B1474" w:rsidRPr="007B1474" w:rsidRDefault="00721A2B" w:rsidP="00333E96">
            <w:pPr>
              <w:spacing w:after="0" w:line="240" w:lineRule="auto"/>
              <w:jc w:val="center"/>
              <w:rPr>
                <w:rFonts w:asciiTheme="minorHAnsi" w:eastAsia="Times New Roman" w:hAnsiTheme="minorHAnsi" w:cs="Calibri"/>
                <w:b/>
                <w:bCs/>
                <w:color w:val="FFFFFF"/>
                <w:sz w:val="20"/>
                <w:szCs w:val="20"/>
                <w:lang w:eastAsia="es-MX"/>
              </w:rPr>
            </w:pPr>
            <w:r w:rsidRPr="007B1474">
              <w:rPr>
                <w:rFonts w:asciiTheme="minorHAnsi" w:eastAsia="Times New Roman" w:hAnsiTheme="minorHAnsi" w:cs="Calibri"/>
                <w:b/>
                <w:bCs/>
                <w:color w:val="FFFFFF"/>
                <w:sz w:val="20"/>
                <w:szCs w:val="20"/>
                <w:lang w:eastAsia="es-MX"/>
              </w:rPr>
              <w:t>Código</w:t>
            </w:r>
          </w:p>
        </w:tc>
        <w:tc>
          <w:tcPr>
            <w:tcW w:w="5200" w:type="dxa"/>
            <w:tcBorders>
              <w:top w:val="single" w:sz="4" w:space="0" w:color="auto"/>
              <w:left w:val="nil"/>
              <w:bottom w:val="single" w:sz="4" w:space="0" w:color="auto"/>
              <w:right w:val="single" w:sz="4" w:space="0" w:color="auto"/>
            </w:tcBorders>
            <w:shd w:val="clear" w:color="auto" w:fill="A50021"/>
            <w:noWrap/>
            <w:vAlign w:val="center"/>
            <w:hideMark/>
          </w:tcPr>
          <w:p w:rsidR="007B1474" w:rsidRPr="007B1474" w:rsidRDefault="00721A2B" w:rsidP="00333E96">
            <w:pPr>
              <w:spacing w:after="0" w:line="240" w:lineRule="auto"/>
              <w:jc w:val="center"/>
              <w:rPr>
                <w:rFonts w:asciiTheme="minorHAnsi" w:eastAsia="Times New Roman" w:hAnsiTheme="minorHAnsi" w:cs="Calibri"/>
                <w:b/>
                <w:bCs/>
                <w:color w:val="FFFFFF"/>
                <w:sz w:val="20"/>
                <w:szCs w:val="20"/>
                <w:lang w:eastAsia="es-MX"/>
              </w:rPr>
            </w:pPr>
            <w:r w:rsidRPr="007B1474">
              <w:rPr>
                <w:rFonts w:asciiTheme="minorHAnsi" w:eastAsia="Times New Roman" w:hAnsiTheme="minorHAnsi" w:cs="Calibri"/>
                <w:b/>
                <w:bCs/>
                <w:color w:val="FFFFFF"/>
                <w:sz w:val="20"/>
                <w:szCs w:val="20"/>
                <w:lang w:eastAsia="es-MX"/>
              </w:rPr>
              <w:t>Descripción</w:t>
            </w:r>
          </w:p>
        </w:tc>
        <w:tc>
          <w:tcPr>
            <w:tcW w:w="1560" w:type="dxa"/>
            <w:tcBorders>
              <w:top w:val="single" w:sz="4" w:space="0" w:color="auto"/>
              <w:left w:val="nil"/>
              <w:bottom w:val="single" w:sz="4" w:space="0" w:color="auto"/>
              <w:right w:val="single" w:sz="4" w:space="0" w:color="auto"/>
            </w:tcBorders>
            <w:shd w:val="clear" w:color="auto" w:fill="A50021"/>
            <w:noWrap/>
            <w:vAlign w:val="center"/>
            <w:hideMark/>
          </w:tcPr>
          <w:p w:rsidR="007B1474" w:rsidRPr="007B1474" w:rsidRDefault="00721A2B" w:rsidP="00333E96">
            <w:pPr>
              <w:spacing w:after="0" w:line="240" w:lineRule="auto"/>
              <w:jc w:val="center"/>
              <w:rPr>
                <w:rFonts w:asciiTheme="minorHAnsi" w:eastAsia="Times New Roman" w:hAnsiTheme="minorHAnsi" w:cs="Calibri"/>
                <w:b/>
                <w:bCs/>
                <w:color w:val="FFFFFF"/>
                <w:sz w:val="20"/>
                <w:szCs w:val="20"/>
                <w:lang w:eastAsia="es-MX"/>
              </w:rPr>
            </w:pPr>
            <w:r w:rsidRPr="007B1474">
              <w:rPr>
                <w:rFonts w:asciiTheme="minorHAnsi" w:eastAsia="Times New Roman" w:hAnsiTheme="minorHAnsi" w:cs="Calibri"/>
                <w:b/>
                <w:bCs/>
                <w:color w:val="FFFFFF"/>
                <w:sz w:val="20"/>
                <w:szCs w:val="20"/>
                <w:lang w:eastAsia="es-MX"/>
              </w:rPr>
              <w:t>Saldo Final</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2111</w:t>
            </w:r>
          </w:p>
        </w:tc>
        <w:tc>
          <w:tcPr>
            <w:tcW w:w="5200" w:type="dxa"/>
            <w:tcBorders>
              <w:top w:val="nil"/>
              <w:left w:val="nil"/>
              <w:bottom w:val="single" w:sz="4" w:space="0" w:color="auto"/>
              <w:right w:val="single" w:sz="4" w:space="0" w:color="auto"/>
            </w:tcBorders>
            <w:shd w:val="clear" w:color="auto" w:fill="auto"/>
            <w:noWrap/>
            <w:vAlign w:val="center"/>
          </w:tcPr>
          <w:p w:rsidR="007B1474" w:rsidRPr="007B1474" w:rsidRDefault="008E1A0A" w:rsidP="008E1A0A">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Servicios Personales p</w:t>
            </w:r>
            <w:r w:rsidR="00721A2B" w:rsidRPr="007B1474">
              <w:rPr>
                <w:rFonts w:asciiTheme="minorHAnsi" w:eastAsia="Times New Roman" w:hAnsiTheme="minorHAnsi" w:cs="Calibri"/>
                <w:color w:val="000000"/>
                <w:sz w:val="20"/>
                <w:szCs w:val="20"/>
                <w:lang w:eastAsia="es-MX"/>
              </w:rPr>
              <w:t xml:space="preserve">or Pagar </w:t>
            </w:r>
            <w:r>
              <w:rPr>
                <w:rFonts w:asciiTheme="minorHAnsi" w:eastAsia="Times New Roman" w:hAnsiTheme="minorHAnsi" w:cs="Calibri"/>
                <w:color w:val="000000"/>
                <w:sz w:val="20"/>
                <w:szCs w:val="20"/>
                <w:lang w:eastAsia="es-MX"/>
              </w:rPr>
              <w:t>a</w:t>
            </w:r>
            <w:r w:rsidR="00721A2B" w:rsidRPr="007B1474">
              <w:rPr>
                <w:rFonts w:asciiTheme="minorHAnsi" w:eastAsia="Times New Roman" w:hAnsiTheme="minorHAnsi" w:cs="Calibri"/>
                <w:color w:val="000000"/>
                <w:sz w:val="20"/>
                <w:szCs w:val="20"/>
                <w:lang w:eastAsia="es-MX"/>
              </w:rPr>
              <w:t xml:space="preserve"> Corto Plazo</w:t>
            </w:r>
          </w:p>
        </w:tc>
        <w:tc>
          <w:tcPr>
            <w:tcW w:w="1560" w:type="dxa"/>
            <w:tcBorders>
              <w:top w:val="nil"/>
              <w:left w:val="nil"/>
              <w:bottom w:val="single" w:sz="4" w:space="0" w:color="auto"/>
              <w:right w:val="single" w:sz="4" w:space="0" w:color="auto"/>
            </w:tcBorders>
            <w:shd w:val="clear" w:color="auto" w:fill="auto"/>
            <w:noWrap/>
            <w:vAlign w:val="center"/>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$2,799,551</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2112</w:t>
            </w:r>
          </w:p>
        </w:tc>
        <w:tc>
          <w:tcPr>
            <w:tcW w:w="5200" w:type="dxa"/>
            <w:tcBorders>
              <w:top w:val="nil"/>
              <w:left w:val="nil"/>
              <w:bottom w:val="single" w:sz="4" w:space="0" w:color="auto"/>
              <w:right w:val="single" w:sz="4" w:space="0" w:color="auto"/>
            </w:tcBorders>
            <w:shd w:val="clear" w:color="auto" w:fill="auto"/>
            <w:noWrap/>
            <w:vAlign w:val="center"/>
          </w:tcPr>
          <w:p w:rsidR="007B1474" w:rsidRPr="007B1474" w:rsidRDefault="008E1A0A" w:rsidP="008E1A0A">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Proveedores p</w:t>
            </w:r>
            <w:r w:rsidR="00721A2B" w:rsidRPr="007B1474">
              <w:rPr>
                <w:rFonts w:asciiTheme="minorHAnsi" w:eastAsia="Times New Roman" w:hAnsiTheme="minorHAnsi" w:cs="Calibri"/>
                <w:color w:val="000000"/>
                <w:sz w:val="20"/>
                <w:szCs w:val="20"/>
                <w:lang w:eastAsia="es-MX"/>
              </w:rPr>
              <w:t xml:space="preserve">or Pagar </w:t>
            </w:r>
            <w:r>
              <w:rPr>
                <w:rFonts w:asciiTheme="minorHAnsi" w:eastAsia="Times New Roman" w:hAnsiTheme="minorHAnsi" w:cs="Calibri"/>
                <w:color w:val="000000"/>
                <w:sz w:val="20"/>
                <w:szCs w:val="20"/>
                <w:lang w:eastAsia="es-MX"/>
              </w:rPr>
              <w:t>a</w:t>
            </w:r>
            <w:r w:rsidR="00721A2B" w:rsidRPr="007B1474">
              <w:rPr>
                <w:rFonts w:asciiTheme="minorHAnsi" w:eastAsia="Times New Roman" w:hAnsiTheme="minorHAnsi" w:cs="Calibri"/>
                <w:color w:val="000000"/>
                <w:sz w:val="20"/>
                <w:szCs w:val="20"/>
                <w:lang w:eastAsia="es-MX"/>
              </w:rPr>
              <w:t xml:space="preserve"> Corto Plazo</w:t>
            </w:r>
          </w:p>
        </w:tc>
        <w:tc>
          <w:tcPr>
            <w:tcW w:w="1560" w:type="dxa"/>
            <w:tcBorders>
              <w:top w:val="nil"/>
              <w:left w:val="nil"/>
              <w:bottom w:val="single" w:sz="4" w:space="0" w:color="auto"/>
              <w:right w:val="single" w:sz="4" w:space="0" w:color="auto"/>
            </w:tcBorders>
            <w:shd w:val="clear" w:color="auto" w:fill="auto"/>
            <w:noWrap/>
            <w:vAlign w:val="center"/>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$486,057</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2115</w:t>
            </w:r>
          </w:p>
        </w:tc>
        <w:tc>
          <w:tcPr>
            <w:tcW w:w="5200" w:type="dxa"/>
            <w:tcBorders>
              <w:top w:val="nil"/>
              <w:left w:val="nil"/>
              <w:bottom w:val="single" w:sz="4" w:space="0" w:color="auto"/>
              <w:right w:val="single" w:sz="4" w:space="0" w:color="auto"/>
            </w:tcBorders>
            <w:shd w:val="clear" w:color="auto" w:fill="auto"/>
            <w:noWrap/>
            <w:vAlign w:val="center"/>
          </w:tcPr>
          <w:p w:rsidR="007B1474" w:rsidRPr="007B1474" w:rsidRDefault="008E1A0A" w:rsidP="008E1A0A">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Transferencias Otorgadas p</w:t>
            </w:r>
            <w:r w:rsidR="00721A2B" w:rsidRPr="007B1474">
              <w:rPr>
                <w:rFonts w:asciiTheme="minorHAnsi" w:eastAsia="Times New Roman" w:hAnsiTheme="minorHAnsi" w:cs="Calibri"/>
                <w:color w:val="000000"/>
                <w:sz w:val="20"/>
                <w:szCs w:val="20"/>
                <w:lang w:eastAsia="es-MX"/>
              </w:rPr>
              <w:t xml:space="preserve">or Pagar </w:t>
            </w:r>
            <w:r>
              <w:rPr>
                <w:rFonts w:asciiTheme="minorHAnsi" w:eastAsia="Times New Roman" w:hAnsiTheme="minorHAnsi" w:cs="Calibri"/>
                <w:color w:val="000000"/>
                <w:sz w:val="20"/>
                <w:szCs w:val="20"/>
                <w:lang w:eastAsia="es-MX"/>
              </w:rPr>
              <w:t>a</w:t>
            </w:r>
            <w:r w:rsidR="00721A2B" w:rsidRPr="007B1474">
              <w:rPr>
                <w:rFonts w:asciiTheme="minorHAnsi" w:eastAsia="Times New Roman" w:hAnsiTheme="minorHAnsi" w:cs="Calibri"/>
                <w:color w:val="000000"/>
                <w:sz w:val="20"/>
                <w:szCs w:val="20"/>
                <w:lang w:eastAsia="es-MX"/>
              </w:rPr>
              <w:t xml:space="preserve"> Corto Plazo</w:t>
            </w:r>
          </w:p>
        </w:tc>
        <w:tc>
          <w:tcPr>
            <w:tcW w:w="1560" w:type="dxa"/>
            <w:tcBorders>
              <w:top w:val="nil"/>
              <w:left w:val="nil"/>
              <w:bottom w:val="single" w:sz="4" w:space="0" w:color="auto"/>
              <w:right w:val="single" w:sz="4" w:space="0" w:color="auto"/>
            </w:tcBorders>
            <w:shd w:val="clear" w:color="auto" w:fill="auto"/>
            <w:noWrap/>
            <w:vAlign w:val="center"/>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$132,200</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2117</w:t>
            </w:r>
          </w:p>
        </w:tc>
        <w:tc>
          <w:tcPr>
            <w:tcW w:w="5200" w:type="dxa"/>
            <w:tcBorders>
              <w:top w:val="nil"/>
              <w:left w:val="nil"/>
              <w:bottom w:val="single" w:sz="4" w:space="0" w:color="auto"/>
              <w:right w:val="single" w:sz="4" w:space="0" w:color="auto"/>
            </w:tcBorders>
            <w:shd w:val="clear" w:color="auto" w:fill="auto"/>
            <w:noWrap/>
            <w:vAlign w:val="center"/>
          </w:tcPr>
          <w:p w:rsidR="007B1474" w:rsidRPr="007B1474" w:rsidRDefault="00721A2B" w:rsidP="008E1A0A">
            <w:pPr>
              <w:spacing w:after="0" w:line="240" w:lineRule="auto"/>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 xml:space="preserve">Retenciones </w:t>
            </w:r>
            <w:r w:rsidR="008E1A0A">
              <w:rPr>
                <w:rFonts w:asciiTheme="minorHAnsi" w:eastAsia="Times New Roman" w:hAnsiTheme="minorHAnsi" w:cs="Calibri"/>
                <w:color w:val="000000"/>
                <w:sz w:val="20"/>
                <w:szCs w:val="20"/>
                <w:lang w:eastAsia="es-MX"/>
              </w:rPr>
              <w:t>y</w:t>
            </w:r>
            <w:r w:rsidRPr="007B1474">
              <w:rPr>
                <w:rFonts w:asciiTheme="minorHAnsi" w:eastAsia="Times New Roman" w:hAnsiTheme="minorHAnsi" w:cs="Calibri"/>
                <w:color w:val="000000"/>
                <w:sz w:val="20"/>
                <w:szCs w:val="20"/>
                <w:lang w:eastAsia="es-MX"/>
              </w:rPr>
              <w:t xml:space="preserve"> Contribuciones </w:t>
            </w:r>
            <w:r w:rsidR="008E1A0A">
              <w:rPr>
                <w:rFonts w:asciiTheme="minorHAnsi" w:eastAsia="Times New Roman" w:hAnsiTheme="minorHAnsi" w:cs="Calibri"/>
                <w:color w:val="000000"/>
                <w:sz w:val="20"/>
                <w:szCs w:val="20"/>
                <w:lang w:eastAsia="es-MX"/>
              </w:rPr>
              <w:t>p</w:t>
            </w:r>
            <w:r w:rsidRPr="007B1474">
              <w:rPr>
                <w:rFonts w:asciiTheme="minorHAnsi" w:eastAsia="Times New Roman" w:hAnsiTheme="minorHAnsi" w:cs="Calibri"/>
                <w:color w:val="000000"/>
                <w:sz w:val="20"/>
                <w:szCs w:val="20"/>
                <w:lang w:eastAsia="es-MX"/>
              </w:rPr>
              <w:t xml:space="preserve">or Pagar </w:t>
            </w:r>
            <w:r w:rsidR="008E1A0A">
              <w:rPr>
                <w:rFonts w:asciiTheme="minorHAnsi" w:eastAsia="Times New Roman" w:hAnsiTheme="minorHAnsi" w:cs="Calibri"/>
                <w:color w:val="000000"/>
                <w:sz w:val="20"/>
                <w:szCs w:val="20"/>
                <w:lang w:eastAsia="es-MX"/>
              </w:rPr>
              <w:t>a</w:t>
            </w:r>
            <w:r w:rsidRPr="007B1474">
              <w:rPr>
                <w:rFonts w:asciiTheme="minorHAnsi" w:eastAsia="Times New Roman" w:hAnsiTheme="minorHAnsi" w:cs="Calibri"/>
                <w:color w:val="000000"/>
                <w:sz w:val="20"/>
                <w:szCs w:val="20"/>
                <w:lang w:eastAsia="es-MX"/>
              </w:rPr>
              <w:t xml:space="preserve"> Corto Plazo</w:t>
            </w:r>
          </w:p>
        </w:tc>
        <w:tc>
          <w:tcPr>
            <w:tcW w:w="1560" w:type="dxa"/>
            <w:tcBorders>
              <w:top w:val="nil"/>
              <w:left w:val="nil"/>
              <w:bottom w:val="single" w:sz="4" w:space="0" w:color="auto"/>
              <w:right w:val="single" w:sz="4" w:space="0" w:color="auto"/>
            </w:tcBorders>
            <w:shd w:val="clear" w:color="auto" w:fill="auto"/>
            <w:noWrap/>
            <w:vAlign w:val="center"/>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$1,731,298</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2119</w:t>
            </w:r>
          </w:p>
        </w:tc>
        <w:tc>
          <w:tcPr>
            <w:tcW w:w="520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8E1A0A">
            <w:pPr>
              <w:spacing w:after="0" w:line="240" w:lineRule="auto"/>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 xml:space="preserve">Otras Cuentas </w:t>
            </w:r>
            <w:r w:rsidR="008E1A0A">
              <w:rPr>
                <w:rFonts w:asciiTheme="minorHAnsi" w:eastAsia="Times New Roman" w:hAnsiTheme="minorHAnsi" w:cs="Calibri"/>
                <w:color w:val="000000"/>
                <w:sz w:val="20"/>
                <w:szCs w:val="20"/>
                <w:lang w:eastAsia="es-MX"/>
              </w:rPr>
              <w:t>p</w:t>
            </w:r>
            <w:r w:rsidRPr="007B1474">
              <w:rPr>
                <w:rFonts w:asciiTheme="minorHAnsi" w:eastAsia="Times New Roman" w:hAnsiTheme="minorHAnsi" w:cs="Calibri"/>
                <w:color w:val="000000"/>
                <w:sz w:val="20"/>
                <w:szCs w:val="20"/>
                <w:lang w:eastAsia="es-MX"/>
              </w:rPr>
              <w:t xml:space="preserve">or Pagar </w:t>
            </w:r>
            <w:r w:rsidR="008E1A0A">
              <w:rPr>
                <w:rFonts w:asciiTheme="minorHAnsi" w:eastAsia="Times New Roman" w:hAnsiTheme="minorHAnsi" w:cs="Calibri"/>
                <w:color w:val="000000"/>
                <w:sz w:val="20"/>
                <w:szCs w:val="20"/>
                <w:lang w:eastAsia="es-MX"/>
              </w:rPr>
              <w:t>a</w:t>
            </w:r>
            <w:r w:rsidRPr="007B1474">
              <w:rPr>
                <w:rFonts w:asciiTheme="minorHAnsi" w:eastAsia="Times New Roman" w:hAnsiTheme="minorHAnsi" w:cs="Calibri"/>
                <w:color w:val="000000"/>
                <w:sz w:val="20"/>
                <w:szCs w:val="20"/>
                <w:lang w:eastAsia="es-MX"/>
              </w:rPr>
              <w:t xml:space="preserve"> Corto Plazo</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$82</w:t>
            </w:r>
          </w:p>
        </w:tc>
      </w:tr>
      <w:tr w:rsidR="007B1474" w:rsidRPr="007B1474" w:rsidTr="007B1474">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2262</w:t>
            </w:r>
          </w:p>
        </w:tc>
        <w:tc>
          <w:tcPr>
            <w:tcW w:w="5200" w:type="dxa"/>
            <w:tcBorders>
              <w:top w:val="nil"/>
              <w:left w:val="nil"/>
              <w:bottom w:val="single" w:sz="4" w:space="0" w:color="auto"/>
              <w:right w:val="single" w:sz="4" w:space="0" w:color="auto"/>
            </w:tcBorders>
            <w:shd w:val="clear" w:color="auto" w:fill="auto"/>
            <w:noWrap/>
            <w:vAlign w:val="center"/>
            <w:hideMark/>
          </w:tcPr>
          <w:p w:rsidR="007B1474" w:rsidRPr="007B1474" w:rsidRDefault="008E1A0A" w:rsidP="008E1A0A">
            <w:pPr>
              <w:spacing w:after="0" w:line="240" w:lineRule="auto"/>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Provisión</w:t>
            </w:r>
            <w:r>
              <w:rPr>
                <w:rFonts w:asciiTheme="minorHAnsi" w:eastAsia="Times New Roman" w:hAnsiTheme="minorHAnsi" w:cs="Calibri"/>
                <w:color w:val="000000"/>
                <w:sz w:val="20"/>
                <w:szCs w:val="20"/>
                <w:lang w:eastAsia="es-MX"/>
              </w:rPr>
              <w:t xml:space="preserve"> p</w:t>
            </w:r>
            <w:r w:rsidR="00721A2B" w:rsidRPr="007B1474">
              <w:rPr>
                <w:rFonts w:asciiTheme="minorHAnsi" w:eastAsia="Times New Roman" w:hAnsiTheme="minorHAnsi" w:cs="Calibri"/>
                <w:color w:val="000000"/>
                <w:sz w:val="20"/>
                <w:szCs w:val="20"/>
                <w:lang w:eastAsia="es-MX"/>
              </w:rPr>
              <w:t xml:space="preserve">ara Pensiones </w:t>
            </w:r>
            <w:r>
              <w:rPr>
                <w:rFonts w:asciiTheme="minorHAnsi" w:eastAsia="Times New Roman" w:hAnsiTheme="minorHAnsi" w:cs="Calibri"/>
                <w:color w:val="000000"/>
                <w:sz w:val="20"/>
                <w:szCs w:val="20"/>
                <w:lang w:eastAsia="es-MX"/>
              </w:rPr>
              <w:t>a</w:t>
            </w:r>
            <w:r w:rsidR="00721A2B" w:rsidRPr="007B1474">
              <w:rPr>
                <w:rFonts w:asciiTheme="minorHAnsi" w:eastAsia="Times New Roman" w:hAnsiTheme="minorHAnsi" w:cs="Calibri"/>
                <w:color w:val="000000"/>
                <w:sz w:val="20"/>
                <w:szCs w:val="20"/>
                <w:lang w:eastAsia="es-MX"/>
              </w:rPr>
              <w:t xml:space="preserve"> Largo Plazo</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color w:val="000000"/>
                <w:sz w:val="20"/>
                <w:szCs w:val="20"/>
                <w:lang w:eastAsia="es-MX"/>
              </w:rPr>
            </w:pPr>
            <w:r w:rsidRPr="007B1474">
              <w:rPr>
                <w:rFonts w:asciiTheme="minorHAnsi" w:eastAsia="Times New Roman" w:hAnsiTheme="minorHAnsi" w:cs="Calibri"/>
                <w:color w:val="000000"/>
                <w:sz w:val="20"/>
                <w:szCs w:val="20"/>
                <w:lang w:eastAsia="es-MX"/>
              </w:rPr>
              <w:t>$1,448,773</w:t>
            </w:r>
          </w:p>
        </w:tc>
      </w:tr>
      <w:tr w:rsidR="007B1474" w:rsidRPr="007B1474" w:rsidTr="007B1474">
        <w:trPr>
          <w:trHeight w:val="402"/>
          <w:jc w:val="center"/>
        </w:trPr>
        <w:tc>
          <w:tcPr>
            <w:tcW w:w="7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1474" w:rsidRPr="007B1474" w:rsidRDefault="00721A2B" w:rsidP="00333E96">
            <w:pPr>
              <w:spacing w:after="0" w:line="240" w:lineRule="auto"/>
              <w:jc w:val="center"/>
              <w:rPr>
                <w:rFonts w:asciiTheme="minorHAnsi" w:eastAsia="Times New Roman" w:hAnsiTheme="minorHAnsi" w:cs="Calibri"/>
                <w:b/>
                <w:bCs/>
                <w:color w:val="000000"/>
                <w:sz w:val="20"/>
                <w:szCs w:val="20"/>
                <w:lang w:eastAsia="es-MX"/>
              </w:rPr>
            </w:pPr>
            <w:r w:rsidRPr="007B1474">
              <w:rPr>
                <w:rFonts w:asciiTheme="minorHAnsi" w:eastAsia="Times New Roman" w:hAnsiTheme="minorHAnsi" w:cs="Calibri"/>
                <w:b/>
                <w:bCs/>
                <w:color w:val="000000"/>
                <w:sz w:val="20"/>
                <w:szCs w:val="20"/>
                <w:lang w:eastAsia="es-MX"/>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7B1474" w:rsidRPr="007B1474" w:rsidRDefault="00721A2B" w:rsidP="00333E96">
            <w:pPr>
              <w:spacing w:after="0" w:line="240" w:lineRule="auto"/>
              <w:jc w:val="right"/>
              <w:rPr>
                <w:rFonts w:asciiTheme="minorHAnsi" w:eastAsia="Times New Roman" w:hAnsiTheme="minorHAnsi" w:cs="Calibri"/>
                <w:b/>
                <w:bCs/>
                <w:color w:val="000000"/>
                <w:sz w:val="20"/>
                <w:szCs w:val="20"/>
                <w:lang w:eastAsia="es-MX"/>
              </w:rPr>
            </w:pPr>
            <w:r w:rsidRPr="007B1474">
              <w:rPr>
                <w:rFonts w:asciiTheme="minorHAnsi" w:eastAsia="Times New Roman" w:hAnsiTheme="minorHAnsi" w:cs="Calibri"/>
                <w:b/>
                <w:bCs/>
                <w:color w:val="000000"/>
                <w:sz w:val="20"/>
                <w:szCs w:val="20"/>
                <w:lang w:eastAsia="es-MX"/>
              </w:rPr>
              <w:t>$6’597,961</w:t>
            </w:r>
          </w:p>
        </w:tc>
      </w:tr>
    </w:tbl>
    <w:p w:rsidR="007B1474" w:rsidRPr="008A011E" w:rsidRDefault="007B1474" w:rsidP="00540418">
      <w:pPr>
        <w:pStyle w:val="ROMANOS"/>
        <w:spacing w:after="0" w:line="240" w:lineRule="exact"/>
        <w:ind w:left="432"/>
        <w:rPr>
          <w:rFonts w:ascii="Calibri" w:hAnsi="Calibri" w:cs="DIN Pro Regular"/>
          <w:b/>
          <w:sz w:val="20"/>
          <w:szCs w:val="20"/>
          <w:lang w:val="es-MX"/>
        </w:rPr>
      </w:pPr>
    </w:p>
    <w:p w:rsidR="00E6052F" w:rsidRPr="000A0034" w:rsidRDefault="00375BBC" w:rsidP="00375BBC">
      <w:pPr>
        <w:pStyle w:val="ROMANOS"/>
        <w:spacing w:after="0" w:line="240" w:lineRule="exact"/>
        <w:ind w:left="0" w:firstLine="0"/>
        <w:rPr>
          <w:rFonts w:asciiTheme="minorHAnsi" w:hAnsiTheme="minorHAnsi" w:cs="DIN Pro Regular"/>
          <w:sz w:val="20"/>
          <w:szCs w:val="20"/>
          <w:lang w:val="es-MX"/>
        </w:rPr>
      </w:pPr>
      <w:r w:rsidRPr="000A0034">
        <w:rPr>
          <w:rFonts w:asciiTheme="minorHAnsi" w:hAnsiTheme="minorHAnsi" w:cs="DIN Pro Regular"/>
          <w:sz w:val="20"/>
          <w:szCs w:val="20"/>
          <w:lang w:val="es-MX"/>
        </w:rPr>
        <w:t xml:space="preserve">  </w:t>
      </w:r>
      <w:r w:rsidRPr="000A0034">
        <w:rPr>
          <w:rFonts w:asciiTheme="minorHAnsi" w:hAnsiTheme="minorHAnsi" w:cs="DIN Pro Regular"/>
          <w:sz w:val="20"/>
          <w:szCs w:val="20"/>
          <w:lang w:val="es-MX"/>
        </w:rPr>
        <w:tab/>
      </w:r>
    </w:p>
    <w:p w:rsidR="000A0034" w:rsidRPr="000A0034" w:rsidRDefault="000A0034" w:rsidP="00375BBC">
      <w:pPr>
        <w:pStyle w:val="ROMANOS"/>
        <w:spacing w:after="0" w:line="240" w:lineRule="exact"/>
        <w:ind w:left="0" w:firstLine="0"/>
        <w:rPr>
          <w:rFonts w:asciiTheme="minorHAnsi" w:hAnsiTheme="minorHAnsi" w:cs="DIN Pro Regular"/>
          <w:sz w:val="20"/>
          <w:szCs w:val="20"/>
          <w:lang w:val="es-MX"/>
        </w:rPr>
      </w:pPr>
    </w:p>
    <w:p w:rsidR="000A0034" w:rsidRDefault="000A0034" w:rsidP="000A0034">
      <w:pPr>
        <w:tabs>
          <w:tab w:val="left" w:pos="720"/>
        </w:tabs>
        <w:spacing w:after="0" w:line="240" w:lineRule="exact"/>
        <w:jc w:val="both"/>
        <w:rPr>
          <w:rFonts w:asciiTheme="minorHAnsi" w:eastAsia="Times New Roman" w:hAnsiTheme="minorHAnsi" w:cs="Arial"/>
          <w:sz w:val="20"/>
          <w:szCs w:val="20"/>
          <w:lang w:eastAsia="es-ES"/>
        </w:rPr>
      </w:pPr>
      <w:r w:rsidRPr="000A0034">
        <w:rPr>
          <w:rFonts w:asciiTheme="minorHAnsi" w:eastAsia="Times New Roman" w:hAnsiTheme="minorHAnsi" w:cs="Arial"/>
          <w:sz w:val="20"/>
          <w:szCs w:val="20"/>
          <w:lang w:eastAsia="es-ES"/>
        </w:rPr>
        <w:t>El importe de los servicios personales por pagar a corto plazo por un importe de $ 2</w:t>
      </w:r>
      <w:proofErr w:type="gramStart"/>
      <w:r w:rsidRPr="000A0034">
        <w:rPr>
          <w:rFonts w:asciiTheme="minorHAnsi" w:eastAsia="Times New Roman" w:hAnsiTheme="minorHAnsi" w:cs="Arial"/>
          <w:sz w:val="20"/>
          <w:szCs w:val="20"/>
          <w:lang w:eastAsia="es-ES"/>
        </w:rPr>
        <w:t>,799,551</w:t>
      </w:r>
      <w:proofErr w:type="gramEnd"/>
      <w:r w:rsidRPr="000A0034">
        <w:rPr>
          <w:rFonts w:asciiTheme="minorHAnsi" w:eastAsia="Times New Roman" w:hAnsiTheme="minorHAnsi" w:cs="Arial"/>
          <w:sz w:val="20"/>
          <w:szCs w:val="20"/>
          <w:lang w:eastAsia="es-ES"/>
        </w:rPr>
        <w:t>, está conformado por las cuentas por pagar por concepto de finiquitos laborales, así como salarios caídos por reinstalación como se detalla a continuación y en la conciliación entre los egresos presupuestarios y los egresos contables</w:t>
      </w:r>
    </w:p>
    <w:p w:rsidR="005836CB" w:rsidRPr="000A0034" w:rsidRDefault="005836CB" w:rsidP="000A0034">
      <w:pPr>
        <w:tabs>
          <w:tab w:val="left" w:pos="720"/>
        </w:tabs>
        <w:spacing w:after="0" w:line="240" w:lineRule="exact"/>
        <w:jc w:val="both"/>
        <w:rPr>
          <w:rFonts w:asciiTheme="minorHAnsi" w:eastAsia="Times New Roman" w:hAnsiTheme="minorHAnsi" w:cs="Arial"/>
          <w:sz w:val="20"/>
          <w:szCs w:val="20"/>
          <w:lang w:eastAsia="es-ES"/>
        </w:rPr>
      </w:pPr>
    </w:p>
    <w:p w:rsidR="00E6052F" w:rsidRPr="008A011E" w:rsidRDefault="00E6052F" w:rsidP="00375BBC">
      <w:pPr>
        <w:pStyle w:val="ROMANOS"/>
        <w:spacing w:after="0" w:line="240" w:lineRule="exact"/>
        <w:ind w:left="0" w:firstLine="0"/>
        <w:rPr>
          <w:rFonts w:ascii="Calibri" w:hAnsi="Calibri" w:cs="DIN Pro Regular"/>
          <w:sz w:val="20"/>
          <w:szCs w:val="20"/>
          <w:lang w:val="es-MX"/>
        </w:rPr>
      </w:pP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074E80" w:rsidRPr="00E6052F" w:rsidRDefault="00074E80" w:rsidP="00074E80">
      <w:pPr>
        <w:pStyle w:val="ROMANOS"/>
        <w:spacing w:after="0" w:line="240" w:lineRule="exact"/>
        <w:rPr>
          <w:rFonts w:asciiTheme="minorHAnsi" w:hAnsiTheme="minorHAnsi" w:cs="DIN Pro Regular"/>
          <w:sz w:val="20"/>
          <w:szCs w:val="20"/>
          <w:lang w:val="es-MX"/>
        </w:rPr>
      </w:pPr>
    </w:p>
    <w:tbl>
      <w:tblPr>
        <w:tblW w:w="9150" w:type="dxa"/>
        <w:tblInd w:w="70" w:type="dxa"/>
        <w:tblCellMar>
          <w:left w:w="70" w:type="dxa"/>
          <w:right w:w="70" w:type="dxa"/>
        </w:tblCellMar>
        <w:tblLook w:val="04A0" w:firstRow="1" w:lastRow="0" w:firstColumn="1" w:lastColumn="0" w:noHBand="0" w:noVBand="1"/>
      </w:tblPr>
      <w:tblGrid>
        <w:gridCol w:w="5436"/>
        <w:gridCol w:w="2659"/>
        <w:gridCol w:w="1055"/>
      </w:tblGrid>
      <w:tr w:rsidR="00CB785A" w:rsidRPr="00CB785A" w:rsidTr="00CB785A">
        <w:trPr>
          <w:trHeight w:val="267"/>
        </w:trPr>
        <w:tc>
          <w:tcPr>
            <w:tcW w:w="9150" w:type="dxa"/>
            <w:gridSpan w:val="3"/>
            <w:tcBorders>
              <w:top w:val="nil"/>
              <w:left w:val="nil"/>
              <w:bottom w:val="nil"/>
              <w:right w:val="nil"/>
            </w:tcBorders>
            <w:shd w:val="clear" w:color="000000" w:fill="FFFFFF"/>
            <w:noWrap/>
            <w:vAlign w:val="center"/>
            <w:hideMark/>
          </w:tcPr>
          <w:p w:rsidR="00CB785A" w:rsidRPr="00CB785A" w:rsidRDefault="00CB785A" w:rsidP="00CB785A">
            <w:pPr>
              <w:spacing w:after="0" w:line="240" w:lineRule="auto"/>
              <w:jc w:val="center"/>
              <w:rPr>
                <w:rFonts w:eastAsia="Times New Roman"/>
                <w:b/>
                <w:bCs/>
                <w:color w:val="000000"/>
                <w:sz w:val="20"/>
                <w:szCs w:val="20"/>
                <w:lang w:eastAsia="es-MX"/>
              </w:rPr>
            </w:pPr>
            <w:r w:rsidRPr="00CB785A">
              <w:rPr>
                <w:rFonts w:eastAsia="Times New Roman"/>
                <w:b/>
                <w:bCs/>
                <w:color w:val="000000"/>
                <w:sz w:val="20"/>
                <w:szCs w:val="20"/>
                <w:lang w:eastAsia="es-MX"/>
              </w:rPr>
              <w:t>ANALÍTICO DE CUENTAS POR PAGAR (CORTO Y LARGO PLAZO)</w:t>
            </w:r>
          </w:p>
        </w:tc>
      </w:tr>
      <w:tr w:rsidR="00CB785A" w:rsidRPr="00CB785A" w:rsidTr="00CB785A">
        <w:trPr>
          <w:trHeight w:val="281"/>
        </w:trPr>
        <w:tc>
          <w:tcPr>
            <w:tcW w:w="9150" w:type="dxa"/>
            <w:gridSpan w:val="3"/>
            <w:tcBorders>
              <w:top w:val="nil"/>
              <w:left w:val="nil"/>
              <w:bottom w:val="single" w:sz="8" w:space="0" w:color="auto"/>
              <w:right w:val="nil"/>
            </w:tcBorders>
            <w:shd w:val="clear" w:color="000000" w:fill="FFFFFF"/>
            <w:noWrap/>
            <w:vAlign w:val="center"/>
            <w:hideMark/>
          </w:tcPr>
          <w:p w:rsidR="00CB785A" w:rsidRDefault="00CB785A" w:rsidP="00CB785A">
            <w:pPr>
              <w:spacing w:after="0" w:line="240" w:lineRule="auto"/>
              <w:jc w:val="center"/>
              <w:rPr>
                <w:rFonts w:eastAsia="Times New Roman"/>
                <w:b/>
                <w:bCs/>
                <w:color w:val="000000"/>
                <w:sz w:val="20"/>
                <w:szCs w:val="20"/>
                <w:lang w:eastAsia="es-MX"/>
              </w:rPr>
            </w:pPr>
            <w:r w:rsidRPr="00CB785A">
              <w:rPr>
                <w:rFonts w:eastAsia="Times New Roman"/>
                <w:b/>
                <w:bCs/>
                <w:color w:val="000000"/>
                <w:sz w:val="20"/>
                <w:szCs w:val="20"/>
                <w:lang w:eastAsia="es-MX"/>
              </w:rPr>
              <w:t>AL 31 DE DICIEMBRE DE 2022</w:t>
            </w:r>
          </w:p>
          <w:p w:rsidR="00875E4C" w:rsidRPr="00CB785A" w:rsidRDefault="00875E4C" w:rsidP="00CB785A">
            <w:pPr>
              <w:spacing w:after="0" w:line="240" w:lineRule="auto"/>
              <w:jc w:val="center"/>
              <w:rPr>
                <w:rFonts w:eastAsia="Times New Roman"/>
                <w:b/>
                <w:bCs/>
                <w:color w:val="000000"/>
                <w:sz w:val="20"/>
                <w:szCs w:val="20"/>
                <w:lang w:eastAsia="es-MX"/>
              </w:rPr>
            </w:pPr>
          </w:p>
        </w:tc>
      </w:tr>
      <w:tr w:rsidR="00CB785A" w:rsidRPr="00CB785A" w:rsidTr="00CB785A">
        <w:trPr>
          <w:trHeight w:val="696"/>
        </w:trPr>
        <w:tc>
          <w:tcPr>
            <w:tcW w:w="5436" w:type="dxa"/>
            <w:tcBorders>
              <w:top w:val="nil"/>
              <w:left w:val="single" w:sz="8" w:space="0" w:color="auto"/>
              <w:bottom w:val="single" w:sz="8" w:space="0" w:color="auto"/>
              <w:right w:val="single" w:sz="8" w:space="0" w:color="auto"/>
            </w:tcBorders>
            <w:shd w:val="clear" w:color="000000" w:fill="A50021"/>
            <w:vAlign w:val="center"/>
            <w:hideMark/>
          </w:tcPr>
          <w:p w:rsidR="00CB785A" w:rsidRPr="00CB785A" w:rsidRDefault="00CB785A" w:rsidP="00CB785A">
            <w:pPr>
              <w:spacing w:after="0" w:line="240" w:lineRule="auto"/>
              <w:jc w:val="center"/>
              <w:rPr>
                <w:rFonts w:eastAsia="Times New Roman"/>
                <w:b/>
                <w:bCs/>
                <w:color w:val="FFFFFF"/>
                <w:sz w:val="20"/>
                <w:szCs w:val="20"/>
                <w:lang w:eastAsia="es-MX"/>
              </w:rPr>
            </w:pPr>
            <w:r w:rsidRPr="00CB785A">
              <w:rPr>
                <w:rFonts w:eastAsia="Times New Roman"/>
                <w:b/>
                <w:bCs/>
                <w:color w:val="FFFFFF"/>
                <w:sz w:val="20"/>
                <w:szCs w:val="20"/>
                <w:lang w:eastAsia="es-MX"/>
              </w:rPr>
              <w:t>Nombre o Razón Social del Proveedor o Prestador de Servicios</w:t>
            </w:r>
          </w:p>
        </w:tc>
        <w:tc>
          <w:tcPr>
            <w:tcW w:w="2659" w:type="dxa"/>
            <w:tcBorders>
              <w:top w:val="nil"/>
              <w:left w:val="nil"/>
              <w:bottom w:val="single" w:sz="8" w:space="0" w:color="auto"/>
              <w:right w:val="single" w:sz="8" w:space="0" w:color="auto"/>
            </w:tcBorders>
            <w:shd w:val="clear" w:color="000000" w:fill="A50021"/>
            <w:vAlign w:val="center"/>
            <w:hideMark/>
          </w:tcPr>
          <w:p w:rsidR="00CB785A" w:rsidRPr="00CB785A" w:rsidRDefault="00CB785A" w:rsidP="00CB785A">
            <w:pPr>
              <w:spacing w:after="0" w:line="240" w:lineRule="auto"/>
              <w:jc w:val="center"/>
              <w:rPr>
                <w:rFonts w:eastAsia="Times New Roman"/>
                <w:b/>
                <w:bCs/>
                <w:color w:val="FFFFFF"/>
                <w:sz w:val="20"/>
                <w:szCs w:val="20"/>
                <w:lang w:eastAsia="es-MX"/>
              </w:rPr>
            </w:pPr>
            <w:r w:rsidRPr="00CB785A">
              <w:rPr>
                <w:rFonts w:eastAsia="Times New Roman"/>
                <w:b/>
                <w:bCs/>
                <w:color w:val="FFFFFF"/>
                <w:sz w:val="20"/>
                <w:szCs w:val="20"/>
                <w:lang w:eastAsia="es-MX"/>
              </w:rPr>
              <w:t>Concepto</w:t>
            </w:r>
          </w:p>
        </w:tc>
        <w:tc>
          <w:tcPr>
            <w:tcW w:w="1055" w:type="dxa"/>
            <w:tcBorders>
              <w:top w:val="nil"/>
              <w:left w:val="nil"/>
              <w:bottom w:val="single" w:sz="8" w:space="0" w:color="auto"/>
              <w:right w:val="single" w:sz="8" w:space="0" w:color="auto"/>
            </w:tcBorders>
            <w:shd w:val="clear" w:color="000000" w:fill="A50021"/>
            <w:vAlign w:val="center"/>
            <w:hideMark/>
          </w:tcPr>
          <w:p w:rsidR="00CB785A" w:rsidRPr="00CB785A" w:rsidRDefault="00CB785A" w:rsidP="00CB785A">
            <w:pPr>
              <w:spacing w:after="0" w:line="240" w:lineRule="auto"/>
              <w:jc w:val="center"/>
              <w:rPr>
                <w:rFonts w:eastAsia="Times New Roman"/>
                <w:b/>
                <w:bCs/>
                <w:color w:val="FFFFFF"/>
                <w:sz w:val="20"/>
                <w:szCs w:val="20"/>
                <w:lang w:eastAsia="es-MX"/>
              </w:rPr>
            </w:pPr>
            <w:r w:rsidRPr="00CB785A">
              <w:rPr>
                <w:rFonts w:eastAsia="Times New Roman"/>
                <w:b/>
                <w:bCs/>
                <w:color w:val="FFFFFF"/>
                <w:sz w:val="20"/>
                <w:szCs w:val="20"/>
                <w:lang w:eastAsia="es-MX"/>
              </w:rPr>
              <w:t>Importe</w:t>
            </w:r>
          </w:p>
        </w:tc>
      </w:tr>
      <w:tr w:rsidR="00692890" w:rsidRPr="00CB785A" w:rsidTr="00692890">
        <w:trPr>
          <w:trHeight w:val="696"/>
        </w:trPr>
        <w:tc>
          <w:tcPr>
            <w:tcW w:w="5436" w:type="dxa"/>
            <w:tcBorders>
              <w:top w:val="nil"/>
              <w:left w:val="single" w:sz="8" w:space="0" w:color="auto"/>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Pr>
                <w:rFonts w:eastAsia="Times New Roman"/>
                <w:color w:val="000000"/>
                <w:sz w:val="20"/>
                <w:szCs w:val="20"/>
                <w:lang w:eastAsia="es-MX"/>
              </w:rPr>
              <w:t>Personal dado de Baja de l</w:t>
            </w:r>
            <w:r w:rsidRPr="00CB785A">
              <w:rPr>
                <w:rFonts w:eastAsia="Times New Roman"/>
                <w:color w:val="000000"/>
                <w:sz w:val="20"/>
                <w:szCs w:val="20"/>
                <w:lang w:eastAsia="es-MX"/>
              </w:rPr>
              <w:t xml:space="preserve">a Comisión </w:t>
            </w:r>
            <w:r>
              <w:rPr>
                <w:rFonts w:eastAsia="Times New Roman"/>
                <w:color w:val="000000"/>
                <w:sz w:val="20"/>
                <w:szCs w:val="20"/>
                <w:lang w:eastAsia="es-MX"/>
              </w:rPr>
              <w:t>d</w:t>
            </w:r>
            <w:r w:rsidRPr="00CB785A">
              <w:rPr>
                <w:rFonts w:eastAsia="Times New Roman"/>
                <w:color w:val="000000"/>
                <w:sz w:val="20"/>
                <w:szCs w:val="20"/>
                <w:lang w:eastAsia="es-MX"/>
              </w:rPr>
              <w:t xml:space="preserve">e Parques </w:t>
            </w:r>
            <w:r>
              <w:rPr>
                <w:rFonts w:eastAsia="Times New Roman"/>
                <w:color w:val="000000"/>
                <w:sz w:val="20"/>
                <w:szCs w:val="20"/>
                <w:lang w:eastAsia="es-MX"/>
              </w:rPr>
              <w:t>y Biodiversidad d</w:t>
            </w:r>
            <w:r w:rsidRPr="00CB785A">
              <w:rPr>
                <w:rFonts w:eastAsia="Times New Roman"/>
                <w:color w:val="000000"/>
                <w:sz w:val="20"/>
                <w:szCs w:val="20"/>
                <w:lang w:eastAsia="es-MX"/>
              </w:rPr>
              <w:t>e Tamaulipas</w:t>
            </w:r>
          </w:p>
        </w:tc>
        <w:tc>
          <w:tcPr>
            <w:tcW w:w="2659" w:type="dxa"/>
            <w:tcBorders>
              <w:top w:val="nil"/>
              <w:left w:val="nil"/>
              <w:bottom w:val="single" w:sz="8" w:space="0" w:color="auto"/>
              <w:right w:val="single" w:sz="8" w:space="0" w:color="auto"/>
            </w:tcBorders>
            <w:shd w:val="clear" w:color="auto" w:fill="auto"/>
            <w:vAlign w:val="center"/>
          </w:tcPr>
          <w:p w:rsidR="00692890" w:rsidRPr="000A0034" w:rsidRDefault="00692890" w:rsidP="00692890">
            <w:pPr>
              <w:spacing w:after="0" w:line="240" w:lineRule="auto"/>
              <w:rPr>
                <w:rFonts w:asciiTheme="minorHAnsi" w:eastAsia="Times New Roman" w:hAnsiTheme="minorHAnsi"/>
                <w:sz w:val="20"/>
                <w:szCs w:val="20"/>
                <w:lang w:eastAsia="es-MX"/>
              </w:rPr>
            </w:pPr>
            <w:r w:rsidRPr="000A0034">
              <w:rPr>
                <w:rFonts w:asciiTheme="minorHAnsi" w:eastAsia="Times New Roman" w:hAnsiTheme="minorHAnsi"/>
                <w:sz w:val="20"/>
                <w:szCs w:val="20"/>
                <w:lang w:eastAsia="es-MX"/>
              </w:rPr>
              <w:t>Finiquito</w:t>
            </w:r>
            <w:r>
              <w:rPr>
                <w:rFonts w:asciiTheme="minorHAnsi" w:eastAsia="Times New Roman" w:hAnsiTheme="minorHAnsi"/>
                <w:sz w:val="20"/>
                <w:szCs w:val="20"/>
                <w:lang w:eastAsia="es-MX"/>
              </w:rPr>
              <w:t xml:space="preserve"> de 24 personas</w:t>
            </w:r>
          </w:p>
        </w:tc>
        <w:tc>
          <w:tcPr>
            <w:tcW w:w="1055" w:type="dxa"/>
            <w:tcBorders>
              <w:top w:val="nil"/>
              <w:left w:val="nil"/>
              <w:bottom w:val="single" w:sz="8" w:space="0" w:color="auto"/>
              <w:right w:val="single" w:sz="8" w:space="0" w:color="auto"/>
            </w:tcBorders>
            <w:shd w:val="clear" w:color="auto" w:fill="auto"/>
            <w:noWrap/>
            <w:vAlign w:val="center"/>
          </w:tcPr>
          <w:p w:rsidR="00692890" w:rsidRPr="000A0034" w:rsidRDefault="00692890" w:rsidP="00692890">
            <w:pPr>
              <w:spacing w:after="0" w:line="240" w:lineRule="auto"/>
              <w:jc w:val="right"/>
              <w:rPr>
                <w:rFonts w:asciiTheme="minorHAnsi" w:eastAsia="Times New Roman" w:hAnsiTheme="minorHAnsi"/>
                <w:sz w:val="20"/>
                <w:szCs w:val="20"/>
                <w:lang w:eastAsia="es-MX"/>
              </w:rPr>
            </w:pPr>
            <w:r>
              <w:rPr>
                <w:rFonts w:asciiTheme="minorHAnsi" w:eastAsia="Times New Roman" w:hAnsiTheme="minorHAnsi"/>
                <w:sz w:val="20"/>
                <w:szCs w:val="20"/>
                <w:lang w:eastAsia="es-MX"/>
              </w:rPr>
              <w:t>$2,108,734</w:t>
            </w:r>
          </w:p>
        </w:tc>
      </w:tr>
      <w:tr w:rsidR="00692890" w:rsidRPr="00CB785A" w:rsidTr="00CB785A">
        <w:trPr>
          <w:trHeight w:val="696"/>
        </w:trPr>
        <w:tc>
          <w:tcPr>
            <w:tcW w:w="5436"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Pr>
                <w:rFonts w:eastAsia="Times New Roman"/>
                <w:color w:val="000000"/>
                <w:sz w:val="20"/>
                <w:szCs w:val="20"/>
                <w:lang w:eastAsia="es-MX"/>
              </w:rPr>
              <w:t>Personal d</w:t>
            </w:r>
            <w:r w:rsidRPr="00CB785A">
              <w:rPr>
                <w:rFonts w:eastAsia="Times New Roman"/>
                <w:color w:val="000000"/>
                <w:sz w:val="20"/>
                <w:szCs w:val="20"/>
                <w:lang w:eastAsia="es-MX"/>
              </w:rPr>
              <w:t xml:space="preserve">ado </w:t>
            </w:r>
            <w:r>
              <w:rPr>
                <w:rFonts w:eastAsia="Times New Roman"/>
                <w:color w:val="000000"/>
                <w:sz w:val="20"/>
                <w:szCs w:val="20"/>
                <w:lang w:eastAsia="es-MX"/>
              </w:rPr>
              <w:t>d</w:t>
            </w:r>
            <w:r w:rsidRPr="00CB785A">
              <w:rPr>
                <w:rFonts w:eastAsia="Times New Roman"/>
                <w:color w:val="000000"/>
                <w:sz w:val="20"/>
                <w:szCs w:val="20"/>
                <w:lang w:eastAsia="es-MX"/>
              </w:rPr>
              <w:t xml:space="preserve">e Baja </w:t>
            </w:r>
            <w:r>
              <w:rPr>
                <w:rFonts w:eastAsia="Times New Roman"/>
                <w:color w:val="000000"/>
                <w:sz w:val="20"/>
                <w:szCs w:val="20"/>
                <w:lang w:eastAsia="es-MX"/>
              </w:rPr>
              <w:t>d</w:t>
            </w:r>
            <w:r w:rsidRPr="00CB785A">
              <w:rPr>
                <w:rFonts w:eastAsia="Times New Roman"/>
                <w:color w:val="000000"/>
                <w:sz w:val="20"/>
                <w:szCs w:val="20"/>
                <w:lang w:eastAsia="es-MX"/>
              </w:rPr>
              <w:t xml:space="preserve">e </w:t>
            </w:r>
            <w:r>
              <w:rPr>
                <w:rFonts w:eastAsia="Times New Roman"/>
                <w:color w:val="000000"/>
                <w:sz w:val="20"/>
                <w:szCs w:val="20"/>
                <w:lang w:eastAsia="es-MX"/>
              </w:rPr>
              <w:t>l</w:t>
            </w:r>
            <w:r w:rsidRPr="00CB785A">
              <w:rPr>
                <w:rFonts w:eastAsia="Times New Roman"/>
                <w:color w:val="000000"/>
                <w:sz w:val="20"/>
                <w:szCs w:val="20"/>
                <w:lang w:eastAsia="es-MX"/>
              </w:rPr>
              <w:t xml:space="preserve">a Comisión </w:t>
            </w:r>
            <w:r>
              <w:rPr>
                <w:rFonts w:eastAsia="Times New Roman"/>
                <w:color w:val="000000"/>
                <w:sz w:val="20"/>
                <w:szCs w:val="20"/>
                <w:lang w:eastAsia="es-MX"/>
              </w:rPr>
              <w:t>de Parques y Biodiversidad d</w:t>
            </w:r>
            <w:r w:rsidRPr="00CB785A">
              <w:rPr>
                <w:rFonts w:eastAsia="Times New Roman"/>
                <w:color w:val="000000"/>
                <w:sz w:val="20"/>
                <w:szCs w:val="20"/>
                <w:lang w:eastAsia="es-MX"/>
              </w:rPr>
              <w:t>e Tamaulipas</w:t>
            </w:r>
          </w:p>
        </w:tc>
        <w:tc>
          <w:tcPr>
            <w:tcW w:w="2659" w:type="dxa"/>
            <w:tcBorders>
              <w:top w:val="nil"/>
              <w:left w:val="nil"/>
              <w:bottom w:val="single" w:sz="8" w:space="0" w:color="auto"/>
              <w:right w:val="single" w:sz="8" w:space="0" w:color="auto"/>
            </w:tcBorders>
            <w:shd w:val="clear" w:color="auto" w:fill="auto"/>
            <w:vAlign w:val="center"/>
          </w:tcPr>
          <w:p w:rsidR="00692890" w:rsidRPr="000A0034" w:rsidRDefault="00692890" w:rsidP="00692890">
            <w:pPr>
              <w:spacing w:after="0" w:line="240" w:lineRule="auto"/>
              <w:rPr>
                <w:rFonts w:asciiTheme="minorHAnsi" w:eastAsia="Times New Roman" w:hAnsiTheme="minorHAnsi"/>
                <w:sz w:val="20"/>
                <w:szCs w:val="20"/>
                <w:lang w:eastAsia="es-MX"/>
              </w:rPr>
            </w:pPr>
            <w:r w:rsidRPr="000A0034">
              <w:rPr>
                <w:rFonts w:asciiTheme="minorHAnsi" w:eastAsia="Times New Roman" w:hAnsiTheme="minorHAnsi"/>
                <w:sz w:val="20"/>
                <w:szCs w:val="20"/>
                <w:lang w:eastAsia="es-MX"/>
              </w:rPr>
              <w:t>Finiquito</w:t>
            </w:r>
            <w:r>
              <w:rPr>
                <w:rFonts w:asciiTheme="minorHAnsi" w:eastAsia="Times New Roman" w:hAnsiTheme="minorHAnsi"/>
                <w:sz w:val="20"/>
                <w:szCs w:val="20"/>
                <w:lang w:eastAsia="es-MX"/>
              </w:rPr>
              <w:t xml:space="preserve"> por Jubilación de 2 personas</w:t>
            </w:r>
          </w:p>
        </w:tc>
        <w:tc>
          <w:tcPr>
            <w:tcW w:w="1055" w:type="dxa"/>
            <w:tcBorders>
              <w:top w:val="nil"/>
              <w:left w:val="nil"/>
              <w:bottom w:val="single" w:sz="8" w:space="0" w:color="auto"/>
              <w:right w:val="single" w:sz="8" w:space="0" w:color="auto"/>
            </w:tcBorders>
            <w:shd w:val="clear" w:color="auto" w:fill="auto"/>
            <w:noWrap/>
            <w:vAlign w:val="center"/>
          </w:tcPr>
          <w:p w:rsidR="00692890" w:rsidRPr="000A0034" w:rsidRDefault="00692890" w:rsidP="00692890">
            <w:pPr>
              <w:spacing w:after="0" w:line="240" w:lineRule="auto"/>
              <w:jc w:val="right"/>
              <w:rPr>
                <w:rFonts w:asciiTheme="minorHAnsi" w:eastAsia="Times New Roman" w:hAnsiTheme="minorHAnsi"/>
                <w:sz w:val="20"/>
                <w:szCs w:val="20"/>
                <w:lang w:eastAsia="es-MX"/>
              </w:rPr>
            </w:pPr>
            <w:r>
              <w:rPr>
                <w:rFonts w:asciiTheme="minorHAnsi" w:eastAsia="Times New Roman" w:hAnsiTheme="minorHAnsi"/>
                <w:sz w:val="20"/>
                <w:szCs w:val="20"/>
                <w:lang w:eastAsia="es-MX"/>
              </w:rPr>
              <w:t>$269,780</w:t>
            </w:r>
          </w:p>
        </w:tc>
      </w:tr>
      <w:tr w:rsidR="00692890" w:rsidRPr="00CB785A" w:rsidTr="00CB785A">
        <w:trPr>
          <w:trHeight w:val="696"/>
        </w:trPr>
        <w:tc>
          <w:tcPr>
            <w:tcW w:w="5436"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xml:space="preserve">Personal </w:t>
            </w:r>
            <w:r>
              <w:rPr>
                <w:rFonts w:eastAsia="Times New Roman"/>
                <w:color w:val="000000"/>
                <w:sz w:val="20"/>
                <w:szCs w:val="20"/>
                <w:lang w:eastAsia="es-MX"/>
              </w:rPr>
              <w:t>d</w:t>
            </w:r>
            <w:r w:rsidRPr="00CB785A">
              <w:rPr>
                <w:rFonts w:eastAsia="Times New Roman"/>
                <w:color w:val="000000"/>
                <w:sz w:val="20"/>
                <w:szCs w:val="20"/>
                <w:lang w:eastAsia="es-MX"/>
              </w:rPr>
              <w:t xml:space="preserve">e </w:t>
            </w:r>
            <w:r>
              <w:rPr>
                <w:rFonts w:eastAsia="Times New Roman"/>
                <w:color w:val="000000"/>
                <w:sz w:val="20"/>
                <w:szCs w:val="20"/>
                <w:lang w:eastAsia="es-MX"/>
              </w:rPr>
              <w:t>l</w:t>
            </w:r>
            <w:r w:rsidRPr="00CB785A">
              <w:rPr>
                <w:rFonts w:eastAsia="Times New Roman"/>
                <w:color w:val="000000"/>
                <w:sz w:val="20"/>
                <w:szCs w:val="20"/>
                <w:lang w:eastAsia="es-MX"/>
              </w:rPr>
              <w:t xml:space="preserve">a Comisión </w:t>
            </w:r>
            <w:r>
              <w:rPr>
                <w:rFonts w:eastAsia="Times New Roman"/>
                <w:color w:val="000000"/>
                <w:sz w:val="20"/>
                <w:szCs w:val="20"/>
                <w:lang w:eastAsia="es-MX"/>
              </w:rPr>
              <w:t>d</w:t>
            </w:r>
            <w:r w:rsidRPr="00CB785A">
              <w:rPr>
                <w:rFonts w:eastAsia="Times New Roman"/>
                <w:color w:val="000000"/>
                <w:sz w:val="20"/>
                <w:szCs w:val="20"/>
                <w:lang w:eastAsia="es-MX"/>
              </w:rPr>
              <w:t xml:space="preserve">e Parques </w:t>
            </w:r>
            <w:r>
              <w:rPr>
                <w:rFonts w:eastAsia="Times New Roman"/>
                <w:color w:val="000000"/>
                <w:sz w:val="20"/>
                <w:szCs w:val="20"/>
                <w:lang w:eastAsia="es-MX"/>
              </w:rPr>
              <w:t>y</w:t>
            </w:r>
            <w:r w:rsidRPr="00CB785A">
              <w:rPr>
                <w:rFonts w:eastAsia="Times New Roman"/>
                <w:color w:val="000000"/>
                <w:sz w:val="20"/>
                <w:szCs w:val="20"/>
                <w:lang w:eastAsia="es-MX"/>
              </w:rPr>
              <w:t xml:space="preserve"> Biodiversidad </w:t>
            </w:r>
            <w:r>
              <w:rPr>
                <w:rFonts w:eastAsia="Times New Roman"/>
                <w:color w:val="000000"/>
                <w:sz w:val="20"/>
                <w:szCs w:val="20"/>
                <w:lang w:eastAsia="es-MX"/>
              </w:rPr>
              <w:t>d</w:t>
            </w:r>
            <w:r w:rsidRPr="00CB785A">
              <w:rPr>
                <w:rFonts w:eastAsia="Times New Roman"/>
                <w:color w:val="000000"/>
                <w:sz w:val="20"/>
                <w:szCs w:val="20"/>
                <w:lang w:eastAsia="es-MX"/>
              </w:rPr>
              <w:t>e Tamaulipas</w:t>
            </w:r>
          </w:p>
        </w:tc>
        <w:tc>
          <w:tcPr>
            <w:tcW w:w="2659" w:type="dxa"/>
            <w:tcBorders>
              <w:top w:val="nil"/>
              <w:left w:val="nil"/>
              <w:bottom w:val="single" w:sz="8" w:space="0" w:color="auto"/>
              <w:right w:val="single" w:sz="8" w:space="0" w:color="auto"/>
            </w:tcBorders>
            <w:shd w:val="clear" w:color="auto" w:fill="auto"/>
            <w:vAlign w:val="center"/>
          </w:tcPr>
          <w:p w:rsidR="00692890" w:rsidRPr="000A0034" w:rsidRDefault="00692890" w:rsidP="00692890">
            <w:pPr>
              <w:spacing w:after="0" w:line="240" w:lineRule="auto"/>
              <w:rPr>
                <w:rFonts w:asciiTheme="minorHAnsi" w:eastAsia="Times New Roman" w:hAnsiTheme="minorHAnsi"/>
                <w:sz w:val="20"/>
                <w:szCs w:val="20"/>
                <w:lang w:eastAsia="es-MX"/>
              </w:rPr>
            </w:pPr>
            <w:r w:rsidRPr="005E6E1D">
              <w:rPr>
                <w:rFonts w:asciiTheme="minorHAnsi" w:eastAsia="Times New Roman" w:hAnsiTheme="minorHAnsi"/>
                <w:sz w:val="20"/>
                <w:szCs w:val="20"/>
                <w:lang w:eastAsia="es-MX"/>
              </w:rPr>
              <w:t xml:space="preserve">Reinstalación </w:t>
            </w:r>
            <w:r>
              <w:rPr>
                <w:rFonts w:asciiTheme="minorHAnsi" w:eastAsia="Times New Roman" w:hAnsiTheme="minorHAnsi"/>
                <w:sz w:val="20"/>
                <w:szCs w:val="20"/>
                <w:lang w:eastAsia="es-MX"/>
              </w:rPr>
              <w:t>y</w:t>
            </w:r>
            <w:r w:rsidRPr="005E6E1D">
              <w:rPr>
                <w:rFonts w:asciiTheme="minorHAnsi" w:eastAsia="Times New Roman" w:hAnsiTheme="minorHAnsi"/>
                <w:sz w:val="20"/>
                <w:szCs w:val="20"/>
                <w:lang w:eastAsia="es-MX"/>
              </w:rPr>
              <w:t xml:space="preserve"> Pago </w:t>
            </w:r>
            <w:r>
              <w:rPr>
                <w:rFonts w:asciiTheme="minorHAnsi" w:eastAsia="Times New Roman" w:hAnsiTheme="minorHAnsi"/>
                <w:sz w:val="20"/>
                <w:szCs w:val="20"/>
                <w:lang w:eastAsia="es-MX"/>
              </w:rPr>
              <w:t>y de Salarios Caí</w:t>
            </w:r>
            <w:r w:rsidRPr="005E6E1D">
              <w:rPr>
                <w:rFonts w:asciiTheme="minorHAnsi" w:eastAsia="Times New Roman" w:hAnsiTheme="minorHAnsi"/>
                <w:sz w:val="20"/>
                <w:szCs w:val="20"/>
                <w:lang w:eastAsia="es-MX"/>
              </w:rPr>
              <w:t xml:space="preserve">dos </w:t>
            </w:r>
            <w:r>
              <w:rPr>
                <w:rFonts w:asciiTheme="minorHAnsi" w:eastAsia="Times New Roman" w:hAnsiTheme="minorHAnsi"/>
                <w:sz w:val="20"/>
                <w:szCs w:val="20"/>
                <w:lang w:eastAsia="es-MX"/>
              </w:rPr>
              <w:t>a</w:t>
            </w:r>
            <w:r w:rsidRPr="005E6E1D">
              <w:rPr>
                <w:rFonts w:asciiTheme="minorHAnsi" w:eastAsia="Times New Roman" w:hAnsiTheme="minorHAnsi"/>
                <w:sz w:val="20"/>
                <w:szCs w:val="20"/>
                <w:lang w:eastAsia="es-MX"/>
              </w:rPr>
              <w:t>l 30 Enero 2019</w:t>
            </w:r>
          </w:p>
        </w:tc>
        <w:tc>
          <w:tcPr>
            <w:tcW w:w="1055" w:type="dxa"/>
            <w:tcBorders>
              <w:top w:val="nil"/>
              <w:left w:val="nil"/>
              <w:bottom w:val="single" w:sz="8" w:space="0" w:color="auto"/>
              <w:right w:val="single" w:sz="8" w:space="0" w:color="auto"/>
            </w:tcBorders>
            <w:shd w:val="clear" w:color="auto" w:fill="auto"/>
            <w:noWrap/>
            <w:vAlign w:val="center"/>
          </w:tcPr>
          <w:p w:rsidR="00692890" w:rsidRPr="000A0034" w:rsidRDefault="00692890" w:rsidP="00692890">
            <w:pPr>
              <w:spacing w:after="0" w:line="240" w:lineRule="auto"/>
              <w:jc w:val="right"/>
              <w:rPr>
                <w:rFonts w:asciiTheme="minorHAnsi" w:eastAsia="Times New Roman" w:hAnsiTheme="minorHAnsi"/>
                <w:sz w:val="20"/>
                <w:szCs w:val="20"/>
                <w:lang w:eastAsia="es-MX"/>
              </w:rPr>
            </w:pPr>
            <w:r>
              <w:rPr>
                <w:rFonts w:asciiTheme="minorHAnsi" w:eastAsia="Times New Roman" w:hAnsiTheme="minorHAnsi"/>
                <w:sz w:val="20"/>
                <w:szCs w:val="20"/>
                <w:lang w:eastAsia="es-MX"/>
              </w:rPr>
              <w:t>$421,037</w:t>
            </w:r>
          </w:p>
        </w:tc>
      </w:tr>
      <w:tr w:rsidR="00692890" w:rsidRPr="00CB785A" w:rsidTr="00692890">
        <w:trPr>
          <w:trHeight w:val="375"/>
        </w:trPr>
        <w:tc>
          <w:tcPr>
            <w:tcW w:w="8095" w:type="dxa"/>
            <w:gridSpan w:val="2"/>
            <w:tcBorders>
              <w:top w:val="nil"/>
              <w:left w:val="single" w:sz="8" w:space="0" w:color="auto"/>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b/>
                <w:bCs/>
                <w:color w:val="000000"/>
                <w:sz w:val="20"/>
                <w:szCs w:val="20"/>
                <w:lang w:eastAsia="es-MX"/>
              </w:rPr>
            </w:pPr>
            <w:r>
              <w:rPr>
                <w:rFonts w:eastAsia="Times New Roman"/>
                <w:b/>
                <w:bCs/>
                <w:color w:val="000000"/>
                <w:sz w:val="20"/>
                <w:szCs w:val="20"/>
                <w:lang w:eastAsia="es-MX"/>
              </w:rPr>
              <w:t>S</w:t>
            </w:r>
            <w:r w:rsidRPr="00CB785A">
              <w:rPr>
                <w:rFonts w:eastAsia="Times New Roman"/>
                <w:b/>
                <w:bCs/>
                <w:color w:val="000000"/>
                <w:sz w:val="20"/>
                <w:szCs w:val="20"/>
                <w:lang w:eastAsia="es-MX"/>
              </w:rPr>
              <w:t>ervicios Personales por Pagar</w:t>
            </w:r>
          </w:p>
        </w:tc>
        <w:tc>
          <w:tcPr>
            <w:tcW w:w="1055"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$2,799,551</w:t>
            </w:r>
          </w:p>
        </w:tc>
      </w:tr>
      <w:tr w:rsidR="00692890" w:rsidRPr="00CB785A" w:rsidTr="00CB785A">
        <w:trPr>
          <w:trHeight w:val="924"/>
        </w:trPr>
        <w:tc>
          <w:tcPr>
            <w:tcW w:w="5436" w:type="dxa"/>
            <w:tcBorders>
              <w:top w:val="nil"/>
              <w:left w:val="single" w:sz="8" w:space="0" w:color="auto"/>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Comisión Municipal De Agua Potable Y Alcantarillado Del Municipio De Victoria, Tamaulipas</w:t>
            </w:r>
          </w:p>
        </w:tc>
        <w:tc>
          <w:tcPr>
            <w:tcW w:w="2659" w:type="dxa"/>
            <w:tcBorders>
              <w:top w:val="nil"/>
              <w:left w:val="nil"/>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Servic</w:t>
            </w:r>
            <w:r>
              <w:rPr>
                <w:rFonts w:eastAsia="Times New Roman"/>
                <w:color w:val="000000"/>
                <w:sz w:val="20"/>
                <w:szCs w:val="20"/>
                <w:lang w:eastAsia="es-MX"/>
              </w:rPr>
              <w:t>io de Agua En Parque Recreativo</w:t>
            </w:r>
          </w:p>
        </w:tc>
        <w:tc>
          <w:tcPr>
            <w:tcW w:w="1055"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$49,218</w:t>
            </w:r>
          </w:p>
        </w:tc>
      </w:tr>
      <w:tr w:rsidR="00692890" w:rsidRPr="00CB785A" w:rsidTr="00CB785A">
        <w:trPr>
          <w:trHeight w:val="468"/>
        </w:trPr>
        <w:tc>
          <w:tcPr>
            <w:tcW w:w="5436" w:type="dxa"/>
            <w:tcBorders>
              <w:top w:val="nil"/>
              <w:left w:val="single" w:sz="8" w:space="0" w:color="auto"/>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Teléfonos De México S.A.B. De C.V.</w:t>
            </w:r>
          </w:p>
        </w:tc>
        <w:tc>
          <w:tcPr>
            <w:tcW w:w="2659" w:type="dxa"/>
            <w:tcBorders>
              <w:top w:val="nil"/>
              <w:left w:val="nil"/>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Pr>
                <w:rFonts w:eastAsia="Times New Roman"/>
                <w:color w:val="000000"/>
                <w:sz w:val="20"/>
                <w:szCs w:val="20"/>
                <w:lang w:eastAsia="es-MX"/>
              </w:rPr>
              <w:t>Servicio d</w:t>
            </w:r>
            <w:r w:rsidRPr="00CB785A">
              <w:rPr>
                <w:rFonts w:eastAsia="Times New Roman"/>
                <w:color w:val="000000"/>
                <w:sz w:val="20"/>
                <w:szCs w:val="20"/>
                <w:lang w:eastAsia="es-MX"/>
              </w:rPr>
              <w:t xml:space="preserve">e Telefonía Zoológico </w:t>
            </w:r>
            <w:proofErr w:type="spellStart"/>
            <w:r w:rsidRPr="00CB785A">
              <w:rPr>
                <w:rFonts w:eastAsia="Times New Roman"/>
                <w:color w:val="000000"/>
                <w:sz w:val="20"/>
                <w:szCs w:val="20"/>
                <w:lang w:eastAsia="es-MX"/>
              </w:rPr>
              <w:t>Tamatán</w:t>
            </w:r>
            <w:proofErr w:type="spellEnd"/>
            <w:r w:rsidRPr="00CB785A">
              <w:rPr>
                <w:rFonts w:eastAsia="Times New Roman"/>
                <w:color w:val="000000"/>
                <w:sz w:val="20"/>
                <w:szCs w:val="20"/>
                <w:lang w:eastAsia="es-MX"/>
              </w:rPr>
              <w:t xml:space="preserve"> </w:t>
            </w:r>
          </w:p>
        </w:tc>
        <w:tc>
          <w:tcPr>
            <w:tcW w:w="1055"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$5,627</w:t>
            </w:r>
          </w:p>
        </w:tc>
      </w:tr>
    </w:tbl>
    <w:p w:rsidR="00E6052F" w:rsidRDefault="00E6052F" w:rsidP="00074E80">
      <w:pPr>
        <w:pStyle w:val="ROMANOS"/>
        <w:spacing w:after="0" w:line="240" w:lineRule="exact"/>
        <w:rPr>
          <w:rFonts w:ascii="Calibri" w:hAnsi="Calibri" w:cs="DIN Pro Regular"/>
          <w:sz w:val="20"/>
          <w:szCs w:val="20"/>
          <w:lang w:val="es-MX"/>
        </w:rPr>
      </w:pPr>
    </w:p>
    <w:p w:rsidR="00E6052F" w:rsidRPr="00E6052F" w:rsidRDefault="00E6052F" w:rsidP="00074E80">
      <w:pPr>
        <w:pStyle w:val="ROMANOS"/>
        <w:spacing w:after="0" w:line="240" w:lineRule="exact"/>
        <w:rPr>
          <w:rFonts w:asciiTheme="minorHAnsi" w:hAnsiTheme="minorHAnsi" w:cs="DIN Pro Regular"/>
          <w:sz w:val="20"/>
          <w:szCs w:val="20"/>
          <w:lang w:val="es-MX"/>
        </w:rPr>
      </w:pPr>
    </w:p>
    <w:p w:rsidR="00E6052F" w:rsidRDefault="00E6052F" w:rsidP="00074E80">
      <w:pPr>
        <w:pStyle w:val="ROMANOS"/>
        <w:spacing w:after="0" w:line="240" w:lineRule="exact"/>
        <w:rPr>
          <w:rFonts w:ascii="Calibri" w:hAnsi="Calibri" w:cs="DIN Pro Regular"/>
          <w:sz w:val="20"/>
          <w:szCs w:val="20"/>
          <w:lang w:val="es-MX"/>
        </w:rPr>
      </w:pPr>
    </w:p>
    <w:p w:rsidR="00074E80" w:rsidRDefault="00074E80" w:rsidP="00074E80">
      <w:pPr>
        <w:pStyle w:val="ROMANOS"/>
        <w:spacing w:after="0" w:line="240" w:lineRule="exact"/>
        <w:rPr>
          <w:rFonts w:ascii="Calibri" w:hAnsi="Calibri" w:cs="DIN Pro Regular"/>
          <w:sz w:val="20"/>
          <w:szCs w:val="20"/>
          <w:lang w:val="es-MX"/>
        </w:rPr>
      </w:pPr>
    </w:p>
    <w:tbl>
      <w:tblPr>
        <w:tblW w:w="9214" w:type="dxa"/>
        <w:tblInd w:w="70" w:type="dxa"/>
        <w:tblCellMar>
          <w:left w:w="70" w:type="dxa"/>
          <w:right w:w="70" w:type="dxa"/>
        </w:tblCellMar>
        <w:tblLook w:val="04A0" w:firstRow="1" w:lastRow="0" w:firstColumn="1" w:lastColumn="0" w:noHBand="0" w:noVBand="1"/>
      </w:tblPr>
      <w:tblGrid>
        <w:gridCol w:w="5390"/>
        <w:gridCol w:w="2636"/>
        <w:gridCol w:w="1188"/>
      </w:tblGrid>
      <w:tr w:rsidR="00CB785A" w:rsidRPr="00CB785A" w:rsidTr="00CB785A">
        <w:trPr>
          <w:trHeight w:val="250"/>
        </w:trPr>
        <w:tc>
          <w:tcPr>
            <w:tcW w:w="9214" w:type="dxa"/>
            <w:gridSpan w:val="3"/>
            <w:tcBorders>
              <w:top w:val="nil"/>
              <w:left w:val="nil"/>
              <w:bottom w:val="nil"/>
              <w:right w:val="nil"/>
            </w:tcBorders>
            <w:shd w:val="clear" w:color="000000" w:fill="FFFFFF"/>
            <w:noWrap/>
            <w:vAlign w:val="center"/>
            <w:hideMark/>
          </w:tcPr>
          <w:p w:rsidR="00CB785A" w:rsidRPr="00CB785A" w:rsidRDefault="00CB785A" w:rsidP="00CB785A">
            <w:pPr>
              <w:spacing w:after="0" w:line="240" w:lineRule="auto"/>
              <w:jc w:val="center"/>
              <w:rPr>
                <w:rFonts w:eastAsia="Times New Roman"/>
                <w:b/>
                <w:bCs/>
                <w:color w:val="000000"/>
                <w:sz w:val="20"/>
                <w:szCs w:val="20"/>
                <w:lang w:eastAsia="es-MX"/>
              </w:rPr>
            </w:pPr>
            <w:r w:rsidRPr="00CB785A">
              <w:rPr>
                <w:rFonts w:eastAsia="Times New Roman"/>
                <w:b/>
                <w:bCs/>
                <w:color w:val="000000"/>
                <w:sz w:val="20"/>
                <w:szCs w:val="20"/>
                <w:lang w:eastAsia="es-MX"/>
              </w:rPr>
              <w:t>ANALÍTICO DE CUENTAS POR PAGAR (CORTO Y LARGO PLAZO)</w:t>
            </w:r>
          </w:p>
        </w:tc>
      </w:tr>
      <w:tr w:rsidR="00CB785A" w:rsidRPr="00CB785A" w:rsidTr="00CB785A">
        <w:trPr>
          <w:trHeight w:val="262"/>
        </w:trPr>
        <w:tc>
          <w:tcPr>
            <w:tcW w:w="9214" w:type="dxa"/>
            <w:gridSpan w:val="3"/>
            <w:tcBorders>
              <w:top w:val="nil"/>
              <w:left w:val="nil"/>
              <w:bottom w:val="single" w:sz="8" w:space="0" w:color="auto"/>
              <w:right w:val="nil"/>
            </w:tcBorders>
            <w:shd w:val="clear" w:color="000000" w:fill="FFFFFF"/>
            <w:noWrap/>
            <w:vAlign w:val="center"/>
            <w:hideMark/>
          </w:tcPr>
          <w:p w:rsidR="00CB785A" w:rsidRDefault="00CB785A" w:rsidP="00CB785A">
            <w:pPr>
              <w:spacing w:after="0" w:line="240" w:lineRule="auto"/>
              <w:jc w:val="center"/>
              <w:rPr>
                <w:rFonts w:eastAsia="Times New Roman"/>
                <w:b/>
                <w:bCs/>
                <w:color w:val="000000"/>
                <w:sz w:val="20"/>
                <w:szCs w:val="20"/>
                <w:lang w:eastAsia="es-MX"/>
              </w:rPr>
            </w:pPr>
            <w:r w:rsidRPr="00CB785A">
              <w:rPr>
                <w:rFonts w:eastAsia="Times New Roman"/>
                <w:b/>
                <w:bCs/>
                <w:color w:val="000000"/>
                <w:sz w:val="20"/>
                <w:szCs w:val="20"/>
                <w:lang w:eastAsia="es-MX"/>
              </w:rPr>
              <w:t>AL 31 DE DICIEMBRE DE 2022</w:t>
            </w:r>
          </w:p>
          <w:p w:rsidR="00875E4C" w:rsidRPr="00CB785A" w:rsidRDefault="00875E4C" w:rsidP="00CB785A">
            <w:pPr>
              <w:spacing w:after="0" w:line="240" w:lineRule="auto"/>
              <w:jc w:val="center"/>
              <w:rPr>
                <w:rFonts w:eastAsia="Times New Roman"/>
                <w:b/>
                <w:bCs/>
                <w:color w:val="000000"/>
                <w:sz w:val="20"/>
                <w:szCs w:val="20"/>
                <w:lang w:eastAsia="es-MX"/>
              </w:rPr>
            </w:pPr>
          </w:p>
        </w:tc>
      </w:tr>
      <w:tr w:rsidR="00CB785A" w:rsidRPr="00CB785A" w:rsidTr="00CB785A">
        <w:trPr>
          <w:trHeight w:val="651"/>
        </w:trPr>
        <w:tc>
          <w:tcPr>
            <w:tcW w:w="5390" w:type="dxa"/>
            <w:tcBorders>
              <w:top w:val="nil"/>
              <w:left w:val="single" w:sz="8" w:space="0" w:color="auto"/>
              <w:bottom w:val="single" w:sz="8" w:space="0" w:color="auto"/>
              <w:right w:val="single" w:sz="8" w:space="0" w:color="auto"/>
            </w:tcBorders>
            <w:shd w:val="clear" w:color="000000" w:fill="A50021"/>
            <w:vAlign w:val="center"/>
            <w:hideMark/>
          </w:tcPr>
          <w:p w:rsidR="00CB785A" w:rsidRPr="00CB785A" w:rsidRDefault="00CB785A" w:rsidP="00CB785A">
            <w:pPr>
              <w:spacing w:after="0" w:line="240" w:lineRule="auto"/>
              <w:jc w:val="center"/>
              <w:rPr>
                <w:rFonts w:eastAsia="Times New Roman"/>
                <w:b/>
                <w:bCs/>
                <w:color w:val="FFFFFF"/>
                <w:sz w:val="20"/>
                <w:szCs w:val="20"/>
                <w:lang w:eastAsia="es-MX"/>
              </w:rPr>
            </w:pPr>
            <w:r w:rsidRPr="00CB785A">
              <w:rPr>
                <w:rFonts w:eastAsia="Times New Roman"/>
                <w:b/>
                <w:bCs/>
                <w:color w:val="FFFFFF"/>
                <w:sz w:val="20"/>
                <w:szCs w:val="20"/>
                <w:lang w:eastAsia="es-MX"/>
              </w:rPr>
              <w:t>Nombre o Razón Social del Proveedor o Prestador de Servicios</w:t>
            </w:r>
          </w:p>
        </w:tc>
        <w:tc>
          <w:tcPr>
            <w:tcW w:w="2636" w:type="dxa"/>
            <w:tcBorders>
              <w:top w:val="nil"/>
              <w:left w:val="nil"/>
              <w:bottom w:val="single" w:sz="8" w:space="0" w:color="auto"/>
              <w:right w:val="single" w:sz="8" w:space="0" w:color="auto"/>
            </w:tcBorders>
            <w:shd w:val="clear" w:color="000000" w:fill="A50021"/>
            <w:vAlign w:val="center"/>
            <w:hideMark/>
          </w:tcPr>
          <w:p w:rsidR="00CB785A" w:rsidRPr="00CB785A" w:rsidRDefault="00CB785A" w:rsidP="00CB785A">
            <w:pPr>
              <w:spacing w:after="0" w:line="240" w:lineRule="auto"/>
              <w:jc w:val="center"/>
              <w:rPr>
                <w:rFonts w:eastAsia="Times New Roman"/>
                <w:b/>
                <w:bCs/>
                <w:color w:val="FFFFFF"/>
                <w:sz w:val="20"/>
                <w:szCs w:val="20"/>
                <w:lang w:eastAsia="es-MX"/>
              </w:rPr>
            </w:pPr>
            <w:r w:rsidRPr="00CB785A">
              <w:rPr>
                <w:rFonts w:eastAsia="Times New Roman"/>
                <w:b/>
                <w:bCs/>
                <w:color w:val="FFFFFF"/>
                <w:sz w:val="20"/>
                <w:szCs w:val="20"/>
                <w:lang w:eastAsia="es-MX"/>
              </w:rPr>
              <w:t>Concepto</w:t>
            </w:r>
          </w:p>
        </w:tc>
        <w:tc>
          <w:tcPr>
            <w:tcW w:w="1188" w:type="dxa"/>
            <w:tcBorders>
              <w:top w:val="nil"/>
              <w:left w:val="nil"/>
              <w:bottom w:val="single" w:sz="8" w:space="0" w:color="auto"/>
              <w:right w:val="single" w:sz="8" w:space="0" w:color="auto"/>
            </w:tcBorders>
            <w:shd w:val="clear" w:color="000000" w:fill="A50021"/>
            <w:vAlign w:val="center"/>
            <w:hideMark/>
          </w:tcPr>
          <w:p w:rsidR="00CB785A" w:rsidRPr="00CB785A" w:rsidRDefault="00CB785A" w:rsidP="00CB785A">
            <w:pPr>
              <w:spacing w:after="0" w:line="240" w:lineRule="auto"/>
              <w:jc w:val="center"/>
              <w:rPr>
                <w:rFonts w:eastAsia="Times New Roman"/>
                <w:b/>
                <w:bCs/>
                <w:color w:val="FFFFFF"/>
                <w:sz w:val="20"/>
                <w:szCs w:val="20"/>
                <w:lang w:eastAsia="es-MX"/>
              </w:rPr>
            </w:pPr>
            <w:r w:rsidRPr="00CB785A">
              <w:rPr>
                <w:rFonts w:eastAsia="Times New Roman"/>
                <w:b/>
                <w:bCs/>
                <w:color w:val="FFFFFF"/>
                <w:sz w:val="20"/>
                <w:szCs w:val="20"/>
                <w:lang w:eastAsia="es-MX"/>
              </w:rPr>
              <w:t>Importe</w:t>
            </w: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Pr>
                <w:rFonts w:eastAsia="Times New Roman"/>
                <w:color w:val="000000"/>
                <w:sz w:val="20"/>
                <w:szCs w:val="20"/>
                <w:lang w:eastAsia="es-MX"/>
              </w:rPr>
              <w:t>CFE</w:t>
            </w:r>
            <w:r w:rsidRPr="00CB785A">
              <w:rPr>
                <w:rFonts w:eastAsia="Times New Roman"/>
                <w:color w:val="000000"/>
                <w:sz w:val="20"/>
                <w:szCs w:val="20"/>
                <w:lang w:eastAsia="es-MX"/>
              </w:rPr>
              <w:t xml:space="preserve"> Suministrador De Servicios Básicos</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Pr>
                <w:rFonts w:eastAsia="Times New Roman"/>
                <w:color w:val="000000"/>
                <w:sz w:val="20"/>
                <w:szCs w:val="20"/>
                <w:lang w:eastAsia="es-MX"/>
              </w:rPr>
              <w:t>Servicio d</w:t>
            </w:r>
            <w:r w:rsidRPr="00CB785A">
              <w:rPr>
                <w:rFonts w:eastAsia="Times New Roman"/>
                <w:color w:val="000000"/>
                <w:sz w:val="20"/>
                <w:szCs w:val="20"/>
                <w:lang w:eastAsia="es-MX"/>
              </w:rPr>
              <w:t xml:space="preserve">e Energía Eléctrica </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$81,523</w:t>
            </w: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Comerci</w:t>
            </w:r>
            <w:r>
              <w:rPr>
                <w:rFonts w:eastAsia="Times New Roman"/>
                <w:color w:val="000000"/>
                <w:sz w:val="20"/>
                <w:szCs w:val="20"/>
                <w:lang w:eastAsia="es-MX"/>
              </w:rPr>
              <w:t xml:space="preserve">alizadora Y Empacadora </w:t>
            </w:r>
            <w:proofErr w:type="spellStart"/>
            <w:r>
              <w:rPr>
                <w:rFonts w:eastAsia="Times New Roman"/>
                <w:color w:val="000000"/>
                <w:sz w:val="20"/>
                <w:szCs w:val="20"/>
                <w:lang w:eastAsia="es-MX"/>
              </w:rPr>
              <w:t>Mennah</w:t>
            </w:r>
            <w:proofErr w:type="spellEnd"/>
            <w:r>
              <w:rPr>
                <w:rFonts w:eastAsia="Times New Roman"/>
                <w:color w:val="000000"/>
                <w:sz w:val="20"/>
                <w:szCs w:val="20"/>
                <w:lang w:eastAsia="es-MX"/>
              </w:rPr>
              <w:t xml:space="preserve"> SA</w:t>
            </w:r>
            <w:r w:rsidRPr="00CB785A">
              <w:rPr>
                <w:rFonts w:eastAsia="Times New Roman"/>
                <w:color w:val="000000"/>
                <w:sz w:val="20"/>
                <w:szCs w:val="20"/>
                <w:lang w:eastAsia="es-MX"/>
              </w:rPr>
              <w:t xml:space="preserve"> </w:t>
            </w:r>
            <w:r>
              <w:rPr>
                <w:rFonts w:eastAsia="Times New Roman"/>
                <w:color w:val="000000"/>
                <w:sz w:val="20"/>
                <w:szCs w:val="20"/>
                <w:lang w:eastAsia="es-MX"/>
              </w:rPr>
              <w:t>de CV</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Pacas y </w:t>
            </w:r>
            <w:r w:rsidRPr="00CB785A">
              <w:rPr>
                <w:rFonts w:eastAsia="Times New Roman"/>
                <w:color w:val="000000"/>
                <w:sz w:val="20"/>
                <w:szCs w:val="20"/>
                <w:lang w:eastAsia="es-MX"/>
              </w:rPr>
              <w:t xml:space="preserve">Alimentos Concentrados </w:t>
            </w:r>
            <w:r>
              <w:rPr>
                <w:rFonts w:eastAsia="Times New Roman"/>
                <w:color w:val="000000"/>
                <w:sz w:val="20"/>
                <w:szCs w:val="20"/>
                <w:lang w:eastAsia="es-MX"/>
              </w:rPr>
              <w:t>p</w:t>
            </w:r>
            <w:r w:rsidRPr="00CB785A">
              <w:rPr>
                <w:rFonts w:eastAsia="Times New Roman"/>
                <w:color w:val="000000"/>
                <w:sz w:val="20"/>
                <w:szCs w:val="20"/>
                <w:lang w:eastAsia="es-MX"/>
              </w:rPr>
              <w:t>ara Alimentación</w:t>
            </w:r>
            <w:r>
              <w:rPr>
                <w:rFonts w:eastAsia="Times New Roman"/>
                <w:color w:val="000000"/>
                <w:sz w:val="20"/>
                <w:szCs w:val="20"/>
                <w:lang w:eastAsia="es-MX"/>
              </w:rPr>
              <w:t xml:space="preserve"> d</w:t>
            </w:r>
            <w:r w:rsidRPr="00CB785A">
              <w:rPr>
                <w:rFonts w:eastAsia="Times New Roman"/>
                <w:color w:val="000000"/>
                <w:sz w:val="20"/>
                <w:szCs w:val="20"/>
                <w:lang w:eastAsia="es-MX"/>
              </w:rPr>
              <w:t xml:space="preserve">e Animales Alojados </w:t>
            </w:r>
            <w:r>
              <w:rPr>
                <w:rFonts w:eastAsia="Times New Roman"/>
                <w:color w:val="000000"/>
                <w:sz w:val="20"/>
                <w:szCs w:val="20"/>
                <w:lang w:eastAsia="es-MX"/>
              </w:rPr>
              <w:t>en e</w:t>
            </w:r>
            <w:r w:rsidRPr="00CB785A">
              <w:rPr>
                <w:rFonts w:eastAsia="Times New Roman"/>
                <w:color w:val="000000"/>
                <w:sz w:val="20"/>
                <w:szCs w:val="20"/>
                <w:lang w:eastAsia="es-MX"/>
              </w:rPr>
              <w:t xml:space="preserve">l Zoológico </w:t>
            </w:r>
            <w:proofErr w:type="spellStart"/>
            <w:r w:rsidRPr="00CB785A">
              <w:rPr>
                <w:rFonts w:eastAsia="Times New Roman"/>
                <w:color w:val="000000"/>
                <w:sz w:val="20"/>
                <w:szCs w:val="20"/>
                <w:lang w:eastAsia="es-MX"/>
              </w:rPr>
              <w:t>Tamatán</w:t>
            </w:r>
            <w:proofErr w:type="spellEnd"/>
            <w:r w:rsidRPr="00CB785A">
              <w:rPr>
                <w:rFonts w:eastAsia="Times New Roman"/>
                <w:color w:val="000000"/>
                <w:sz w:val="20"/>
                <w:szCs w:val="20"/>
                <w:lang w:eastAsia="es-MX"/>
              </w:rPr>
              <w:t>.</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$312,417</w:t>
            </w: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xml:space="preserve">Máquinas De Comunicación Digital </w:t>
            </w:r>
            <w:proofErr w:type="spellStart"/>
            <w:r w:rsidRPr="00CB785A">
              <w:rPr>
                <w:rFonts w:eastAsia="Times New Roman"/>
                <w:color w:val="000000"/>
                <w:sz w:val="20"/>
                <w:szCs w:val="20"/>
                <w:lang w:eastAsia="es-MX"/>
              </w:rPr>
              <w:t>Sa</w:t>
            </w:r>
            <w:proofErr w:type="spellEnd"/>
            <w:r w:rsidRPr="00CB785A">
              <w:rPr>
                <w:rFonts w:eastAsia="Times New Roman"/>
                <w:color w:val="000000"/>
                <w:sz w:val="20"/>
                <w:szCs w:val="20"/>
                <w:lang w:eastAsia="es-MX"/>
              </w:rPr>
              <w:t xml:space="preserve"> De </w:t>
            </w:r>
            <w:proofErr w:type="spellStart"/>
            <w:r w:rsidRPr="00CB785A">
              <w:rPr>
                <w:rFonts w:eastAsia="Times New Roman"/>
                <w:color w:val="000000"/>
                <w:sz w:val="20"/>
                <w:szCs w:val="20"/>
                <w:lang w:eastAsia="es-MX"/>
              </w:rPr>
              <w:t>Cv</w:t>
            </w:r>
            <w:proofErr w:type="spellEnd"/>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xml:space="preserve">Servicio De Arrendamiento </w:t>
            </w:r>
            <w:r>
              <w:rPr>
                <w:rFonts w:eastAsia="Times New Roman"/>
                <w:color w:val="000000"/>
                <w:sz w:val="20"/>
                <w:szCs w:val="20"/>
                <w:lang w:eastAsia="es-MX"/>
              </w:rPr>
              <w:t>d</w:t>
            </w:r>
            <w:r w:rsidRPr="00CB785A">
              <w:rPr>
                <w:rFonts w:eastAsia="Times New Roman"/>
                <w:color w:val="000000"/>
                <w:sz w:val="20"/>
                <w:szCs w:val="20"/>
                <w:lang w:eastAsia="es-MX"/>
              </w:rPr>
              <w:t xml:space="preserve">e Multifuncionales Correspondiente Al Mes </w:t>
            </w:r>
            <w:r>
              <w:rPr>
                <w:rFonts w:eastAsia="Times New Roman"/>
                <w:color w:val="000000"/>
                <w:sz w:val="20"/>
                <w:szCs w:val="20"/>
                <w:lang w:eastAsia="es-MX"/>
              </w:rPr>
              <w:t>d</w:t>
            </w:r>
            <w:r w:rsidRPr="00CB785A">
              <w:rPr>
                <w:rFonts w:eastAsia="Times New Roman"/>
                <w:color w:val="000000"/>
                <w:sz w:val="20"/>
                <w:szCs w:val="20"/>
                <w:lang w:eastAsia="es-MX"/>
              </w:rPr>
              <w:t>e Diciembre.</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$22,272</w:t>
            </w: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Ricardo Pomares González</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Servicios Integrales</w:t>
            </w:r>
            <w:r>
              <w:rPr>
                <w:rFonts w:eastAsia="Times New Roman"/>
                <w:color w:val="000000"/>
                <w:sz w:val="20"/>
                <w:szCs w:val="20"/>
                <w:lang w:eastAsia="es-MX"/>
              </w:rPr>
              <w:t xml:space="preserve"> Cena Conmemorativa Evento </w:t>
            </w:r>
            <w:proofErr w:type="spellStart"/>
            <w:r>
              <w:rPr>
                <w:rFonts w:eastAsia="Times New Roman"/>
                <w:color w:val="000000"/>
                <w:sz w:val="20"/>
                <w:szCs w:val="20"/>
                <w:lang w:eastAsia="es-MX"/>
              </w:rPr>
              <w:t>Buu</w:t>
            </w:r>
            <w:proofErr w:type="spellEnd"/>
            <w:r>
              <w:rPr>
                <w:rFonts w:eastAsia="Times New Roman"/>
                <w:color w:val="000000"/>
                <w:sz w:val="20"/>
                <w:szCs w:val="20"/>
                <w:lang w:eastAsia="es-MX"/>
              </w:rPr>
              <w:t xml:space="preserve"> en e</w:t>
            </w:r>
            <w:r w:rsidRPr="00CB785A">
              <w:rPr>
                <w:rFonts w:eastAsia="Times New Roman"/>
                <w:color w:val="000000"/>
                <w:sz w:val="20"/>
                <w:szCs w:val="20"/>
                <w:lang w:eastAsia="es-MX"/>
              </w:rPr>
              <w:t xml:space="preserve">l Zoo. </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$15,000</w:t>
            </w: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Proveedores por Pagar</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$486,057</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xml:space="preserve">Becas </w:t>
            </w:r>
            <w:r>
              <w:rPr>
                <w:rFonts w:eastAsia="Times New Roman"/>
                <w:color w:val="000000"/>
                <w:sz w:val="20"/>
                <w:szCs w:val="20"/>
                <w:lang w:eastAsia="es-MX"/>
              </w:rPr>
              <w:t>y</w:t>
            </w:r>
            <w:r w:rsidRPr="00CB785A">
              <w:rPr>
                <w:rFonts w:eastAsia="Times New Roman"/>
                <w:color w:val="000000"/>
                <w:sz w:val="20"/>
                <w:szCs w:val="20"/>
                <w:lang w:eastAsia="es-MX"/>
              </w:rPr>
              <w:t xml:space="preserve"> Otras Ayudas Para Programas </w:t>
            </w:r>
            <w:r>
              <w:rPr>
                <w:rFonts w:eastAsia="Times New Roman"/>
                <w:color w:val="000000"/>
                <w:sz w:val="20"/>
                <w:szCs w:val="20"/>
                <w:lang w:eastAsia="es-MX"/>
              </w:rPr>
              <w:t>d</w:t>
            </w:r>
            <w:r w:rsidRPr="00CB785A">
              <w:rPr>
                <w:rFonts w:eastAsia="Times New Roman"/>
                <w:color w:val="000000"/>
                <w:sz w:val="20"/>
                <w:szCs w:val="20"/>
                <w:lang w:eastAsia="es-MX"/>
              </w:rPr>
              <w:t>e Capacitación</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Pr>
                <w:rFonts w:eastAsia="Times New Roman"/>
                <w:color w:val="000000"/>
                <w:sz w:val="20"/>
                <w:szCs w:val="20"/>
                <w:lang w:eastAsia="es-MX"/>
              </w:rPr>
              <w:t>Pago d</w:t>
            </w:r>
            <w:r w:rsidRPr="00CB785A">
              <w:rPr>
                <w:rFonts w:eastAsia="Times New Roman"/>
                <w:color w:val="000000"/>
                <w:sz w:val="20"/>
                <w:szCs w:val="20"/>
                <w:lang w:eastAsia="es-MX"/>
              </w:rPr>
              <w:t>e Becas</w:t>
            </w:r>
            <w:r>
              <w:rPr>
                <w:rFonts w:eastAsia="Times New Roman"/>
                <w:color w:val="000000"/>
                <w:sz w:val="20"/>
                <w:szCs w:val="20"/>
                <w:lang w:eastAsia="es-MX"/>
              </w:rPr>
              <w:t xml:space="preserve"> a Hijos de Servidores Publico y a</w:t>
            </w:r>
            <w:r w:rsidRPr="00CB785A">
              <w:rPr>
                <w:rFonts w:eastAsia="Times New Roman"/>
                <w:color w:val="000000"/>
                <w:sz w:val="20"/>
                <w:szCs w:val="20"/>
                <w:lang w:eastAsia="es-MX"/>
              </w:rPr>
              <w:t xml:space="preserve"> Servidores Públicos </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$132,200</w:t>
            </w: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 Becas por Pagar</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$132,200</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Servicio De Administración Tributaria</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Retención Por Salarios</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$1</w:t>
            </w: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Sin Descripción</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Inasistencias Primera Quincena Junio</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$154,005</w:t>
            </w: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Sin Descripción</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Pensión Alimenticia</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$19,473</w:t>
            </w: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Servicio De Administración Tributaria</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Pr>
                <w:rFonts w:eastAsia="Times New Roman"/>
                <w:color w:val="000000"/>
                <w:sz w:val="20"/>
                <w:szCs w:val="20"/>
                <w:lang w:eastAsia="es-MX"/>
              </w:rPr>
              <w:t>ISR d</w:t>
            </w:r>
            <w:r w:rsidRPr="00CB785A">
              <w:rPr>
                <w:rFonts w:eastAsia="Times New Roman"/>
                <w:color w:val="000000"/>
                <w:sz w:val="20"/>
                <w:szCs w:val="20"/>
                <w:lang w:eastAsia="es-MX"/>
              </w:rPr>
              <w:t xml:space="preserve">e Nomina </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$392,768</w:t>
            </w:r>
          </w:p>
        </w:tc>
      </w:tr>
      <w:tr w:rsidR="00692890" w:rsidRPr="00CB785A" w:rsidTr="00692890">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Servicio De Administración Tributaria</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xml:space="preserve"> I</w:t>
            </w:r>
            <w:r>
              <w:rPr>
                <w:rFonts w:eastAsia="Times New Roman"/>
                <w:color w:val="000000"/>
                <w:sz w:val="20"/>
                <w:szCs w:val="20"/>
                <w:lang w:eastAsia="es-MX"/>
              </w:rPr>
              <w:t>SR</w:t>
            </w:r>
            <w:r w:rsidRPr="00CB785A">
              <w:rPr>
                <w:rFonts w:eastAsia="Times New Roman"/>
                <w:color w:val="000000"/>
                <w:sz w:val="20"/>
                <w:szCs w:val="20"/>
                <w:lang w:eastAsia="es-MX"/>
              </w:rPr>
              <w:t xml:space="preserve"> </w:t>
            </w:r>
            <w:r>
              <w:rPr>
                <w:rFonts w:eastAsia="Times New Roman"/>
                <w:color w:val="000000"/>
                <w:sz w:val="20"/>
                <w:szCs w:val="20"/>
                <w:lang w:eastAsia="es-MX"/>
              </w:rPr>
              <w:t>d</w:t>
            </w:r>
            <w:r w:rsidRPr="00CB785A">
              <w:rPr>
                <w:rFonts w:eastAsia="Times New Roman"/>
                <w:color w:val="000000"/>
                <w:sz w:val="20"/>
                <w:szCs w:val="20"/>
                <w:lang w:eastAsia="es-MX"/>
              </w:rPr>
              <w:t xml:space="preserve">e Compensación </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$913,506</w:t>
            </w:r>
          </w:p>
        </w:tc>
      </w:tr>
      <w:tr w:rsidR="00692890" w:rsidRPr="00CB785A" w:rsidTr="00CB785A">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xml:space="preserve">Juana </w:t>
            </w:r>
            <w:proofErr w:type="spellStart"/>
            <w:r w:rsidRPr="00CB785A">
              <w:rPr>
                <w:rFonts w:eastAsia="Times New Roman"/>
                <w:color w:val="000000"/>
                <w:sz w:val="20"/>
                <w:szCs w:val="20"/>
                <w:lang w:eastAsia="es-MX"/>
              </w:rPr>
              <w:t>Aracelil</w:t>
            </w:r>
            <w:proofErr w:type="spellEnd"/>
            <w:r w:rsidRPr="00CB785A">
              <w:rPr>
                <w:rFonts w:eastAsia="Times New Roman"/>
                <w:color w:val="000000"/>
                <w:sz w:val="20"/>
                <w:szCs w:val="20"/>
                <w:lang w:eastAsia="es-MX"/>
              </w:rPr>
              <w:t xml:space="preserve"> Lara Villegas</w:t>
            </w:r>
          </w:p>
        </w:tc>
        <w:tc>
          <w:tcPr>
            <w:tcW w:w="2636" w:type="dxa"/>
            <w:tcBorders>
              <w:top w:val="nil"/>
              <w:left w:val="nil"/>
              <w:bottom w:val="single" w:sz="8" w:space="0" w:color="auto"/>
              <w:right w:val="single" w:sz="8" w:space="0" w:color="auto"/>
            </w:tcBorders>
            <w:shd w:val="clear" w:color="auto" w:fill="auto"/>
            <w:vAlign w:val="center"/>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Pago De Nómina</w:t>
            </w:r>
            <w:r>
              <w:rPr>
                <w:rFonts w:eastAsia="Times New Roman"/>
                <w:color w:val="000000"/>
                <w:sz w:val="20"/>
                <w:szCs w:val="20"/>
                <w:lang w:eastAsia="es-MX"/>
              </w:rPr>
              <w:t xml:space="preserve"> 1a </w:t>
            </w:r>
            <w:proofErr w:type="spellStart"/>
            <w:r>
              <w:rPr>
                <w:rFonts w:eastAsia="Times New Roman"/>
                <w:color w:val="000000"/>
                <w:sz w:val="20"/>
                <w:szCs w:val="20"/>
                <w:lang w:eastAsia="es-MX"/>
              </w:rPr>
              <w:t>Qna</w:t>
            </w:r>
            <w:proofErr w:type="spellEnd"/>
            <w:r>
              <w:rPr>
                <w:rFonts w:eastAsia="Times New Roman"/>
                <w:color w:val="000000"/>
                <w:sz w:val="20"/>
                <w:szCs w:val="20"/>
                <w:lang w:eastAsia="es-MX"/>
              </w:rPr>
              <w:t>. d</w:t>
            </w:r>
            <w:r w:rsidRPr="00CB785A">
              <w:rPr>
                <w:rFonts w:eastAsia="Times New Roman"/>
                <w:color w:val="000000"/>
                <w:sz w:val="20"/>
                <w:szCs w:val="20"/>
                <w:lang w:eastAsia="es-MX"/>
              </w:rPr>
              <w:t>e Febrero 2021</w:t>
            </w:r>
          </w:p>
        </w:tc>
        <w:tc>
          <w:tcPr>
            <w:tcW w:w="1188" w:type="dxa"/>
            <w:tcBorders>
              <w:top w:val="nil"/>
              <w:left w:val="nil"/>
              <w:bottom w:val="single" w:sz="8" w:space="0" w:color="auto"/>
              <w:right w:val="single" w:sz="8" w:space="0" w:color="auto"/>
            </w:tcBorders>
            <w:shd w:val="clear" w:color="auto" w:fill="auto"/>
            <w:noWrap/>
            <w:vAlign w:val="center"/>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$4,120</w:t>
            </w:r>
          </w:p>
        </w:tc>
      </w:tr>
      <w:tr w:rsidR="00692890" w:rsidRPr="00CB785A" w:rsidTr="00CB785A">
        <w:trPr>
          <w:trHeight w:val="438"/>
        </w:trPr>
        <w:tc>
          <w:tcPr>
            <w:tcW w:w="5390" w:type="dxa"/>
            <w:tcBorders>
              <w:top w:val="nil"/>
              <w:left w:val="single" w:sz="8" w:space="0" w:color="auto"/>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Servicio De Administración Tributaria</w:t>
            </w:r>
          </w:p>
        </w:tc>
        <w:tc>
          <w:tcPr>
            <w:tcW w:w="2636"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I</w:t>
            </w:r>
            <w:r>
              <w:rPr>
                <w:rFonts w:eastAsia="Times New Roman"/>
                <w:color w:val="000000"/>
                <w:sz w:val="20"/>
                <w:szCs w:val="20"/>
                <w:lang w:eastAsia="es-MX"/>
              </w:rPr>
              <w:t>SR</w:t>
            </w:r>
            <w:r w:rsidRPr="00CB785A">
              <w:rPr>
                <w:rFonts w:eastAsia="Times New Roman"/>
                <w:color w:val="000000"/>
                <w:sz w:val="20"/>
                <w:szCs w:val="20"/>
                <w:lang w:eastAsia="es-MX"/>
              </w:rPr>
              <w:t xml:space="preserve"> </w:t>
            </w:r>
            <w:proofErr w:type="spellStart"/>
            <w:r w:rsidRPr="00CB785A">
              <w:rPr>
                <w:rFonts w:eastAsia="Times New Roman"/>
                <w:color w:val="000000"/>
                <w:sz w:val="20"/>
                <w:szCs w:val="20"/>
                <w:lang w:eastAsia="es-MX"/>
              </w:rPr>
              <w:t>Resico</w:t>
            </w:r>
            <w:proofErr w:type="spellEnd"/>
          </w:p>
        </w:tc>
        <w:tc>
          <w:tcPr>
            <w:tcW w:w="1188"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$188</w:t>
            </w:r>
          </w:p>
        </w:tc>
      </w:tr>
      <w:tr w:rsidR="00692890" w:rsidRPr="00CB785A" w:rsidTr="00CB785A">
        <w:trPr>
          <w:trHeight w:val="651"/>
        </w:trPr>
        <w:tc>
          <w:tcPr>
            <w:tcW w:w="5390" w:type="dxa"/>
            <w:tcBorders>
              <w:top w:val="nil"/>
              <w:left w:val="single" w:sz="8" w:space="0" w:color="auto"/>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Impuesto Sobre Nóminas Y Otros Que Deriven De Una Relación Laboral</w:t>
            </w:r>
          </w:p>
        </w:tc>
        <w:tc>
          <w:tcPr>
            <w:tcW w:w="2636" w:type="dxa"/>
            <w:tcBorders>
              <w:top w:val="nil"/>
              <w:left w:val="nil"/>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3% Sobre Nómina y </w:t>
            </w:r>
            <w:r w:rsidRPr="00CB785A">
              <w:rPr>
                <w:rFonts w:eastAsia="Times New Roman"/>
                <w:color w:val="000000"/>
                <w:sz w:val="20"/>
                <w:szCs w:val="20"/>
                <w:lang w:eastAsia="es-MX"/>
              </w:rPr>
              <w:t>Compensación</w:t>
            </w:r>
            <w:r>
              <w:rPr>
                <w:rFonts w:eastAsia="Times New Roman"/>
                <w:color w:val="000000"/>
                <w:sz w:val="20"/>
                <w:szCs w:val="20"/>
                <w:lang w:eastAsia="es-MX"/>
              </w:rPr>
              <w:t xml:space="preserve"> Correspondiente a</w:t>
            </w:r>
            <w:r w:rsidRPr="00CB785A">
              <w:rPr>
                <w:rFonts w:eastAsia="Times New Roman"/>
                <w:color w:val="000000"/>
                <w:sz w:val="20"/>
                <w:szCs w:val="20"/>
                <w:lang w:eastAsia="es-MX"/>
              </w:rPr>
              <w:t xml:space="preserve">l </w:t>
            </w:r>
            <w:r>
              <w:rPr>
                <w:rFonts w:eastAsia="Times New Roman"/>
                <w:color w:val="000000"/>
                <w:sz w:val="20"/>
                <w:szCs w:val="20"/>
                <w:lang w:eastAsia="es-MX"/>
              </w:rPr>
              <w:t>m</w:t>
            </w:r>
            <w:r w:rsidRPr="00CB785A">
              <w:rPr>
                <w:rFonts w:eastAsia="Times New Roman"/>
                <w:color w:val="000000"/>
                <w:sz w:val="20"/>
                <w:szCs w:val="20"/>
                <w:lang w:eastAsia="es-MX"/>
              </w:rPr>
              <w:t xml:space="preserve">es </w:t>
            </w:r>
            <w:r>
              <w:rPr>
                <w:rFonts w:eastAsia="Times New Roman"/>
                <w:color w:val="000000"/>
                <w:sz w:val="20"/>
                <w:szCs w:val="20"/>
                <w:lang w:eastAsia="es-MX"/>
              </w:rPr>
              <w:t>d</w:t>
            </w:r>
            <w:r w:rsidRPr="00CB785A">
              <w:rPr>
                <w:rFonts w:eastAsia="Times New Roman"/>
                <w:color w:val="000000"/>
                <w:sz w:val="20"/>
                <w:szCs w:val="20"/>
                <w:lang w:eastAsia="es-MX"/>
              </w:rPr>
              <w:t xml:space="preserve">e Diciembre 2022 </w:t>
            </w:r>
          </w:p>
        </w:tc>
        <w:tc>
          <w:tcPr>
            <w:tcW w:w="1188"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$243,773</w:t>
            </w:r>
          </w:p>
        </w:tc>
      </w:tr>
      <w:tr w:rsidR="00692890" w:rsidRPr="00CB785A" w:rsidTr="00CB785A">
        <w:trPr>
          <w:trHeight w:val="262"/>
        </w:trPr>
        <w:tc>
          <w:tcPr>
            <w:tcW w:w="5390" w:type="dxa"/>
            <w:tcBorders>
              <w:top w:val="nil"/>
              <w:left w:val="single" w:sz="8" w:space="0" w:color="auto"/>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rPr>
                <w:rFonts w:eastAsia="Times New Roman"/>
                <w:b/>
                <w:bCs/>
                <w:color w:val="000000"/>
                <w:sz w:val="20"/>
                <w:szCs w:val="20"/>
                <w:lang w:eastAsia="es-MX"/>
              </w:rPr>
            </w:pPr>
            <w:r w:rsidRPr="00CB785A">
              <w:rPr>
                <w:rFonts w:eastAsia="Times New Roman"/>
                <w:b/>
                <w:bCs/>
                <w:color w:val="000000"/>
                <w:sz w:val="20"/>
                <w:szCs w:val="20"/>
                <w:lang w:eastAsia="es-MX"/>
              </w:rPr>
              <w:t> </w:t>
            </w:r>
          </w:p>
        </w:tc>
        <w:tc>
          <w:tcPr>
            <w:tcW w:w="2636" w:type="dxa"/>
            <w:tcBorders>
              <w:top w:val="nil"/>
              <w:left w:val="nil"/>
              <w:bottom w:val="single" w:sz="8" w:space="0" w:color="auto"/>
              <w:right w:val="nil"/>
            </w:tcBorders>
            <w:shd w:val="clear" w:color="auto" w:fill="auto"/>
            <w:noWrap/>
            <w:vAlign w:val="center"/>
            <w:hideMark/>
          </w:tcPr>
          <w:p w:rsidR="00692890" w:rsidRPr="00CB785A" w:rsidRDefault="00692890" w:rsidP="00692890">
            <w:pPr>
              <w:spacing w:after="0" w:line="240" w:lineRule="auto"/>
              <w:rPr>
                <w:rFonts w:eastAsia="Times New Roman"/>
                <w:b/>
                <w:bCs/>
                <w:color w:val="000000"/>
                <w:sz w:val="20"/>
                <w:szCs w:val="20"/>
                <w:lang w:eastAsia="es-MX"/>
              </w:rPr>
            </w:pPr>
            <w:r w:rsidRPr="00CB785A">
              <w:rPr>
                <w:rFonts w:eastAsia="Times New Roman"/>
                <w:b/>
                <w:bCs/>
                <w:color w:val="000000"/>
                <w:sz w:val="20"/>
                <w:szCs w:val="20"/>
                <w:lang w:eastAsia="es-MX"/>
              </w:rPr>
              <w:t>Retenciones y Contribuciones por Pagar</w:t>
            </w:r>
          </w:p>
        </w:tc>
        <w:tc>
          <w:tcPr>
            <w:tcW w:w="1188"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$1,731,298</w:t>
            </w:r>
          </w:p>
        </w:tc>
      </w:tr>
      <w:tr w:rsidR="00692890" w:rsidRPr="00CB785A" w:rsidTr="00CB785A">
        <w:trPr>
          <w:trHeight w:val="262"/>
        </w:trPr>
        <w:tc>
          <w:tcPr>
            <w:tcW w:w="5390" w:type="dxa"/>
            <w:tcBorders>
              <w:top w:val="nil"/>
              <w:left w:val="single" w:sz="8" w:space="0" w:color="auto"/>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w:t>
            </w:r>
          </w:p>
        </w:tc>
        <w:tc>
          <w:tcPr>
            <w:tcW w:w="2636"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w:t>
            </w:r>
          </w:p>
        </w:tc>
        <w:tc>
          <w:tcPr>
            <w:tcW w:w="1188"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center"/>
              <w:rPr>
                <w:rFonts w:eastAsia="Times New Roman"/>
                <w:color w:val="000000"/>
                <w:sz w:val="20"/>
                <w:szCs w:val="20"/>
                <w:lang w:eastAsia="es-MX"/>
              </w:rPr>
            </w:pPr>
            <w:r w:rsidRPr="00CB785A">
              <w:rPr>
                <w:rFonts w:eastAsia="Times New Roman"/>
                <w:color w:val="000000"/>
                <w:sz w:val="20"/>
                <w:szCs w:val="20"/>
                <w:lang w:eastAsia="es-MX"/>
              </w:rPr>
              <w:t> </w:t>
            </w:r>
          </w:p>
        </w:tc>
      </w:tr>
      <w:tr w:rsidR="00692890" w:rsidRPr="00CB785A" w:rsidTr="00CB785A">
        <w:trPr>
          <w:trHeight w:val="438"/>
        </w:trPr>
        <w:tc>
          <w:tcPr>
            <w:tcW w:w="5390" w:type="dxa"/>
            <w:tcBorders>
              <w:top w:val="nil"/>
              <w:left w:val="single" w:sz="8" w:space="0" w:color="auto"/>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Servicio De Administración Tributaria</w:t>
            </w:r>
          </w:p>
        </w:tc>
        <w:tc>
          <w:tcPr>
            <w:tcW w:w="2636" w:type="dxa"/>
            <w:tcBorders>
              <w:top w:val="nil"/>
              <w:left w:val="nil"/>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Pr>
                <w:rFonts w:eastAsia="Times New Roman"/>
                <w:color w:val="000000"/>
                <w:sz w:val="20"/>
                <w:szCs w:val="20"/>
                <w:lang w:eastAsia="es-MX"/>
              </w:rPr>
              <w:t>IVA</w:t>
            </w:r>
            <w:r w:rsidRPr="00CB785A">
              <w:rPr>
                <w:rFonts w:eastAsia="Times New Roman"/>
                <w:color w:val="000000"/>
                <w:sz w:val="20"/>
                <w:szCs w:val="20"/>
                <w:lang w:eastAsia="es-MX"/>
              </w:rPr>
              <w:t xml:space="preserve"> </w:t>
            </w:r>
            <w:r>
              <w:rPr>
                <w:rFonts w:eastAsia="Times New Roman"/>
                <w:color w:val="000000"/>
                <w:sz w:val="20"/>
                <w:szCs w:val="20"/>
                <w:lang w:eastAsia="es-MX"/>
              </w:rPr>
              <w:t>p</w:t>
            </w:r>
            <w:r w:rsidRPr="00CB785A">
              <w:rPr>
                <w:rFonts w:eastAsia="Times New Roman"/>
                <w:color w:val="000000"/>
                <w:sz w:val="20"/>
                <w:szCs w:val="20"/>
                <w:lang w:eastAsia="es-MX"/>
              </w:rPr>
              <w:t>or Pagar</w:t>
            </w:r>
          </w:p>
        </w:tc>
        <w:tc>
          <w:tcPr>
            <w:tcW w:w="1188"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$5</w:t>
            </w:r>
          </w:p>
        </w:tc>
      </w:tr>
      <w:tr w:rsidR="00692890" w:rsidRPr="00CB785A" w:rsidTr="00CB785A">
        <w:trPr>
          <w:trHeight w:val="438"/>
        </w:trPr>
        <w:tc>
          <w:tcPr>
            <w:tcW w:w="5390" w:type="dxa"/>
            <w:tcBorders>
              <w:top w:val="nil"/>
              <w:left w:val="single" w:sz="8" w:space="0" w:color="auto"/>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Ignacio Sandoval Medina</w:t>
            </w:r>
          </w:p>
        </w:tc>
        <w:tc>
          <w:tcPr>
            <w:tcW w:w="2636" w:type="dxa"/>
            <w:tcBorders>
              <w:top w:val="nil"/>
              <w:left w:val="nil"/>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xml:space="preserve">Ajuste </w:t>
            </w:r>
            <w:r>
              <w:rPr>
                <w:rFonts w:eastAsia="Times New Roman"/>
                <w:color w:val="000000"/>
                <w:sz w:val="20"/>
                <w:szCs w:val="20"/>
                <w:lang w:eastAsia="es-MX"/>
              </w:rPr>
              <w:t>p</w:t>
            </w:r>
            <w:r w:rsidRPr="00CB785A">
              <w:rPr>
                <w:rFonts w:eastAsia="Times New Roman"/>
                <w:color w:val="000000"/>
                <w:sz w:val="20"/>
                <w:szCs w:val="20"/>
                <w:lang w:eastAsia="es-MX"/>
              </w:rPr>
              <w:t xml:space="preserve">or Reintegro Excedente </w:t>
            </w:r>
            <w:r>
              <w:rPr>
                <w:rFonts w:eastAsia="Times New Roman"/>
                <w:color w:val="000000"/>
                <w:sz w:val="20"/>
                <w:szCs w:val="20"/>
                <w:lang w:eastAsia="es-MX"/>
              </w:rPr>
              <w:t>d</w:t>
            </w:r>
            <w:r w:rsidRPr="00CB785A">
              <w:rPr>
                <w:rFonts w:eastAsia="Times New Roman"/>
                <w:color w:val="000000"/>
                <w:sz w:val="20"/>
                <w:szCs w:val="20"/>
                <w:lang w:eastAsia="es-MX"/>
              </w:rPr>
              <w:t>e Viatico Folio 167</w:t>
            </w:r>
          </w:p>
        </w:tc>
        <w:tc>
          <w:tcPr>
            <w:tcW w:w="1188"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$78</w:t>
            </w:r>
          </w:p>
        </w:tc>
      </w:tr>
      <w:tr w:rsidR="00692890" w:rsidRPr="00CB785A" w:rsidTr="00CB785A">
        <w:trPr>
          <w:trHeight w:val="262"/>
        </w:trPr>
        <w:tc>
          <w:tcPr>
            <w:tcW w:w="5390" w:type="dxa"/>
            <w:tcBorders>
              <w:top w:val="nil"/>
              <w:left w:val="single" w:sz="8" w:space="0" w:color="auto"/>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rPr>
                <w:rFonts w:eastAsia="Times New Roman"/>
                <w:b/>
                <w:bCs/>
                <w:color w:val="000000"/>
                <w:sz w:val="20"/>
                <w:szCs w:val="20"/>
                <w:lang w:eastAsia="es-MX"/>
              </w:rPr>
            </w:pPr>
            <w:r w:rsidRPr="00CB785A">
              <w:rPr>
                <w:rFonts w:eastAsia="Times New Roman"/>
                <w:b/>
                <w:bCs/>
                <w:color w:val="000000"/>
                <w:sz w:val="20"/>
                <w:szCs w:val="20"/>
                <w:lang w:eastAsia="es-MX"/>
              </w:rPr>
              <w:t> </w:t>
            </w:r>
          </w:p>
        </w:tc>
        <w:tc>
          <w:tcPr>
            <w:tcW w:w="2636" w:type="dxa"/>
            <w:tcBorders>
              <w:top w:val="nil"/>
              <w:left w:val="nil"/>
              <w:bottom w:val="single" w:sz="8" w:space="0" w:color="auto"/>
              <w:right w:val="nil"/>
            </w:tcBorders>
            <w:shd w:val="clear" w:color="auto" w:fill="auto"/>
            <w:noWrap/>
            <w:vAlign w:val="center"/>
            <w:hideMark/>
          </w:tcPr>
          <w:p w:rsidR="00692890" w:rsidRPr="00CB785A" w:rsidRDefault="00692890" w:rsidP="00692890">
            <w:pPr>
              <w:spacing w:after="0" w:line="240" w:lineRule="auto"/>
              <w:rPr>
                <w:rFonts w:eastAsia="Times New Roman"/>
                <w:b/>
                <w:bCs/>
                <w:color w:val="000000"/>
                <w:sz w:val="20"/>
                <w:szCs w:val="20"/>
                <w:lang w:eastAsia="es-MX"/>
              </w:rPr>
            </w:pPr>
            <w:r w:rsidRPr="00CB785A">
              <w:rPr>
                <w:rFonts w:eastAsia="Times New Roman"/>
                <w:b/>
                <w:bCs/>
                <w:color w:val="000000"/>
                <w:sz w:val="20"/>
                <w:szCs w:val="20"/>
                <w:lang w:eastAsia="es-MX"/>
              </w:rPr>
              <w:t>Otras Cuentas por Pagar</w:t>
            </w:r>
          </w:p>
        </w:tc>
        <w:tc>
          <w:tcPr>
            <w:tcW w:w="1188"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$82</w:t>
            </w:r>
          </w:p>
        </w:tc>
      </w:tr>
      <w:tr w:rsidR="00692890" w:rsidRPr="00CB785A" w:rsidTr="00CB785A">
        <w:trPr>
          <w:trHeight w:val="262"/>
        </w:trPr>
        <w:tc>
          <w:tcPr>
            <w:tcW w:w="5390" w:type="dxa"/>
            <w:tcBorders>
              <w:top w:val="nil"/>
              <w:left w:val="single" w:sz="8" w:space="0" w:color="auto"/>
              <w:bottom w:val="single" w:sz="8" w:space="0" w:color="auto"/>
              <w:right w:val="single" w:sz="8" w:space="0" w:color="auto"/>
            </w:tcBorders>
            <w:shd w:val="clear" w:color="auto" w:fill="auto"/>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w:t>
            </w:r>
          </w:p>
        </w:tc>
        <w:tc>
          <w:tcPr>
            <w:tcW w:w="2636"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w:t>
            </w:r>
          </w:p>
        </w:tc>
        <w:tc>
          <w:tcPr>
            <w:tcW w:w="1188"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 </w:t>
            </w:r>
          </w:p>
        </w:tc>
      </w:tr>
      <w:tr w:rsidR="00692890" w:rsidRPr="00CB785A" w:rsidTr="00CB785A">
        <w:trPr>
          <w:trHeight w:val="262"/>
        </w:trPr>
        <w:tc>
          <w:tcPr>
            <w:tcW w:w="5390" w:type="dxa"/>
            <w:tcBorders>
              <w:top w:val="nil"/>
              <w:left w:val="single" w:sz="8" w:space="0" w:color="auto"/>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w:t>
            </w:r>
          </w:p>
        </w:tc>
        <w:tc>
          <w:tcPr>
            <w:tcW w:w="2636"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 Total Corto Plazo</w:t>
            </w:r>
          </w:p>
        </w:tc>
        <w:tc>
          <w:tcPr>
            <w:tcW w:w="1188" w:type="dxa"/>
            <w:tcBorders>
              <w:top w:val="nil"/>
              <w:left w:val="nil"/>
              <w:bottom w:val="single" w:sz="8" w:space="0" w:color="auto"/>
              <w:right w:val="single" w:sz="8" w:space="0" w:color="auto"/>
            </w:tcBorders>
            <w:shd w:val="clear" w:color="auto" w:fill="auto"/>
            <w:noWrap/>
            <w:vAlign w:val="center"/>
            <w:hideMark/>
          </w:tcPr>
          <w:p w:rsidR="00692890" w:rsidRPr="00CB785A" w:rsidRDefault="00692890" w:rsidP="00692890">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$5,149,188</w:t>
            </w:r>
          </w:p>
        </w:tc>
      </w:tr>
    </w:tbl>
    <w:p w:rsidR="00074E80" w:rsidRPr="008A011E" w:rsidRDefault="00074E80" w:rsidP="00074E80">
      <w:pPr>
        <w:pStyle w:val="ROMANOS"/>
        <w:spacing w:after="0" w:line="240" w:lineRule="exact"/>
        <w:rPr>
          <w:rFonts w:ascii="Calibri" w:hAnsi="Calibri" w:cs="DIN Pro Regular"/>
          <w:sz w:val="20"/>
          <w:szCs w:val="20"/>
          <w:lang w:val="es-MX"/>
        </w:rPr>
      </w:pPr>
    </w:p>
    <w:p w:rsidR="00E6052F" w:rsidRDefault="00E6052F" w:rsidP="00E6052F">
      <w:pPr>
        <w:pStyle w:val="ROMANOS"/>
        <w:spacing w:after="0" w:line="240" w:lineRule="exact"/>
        <w:rPr>
          <w:rFonts w:ascii="Calibri" w:hAnsi="Calibri" w:cs="DIN Pro Regular"/>
          <w:sz w:val="20"/>
          <w:szCs w:val="20"/>
          <w:lang w:val="es-MX"/>
        </w:rPr>
      </w:pPr>
    </w:p>
    <w:p w:rsidR="00E6052F" w:rsidRDefault="00E6052F" w:rsidP="00E6052F">
      <w:pPr>
        <w:pStyle w:val="ROMANOS"/>
        <w:spacing w:after="0" w:line="240" w:lineRule="exact"/>
        <w:ind w:left="723" w:firstLine="0"/>
        <w:rPr>
          <w:rFonts w:ascii="Calibri" w:hAnsi="Calibri" w:cs="DIN Pro Regular"/>
          <w:sz w:val="20"/>
          <w:szCs w:val="20"/>
          <w:lang w:val="es-MX"/>
        </w:rPr>
      </w:pPr>
    </w:p>
    <w:tbl>
      <w:tblPr>
        <w:tblW w:w="9214" w:type="dxa"/>
        <w:tblInd w:w="70" w:type="dxa"/>
        <w:tblCellMar>
          <w:left w:w="70" w:type="dxa"/>
          <w:right w:w="70" w:type="dxa"/>
        </w:tblCellMar>
        <w:tblLook w:val="04A0" w:firstRow="1" w:lastRow="0" w:firstColumn="1" w:lastColumn="0" w:noHBand="0" w:noVBand="1"/>
      </w:tblPr>
      <w:tblGrid>
        <w:gridCol w:w="5390"/>
        <w:gridCol w:w="2636"/>
        <w:gridCol w:w="1188"/>
      </w:tblGrid>
      <w:tr w:rsidR="00875E4C" w:rsidRPr="00CB785A" w:rsidTr="00621A83">
        <w:trPr>
          <w:trHeight w:val="250"/>
        </w:trPr>
        <w:tc>
          <w:tcPr>
            <w:tcW w:w="9214" w:type="dxa"/>
            <w:gridSpan w:val="3"/>
            <w:tcBorders>
              <w:top w:val="nil"/>
              <w:left w:val="nil"/>
              <w:bottom w:val="nil"/>
              <w:right w:val="nil"/>
            </w:tcBorders>
            <w:shd w:val="clear" w:color="000000" w:fill="FFFFFF"/>
            <w:noWrap/>
            <w:vAlign w:val="center"/>
            <w:hideMark/>
          </w:tcPr>
          <w:p w:rsidR="00875E4C" w:rsidRPr="00CB785A" w:rsidRDefault="00875E4C" w:rsidP="00621A83">
            <w:pPr>
              <w:spacing w:after="0" w:line="240" w:lineRule="auto"/>
              <w:jc w:val="center"/>
              <w:rPr>
                <w:rFonts w:eastAsia="Times New Roman"/>
                <w:b/>
                <w:bCs/>
                <w:color w:val="000000"/>
                <w:sz w:val="20"/>
                <w:szCs w:val="20"/>
                <w:lang w:eastAsia="es-MX"/>
              </w:rPr>
            </w:pPr>
            <w:r w:rsidRPr="00CB785A">
              <w:rPr>
                <w:rFonts w:eastAsia="Times New Roman"/>
                <w:b/>
                <w:bCs/>
                <w:color w:val="000000"/>
                <w:sz w:val="20"/>
                <w:szCs w:val="20"/>
                <w:lang w:eastAsia="es-MX"/>
              </w:rPr>
              <w:t>ANALÍTICO DE CUENTAS POR PAGAR (CORTO Y LARGO PLAZO)</w:t>
            </w:r>
          </w:p>
        </w:tc>
      </w:tr>
      <w:tr w:rsidR="00875E4C" w:rsidRPr="00CB785A" w:rsidTr="00621A83">
        <w:trPr>
          <w:trHeight w:val="262"/>
        </w:trPr>
        <w:tc>
          <w:tcPr>
            <w:tcW w:w="9214" w:type="dxa"/>
            <w:gridSpan w:val="3"/>
            <w:tcBorders>
              <w:top w:val="nil"/>
              <w:left w:val="nil"/>
              <w:bottom w:val="single" w:sz="8" w:space="0" w:color="auto"/>
              <w:right w:val="nil"/>
            </w:tcBorders>
            <w:shd w:val="clear" w:color="000000" w:fill="FFFFFF"/>
            <w:noWrap/>
            <w:vAlign w:val="center"/>
            <w:hideMark/>
          </w:tcPr>
          <w:p w:rsidR="00875E4C" w:rsidRDefault="00875E4C" w:rsidP="00621A83">
            <w:pPr>
              <w:spacing w:after="0" w:line="240" w:lineRule="auto"/>
              <w:jc w:val="center"/>
              <w:rPr>
                <w:rFonts w:eastAsia="Times New Roman"/>
                <w:b/>
                <w:bCs/>
                <w:color w:val="000000"/>
                <w:sz w:val="20"/>
                <w:szCs w:val="20"/>
                <w:lang w:eastAsia="es-MX"/>
              </w:rPr>
            </w:pPr>
            <w:r w:rsidRPr="00CB785A">
              <w:rPr>
                <w:rFonts w:eastAsia="Times New Roman"/>
                <w:b/>
                <w:bCs/>
                <w:color w:val="000000"/>
                <w:sz w:val="20"/>
                <w:szCs w:val="20"/>
                <w:lang w:eastAsia="es-MX"/>
              </w:rPr>
              <w:t>AL 31 DE DICIEMBRE DE 2022</w:t>
            </w:r>
          </w:p>
          <w:p w:rsidR="00875E4C" w:rsidRPr="00CB785A" w:rsidRDefault="00875E4C" w:rsidP="00621A83">
            <w:pPr>
              <w:spacing w:after="0" w:line="240" w:lineRule="auto"/>
              <w:jc w:val="center"/>
              <w:rPr>
                <w:rFonts w:eastAsia="Times New Roman"/>
                <w:b/>
                <w:bCs/>
                <w:color w:val="000000"/>
                <w:sz w:val="20"/>
                <w:szCs w:val="20"/>
                <w:lang w:eastAsia="es-MX"/>
              </w:rPr>
            </w:pPr>
          </w:p>
        </w:tc>
      </w:tr>
      <w:tr w:rsidR="00875E4C" w:rsidRPr="00CB785A" w:rsidTr="00621A83">
        <w:trPr>
          <w:trHeight w:val="651"/>
        </w:trPr>
        <w:tc>
          <w:tcPr>
            <w:tcW w:w="5390" w:type="dxa"/>
            <w:tcBorders>
              <w:top w:val="nil"/>
              <w:left w:val="single" w:sz="8" w:space="0" w:color="auto"/>
              <w:bottom w:val="single" w:sz="8" w:space="0" w:color="auto"/>
              <w:right w:val="single" w:sz="8" w:space="0" w:color="auto"/>
            </w:tcBorders>
            <w:shd w:val="clear" w:color="000000" w:fill="A50021"/>
            <w:vAlign w:val="center"/>
            <w:hideMark/>
          </w:tcPr>
          <w:p w:rsidR="00875E4C" w:rsidRPr="00CB785A" w:rsidRDefault="00875E4C" w:rsidP="00621A83">
            <w:pPr>
              <w:spacing w:after="0" w:line="240" w:lineRule="auto"/>
              <w:jc w:val="center"/>
              <w:rPr>
                <w:rFonts w:eastAsia="Times New Roman"/>
                <w:b/>
                <w:bCs/>
                <w:color w:val="FFFFFF"/>
                <w:sz w:val="20"/>
                <w:szCs w:val="20"/>
                <w:lang w:eastAsia="es-MX"/>
              </w:rPr>
            </w:pPr>
            <w:r w:rsidRPr="00CB785A">
              <w:rPr>
                <w:rFonts w:eastAsia="Times New Roman"/>
                <w:b/>
                <w:bCs/>
                <w:color w:val="FFFFFF"/>
                <w:sz w:val="20"/>
                <w:szCs w:val="20"/>
                <w:lang w:eastAsia="es-MX"/>
              </w:rPr>
              <w:t>Nombre o Razón Social del Proveedor o Prestador de Servicios</w:t>
            </w:r>
          </w:p>
        </w:tc>
        <w:tc>
          <w:tcPr>
            <w:tcW w:w="2636" w:type="dxa"/>
            <w:tcBorders>
              <w:top w:val="nil"/>
              <w:left w:val="nil"/>
              <w:bottom w:val="single" w:sz="8" w:space="0" w:color="auto"/>
              <w:right w:val="single" w:sz="8" w:space="0" w:color="auto"/>
            </w:tcBorders>
            <w:shd w:val="clear" w:color="000000" w:fill="A50021"/>
            <w:vAlign w:val="center"/>
            <w:hideMark/>
          </w:tcPr>
          <w:p w:rsidR="00875E4C" w:rsidRPr="00CB785A" w:rsidRDefault="00875E4C" w:rsidP="00621A83">
            <w:pPr>
              <w:spacing w:after="0" w:line="240" w:lineRule="auto"/>
              <w:jc w:val="center"/>
              <w:rPr>
                <w:rFonts w:eastAsia="Times New Roman"/>
                <w:b/>
                <w:bCs/>
                <w:color w:val="FFFFFF"/>
                <w:sz w:val="20"/>
                <w:szCs w:val="20"/>
                <w:lang w:eastAsia="es-MX"/>
              </w:rPr>
            </w:pPr>
            <w:r w:rsidRPr="00CB785A">
              <w:rPr>
                <w:rFonts w:eastAsia="Times New Roman"/>
                <w:b/>
                <w:bCs/>
                <w:color w:val="FFFFFF"/>
                <w:sz w:val="20"/>
                <w:szCs w:val="20"/>
                <w:lang w:eastAsia="es-MX"/>
              </w:rPr>
              <w:t>Concepto</w:t>
            </w:r>
          </w:p>
        </w:tc>
        <w:tc>
          <w:tcPr>
            <w:tcW w:w="1188" w:type="dxa"/>
            <w:tcBorders>
              <w:top w:val="nil"/>
              <w:left w:val="nil"/>
              <w:bottom w:val="single" w:sz="8" w:space="0" w:color="auto"/>
              <w:right w:val="single" w:sz="8" w:space="0" w:color="auto"/>
            </w:tcBorders>
            <w:shd w:val="clear" w:color="000000" w:fill="A50021"/>
            <w:vAlign w:val="center"/>
            <w:hideMark/>
          </w:tcPr>
          <w:p w:rsidR="00875E4C" w:rsidRPr="00CB785A" w:rsidRDefault="00875E4C" w:rsidP="00621A83">
            <w:pPr>
              <w:spacing w:after="0" w:line="240" w:lineRule="auto"/>
              <w:jc w:val="center"/>
              <w:rPr>
                <w:rFonts w:eastAsia="Times New Roman"/>
                <w:b/>
                <w:bCs/>
                <w:color w:val="FFFFFF"/>
                <w:sz w:val="20"/>
                <w:szCs w:val="20"/>
                <w:lang w:eastAsia="es-MX"/>
              </w:rPr>
            </w:pPr>
            <w:r w:rsidRPr="00CB785A">
              <w:rPr>
                <w:rFonts w:eastAsia="Times New Roman"/>
                <w:b/>
                <w:bCs/>
                <w:color w:val="FFFFFF"/>
                <w:sz w:val="20"/>
                <w:szCs w:val="20"/>
                <w:lang w:eastAsia="es-MX"/>
              </w:rPr>
              <w:t>Importe</w:t>
            </w:r>
          </w:p>
        </w:tc>
      </w:tr>
      <w:tr w:rsidR="00875E4C" w:rsidRPr="00CB785A" w:rsidTr="00621A83">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875E4C" w:rsidRPr="00CB785A" w:rsidRDefault="00875E4C" w:rsidP="00621A83">
            <w:pPr>
              <w:spacing w:after="0" w:line="240" w:lineRule="auto"/>
              <w:rPr>
                <w:rFonts w:eastAsia="Times New Roman"/>
                <w:color w:val="000000"/>
                <w:sz w:val="20"/>
                <w:szCs w:val="20"/>
                <w:lang w:eastAsia="es-MX"/>
              </w:rPr>
            </w:pPr>
          </w:p>
        </w:tc>
        <w:tc>
          <w:tcPr>
            <w:tcW w:w="2636" w:type="dxa"/>
            <w:tcBorders>
              <w:top w:val="nil"/>
              <w:left w:val="nil"/>
              <w:bottom w:val="single" w:sz="8" w:space="0" w:color="auto"/>
              <w:right w:val="single" w:sz="8" w:space="0" w:color="auto"/>
            </w:tcBorders>
            <w:shd w:val="clear" w:color="auto" w:fill="auto"/>
            <w:vAlign w:val="center"/>
          </w:tcPr>
          <w:p w:rsidR="00875E4C" w:rsidRPr="00CB785A" w:rsidRDefault="00875E4C" w:rsidP="00621A83">
            <w:pPr>
              <w:spacing w:after="0" w:line="240" w:lineRule="auto"/>
              <w:rPr>
                <w:rFonts w:eastAsia="Times New Roman"/>
                <w:color w:val="000000"/>
                <w:sz w:val="20"/>
                <w:szCs w:val="20"/>
                <w:lang w:eastAsia="es-MX"/>
              </w:rPr>
            </w:pPr>
          </w:p>
        </w:tc>
        <w:tc>
          <w:tcPr>
            <w:tcW w:w="1188" w:type="dxa"/>
            <w:tcBorders>
              <w:top w:val="nil"/>
              <w:left w:val="nil"/>
              <w:bottom w:val="single" w:sz="8" w:space="0" w:color="auto"/>
              <w:right w:val="single" w:sz="8" w:space="0" w:color="auto"/>
            </w:tcBorders>
            <w:shd w:val="clear" w:color="auto" w:fill="auto"/>
            <w:noWrap/>
            <w:vAlign w:val="center"/>
          </w:tcPr>
          <w:p w:rsidR="00875E4C" w:rsidRPr="00CB785A" w:rsidRDefault="00875E4C" w:rsidP="00621A83">
            <w:pPr>
              <w:spacing w:after="0" w:line="240" w:lineRule="auto"/>
              <w:jc w:val="right"/>
              <w:rPr>
                <w:rFonts w:eastAsia="Times New Roman"/>
                <w:color w:val="000000"/>
                <w:sz w:val="20"/>
                <w:szCs w:val="20"/>
                <w:lang w:eastAsia="es-MX"/>
              </w:rPr>
            </w:pPr>
          </w:p>
        </w:tc>
      </w:tr>
      <w:tr w:rsidR="00875E4C" w:rsidRPr="00CB785A" w:rsidTr="00621A83">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875E4C" w:rsidRPr="00CB785A" w:rsidRDefault="00875E4C" w:rsidP="00875E4C">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Provisión Para Pensiones A Largo Plazo</w:t>
            </w:r>
          </w:p>
        </w:tc>
        <w:tc>
          <w:tcPr>
            <w:tcW w:w="2636" w:type="dxa"/>
            <w:tcBorders>
              <w:top w:val="nil"/>
              <w:left w:val="nil"/>
              <w:bottom w:val="single" w:sz="8" w:space="0" w:color="auto"/>
              <w:right w:val="single" w:sz="8" w:space="0" w:color="auto"/>
            </w:tcBorders>
            <w:shd w:val="clear" w:color="auto" w:fill="auto"/>
            <w:vAlign w:val="center"/>
          </w:tcPr>
          <w:p w:rsidR="00875E4C" w:rsidRPr="00CB785A" w:rsidRDefault="00875E4C" w:rsidP="00875E4C">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Ahorro para el Retiro</w:t>
            </w:r>
          </w:p>
        </w:tc>
        <w:tc>
          <w:tcPr>
            <w:tcW w:w="1188" w:type="dxa"/>
            <w:tcBorders>
              <w:top w:val="nil"/>
              <w:left w:val="nil"/>
              <w:bottom w:val="single" w:sz="8" w:space="0" w:color="auto"/>
              <w:right w:val="single" w:sz="8" w:space="0" w:color="auto"/>
            </w:tcBorders>
            <w:shd w:val="clear" w:color="auto" w:fill="auto"/>
            <w:noWrap/>
            <w:vAlign w:val="center"/>
          </w:tcPr>
          <w:p w:rsidR="00875E4C" w:rsidRPr="00CB785A" w:rsidRDefault="00875E4C" w:rsidP="00875E4C">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$1,448,773</w:t>
            </w:r>
          </w:p>
        </w:tc>
      </w:tr>
      <w:tr w:rsidR="00875E4C" w:rsidRPr="00CB785A" w:rsidTr="00621A83">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875E4C" w:rsidRPr="00CB785A" w:rsidRDefault="00875E4C" w:rsidP="00875E4C">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w:t>
            </w:r>
          </w:p>
        </w:tc>
        <w:tc>
          <w:tcPr>
            <w:tcW w:w="2636" w:type="dxa"/>
            <w:tcBorders>
              <w:top w:val="nil"/>
              <w:left w:val="nil"/>
              <w:bottom w:val="single" w:sz="8" w:space="0" w:color="auto"/>
              <w:right w:val="single" w:sz="8" w:space="0" w:color="auto"/>
            </w:tcBorders>
            <w:shd w:val="clear" w:color="auto" w:fill="auto"/>
            <w:vAlign w:val="center"/>
          </w:tcPr>
          <w:p w:rsidR="00875E4C" w:rsidRPr="00CB785A" w:rsidRDefault="00875E4C" w:rsidP="00875E4C">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w:t>
            </w:r>
          </w:p>
        </w:tc>
        <w:tc>
          <w:tcPr>
            <w:tcW w:w="1188" w:type="dxa"/>
            <w:tcBorders>
              <w:top w:val="nil"/>
              <w:left w:val="nil"/>
              <w:bottom w:val="single" w:sz="8" w:space="0" w:color="auto"/>
              <w:right w:val="single" w:sz="8" w:space="0" w:color="auto"/>
            </w:tcBorders>
            <w:shd w:val="clear" w:color="auto" w:fill="auto"/>
            <w:noWrap/>
            <w:vAlign w:val="center"/>
          </w:tcPr>
          <w:p w:rsidR="00875E4C" w:rsidRPr="00CB785A" w:rsidRDefault="00875E4C" w:rsidP="00875E4C">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 </w:t>
            </w:r>
          </w:p>
        </w:tc>
      </w:tr>
      <w:tr w:rsidR="00875E4C" w:rsidRPr="00CB785A" w:rsidTr="00621A83">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875E4C" w:rsidRPr="00CB785A" w:rsidRDefault="00875E4C" w:rsidP="00875E4C">
            <w:pPr>
              <w:spacing w:after="0" w:line="240" w:lineRule="auto"/>
              <w:rPr>
                <w:rFonts w:eastAsia="Times New Roman"/>
                <w:b/>
                <w:bCs/>
                <w:color w:val="000000"/>
                <w:sz w:val="20"/>
                <w:szCs w:val="20"/>
                <w:lang w:eastAsia="es-MX"/>
              </w:rPr>
            </w:pPr>
            <w:r w:rsidRPr="00CB785A">
              <w:rPr>
                <w:rFonts w:eastAsia="Times New Roman"/>
                <w:b/>
                <w:bCs/>
                <w:color w:val="000000"/>
                <w:sz w:val="20"/>
                <w:szCs w:val="20"/>
                <w:lang w:eastAsia="es-MX"/>
              </w:rPr>
              <w:t> </w:t>
            </w:r>
          </w:p>
        </w:tc>
        <w:tc>
          <w:tcPr>
            <w:tcW w:w="2636" w:type="dxa"/>
            <w:tcBorders>
              <w:top w:val="nil"/>
              <w:left w:val="nil"/>
              <w:bottom w:val="single" w:sz="8" w:space="0" w:color="auto"/>
              <w:right w:val="single" w:sz="8" w:space="0" w:color="auto"/>
            </w:tcBorders>
            <w:shd w:val="clear" w:color="auto" w:fill="auto"/>
            <w:vAlign w:val="center"/>
          </w:tcPr>
          <w:p w:rsidR="00875E4C" w:rsidRPr="00CB785A" w:rsidRDefault="00875E4C" w:rsidP="00875E4C">
            <w:pPr>
              <w:spacing w:after="0" w:line="240" w:lineRule="auto"/>
              <w:rPr>
                <w:rFonts w:eastAsia="Times New Roman"/>
                <w:b/>
                <w:bCs/>
                <w:color w:val="000000"/>
                <w:sz w:val="20"/>
                <w:szCs w:val="20"/>
                <w:lang w:eastAsia="es-MX"/>
              </w:rPr>
            </w:pPr>
            <w:r w:rsidRPr="00CB785A">
              <w:rPr>
                <w:rFonts w:eastAsia="Times New Roman"/>
                <w:b/>
                <w:bCs/>
                <w:color w:val="000000"/>
                <w:sz w:val="20"/>
                <w:szCs w:val="20"/>
                <w:lang w:eastAsia="es-MX"/>
              </w:rPr>
              <w:t>Provisión para Pensiones Largo Plazo</w:t>
            </w:r>
          </w:p>
        </w:tc>
        <w:tc>
          <w:tcPr>
            <w:tcW w:w="1188" w:type="dxa"/>
            <w:tcBorders>
              <w:top w:val="nil"/>
              <w:left w:val="nil"/>
              <w:bottom w:val="single" w:sz="8" w:space="0" w:color="auto"/>
              <w:right w:val="single" w:sz="8" w:space="0" w:color="auto"/>
            </w:tcBorders>
            <w:shd w:val="clear" w:color="auto" w:fill="auto"/>
            <w:noWrap/>
            <w:vAlign w:val="center"/>
          </w:tcPr>
          <w:p w:rsidR="00875E4C" w:rsidRPr="00CB785A" w:rsidRDefault="00875E4C" w:rsidP="00875E4C">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$1,448,773</w:t>
            </w:r>
          </w:p>
        </w:tc>
      </w:tr>
      <w:tr w:rsidR="00875E4C" w:rsidRPr="00CB785A" w:rsidTr="00621A83">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875E4C" w:rsidRPr="00CB785A" w:rsidRDefault="00875E4C" w:rsidP="00875E4C">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w:t>
            </w:r>
          </w:p>
        </w:tc>
        <w:tc>
          <w:tcPr>
            <w:tcW w:w="2636" w:type="dxa"/>
            <w:tcBorders>
              <w:top w:val="nil"/>
              <w:left w:val="nil"/>
              <w:bottom w:val="single" w:sz="8" w:space="0" w:color="auto"/>
              <w:right w:val="single" w:sz="8" w:space="0" w:color="auto"/>
            </w:tcBorders>
            <w:shd w:val="clear" w:color="auto" w:fill="auto"/>
            <w:vAlign w:val="center"/>
          </w:tcPr>
          <w:p w:rsidR="00875E4C" w:rsidRPr="00CB785A" w:rsidRDefault="00875E4C" w:rsidP="00875E4C">
            <w:pPr>
              <w:spacing w:after="0" w:line="240" w:lineRule="auto"/>
              <w:rPr>
                <w:rFonts w:eastAsia="Times New Roman"/>
                <w:b/>
                <w:bCs/>
                <w:color w:val="000000"/>
                <w:sz w:val="20"/>
                <w:szCs w:val="20"/>
                <w:lang w:eastAsia="es-MX"/>
              </w:rPr>
            </w:pPr>
            <w:r w:rsidRPr="00CB785A">
              <w:rPr>
                <w:rFonts w:eastAsia="Times New Roman"/>
                <w:b/>
                <w:bCs/>
                <w:color w:val="000000"/>
                <w:sz w:val="20"/>
                <w:szCs w:val="20"/>
                <w:lang w:eastAsia="es-MX"/>
              </w:rPr>
              <w:t> </w:t>
            </w:r>
          </w:p>
        </w:tc>
        <w:tc>
          <w:tcPr>
            <w:tcW w:w="1188" w:type="dxa"/>
            <w:tcBorders>
              <w:top w:val="nil"/>
              <w:left w:val="nil"/>
              <w:bottom w:val="single" w:sz="8" w:space="0" w:color="auto"/>
              <w:right w:val="single" w:sz="8" w:space="0" w:color="auto"/>
            </w:tcBorders>
            <w:shd w:val="clear" w:color="auto" w:fill="auto"/>
            <w:noWrap/>
            <w:vAlign w:val="center"/>
          </w:tcPr>
          <w:p w:rsidR="00875E4C" w:rsidRPr="00CB785A" w:rsidRDefault="00875E4C" w:rsidP="00875E4C">
            <w:pPr>
              <w:spacing w:after="0" w:line="240" w:lineRule="auto"/>
              <w:jc w:val="right"/>
              <w:rPr>
                <w:rFonts w:eastAsia="Times New Roman"/>
                <w:color w:val="000000"/>
                <w:sz w:val="20"/>
                <w:szCs w:val="20"/>
                <w:lang w:eastAsia="es-MX"/>
              </w:rPr>
            </w:pPr>
            <w:r w:rsidRPr="00CB785A">
              <w:rPr>
                <w:rFonts w:eastAsia="Times New Roman"/>
                <w:color w:val="000000"/>
                <w:sz w:val="20"/>
                <w:szCs w:val="20"/>
                <w:lang w:eastAsia="es-MX"/>
              </w:rPr>
              <w:t> </w:t>
            </w:r>
          </w:p>
        </w:tc>
      </w:tr>
      <w:tr w:rsidR="00875E4C" w:rsidRPr="00CB785A" w:rsidTr="00621A83">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875E4C" w:rsidRPr="00CB785A" w:rsidRDefault="00875E4C" w:rsidP="00875E4C">
            <w:pPr>
              <w:spacing w:after="0" w:line="240" w:lineRule="auto"/>
              <w:rPr>
                <w:rFonts w:eastAsia="Times New Roman"/>
                <w:color w:val="000000"/>
                <w:sz w:val="20"/>
                <w:szCs w:val="20"/>
                <w:lang w:eastAsia="es-MX"/>
              </w:rPr>
            </w:pPr>
            <w:r w:rsidRPr="00CB785A">
              <w:rPr>
                <w:rFonts w:eastAsia="Times New Roman"/>
                <w:color w:val="000000"/>
                <w:sz w:val="20"/>
                <w:szCs w:val="20"/>
                <w:lang w:eastAsia="es-MX"/>
              </w:rPr>
              <w:t> </w:t>
            </w:r>
          </w:p>
        </w:tc>
        <w:tc>
          <w:tcPr>
            <w:tcW w:w="2636" w:type="dxa"/>
            <w:tcBorders>
              <w:top w:val="nil"/>
              <w:left w:val="nil"/>
              <w:bottom w:val="single" w:sz="8" w:space="0" w:color="auto"/>
              <w:right w:val="single" w:sz="8" w:space="0" w:color="auto"/>
            </w:tcBorders>
            <w:shd w:val="clear" w:color="auto" w:fill="auto"/>
            <w:vAlign w:val="center"/>
          </w:tcPr>
          <w:p w:rsidR="00875E4C" w:rsidRPr="00CB785A" w:rsidRDefault="00875E4C" w:rsidP="00875E4C">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Total Pasivo</w:t>
            </w:r>
          </w:p>
        </w:tc>
        <w:tc>
          <w:tcPr>
            <w:tcW w:w="1188" w:type="dxa"/>
            <w:tcBorders>
              <w:top w:val="nil"/>
              <w:left w:val="nil"/>
              <w:bottom w:val="single" w:sz="8" w:space="0" w:color="auto"/>
              <w:right w:val="single" w:sz="8" w:space="0" w:color="auto"/>
            </w:tcBorders>
            <w:shd w:val="clear" w:color="auto" w:fill="auto"/>
            <w:noWrap/>
            <w:vAlign w:val="center"/>
          </w:tcPr>
          <w:p w:rsidR="00875E4C" w:rsidRPr="00CB785A" w:rsidRDefault="00875E4C" w:rsidP="00875E4C">
            <w:pPr>
              <w:spacing w:after="0" w:line="240" w:lineRule="auto"/>
              <w:jc w:val="right"/>
              <w:rPr>
                <w:rFonts w:eastAsia="Times New Roman"/>
                <w:b/>
                <w:bCs/>
                <w:color w:val="000000"/>
                <w:sz w:val="20"/>
                <w:szCs w:val="20"/>
                <w:lang w:eastAsia="es-MX"/>
              </w:rPr>
            </w:pPr>
            <w:r w:rsidRPr="00CB785A">
              <w:rPr>
                <w:rFonts w:eastAsia="Times New Roman"/>
                <w:b/>
                <w:bCs/>
                <w:color w:val="000000"/>
                <w:sz w:val="20"/>
                <w:szCs w:val="20"/>
                <w:lang w:eastAsia="es-MX"/>
              </w:rPr>
              <w:t>$6,597,961</w:t>
            </w:r>
          </w:p>
        </w:tc>
      </w:tr>
    </w:tbl>
    <w:p w:rsidR="00E6052F" w:rsidRDefault="00E6052F" w:rsidP="00E6052F">
      <w:pPr>
        <w:pStyle w:val="ROMANOS"/>
        <w:spacing w:after="0" w:line="240" w:lineRule="exact"/>
        <w:ind w:left="723" w:firstLine="0"/>
        <w:rPr>
          <w:rFonts w:ascii="Calibri" w:hAnsi="Calibri" w:cs="DIN Pro Regular"/>
          <w:sz w:val="20"/>
          <w:szCs w:val="20"/>
          <w:lang w:val="es-MX"/>
        </w:rPr>
      </w:pP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rsidR="00A73C79" w:rsidRDefault="00A73C79" w:rsidP="00A73C79">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A73C79" w:rsidRDefault="00A73C79" w:rsidP="00A73C79">
      <w:pPr>
        <w:pStyle w:val="ROMANOS"/>
        <w:spacing w:after="0" w:line="240" w:lineRule="exact"/>
        <w:rPr>
          <w:rFonts w:ascii="Calibri" w:hAnsi="Calibri" w:cs="DIN Pro Regular"/>
          <w:sz w:val="20"/>
          <w:szCs w:val="20"/>
          <w:lang w:val="es-MX"/>
        </w:rPr>
      </w:pPr>
    </w:p>
    <w:p w:rsidR="00A73C79" w:rsidRPr="008A011E" w:rsidRDefault="00A73C79" w:rsidP="00A73C79">
      <w:pPr>
        <w:pStyle w:val="ROMANOS"/>
        <w:spacing w:after="0" w:line="240" w:lineRule="exact"/>
        <w:rPr>
          <w:rFonts w:ascii="Calibri" w:hAnsi="Calibri" w:cs="DIN Pro Regular"/>
          <w:sz w:val="20"/>
          <w:szCs w:val="20"/>
          <w:lang w:val="es-MX"/>
        </w:rPr>
      </w:pPr>
    </w:p>
    <w:p w:rsidR="000803D2"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p w:rsidR="00A73C79" w:rsidRPr="008A011E" w:rsidRDefault="00A73C79" w:rsidP="00A73C79">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3F39C5" w:rsidRDefault="003F39C5" w:rsidP="000E6439">
      <w:pPr>
        <w:pStyle w:val="ROMANOS"/>
        <w:spacing w:after="0" w:line="240" w:lineRule="exact"/>
        <w:ind w:left="1140"/>
        <w:rPr>
          <w:rFonts w:ascii="Calibri" w:hAnsi="Calibri" w:cs="DIN Pro Regular"/>
          <w:b/>
          <w:sz w:val="20"/>
          <w:szCs w:val="20"/>
          <w:lang w:val="es-MX"/>
        </w:rPr>
      </w:pPr>
    </w:p>
    <w:p w:rsidR="00A73C79" w:rsidRDefault="00A73C79" w:rsidP="00A73C79">
      <w:pPr>
        <w:spacing w:after="80" w:line="203" w:lineRule="exact"/>
        <w:ind w:left="624"/>
        <w:jc w:val="both"/>
        <w:rPr>
          <w:rFonts w:asciiTheme="minorHAnsi" w:eastAsia="Times New Roman" w:hAnsiTheme="minorHAnsi"/>
          <w:sz w:val="20"/>
          <w:szCs w:val="20"/>
          <w:lang w:eastAsia="es-ES"/>
        </w:rPr>
      </w:pPr>
      <w:r w:rsidRPr="00A73C79">
        <w:rPr>
          <w:rFonts w:asciiTheme="minorHAnsi" w:eastAsia="Times New Roman" w:hAnsiTheme="minorHAnsi"/>
          <w:sz w:val="20"/>
          <w:szCs w:val="20"/>
          <w:lang w:eastAsia="es-ES"/>
        </w:rPr>
        <w:t>Los ingresos recaudados por el Organismo al 31 de diciembre de 2022 suman un total de $103</w:t>
      </w:r>
      <w:proofErr w:type="gramStart"/>
      <w:r w:rsidRPr="00A73C79">
        <w:rPr>
          <w:rFonts w:asciiTheme="minorHAnsi" w:eastAsia="Times New Roman" w:hAnsiTheme="minorHAnsi"/>
          <w:sz w:val="20"/>
          <w:szCs w:val="20"/>
          <w:lang w:eastAsia="es-ES"/>
        </w:rPr>
        <w:t>,092,642</w:t>
      </w:r>
      <w:proofErr w:type="gramEnd"/>
      <w:r w:rsidRPr="00A73C79">
        <w:rPr>
          <w:rFonts w:asciiTheme="minorHAnsi" w:eastAsia="Times New Roman" w:hAnsiTheme="minorHAnsi"/>
          <w:sz w:val="20"/>
          <w:szCs w:val="20"/>
          <w:lang w:eastAsia="es-ES"/>
        </w:rPr>
        <w:t xml:space="preserve"> mismos que se desglosan a continuación:</w:t>
      </w:r>
    </w:p>
    <w:p w:rsidR="00A73C79" w:rsidRDefault="00A73C79" w:rsidP="00A73C79">
      <w:pPr>
        <w:spacing w:after="80" w:line="203" w:lineRule="exact"/>
        <w:ind w:left="624"/>
        <w:jc w:val="both"/>
        <w:rPr>
          <w:rFonts w:asciiTheme="minorHAnsi" w:eastAsia="Times New Roman" w:hAnsiTheme="minorHAnsi"/>
          <w:sz w:val="20"/>
          <w:szCs w:val="20"/>
          <w:lang w:eastAsia="es-ES"/>
        </w:rPr>
      </w:pPr>
    </w:p>
    <w:tbl>
      <w:tblPr>
        <w:tblW w:w="7187" w:type="dxa"/>
        <w:jc w:val="center"/>
        <w:tblCellMar>
          <w:left w:w="70" w:type="dxa"/>
          <w:right w:w="70" w:type="dxa"/>
        </w:tblCellMar>
        <w:tblLook w:val="04A0" w:firstRow="1" w:lastRow="0" w:firstColumn="1" w:lastColumn="0" w:noHBand="0" w:noVBand="1"/>
      </w:tblPr>
      <w:tblGrid>
        <w:gridCol w:w="5910"/>
        <w:gridCol w:w="1277"/>
      </w:tblGrid>
      <w:tr w:rsidR="00CD03B5" w:rsidRPr="00A73C79" w:rsidTr="00CD03B5">
        <w:trPr>
          <w:trHeight w:val="402"/>
          <w:jc w:val="center"/>
        </w:trPr>
        <w:tc>
          <w:tcPr>
            <w:tcW w:w="7187" w:type="dxa"/>
            <w:gridSpan w:val="2"/>
            <w:tcBorders>
              <w:top w:val="nil"/>
              <w:left w:val="single" w:sz="4" w:space="0" w:color="auto"/>
              <w:bottom w:val="single" w:sz="4" w:space="0" w:color="auto"/>
              <w:right w:val="single" w:sz="4" w:space="0" w:color="auto"/>
            </w:tcBorders>
            <w:shd w:val="clear" w:color="auto" w:fill="A50021"/>
            <w:noWrap/>
            <w:vAlign w:val="center"/>
          </w:tcPr>
          <w:p w:rsidR="00CD03B5" w:rsidRPr="00A73C79" w:rsidRDefault="00CD03B5" w:rsidP="00A73C79">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Ingresos</w:t>
            </w:r>
          </w:p>
        </w:tc>
      </w:tr>
      <w:tr w:rsidR="00CD03B5" w:rsidRPr="00A73C79" w:rsidTr="00CD03B5">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50021"/>
            <w:noWrap/>
            <w:vAlign w:val="center"/>
          </w:tcPr>
          <w:p w:rsidR="00CD03B5" w:rsidRPr="00A73C79" w:rsidRDefault="00CD03B5" w:rsidP="00CD03B5">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Descripción</w:t>
            </w:r>
          </w:p>
        </w:tc>
        <w:tc>
          <w:tcPr>
            <w:tcW w:w="1277" w:type="dxa"/>
            <w:tcBorders>
              <w:top w:val="nil"/>
              <w:left w:val="nil"/>
              <w:bottom w:val="single" w:sz="4" w:space="0" w:color="auto"/>
              <w:right w:val="single" w:sz="4" w:space="0" w:color="auto"/>
            </w:tcBorders>
            <w:shd w:val="clear" w:color="auto" w:fill="A50021"/>
            <w:noWrap/>
            <w:vAlign w:val="center"/>
          </w:tcPr>
          <w:p w:rsidR="00CD03B5" w:rsidRPr="00A73C79" w:rsidRDefault="00CD03B5" w:rsidP="00CD03B5">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Importe</w:t>
            </w:r>
          </w:p>
        </w:tc>
      </w:tr>
      <w:tr w:rsidR="00CD03B5" w:rsidRPr="00A73C79" w:rsidTr="00CD03B5">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3B5" w:rsidRPr="00A73C79" w:rsidRDefault="00CD03B5" w:rsidP="00CD03B5">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Ingresos por Venta de Bienes o Servicios</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D03B5" w:rsidRPr="00A73C79" w:rsidRDefault="00CD03B5" w:rsidP="00CD03B5">
            <w:pPr>
              <w:spacing w:after="0" w:line="240" w:lineRule="auto"/>
              <w:jc w:val="right"/>
              <w:rPr>
                <w:rFonts w:asciiTheme="minorHAnsi" w:eastAsia="Times New Roman" w:hAnsiTheme="minorHAnsi" w:cs="Calibri"/>
                <w:color w:val="000000"/>
                <w:sz w:val="20"/>
                <w:szCs w:val="20"/>
                <w:lang w:eastAsia="es-MX"/>
              </w:rPr>
            </w:pPr>
            <w:r w:rsidRPr="00A73C79">
              <w:rPr>
                <w:rFonts w:asciiTheme="minorHAnsi" w:eastAsia="Times New Roman" w:hAnsiTheme="minorHAnsi" w:cs="Calibri"/>
                <w:color w:val="000000"/>
                <w:sz w:val="20"/>
                <w:szCs w:val="20"/>
                <w:lang w:eastAsia="es-MX"/>
              </w:rPr>
              <w:t>$</w:t>
            </w:r>
            <w:r>
              <w:rPr>
                <w:rFonts w:asciiTheme="minorHAnsi" w:eastAsia="Times New Roman" w:hAnsiTheme="minorHAnsi" w:cs="Calibri"/>
                <w:color w:val="000000"/>
                <w:sz w:val="20"/>
                <w:szCs w:val="20"/>
                <w:lang w:eastAsia="es-MX"/>
              </w:rPr>
              <w:t>4,660,911</w:t>
            </w:r>
          </w:p>
        </w:tc>
      </w:tr>
      <w:tr w:rsidR="00CD03B5" w:rsidRPr="00A73C79" w:rsidTr="00CD03B5">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3B5" w:rsidRDefault="00CD03B5" w:rsidP="00CD03B5">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Transferencias del Gobierno del Estado de Tamaulipas</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D03B5" w:rsidRPr="00A73C79" w:rsidRDefault="00CD03B5" w:rsidP="00CD03B5">
            <w:pPr>
              <w:spacing w:after="0" w:line="240" w:lineRule="auto"/>
              <w:jc w:val="right"/>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w:t>
            </w:r>
            <w:r w:rsidRPr="004F1D05">
              <w:rPr>
                <w:rFonts w:asciiTheme="minorHAnsi" w:eastAsia="Times New Roman" w:hAnsiTheme="minorHAnsi"/>
                <w:color w:val="000000"/>
                <w:sz w:val="20"/>
                <w:szCs w:val="20"/>
                <w:lang w:eastAsia="es-MX"/>
              </w:rPr>
              <w:t>77,800,666</w:t>
            </w:r>
          </w:p>
        </w:tc>
      </w:tr>
      <w:tr w:rsidR="00CD03B5" w:rsidRPr="00A73C79" w:rsidTr="00CD03B5">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3B5" w:rsidRDefault="00CD03B5" w:rsidP="00CD03B5">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Transferencias COTACYT</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D03B5" w:rsidRDefault="00CD03B5" w:rsidP="00CD03B5">
            <w:pPr>
              <w:spacing w:after="0" w:line="240" w:lineRule="auto"/>
              <w:jc w:val="right"/>
              <w:rPr>
                <w:rFonts w:asciiTheme="minorHAnsi" w:eastAsia="Times New Roman" w:hAnsiTheme="minorHAnsi" w:cs="Calibri"/>
                <w:color w:val="000000"/>
                <w:sz w:val="20"/>
                <w:szCs w:val="20"/>
                <w:lang w:eastAsia="es-MX"/>
              </w:rPr>
            </w:pPr>
            <w:r>
              <w:rPr>
                <w:rFonts w:asciiTheme="minorHAnsi" w:eastAsia="Times New Roman" w:hAnsiTheme="minorHAnsi"/>
                <w:color w:val="000000"/>
                <w:sz w:val="20"/>
                <w:szCs w:val="20"/>
                <w:lang w:eastAsia="es-MX"/>
              </w:rPr>
              <w:t>$</w:t>
            </w:r>
            <w:r w:rsidRPr="004F1D05">
              <w:rPr>
                <w:rFonts w:asciiTheme="minorHAnsi" w:eastAsia="Times New Roman" w:hAnsiTheme="minorHAnsi"/>
                <w:color w:val="000000"/>
                <w:sz w:val="20"/>
                <w:szCs w:val="20"/>
                <w:lang w:eastAsia="es-MX"/>
              </w:rPr>
              <w:t>20,617,576</w:t>
            </w:r>
          </w:p>
        </w:tc>
      </w:tr>
      <w:tr w:rsidR="00CD03B5" w:rsidRPr="00A73C79" w:rsidTr="00CD03B5">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3B5" w:rsidRDefault="00CD03B5" w:rsidP="00CD03B5">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Intereses Ganados</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D03B5" w:rsidRDefault="00CD03B5" w:rsidP="00CD03B5">
            <w:pPr>
              <w:spacing w:after="0" w:line="240" w:lineRule="auto"/>
              <w:jc w:val="right"/>
              <w:rPr>
                <w:rFonts w:asciiTheme="minorHAnsi" w:eastAsia="Times New Roman" w:hAnsiTheme="minorHAnsi"/>
                <w:color w:val="000000"/>
                <w:sz w:val="20"/>
                <w:szCs w:val="20"/>
                <w:lang w:eastAsia="es-MX"/>
              </w:rPr>
            </w:pPr>
            <w:r>
              <w:rPr>
                <w:rFonts w:asciiTheme="minorHAnsi" w:eastAsia="Times New Roman" w:hAnsiTheme="minorHAnsi"/>
                <w:color w:val="000000"/>
                <w:sz w:val="20"/>
                <w:szCs w:val="20"/>
                <w:lang w:eastAsia="es-MX"/>
              </w:rPr>
              <w:t>$8,042</w:t>
            </w:r>
          </w:p>
        </w:tc>
      </w:tr>
      <w:tr w:rsidR="008D15F8" w:rsidRPr="00A73C79" w:rsidTr="00CD03B5">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5F8" w:rsidRDefault="008D15F8" w:rsidP="00CD03B5">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Otros Ingresos</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D15F8" w:rsidRDefault="008D15F8" w:rsidP="00CD03B5">
            <w:pPr>
              <w:spacing w:after="0" w:line="240" w:lineRule="auto"/>
              <w:jc w:val="right"/>
              <w:rPr>
                <w:rFonts w:asciiTheme="minorHAnsi" w:eastAsia="Times New Roman" w:hAnsiTheme="minorHAnsi"/>
                <w:color w:val="000000"/>
                <w:sz w:val="20"/>
                <w:szCs w:val="20"/>
                <w:lang w:eastAsia="es-MX"/>
              </w:rPr>
            </w:pPr>
            <w:r>
              <w:rPr>
                <w:rFonts w:asciiTheme="minorHAnsi" w:eastAsia="Times New Roman" w:hAnsiTheme="minorHAnsi"/>
                <w:color w:val="000000"/>
                <w:sz w:val="20"/>
                <w:szCs w:val="20"/>
                <w:lang w:eastAsia="es-MX"/>
              </w:rPr>
              <w:t>$5,447</w:t>
            </w:r>
          </w:p>
        </w:tc>
      </w:tr>
      <w:tr w:rsidR="00CD03B5" w:rsidRPr="00A73C79" w:rsidTr="00CD03B5">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3B5" w:rsidRPr="00CD03B5" w:rsidRDefault="00CD03B5" w:rsidP="00CD03B5">
            <w:pPr>
              <w:spacing w:after="0" w:line="240" w:lineRule="auto"/>
              <w:rPr>
                <w:rFonts w:asciiTheme="minorHAnsi" w:eastAsia="Times New Roman" w:hAnsiTheme="minorHAnsi" w:cs="Calibri"/>
                <w:b/>
                <w:color w:val="000000"/>
                <w:sz w:val="20"/>
                <w:szCs w:val="20"/>
                <w:lang w:eastAsia="es-MX"/>
              </w:rPr>
            </w:pPr>
            <w:r>
              <w:rPr>
                <w:rFonts w:asciiTheme="minorHAnsi" w:eastAsia="Times New Roman" w:hAnsiTheme="minorHAnsi" w:cs="Calibri"/>
                <w:b/>
                <w:color w:val="000000"/>
                <w:sz w:val="20"/>
                <w:szCs w:val="20"/>
                <w:lang w:eastAsia="es-MX"/>
              </w:rPr>
              <w:t>Total Ingresos del Organismo</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D03B5" w:rsidRPr="00CD03B5" w:rsidRDefault="00CD03B5" w:rsidP="00CD03B5">
            <w:pPr>
              <w:spacing w:after="0" w:line="240" w:lineRule="auto"/>
              <w:jc w:val="right"/>
              <w:rPr>
                <w:rFonts w:asciiTheme="minorHAnsi" w:eastAsia="Times New Roman" w:hAnsiTheme="minorHAnsi"/>
                <w:b/>
                <w:color w:val="000000"/>
                <w:sz w:val="20"/>
                <w:szCs w:val="20"/>
                <w:lang w:eastAsia="es-MX"/>
              </w:rPr>
            </w:pPr>
            <w:r>
              <w:rPr>
                <w:rFonts w:asciiTheme="minorHAnsi" w:eastAsia="Times New Roman" w:hAnsiTheme="minorHAnsi"/>
                <w:b/>
                <w:color w:val="000000"/>
                <w:sz w:val="20"/>
                <w:szCs w:val="20"/>
                <w:lang w:eastAsia="es-MX"/>
              </w:rPr>
              <w:t>$103,092,642</w:t>
            </w:r>
          </w:p>
        </w:tc>
      </w:tr>
    </w:tbl>
    <w:p w:rsidR="00A73C79" w:rsidRDefault="00A73C79" w:rsidP="00A73C79">
      <w:pPr>
        <w:spacing w:after="80" w:line="203" w:lineRule="exact"/>
        <w:ind w:left="624"/>
        <w:jc w:val="both"/>
        <w:rPr>
          <w:rFonts w:asciiTheme="minorHAnsi" w:eastAsia="Times New Roman" w:hAnsiTheme="minorHAnsi"/>
          <w:sz w:val="20"/>
          <w:szCs w:val="20"/>
          <w:lang w:eastAsia="es-ES"/>
        </w:rPr>
      </w:pPr>
    </w:p>
    <w:p w:rsidR="00875E4C" w:rsidRDefault="00875E4C" w:rsidP="00A73C79">
      <w:pPr>
        <w:spacing w:after="80" w:line="203" w:lineRule="exact"/>
        <w:ind w:left="624"/>
        <w:jc w:val="both"/>
        <w:rPr>
          <w:rFonts w:asciiTheme="minorHAnsi" w:eastAsia="Times New Roman" w:hAnsiTheme="minorHAnsi"/>
          <w:sz w:val="20"/>
          <w:szCs w:val="20"/>
          <w:lang w:eastAsia="es-ES"/>
        </w:rPr>
      </w:pPr>
    </w:p>
    <w:p w:rsidR="00875E4C" w:rsidRDefault="00875E4C" w:rsidP="00A73C79">
      <w:pPr>
        <w:spacing w:after="80" w:line="203" w:lineRule="exact"/>
        <w:ind w:left="624"/>
        <w:jc w:val="both"/>
        <w:rPr>
          <w:rFonts w:asciiTheme="minorHAnsi" w:eastAsia="Times New Roman" w:hAnsiTheme="minorHAnsi"/>
          <w:sz w:val="20"/>
          <w:szCs w:val="20"/>
          <w:lang w:eastAsia="es-ES"/>
        </w:rPr>
      </w:pPr>
    </w:p>
    <w:p w:rsidR="00875E4C" w:rsidRDefault="00875E4C" w:rsidP="00A73C79">
      <w:pPr>
        <w:spacing w:after="80" w:line="203" w:lineRule="exact"/>
        <w:ind w:left="624"/>
        <w:jc w:val="both"/>
        <w:rPr>
          <w:rFonts w:asciiTheme="minorHAnsi" w:eastAsia="Times New Roman" w:hAnsiTheme="minorHAnsi"/>
          <w:sz w:val="20"/>
          <w:szCs w:val="20"/>
          <w:lang w:eastAsia="es-ES"/>
        </w:rPr>
      </w:pPr>
    </w:p>
    <w:p w:rsidR="00875E4C" w:rsidRDefault="00875E4C" w:rsidP="00A73C79">
      <w:pPr>
        <w:spacing w:after="80" w:line="203" w:lineRule="exact"/>
        <w:ind w:left="624"/>
        <w:jc w:val="both"/>
        <w:rPr>
          <w:rFonts w:asciiTheme="minorHAnsi" w:eastAsia="Times New Roman" w:hAnsiTheme="minorHAnsi"/>
          <w:sz w:val="20"/>
          <w:szCs w:val="20"/>
          <w:lang w:eastAsia="es-ES"/>
        </w:rPr>
      </w:pPr>
    </w:p>
    <w:p w:rsidR="00875E4C" w:rsidRDefault="00875E4C" w:rsidP="00A73C79">
      <w:pPr>
        <w:spacing w:after="80" w:line="203" w:lineRule="exact"/>
        <w:ind w:left="624"/>
        <w:jc w:val="both"/>
        <w:rPr>
          <w:rFonts w:asciiTheme="minorHAnsi" w:eastAsia="Times New Roman" w:hAnsiTheme="minorHAnsi"/>
          <w:sz w:val="20"/>
          <w:szCs w:val="20"/>
          <w:lang w:eastAsia="es-ES"/>
        </w:rPr>
      </w:pPr>
    </w:p>
    <w:p w:rsidR="00875E4C" w:rsidRDefault="00875E4C" w:rsidP="00A73C79">
      <w:pPr>
        <w:spacing w:after="80" w:line="203" w:lineRule="exact"/>
        <w:ind w:left="624"/>
        <w:jc w:val="both"/>
        <w:rPr>
          <w:rFonts w:asciiTheme="minorHAnsi" w:eastAsia="Times New Roman" w:hAnsiTheme="minorHAnsi"/>
          <w:sz w:val="20"/>
          <w:szCs w:val="20"/>
          <w:lang w:eastAsia="es-ES"/>
        </w:rPr>
      </w:pPr>
    </w:p>
    <w:p w:rsidR="005531B0" w:rsidRDefault="005531B0" w:rsidP="000E6439">
      <w:pPr>
        <w:pStyle w:val="ROMANOS"/>
        <w:spacing w:after="0" w:line="240" w:lineRule="exact"/>
        <w:ind w:left="1140"/>
        <w:rPr>
          <w:rFonts w:ascii="Calibri" w:hAnsi="Calibri" w:cs="DIN Pro Regular"/>
          <w:b/>
          <w:sz w:val="20"/>
          <w:szCs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8C36FF" w:rsidRPr="008C36FF" w:rsidRDefault="008C36FF" w:rsidP="008C36FF">
      <w:pPr>
        <w:spacing w:after="80" w:line="203" w:lineRule="exact"/>
        <w:ind w:left="624"/>
        <w:jc w:val="both"/>
        <w:rPr>
          <w:rFonts w:asciiTheme="minorHAnsi" w:eastAsia="Times New Roman" w:hAnsiTheme="minorHAnsi"/>
          <w:sz w:val="20"/>
          <w:szCs w:val="20"/>
          <w:lang w:eastAsia="es-ES"/>
        </w:rPr>
      </w:pPr>
      <w:r w:rsidRPr="008C36FF">
        <w:rPr>
          <w:rFonts w:asciiTheme="minorHAnsi" w:eastAsia="Times New Roman" w:hAnsiTheme="minorHAnsi"/>
          <w:sz w:val="20"/>
          <w:szCs w:val="20"/>
          <w:lang w:eastAsia="es-ES"/>
        </w:rPr>
        <w:t>Al 31 de diciembre de 2022 el Organismo refleja los gastos efectuados por un total de $88</w:t>
      </w:r>
      <w:proofErr w:type="gramStart"/>
      <w:r w:rsidRPr="008C36FF">
        <w:rPr>
          <w:rFonts w:asciiTheme="minorHAnsi" w:eastAsia="Times New Roman" w:hAnsiTheme="minorHAnsi"/>
          <w:sz w:val="20"/>
          <w:szCs w:val="20"/>
          <w:lang w:eastAsia="es-ES"/>
        </w:rPr>
        <w:t>,472,05</w:t>
      </w:r>
      <w:r>
        <w:rPr>
          <w:rFonts w:asciiTheme="minorHAnsi" w:eastAsia="Times New Roman" w:hAnsiTheme="minorHAnsi"/>
          <w:sz w:val="20"/>
          <w:szCs w:val="20"/>
          <w:lang w:eastAsia="es-ES"/>
        </w:rPr>
        <w:t>0</w:t>
      </w:r>
      <w:proofErr w:type="gramEnd"/>
      <w:r w:rsidRPr="008C36FF">
        <w:rPr>
          <w:rFonts w:asciiTheme="minorHAnsi" w:eastAsia="Times New Roman" w:hAnsiTheme="minorHAnsi"/>
          <w:sz w:val="20"/>
          <w:szCs w:val="20"/>
          <w:lang w:eastAsia="es-ES"/>
        </w:rPr>
        <w:t xml:space="preserve"> y se ejercieron como se detalla a continuación: </w:t>
      </w:r>
    </w:p>
    <w:p w:rsidR="008C36FF" w:rsidRPr="008C36FF" w:rsidRDefault="008C36FF" w:rsidP="008C36FF">
      <w:pPr>
        <w:tabs>
          <w:tab w:val="left" w:pos="720"/>
        </w:tabs>
        <w:spacing w:after="0" w:line="240" w:lineRule="exact"/>
        <w:ind w:left="1008"/>
        <w:jc w:val="both"/>
        <w:rPr>
          <w:rFonts w:asciiTheme="minorHAnsi" w:eastAsiaTheme="minorHAnsi" w:hAnsiTheme="minorHAnsi" w:cstheme="minorBidi"/>
          <w:sz w:val="20"/>
          <w:szCs w:val="20"/>
        </w:rPr>
      </w:pPr>
      <w:r w:rsidRPr="008C36FF">
        <w:rPr>
          <w:rFonts w:asciiTheme="minorHAnsi" w:hAnsiTheme="minorHAnsi"/>
          <w:sz w:val="20"/>
          <w:szCs w:val="20"/>
          <w:lang w:eastAsia="es-ES"/>
        </w:rPr>
        <w:fldChar w:fldCharType="begin"/>
      </w:r>
      <w:r w:rsidRPr="008C36FF">
        <w:rPr>
          <w:rFonts w:asciiTheme="minorHAnsi" w:hAnsiTheme="minorHAnsi"/>
          <w:sz w:val="20"/>
          <w:szCs w:val="20"/>
          <w:lang w:eastAsia="es-ES"/>
        </w:rPr>
        <w:instrText xml:space="preserve"> LINK Excel.Sheet.12 "G:\\CPBT NOV 2022\\LTA\\Documents\\2022\\ASE\\PAPELES DE TRABAJO 4TO TRIM\\NOTAS EDOS FIN 4TO TRIM 2022\\BALANZA DE COMPROBACION A DICIEMBRE 2022.xlsx" "Hoja3 (4)!F3C4:F32C6" \a \f 4 \h  \* MERGEFORMAT </w:instrText>
      </w:r>
      <w:r w:rsidRPr="008C36FF">
        <w:rPr>
          <w:rFonts w:asciiTheme="minorHAnsi" w:hAnsiTheme="minorHAnsi"/>
          <w:sz w:val="20"/>
          <w:szCs w:val="20"/>
          <w:lang w:eastAsia="es-ES"/>
        </w:rPr>
        <w:fldChar w:fldCharType="separate"/>
      </w:r>
    </w:p>
    <w:tbl>
      <w:tblPr>
        <w:tblW w:w="8926" w:type="dxa"/>
        <w:jc w:val="center"/>
        <w:tblCellMar>
          <w:left w:w="70" w:type="dxa"/>
          <w:right w:w="70" w:type="dxa"/>
        </w:tblCellMar>
        <w:tblLook w:val="04A0" w:firstRow="1" w:lastRow="0" w:firstColumn="1" w:lastColumn="0" w:noHBand="0" w:noVBand="1"/>
      </w:tblPr>
      <w:tblGrid>
        <w:gridCol w:w="1413"/>
        <w:gridCol w:w="6106"/>
        <w:gridCol w:w="1407"/>
      </w:tblGrid>
      <w:tr w:rsidR="008C36FF" w:rsidRPr="008C36FF" w:rsidTr="008C36FF">
        <w:trPr>
          <w:trHeight w:val="525"/>
          <w:jc w:val="center"/>
        </w:trPr>
        <w:tc>
          <w:tcPr>
            <w:tcW w:w="8926" w:type="dxa"/>
            <w:gridSpan w:val="3"/>
            <w:tcBorders>
              <w:top w:val="single" w:sz="4" w:space="0" w:color="auto"/>
              <w:left w:val="single" w:sz="4" w:space="0" w:color="auto"/>
              <w:bottom w:val="single" w:sz="4" w:space="0" w:color="auto"/>
              <w:right w:val="single" w:sz="4" w:space="0" w:color="auto"/>
            </w:tcBorders>
            <w:shd w:val="clear" w:color="000000" w:fill="A50021"/>
            <w:noWrap/>
            <w:vAlign w:val="center"/>
            <w:hideMark/>
          </w:tcPr>
          <w:p w:rsidR="008C36FF" w:rsidRPr="008C36FF" w:rsidRDefault="008C36FF" w:rsidP="00A81A0F">
            <w:pPr>
              <w:spacing w:after="0" w:line="240" w:lineRule="auto"/>
              <w:jc w:val="center"/>
              <w:rPr>
                <w:rFonts w:asciiTheme="minorHAnsi" w:eastAsia="Times New Roman" w:hAnsiTheme="minorHAnsi" w:cs="Tahoma"/>
                <w:b/>
                <w:bCs/>
                <w:color w:val="FFFFFF"/>
                <w:sz w:val="20"/>
                <w:szCs w:val="20"/>
                <w:lang w:eastAsia="es-MX"/>
              </w:rPr>
            </w:pPr>
            <w:r w:rsidRPr="008C36FF">
              <w:rPr>
                <w:rFonts w:asciiTheme="minorHAnsi" w:eastAsia="Times New Roman" w:hAnsiTheme="minorHAnsi" w:cs="Tahoma"/>
                <w:b/>
                <w:bCs/>
                <w:color w:val="FFFFFF"/>
                <w:sz w:val="20"/>
                <w:szCs w:val="20"/>
                <w:lang w:eastAsia="es-MX"/>
              </w:rPr>
              <w:t>G</w:t>
            </w:r>
            <w:r w:rsidR="00A81A0F">
              <w:rPr>
                <w:rFonts w:asciiTheme="minorHAnsi" w:eastAsia="Times New Roman" w:hAnsiTheme="minorHAnsi" w:cs="Tahoma"/>
                <w:b/>
                <w:bCs/>
                <w:color w:val="FFFFFF"/>
                <w:sz w:val="20"/>
                <w:szCs w:val="20"/>
                <w:lang w:eastAsia="es-MX"/>
              </w:rPr>
              <w:t>astos y Otras Pérdidas</w:t>
            </w:r>
          </w:p>
        </w:tc>
      </w:tr>
      <w:tr w:rsidR="008C36FF" w:rsidRPr="008C36FF" w:rsidTr="008C36FF">
        <w:trPr>
          <w:trHeight w:val="300"/>
          <w:jc w:val="center"/>
        </w:trPr>
        <w:tc>
          <w:tcPr>
            <w:tcW w:w="1413" w:type="dxa"/>
            <w:tcBorders>
              <w:top w:val="nil"/>
              <w:left w:val="single" w:sz="4" w:space="0" w:color="auto"/>
              <w:bottom w:val="single" w:sz="4" w:space="0" w:color="auto"/>
              <w:right w:val="single" w:sz="4" w:space="0" w:color="auto"/>
            </w:tcBorders>
            <w:shd w:val="clear" w:color="000000" w:fill="A50021"/>
            <w:noWrap/>
            <w:vAlign w:val="center"/>
            <w:hideMark/>
          </w:tcPr>
          <w:p w:rsidR="008C36FF" w:rsidRPr="008C36FF" w:rsidRDefault="008C36FF" w:rsidP="00A81A0F">
            <w:pPr>
              <w:spacing w:after="0" w:line="240" w:lineRule="auto"/>
              <w:jc w:val="center"/>
              <w:rPr>
                <w:rFonts w:asciiTheme="minorHAnsi" w:eastAsia="Times New Roman" w:hAnsiTheme="minorHAnsi" w:cs="Tahoma"/>
                <w:b/>
                <w:bCs/>
                <w:color w:val="FFFFFF"/>
                <w:sz w:val="20"/>
                <w:szCs w:val="20"/>
                <w:lang w:eastAsia="es-MX"/>
              </w:rPr>
            </w:pPr>
            <w:r w:rsidRPr="008C36FF">
              <w:rPr>
                <w:rFonts w:asciiTheme="minorHAnsi" w:eastAsia="Times New Roman" w:hAnsiTheme="minorHAnsi" w:cs="Tahoma"/>
                <w:b/>
                <w:bCs/>
                <w:color w:val="FFFFFF"/>
                <w:sz w:val="20"/>
                <w:szCs w:val="20"/>
                <w:lang w:eastAsia="es-MX"/>
              </w:rPr>
              <w:t>C</w:t>
            </w:r>
            <w:r w:rsidR="00A81A0F">
              <w:rPr>
                <w:rFonts w:asciiTheme="minorHAnsi" w:eastAsia="Times New Roman" w:hAnsiTheme="minorHAnsi" w:cs="Tahoma"/>
                <w:b/>
                <w:bCs/>
                <w:color w:val="FFFFFF"/>
                <w:sz w:val="20"/>
                <w:szCs w:val="20"/>
                <w:lang w:eastAsia="es-MX"/>
              </w:rPr>
              <w:t>lave</w:t>
            </w:r>
          </w:p>
        </w:tc>
        <w:tc>
          <w:tcPr>
            <w:tcW w:w="6106" w:type="dxa"/>
            <w:tcBorders>
              <w:top w:val="nil"/>
              <w:left w:val="nil"/>
              <w:bottom w:val="single" w:sz="4" w:space="0" w:color="auto"/>
              <w:right w:val="single" w:sz="4" w:space="0" w:color="auto"/>
            </w:tcBorders>
            <w:shd w:val="clear" w:color="000000" w:fill="A50021"/>
            <w:noWrap/>
            <w:vAlign w:val="center"/>
            <w:hideMark/>
          </w:tcPr>
          <w:p w:rsidR="008C36FF" w:rsidRPr="008C36FF" w:rsidRDefault="00A81A0F" w:rsidP="008C36FF">
            <w:pPr>
              <w:spacing w:after="0" w:line="240" w:lineRule="auto"/>
              <w:jc w:val="center"/>
              <w:rPr>
                <w:rFonts w:asciiTheme="minorHAnsi" w:eastAsia="Times New Roman" w:hAnsiTheme="minorHAnsi" w:cs="Tahoma"/>
                <w:b/>
                <w:bCs/>
                <w:color w:val="FFFFFF"/>
                <w:sz w:val="20"/>
                <w:szCs w:val="20"/>
                <w:lang w:eastAsia="es-MX"/>
              </w:rPr>
            </w:pPr>
            <w:r>
              <w:rPr>
                <w:rFonts w:asciiTheme="minorHAnsi" w:eastAsia="Times New Roman" w:hAnsiTheme="minorHAnsi" w:cs="Tahoma"/>
                <w:b/>
                <w:bCs/>
                <w:color w:val="FFFFFF"/>
                <w:sz w:val="20"/>
                <w:szCs w:val="20"/>
                <w:lang w:eastAsia="es-MX"/>
              </w:rPr>
              <w:t>Descripción</w:t>
            </w:r>
          </w:p>
        </w:tc>
        <w:tc>
          <w:tcPr>
            <w:tcW w:w="1407" w:type="dxa"/>
            <w:tcBorders>
              <w:top w:val="nil"/>
              <w:left w:val="nil"/>
              <w:bottom w:val="single" w:sz="4" w:space="0" w:color="auto"/>
              <w:right w:val="single" w:sz="4" w:space="0" w:color="auto"/>
            </w:tcBorders>
            <w:shd w:val="clear" w:color="000000" w:fill="A50021"/>
            <w:noWrap/>
            <w:vAlign w:val="center"/>
            <w:hideMark/>
          </w:tcPr>
          <w:p w:rsidR="008C36FF" w:rsidRPr="008C36FF" w:rsidRDefault="00A81A0F" w:rsidP="008C36FF">
            <w:pPr>
              <w:spacing w:after="0" w:line="240" w:lineRule="auto"/>
              <w:jc w:val="center"/>
              <w:rPr>
                <w:rFonts w:asciiTheme="minorHAnsi" w:eastAsia="Times New Roman" w:hAnsiTheme="minorHAnsi" w:cs="Tahoma"/>
                <w:b/>
                <w:bCs/>
                <w:color w:val="FFFFFF"/>
                <w:sz w:val="20"/>
                <w:szCs w:val="20"/>
                <w:lang w:eastAsia="es-MX"/>
              </w:rPr>
            </w:pPr>
            <w:r>
              <w:rPr>
                <w:rFonts w:asciiTheme="minorHAnsi" w:eastAsia="Times New Roman" w:hAnsiTheme="minorHAnsi" w:cs="Tahoma"/>
                <w:b/>
                <w:bCs/>
                <w:color w:val="FFFFFF"/>
                <w:sz w:val="20"/>
                <w:szCs w:val="20"/>
                <w:lang w:eastAsia="es-MX"/>
              </w:rPr>
              <w:t>Importe</w:t>
            </w:r>
            <w:r w:rsidR="008C36FF" w:rsidRPr="008C36FF">
              <w:rPr>
                <w:rFonts w:asciiTheme="minorHAnsi" w:eastAsia="Times New Roman" w:hAnsiTheme="minorHAnsi" w:cs="Tahoma"/>
                <w:b/>
                <w:bCs/>
                <w:color w:val="FFFFFF"/>
                <w:sz w:val="20"/>
                <w:szCs w:val="20"/>
                <w:lang w:eastAsia="es-MX"/>
              </w:rPr>
              <w:t> </w:t>
            </w:r>
          </w:p>
        </w:tc>
      </w:tr>
      <w:tr w:rsidR="008C36FF" w:rsidRPr="008C36FF" w:rsidTr="008C36FF">
        <w:trPr>
          <w:trHeight w:val="5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C36FF" w:rsidRPr="008C36FF" w:rsidRDefault="008C36FF" w:rsidP="008C36FF">
            <w:pPr>
              <w:spacing w:after="0" w:line="240" w:lineRule="auto"/>
              <w:jc w:val="center"/>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5.1.1</w:t>
            </w:r>
          </w:p>
        </w:tc>
        <w:tc>
          <w:tcPr>
            <w:tcW w:w="6106" w:type="dxa"/>
            <w:tcBorders>
              <w:top w:val="nil"/>
              <w:left w:val="nil"/>
              <w:bottom w:val="single" w:sz="4" w:space="0" w:color="auto"/>
              <w:right w:val="single" w:sz="4" w:space="0" w:color="auto"/>
            </w:tcBorders>
            <w:shd w:val="clear" w:color="auto" w:fill="auto"/>
            <w:noWrap/>
            <w:vAlign w:val="center"/>
            <w:hideMark/>
          </w:tcPr>
          <w:p w:rsidR="008C36FF" w:rsidRPr="008C36FF" w:rsidRDefault="00721A2B" w:rsidP="008C36FF">
            <w:pPr>
              <w:spacing w:after="0" w:line="240" w:lineRule="auto"/>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Servicios personales</w:t>
            </w:r>
          </w:p>
        </w:tc>
        <w:tc>
          <w:tcPr>
            <w:tcW w:w="1407" w:type="dxa"/>
            <w:tcBorders>
              <w:top w:val="nil"/>
              <w:left w:val="nil"/>
              <w:bottom w:val="single" w:sz="4" w:space="0" w:color="auto"/>
              <w:right w:val="single" w:sz="4" w:space="0" w:color="auto"/>
            </w:tcBorders>
            <w:shd w:val="clear" w:color="auto" w:fill="auto"/>
            <w:noWrap/>
            <w:vAlign w:val="bottom"/>
            <w:hideMark/>
          </w:tcPr>
          <w:p w:rsidR="008C36FF" w:rsidRPr="008C36FF" w:rsidRDefault="008C36FF" w:rsidP="008C36FF">
            <w:pPr>
              <w:spacing w:after="0" w:line="240" w:lineRule="auto"/>
              <w:jc w:val="right"/>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$63,594,949</w:t>
            </w:r>
          </w:p>
        </w:tc>
      </w:tr>
      <w:tr w:rsidR="008C36FF" w:rsidRPr="008C36FF" w:rsidTr="008C36FF">
        <w:trPr>
          <w:trHeight w:val="407"/>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C36FF" w:rsidRPr="008C36FF" w:rsidRDefault="008C36FF" w:rsidP="008C36FF">
            <w:pPr>
              <w:spacing w:after="0" w:line="240" w:lineRule="auto"/>
              <w:jc w:val="center"/>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5.1.2</w:t>
            </w:r>
          </w:p>
        </w:tc>
        <w:tc>
          <w:tcPr>
            <w:tcW w:w="6106" w:type="dxa"/>
            <w:tcBorders>
              <w:top w:val="nil"/>
              <w:left w:val="nil"/>
              <w:bottom w:val="single" w:sz="4" w:space="0" w:color="auto"/>
              <w:right w:val="single" w:sz="4" w:space="0" w:color="auto"/>
            </w:tcBorders>
            <w:shd w:val="clear" w:color="auto" w:fill="auto"/>
            <w:noWrap/>
            <w:vAlign w:val="center"/>
            <w:hideMark/>
          </w:tcPr>
          <w:p w:rsidR="008C36FF" w:rsidRPr="008C36FF" w:rsidRDefault="00721A2B" w:rsidP="008C36FF">
            <w:pPr>
              <w:spacing w:after="0" w:line="240" w:lineRule="auto"/>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Materiales y suministros</w:t>
            </w:r>
          </w:p>
        </w:tc>
        <w:tc>
          <w:tcPr>
            <w:tcW w:w="1407" w:type="dxa"/>
            <w:tcBorders>
              <w:top w:val="nil"/>
              <w:left w:val="nil"/>
              <w:bottom w:val="single" w:sz="4" w:space="0" w:color="auto"/>
              <w:right w:val="single" w:sz="4" w:space="0" w:color="auto"/>
            </w:tcBorders>
            <w:shd w:val="clear" w:color="auto" w:fill="auto"/>
            <w:noWrap/>
            <w:vAlign w:val="bottom"/>
            <w:hideMark/>
          </w:tcPr>
          <w:p w:rsidR="008C36FF" w:rsidRPr="008C36FF" w:rsidRDefault="008C36FF" w:rsidP="0000529C">
            <w:pPr>
              <w:spacing w:after="0" w:line="240" w:lineRule="auto"/>
              <w:jc w:val="right"/>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$14,600,</w:t>
            </w:r>
            <w:r w:rsidR="0000529C">
              <w:rPr>
                <w:rFonts w:asciiTheme="minorHAnsi" w:eastAsia="Times New Roman" w:hAnsiTheme="minorHAnsi" w:cs="Tahoma"/>
                <w:color w:val="000000"/>
                <w:sz w:val="20"/>
                <w:szCs w:val="20"/>
                <w:lang w:eastAsia="es-MX"/>
              </w:rPr>
              <w:t>253</w:t>
            </w:r>
          </w:p>
        </w:tc>
      </w:tr>
      <w:tr w:rsidR="008C36FF" w:rsidRPr="008C36FF" w:rsidTr="008C36FF">
        <w:trPr>
          <w:trHeight w:val="41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C36FF" w:rsidRPr="008C36FF" w:rsidRDefault="008C36FF" w:rsidP="008C36FF">
            <w:pPr>
              <w:spacing w:after="0" w:line="240" w:lineRule="auto"/>
              <w:jc w:val="center"/>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5.1.3</w:t>
            </w:r>
          </w:p>
        </w:tc>
        <w:tc>
          <w:tcPr>
            <w:tcW w:w="6106" w:type="dxa"/>
            <w:tcBorders>
              <w:top w:val="nil"/>
              <w:left w:val="nil"/>
              <w:bottom w:val="single" w:sz="4" w:space="0" w:color="auto"/>
              <w:right w:val="single" w:sz="4" w:space="0" w:color="auto"/>
            </w:tcBorders>
            <w:shd w:val="clear" w:color="auto" w:fill="auto"/>
            <w:noWrap/>
            <w:vAlign w:val="center"/>
            <w:hideMark/>
          </w:tcPr>
          <w:p w:rsidR="008C36FF" w:rsidRPr="008C36FF" w:rsidRDefault="00721A2B" w:rsidP="008C36FF">
            <w:pPr>
              <w:spacing w:after="0" w:line="240" w:lineRule="auto"/>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Servicios generales</w:t>
            </w:r>
          </w:p>
        </w:tc>
        <w:tc>
          <w:tcPr>
            <w:tcW w:w="1407" w:type="dxa"/>
            <w:tcBorders>
              <w:top w:val="nil"/>
              <w:left w:val="nil"/>
              <w:bottom w:val="single" w:sz="4" w:space="0" w:color="auto"/>
              <w:right w:val="single" w:sz="4" w:space="0" w:color="auto"/>
            </w:tcBorders>
            <w:shd w:val="clear" w:color="auto" w:fill="auto"/>
            <w:noWrap/>
            <w:vAlign w:val="bottom"/>
            <w:hideMark/>
          </w:tcPr>
          <w:p w:rsidR="008C36FF" w:rsidRPr="008C36FF" w:rsidRDefault="008C36FF" w:rsidP="0000529C">
            <w:pPr>
              <w:spacing w:after="0" w:line="240" w:lineRule="auto"/>
              <w:jc w:val="right"/>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$6,436,</w:t>
            </w:r>
            <w:r w:rsidR="0000529C">
              <w:rPr>
                <w:rFonts w:asciiTheme="minorHAnsi" w:eastAsia="Times New Roman" w:hAnsiTheme="minorHAnsi" w:cs="Tahoma"/>
                <w:color w:val="000000"/>
                <w:sz w:val="20"/>
                <w:szCs w:val="20"/>
                <w:lang w:eastAsia="es-MX"/>
              </w:rPr>
              <w:t>327</w:t>
            </w:r>
          </w:p>
        </w:tc>
      </w:tr>
      <w:tr w:rsidR="008C36FF" w:rsidRPr="008C36FF" w:rsidTr="008C36FF">
        <w:trPr>
          <w:trHeight w:val="419"/>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C36FF" w:rsidRPr="008C36FF" w:rsidRDefault="008C36FF" w:rsidP="008C36FF">
            <w:pPr>
              <w:spacing w:after="0" w:line="240" w:lineRule="auto"/>
              <w:jc w:val="center"/>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5.2.4</w:t>
            </w:r>
          </w:p>
        </w:tc>
        <w:tc>
          <w:tcPr>
            <w:tcW w:w="6106" w:type="dxa"/>
            <w:tcBorders>
              <w:top w:val="nil"/>
              <w:left w:val="nil"/>
              <w:bottom w:val="single" w:sz="4" w:space="0" w:color="auto"/>
              <w:right w:val="single" w:sz="4" w:space="0" w:color="auto"/>
            </w:tcBorders>
            <w:shd w:val="clear" w:color="auto" w:fill="auto"/>
            <w:noWrap/>
            <w:vAlign w:val="center"/>
            <w:hideMark/>
          </w:tcPr>
          <w:p w:rsidR="008C36FF" w:rsidRPr="008C36FF" w:rsidRDefault="00721A2B" w:rsidP="008C36FF">
            <w:pPr>
              <w:spacing w:after="0" w:line="240" w:lineRule="auto"/>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Ayudas sociales</w:t>
            </w:r>
          </w:p>
        </w:tc>
        <w:tc>
          <w:tcPr>
            <w:tcW w:w="1407" w:type="dxa"/>
            <w:tcBorders>
              <w:top w:val="nil"/>
              <w:left w:val="nil"/>
              <w:bottom w:val="single" w:sz="4" w:space="0" w:color="auto"/>
              <w:right w:val="single" w:sz="4" w:space="0" w:color="auto"/>
            </w:tcBorders>
            <w:shd w:val="clear" w:color="auto" w:fill="auto"/>
            <w:noWrap/>
            <w:vAlign w:val="bottom"/>
            <w:hideMark/>
          </w:tcPr>
          <w:p w:rsidR="008C36FF" w:rsidRPr="008C36FF" w:rsidRDefault="008C36FF" w:rsidP="008C36FF">
            <w:pPr>
              <w:spacing w:after="0" w:line="240" w:lineRule="auto"/>
              <w:jc w:val="right"/>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$358,250</w:t>
            </w:r>
          </w:p>
        </w:tc>
      </w:tr>
      <w:tr w:rsidR="008C36FF" w:rsidRPr="008C36FF" w:rsidTr="008C36FF">
        <w:trPr>
          <w:trHeight w:val="287"/>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C36FF" w:rsidRPr="008C36FF" w:rsidRDefault="008C36FF" w:rsidP="008C36FF">
            <w:pPr>
              <w:spacing w:after="0" w:line="240" w:lineRule="auto"/>
              <w:jc w:val="center"/>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5.5.1</w:t>
            </w:r>
          </w:p>
        </w:tc>
        <w:tc>
          <w:tcPr>
            <w:tcW w:w="6106" w:type="dxa"/>
            <w:tcBorders>
              <w:top w:val="nil"/>
              <w:left w:val="nil"/>
              <w:bottom w:val="single" w:sz="4" w:space="0" w:color="auto"/>
              <w:right w:val="single" w:sz="4" w:space="0" w:color="auto"/>
            </w:tcBorders>
            <w:shd w:val="clear" w:color="auto" w:fill="auto"/>
            <w:vAlign w:val="center"/>
            <w:hideMark/>
          </w:tcPr>
          <w:p w:rsidR="008C36FF" w:rsidRPr="008C36FF" w:rsidRDefault="00721A2B" w:rsidP="008C36FF">
            <w:pPr>
              <w:spacing w:after="0" w:line="240" w:lineRule="auto"/>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 xml:space="preserve">Estimaciones, depreciaciones, deterioros, </w:t>
            </w:r>
            <w:r w:rsidR="003C6D4B" w:rsidRPr="008C36FF">
              <w:rPr>
                <w:rFonts w:asciiTheme="minorHAnsi" w:eastAsia="Times New Roman" w:hAnsiTheme="minorHAnsi" w:cs="Tahoma"/>
                <w:color w:val="000000"/>
                <w:sz w:val="20"/>
                <w:szCs w:val="20"/>
                <w:lang w:eastAsia="es-MX"/>
              </w:rPr>
              <w:t>obsolescencia</w:t>
            </w:r>
            <w:r w:rsidRPr="008C36FF">
              <w:rPr>
                <w:rFonts w:asciiTheme="minorHAnsi" w:eastAsia="Times New Roman" w:hAnsiTheme="minorHAnsi" w:cs="Tahoma"/>
                <w:color w:val="000000"/>
                <w:sz w:val="20"/>
                <w:szCs w:val="20"/>
                <w:lang w:eastAsia="es-MX"/>
              </w:rPr>
              <w:t xml:space="preserve"> y amortizaciones</w:t>
            </w:r>
          </w:p>
        </w:tc>
        <w:tc>
          <w:tcPr>
            <w:tcW w:w="1407" w:type="dxa"/>
            <w:tcBorders>
              <w:top w:val="nil"/>
              <w:left w:val="nil"/>
              <w:bottom w:val="single" w:sz="4" w:space="0" w:color="auto"/>
              <w:right w:val="single" w:sz="4" w:space="0" w:color="auto"/>
            </w:tcBorders>
            <w:shd w:val="clear" w:color="auto" w:fill="auto"/>
            <w:noWrap/>
            <w:vAlign w:val="bottom"/>
            <w:hideMark/>
          </w:tcPr>
          <w:p w:rsidR="008C36FF" w:rsidRPr="008C36FF" w:rsidRDefault="008C36FF" w:rsidP="008C36FF">
            <w:pPr>
              <w:spacing w:after="0" w:line="240" w:lineRule="auto"/>
              <w:jc w:val="right"/>
              <w:rPr>
                <w:rFonts w:asciiTheme="minorHAnsi" w:eastAsia="Times New Roman" w:hAnsiTheme="minorHAnsi" w:cs="Tahoma"/>
                <w:color w:val="000000"/>
                <w:sz w:val="20"/>
                <w:szCs w:val="20"/>
                <w:lang w:eastAsia="es-MX"/>
              </w:rPr>
            </w:pPr>
            <w:r w:rsidRPr="008C36FF">
              <w:rPr>
                <w:rFonts w:asciiTheme="minorHAnsi" w:eastAsia="Times New Roman" w:hAnsiTheme="minorHAnsi" w:cs="Tahoma"/>
                <w:color w:val="000000"/>
                <w:sz w:val="20"/>
                <w:szCs w:val="20"/>
                <w:lang w:eastAsia="es-MX"/>
              </w:rPr>
              <w:t>$3,482,271</w:t>
            </w:r>
          </w:p>
        </w:tc>
      </w:tr>
      <w:tr w:rsidR="008C36FF" w:rsidRPr="008C36FF" w:rsidTr="008C36FF">
        <w:trPr>
          <w:trHeight w:val="405"/>
          <w:jc w:val="center"/>
        </w:trPr>
        <w:tc>
          <w:tcPr>
            <w:tcW w:w="75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6FF" w:rsidRPr="008C36FF" w:rsidRDefault="003C6D4B" w:rsidP="008C36FF">
            <w:pPr>
              <w:spacing w:after="0" w:line="240" w:lineRule="auto"/>
              <w:jc w:val="right"/>
              <w:rPr>
                <w:rFonts w:asciiTheme="minorHAnsi" w:eastAsia="Times New Roman" w:hAnsiTheme="minorHAnsi" w:cs="Tahoma"/>
                <w:b/>
                <w:bCs/>
                <w:color w:val="000000"/>
                <w:sz w:val="20"/>
                <w:szCs w:val="20"/>
                <w:lang w:eastAsia="es-MX"/>
              </w:rPr>
            </w:pPr>
            <w:r w:rsidRPr="008C36FF">
              <w:rPr>
                <w:rFonts w:asciiTheme="minorHAnsi" w:eastAsia="Times New Roman" w:hAnsiTheme="minorHAnsi" w:cs="Tahoma"/>
                <w:b/>
                <w:bCs/>
                <w:color w:val="000000"/>
                <w:sz w:val="20"/>
                <w:szCs w:val="20"/>
                <w:lang w:eastAsia="es-MX"/>
              </w:rPr>
              <w:t>Subtotal</w:t>
            </w:r>
          </w:p>
        </w:tc>
        <w:tc>
          <w:tcPr>
            <w:tcW w:w="1407" w:type="dxa"/>
            <w:tcBorders>
              <w:top w:val="nil"/>
              <w:left w:val="nil"/>
              <w:bottom w:val="single" w:sz="4" w:space="0" w:color="auto"/>
              <w:right w:val="single" w:sz="4" w:space="0" w:color="auto"/>
            </w:tcBorders>
            <w:shd w:val="clear" w:color="auto" w:fill="auto"/>
            <w:noWrap/>
            <w:vAlign w:val="center"/>
            <w:hideMark/>
          </w:tcPr>
          <w:p w:rsidR="008C36FF" w:rsidRPr="008C36FF" w:rsidRDefault="008C36FF" w:rsidP="00F25E58">
            <w:pPr>
              <w:spacing w:after="0" w:line="240" w:lineRule="auto"/>
              <w:jc w:val="right"/>
              <w:rPr>
                <w:rFonts w:asciiTheme="minorHAnsi" w:eastAsia="Times New Roman" w:hAnsiTheme="minorHAnsi" w:cs="Tahoma"/>
                <w:b/>
                <w:bCs/>
                <w:color w:val="000000"/>
                <w:sz w:val="20"/>
                <w:szCs w:val="20"/>
                <w:lang w:eastAsia="es-MX"/>
              </w:rPr>
            </w:pPr>
            <w:r w:rsidRPr="008C36FF">
              <w:rPr>
                <w:rFonts w:asciiTheme="minorHAnsi" w:eastAsia="Times New Roman" w:hAnsiTheme="minorHAnsi" w:cs="Tahoma"/>
                <w:b/>
                <w:bCs/>
                <w:color w:val="000000"/>
                <w:sz w:val="20"/>
                <w:szCs w:val="20"/>
                <w:lang w:eastAsia="es-MX"/>
              </w:rPr>
              <w:t xml:space="preserve"> $ 88,472,05</w:t>
            </w:r>
            <w:r w:rsidR="00F25E58">
              <w:rPr>
                <w:rFonts w:asciiTheme="minorHAnsi" w:eastAsia="Times New Roman" w:hAnsiTheme="minorHAnsi" w:cs="Tahoma"/>
                <w:b/>
                <w:bCs/>
                <w:color w:val="000000"/>
                <w:sz w:val="20"/>
                <w:szCs w:val="20"/>
                <w:lang w:eastAsia="es-MX"/>
              </w:rPr>
              <w:t>0</w:t>
            </w:r>
            <w:r w:rsidRPr="008C36FF">
              <w:rPr>
                <w:rFonts w:asciiTheme="minorHAnsi" w:eastAsia="Times New Roman" w:hAnsiTheme="minorHAnsi" w:cs="Tahoma"/>
                <w:b/>
                <w:bCs/>
                <w:color w:val="000000"/>
                <w:sz w:val="20"/>
                <w:szCs w:val="20"/>
                <w:lang w:eastAsia="es-MX"/>
              </w:rPr>
              <w:t xml:space="preserve"> </w:t>
            </w:r>
          </w:p>
        </w:tc>
      </w:tr>
    </w:tbl>
    <w:p w:rsidR="00DF01DA" w:rsidRPr="008A011E" w:rsidRDefault="008C36FF" w:rsidP="000E6439">
      <w:pPr>
        <w:pStyle w:val="ROMANOS"/>
        <w:spacing w:after="0" w:line="240" w:lineRule="exact"/>
        <w:ind w:left="1140"/>
        <w:rPr>
          <w:rFonts w:ascii="Calibri" w:hAnsi="Calibri" w:cs="DIN Pro Regular"/>
          <w:sz w:val="20"/>
          <w:szCs w:val="20"/>
          <w:lang w:val="es-MX"/>
        </w:rPr>
      </w:pPr>
      <w:r w:rsidRPr="008C36FF">
        <w:rPr>
          <w:rFonts w:asciiTheme="minorHAnsi" w:hAnsiTheme="minorHAnsi"/>
          <w:sz w:val="20"/>
          <w:szCs w:val="20"/>
          <w:lang w:val="es-MX"/>
        </w:rPr>
        <w:fldChar w:fldCharType="end"/>
      </w:r>
    </w:p>
    <w:p w:rsidR="00DF01DA" w:rsidRDefault="00DF01DA" w:rsidP="000E6439">
      <w:pPr>
        <w:pStyle w:val="ROMANOS"/>
        <w:spacing w:after="0" w:line="240" w:lineRule="exact"/>
        <w:ind w:left="1140"/>
        <w:rPr>
          <w:rFonts w:ascii="Calibri" w:hAnsi="Calibri" w:cs="DIN Pro Regular"/>
          <w:sz w:val="20"/>
          <w:szCs w:val="20"/>
          <w:lang w:val="es-MX"/>
        </w:rPr>
      </w:pPr>
    </w:p>
    <w:p w:rsidR="00083A42" w:rsidRPr="008A011E" w:rsidRDefault="00083A42" w:rsidP="00540418">
      <w:pPr>
        <w:pStyle w:val="ROMANOS"/>
        <w:spacing w:after="0" w:line="240" w:lineRule="exact"/>
        <w:ind w:left="1008"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F25E58" w:rsidRPr="00F25E58" w:rsidRDefault="00F25E58" w:rsidP="00F25E58">
      <w:pPr>
        <w:tabs>
          <w:tab w:val="left" w:pos="720"/>
        </w:tabs>
        <w:spacing w:after="0" w:line="240" w:lineRule="exact"/>
        <w:jc w:val="both"/>
        <w:rPr>
          <w:rFonts w:ascii="HelveticaNeueLT Std Lt" w:eastAsia="Times New Roman" w:hAnsi="HelveticaNeueLT Std Lt" w:cs="Arial"/>
          <w:sz w:val="18"/>
          <w:szCs w:val="18"/>
          <w:lang w:val="es-ES" w:eastAsia="es-ES"/>
        </w:rPr>
      </w:pPr>
      <w:r w:rsidRPr="00F25E58">
        <w:rPr>
          <w:rFonts w:ascii="HelveticaNeueLT Std Lt" w:eastAsia="Times New Roman" w:hAnsi="HelveticaNeueLT Std Lt" w:cs="Arial"/>
          <w:sz w:val="18"/>
          <w:szCs w:val="18"/>
          <w:lang w:val="es-ES" w:eastAsia="es-ES"/>
        </w:rPr>
        <w:tab/>
        <w:t xml:space="preserve"> </w:t>
      </w:r>
    </w:p>
    <w:p w:rsidR="00F25E58" w:rsidRPr="00F25E58" w:rsidRDefault="00F25E58" w:rsidP="00F25E58">
      <w:pPr>
        <w:tabs>
          <w:tab w:val="left" w:pos="720"/>
        </w:tabs>
        <w:spacing w:after="0" w:line="240" w:lineRule="exact"/>
        <w:jc w:val="both"/>
        <w:rPr>
          <w:rFonts w:asciiTheme="minorHAnsi" w:eastAsia="Times New Roman" w:hAnsiTheme="minorHAnsi" w:cs="Arial"/>
          <w:sz w:val="20"/>
          <w:szCs w:val="20"/>
          <w:lang w:val="es-ES" w:eastAsia="es-ES"/>
        </w:rPr>
      </w:pPr>
      <w:r w:rsidRPr="00F25E58">
        <w:rPr>
          <w:rFonts w:asciiTheme="minorHAnsi" w:eastAsia="Times New Roman" w:hAnsiTheme="minorHAnsi" w:cs="Arial"/>
          <w:sz w:val="20"/>
          <w:szCs w:val="20"/>
          <w:lang w:val="es-ES" w:eastAsia="es-ES"/>
        </w:rPr>
        <w:t xml:space="preserve">Del Estado de Variación se tiene un importe de $ 22’683,156 que corresponde al valor del Saldo Neto en la Hacienda Pública / Patrimonio al </w:t>
      </w:r>
      <w:r w:rsidRPr="00F25E58">
        <w:rPr>
          <w:rFonts w:asciiTheme="minorHAnsi" w:eastAsia="Times New Roman" w:hAnsiTheme="minorHAnsi"/>
          <w:sz w:val="20"/>
          <w:szCs w:val="20"/>
          <w:lang w:eastAsia="es-ES"/>
        </w:rPr>
        <w:t>31 de diciembre</w:t>
      </w:r>
      <w:r w:rsidRPr="00F25E58">
        <w:rPr>
          <w:rFonts w:asciiTheme="minorHAnsi" w:eastAsia="Times New Roman" w:hAnsiTheme="minorHAnsi" w:cs="Arial"/>
          <w:sz w:val="20"/>
          <w:szCs w:val="20"/>
          <w:lang w:val="es-ES" w:eastAsia="es-ES"/>
        </w:rPr>
        <w:t xml:space="preserve"> de 2022. El importe de $ 14</w:t>
      </w:r>
      <w:proofErr w:type="gramStart"/>
      <w:r w:rsidRPr="00F25E58">
        <w:rPr>
          <w:rFonts w:asciiTheme="minorHAnsi" w:eastAsia="Times New Roman" w:hAnsiTheme="minorHAnsi" w:cs="Arial"/>
          <w:sz w:val="20"/>
          <w:szCs w:val="20"/>
          <w:lang w:val="es-ES" w:eastAsia="es-ES"/>
        </w:rPr>
        <w:t>,620,592</w:t>
      </w:r>
      <w:proofErr w:type="gramEnd"/>
      <w:r w:rsidRPr="00F25E58">
        <w:rPr>
          <w:rFonts w:asciiTheme="minorHAnsi" w:eastAsia="Times New Roman" w:hAnsiTheme="minorHAnsi" w:cs="Arial"/>
          <w:sz w:val="20"/>
          <w:szCs w:val="20"/>
          <w:lang w:val="es-ES" w:eastAsia="es-ES"/>
        </w:rPr>
        <w:t xml:space="preserve"> es resultado del  ahorro/desahorro al cierre del </w:t>
      </w:r>
      <w:r w:rsidR="00854835">
        <w:rPr>
          <w:rFonts w:asciiTheme="minorHAnsi" w:eastAsia="Times New Roman" w:hAnsiTheme="minorHAnsi" w:cs="Arial"/>
          <w:sz w:val="20"/>
          <w:szCs w:val="20"/>
          <w:lang w:val="es-ES" w:eastAsia="es-ES"/>
        </w:rPr>
        <w:t>ejercicio 2022</w:t>
      </w:r>
      <w:r w:rsidRPr="00F25E58">
        <w:rPr>
          <w:rFonts w:asciiTheme="minorHAnsi" w:eastAsia="Times New Roman" w:hAnsiTheme="minorHAnsi" w:cs="Arial"/>
          <w:sz w:val="20"/>
          <w:szCs w:val="20"/>
          <w:lang w:val="es-ES" w:eastAsia="es-ES"/>
        </w:rPr>
        <w:t>.</w:t>
      </w:r>
    </w:p>
    <w:p w:rsidR="00F25E58" w:rsidRPr="00F25E58" w:rsidRDefault="00F25E58" w:rsidP="00F25E58">
      <w:pPr>
        <w:tabs>
          <w:tab w:val="left" w:pos="720"/>
        </w:tabs>
        <w:spacing w:after="0" w:line="240" w:lineRule="exact"/>
        <w:jc w:val="both"/>
        <w:rPr>
          <w:rFonts w:asciiTheme="minorHAnsi" w:eastAsia="Times New Roman" w:hAnsiTheme="minorHAnsi" w:cs="Arial"/>
          <w:sz w:val="20"/>
          <w:szCs w:val="20"/>
          <w:lang w:val="es-ES" w:eastAsia="es-ES"/>
        </w:rPr>
      </w:pPr>
    </w:p>
    <w:p w:rsidR="00F25E58" w:rsidRPr="00F25E58" w:rsidRDefault="00F25E58" w:rsidP="00F25E58">
      <w:pPr>
        <w:tabs>
          <w:tab w:val="left" w:pos="720"/>
        </w:tabs>
        <w:spacing w:after="0" w:line="240" w:lineRule="exact"/>
        <w:jc w:val="both"/>
        <w:rPr>
          <w:rFonts w:asciiTheme="minorHAnsi" w:eastAsia="Times New Roman" w:hAnsiTheme="minorHAnsi" w:cs="Arial"/>
          <w:sz w:val="20"/>
          <w:szCs w:val="20"/>
          <w:lang w:val="es-ES" w:eastAsia="es-ES"/>
        </w:rPr>
      </w:pPr>
    </w:p>
    <w:tbl>
      <w:tblPr>
        <w:tblW w:w="8926" w:type="dxa"/>
        <w:jc w:val="center"/>
        <w:tblCellMar>
          <w:left w:w="70" w:type="dxa"/>
          <w:right w:w="70" w:type="dxa"/>
        </w:tblCellMar>
        <w:tblLook w:val="04A0" w:firstRow="1" w:lastRow="0" w:firstColumn="1" w:lastColumn="0" w:noHBand="0" w:noVBand="1"/>
      </w:tblPr>
      <w:tblGrid>
        <w:gridCol w:w="7160"/>
        <w:gridCol w:w="1766"/>
      </w:tblGrid>
      <w:tr w:rsidR="00F25E58" w:rsidRPr="00F25E58" w:rsidTr="00F25E5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50021"/>
            <w:noWrap/>
            <w:vAlign w:val="center"/>
            <w:hideMark/>
          </w:tcPr>
          <w:p w:rsidR="00F25E58" w:rsidRPr="00F25E58" w:rsidRDefault="00A81A0F" w:rsidP="00A81A0F">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Descripción</w:t>
            </w:r>
          </w:p>
        </w:tc>
        <w:tc>
          <w:tcPr>
            <w:tcW w:w="1766" w:type="dxa"/>
            <w:tcBorders>
              <w:top w:val="single" w:sz="4" w:space="0" w:color="auto"/>
              <w:left w:val="nil"/>
              <w:bottom w:val="single" w:sz="4" w:space="0" w:color="auto"/>
              <w:right w:val="single" w:sz="4" w:space="0" w:color="auto"/>
            </w:tcBorders>
            <w:shd w:val="clear" w:color="auto" w:fill="A50021"/>
            <w:noWrap/>
            <w:vAlign w:val="center"/>
            <w:hideMark/>
          </w:tcPr>
          <w:p w:rsidR="00F25E58" w:rsidRPr="00F25E58" w:rsidRDefault="00A81A0F" w:rsidP="00F25E58">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Saldo Final</w:t>
            </w:r>
          </w:p>
        </w:tc>
      </w:tr>
      <w:tr w:rsidR="00F25E58" w:rsidRPr="00F25E58" w:rsidTr="00F25E5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E58" w:rsidRPr="00F25E58" w:rsidRDefault="008D15F8" w:rsidP="008D15F8">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Resultado de E</w:t>
            </w:r>
            <w:r w:rsidR="003C6D4B" w:rsidRPr="00F25E58">
              <w:rPr>
                <w:rFonts w:asciiTheme="minorHAnsi" w:eastAsia="Times New Roman" w:hAnsiTheme="minorHAnsi" w:cs="Calibri"/>
                <w:color w:val="000000"/>
                <w:sz w:val="20"/>
                <w:szCs w:val="20"/>
                <w:lang w:eastAsia="es-MX"/>
              </w:rPr>
              <w:t xml:space="preserve">jercicios </w:t>
            </w:r>
            <w:r>
              <w:rPr>
                <w:rFonts w:asciiTheme="minorHAnsi" w:eastAsia="Times New Roman" w:hAnsiTheme="minorHAnsi" w:cs="Calibri"/>
                <w:color w:val="000000"/>
                <w:sz w:val="20"/>
                <w:szCs w:val="20"/>
                <w:lang w:eastAsia="es-MX"/>
              </w:rPr>
              <w:t>A</w:t>
            </w:r>
            <w:r w:rsidR="003C6D4B" w:rsidRPr="00F25E58">
              <w:rPr>
                <w:rFonts w:asciiTheme="minorHAnsi" w:eastAsia="Times New Roman" w:hAnsiTheme="minorHAnsi" w:cs="Calibri"/>
                <w:color w:val="000000"/>
                <w:sz w:val="20"/>
                <w:szCs w:val="20"/>
                <w:lang w:eastAsia="es-MX"/>
              </w:rPr>
              <w:t>nteriores</w:t>
            </w:r>
          </w:p>
        </w:tc>
        <w:tc>
          <w:tcPr>
            <w:tcW w:w="1766" w:type="dxa"/>
            <w:tcBorders>
              <w:top w:val="nil"/>
              <w:left w:val="nil"/>
              <w:bottom w:val="single" w:sz="4" w:space="0" w:color="auto"/>
              <w:right w:val="single" w:sz="4" w:space="0" w:color="auto"/>
            </w:tcBorders>
            <w:shd w:val="clear" w:color="000000" w:fill="FFFFFF"/>
            <w:noWrap/>
            <w:vAlign w:val="center"/>
            <w:hideMark/>
          </w:tcPr>
          <w:p w:rsidR="00F25E58" w:rsidRPr="00F25E58" w:rsidRDefault="00F25E58" w:rsidP="00F25E58">
            <w:pPr>
              <w:spacing w:after="0" w:line="240" w:lineRule="auto"/>
              <w:jc w:val="right"/>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-$7,085,915</w:t>
            </w:r>
          </w:p>
        </w:tc>
      </w:tr>
      <w:tr w:rsidR="00F25E58" w:rsidRPr="00F25E58" w:rsidTr="00F25E5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E58" w:rsidRPr="00F25E58" w:rsidRDefault="003C6D4B" w:rsidP="008D15F8">
            <w:pPr>
              <w:spacing w:after="0" w:line="240" w:lineRule="auto"/>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 xml:space="preserve">Resultado del </w:t>
            </w:r>
            <w:r w:rsidR="008D15F8">
              <w:rPr>
                <w:rFonts w:asciiTheme="minorHAnsi" w:eastAsia="Times New Roman" w:hAnsiTheme="minorHAnsi" w:cs="Calibri"/>
                <w:color w:val="000000"/>
                <w:sz w:val="20"/>
                <w:szCs w:val="20"/>
                <w:lang w:eastAsia="es-MX"/>
              </w:rPr>
              <w:t>E</w:t>
            </w:r>
            <w:r w:rsidRPr="00F25E58">
              <w:rPr>
                <w:rFonts w:asciiTheme="minorHAnsi" w:eastAsia="Times New Roman" w:hAnsiTheme="minorHAnsi" w:cs="Calibri"/>
                <w:color w:val="000000"/>
                <w:sz w:val="20"/>
                <w:szCs w:val="20"/>
                <w:lang w:eastAsia="es-MX"/>
              </w:rPr>
              <w:t>jercicio 2022 (ahorro desahorro)</w:t>
            </w:r>
          </w:p>
        </w:tc>
        <w:tc>
          <w:tcPr>
            <w:tcW w:w="1766" w:type="dxa"/>
            <w:tcBorders>
              <w:top w:val="nil"/>
              <w:left w:val="nil"/>
              <w:bottom w:val="single" w:sz="4" w:space="0" w:color="auto"/>
              <w:right w:val="single" w:sz="4" w:space="0" w:color="auto"/>
            </w:tcBorders>
            <w:shd w:val="clear" w:color="000000" w:fill="FFFFFF"/>
            <w:noWrap/>
            <w:vAlign w:val="center"/>
            <w:hideMark/>
          </w:tcPr>
          <w:p w:rsidR="00F25E58" w:rsidRPr="00F25E58" w:rsidRDefault="00F25E58" w:rsidP="00F25E58">
            <w:pPr>
              <w:spacing w:after="0" w:line="240" w:lineRule="auto"/>
              <w:jc w:val="right"/>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$14,620,592</w:t>
            </w:r>
          </w:p>
        </w:tc>
      </w:tr>
      <w:tr w:rsidR="00F25E58" w:rsidRPr="00F25E58" w:rsidTr="00F25E5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E58" w:rsidRPr="00F25E58" w:rsidRDefault="008D15F8" w:rsidP="008D15F8">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Hacienda Pú</w:t>
            </w:r>
            <w:r w:rsidR="003C6D4B" w:rsidRPr="00F25E58">
              <w:rPr>
                <w:rFonts w:asciiTheme="minorHAnsi" w:eastAsia="Times New Roman" w:hAnsiTheme="minorHAnsi" w:cs="Calibri"/>
                <w:color w:val="000000"/>
                <w:sz w:val="20"/>
                <w:szCs w:val="20"/>
                <w:lang w:eastAsia="es-MX"/>
              </w:rPr>
              <w:t xml:space="preserve">blica </w:t>
            </w:r>
            <w:r>
              <w:rPr>
                <w:rFonts w:asciiTheme="minorHAnsi" w:eastAsia="Times New Roman" w:hAnsiTheme="minorHAnsi" w:cs="Calibri"/>
                <w:color w:val="000000"/>
                <w:sz w:val="20"/>
                <w:szCs w:val="20"/>
                <w:lang w:eastAsia="es-MX"/>
              </w:rPr>
              <w:t>P</w:t>
            </w:r>
            <w:r w:rsidR="003C6D4B" w:rsidRPr="00F25E58">
              <w:rPr>
                <w:rFonts w:asciiTheme="minorHAnsi" w:eastAsia="Times New Roman" w:hAnsiTheme="minorHAnsi" w:cs="Calibri"/>
                <w:color w:val="000000"/>
                <w:sz w:val="20"/>
                <w:szCs w:val="20"/>
                <w:lang w:eastAsia="es-MX"/>
              </w:rPr>
              <w:t xml:space="preserve">atrimonio </w:t>
            </w:r>
            <w:r>
              <w:rPr>
                <w:rFonts w:asciiTheme="minorHAnsi" w:eastAsia="Times New Roman" w:hAnsiTheme="minorHAnsi" w:cs="Calibri"/>
                <w:color w:val="000000"/>
                <w:sz w:val="20"/>
                <w:szCs w:val="20"/>
                <w:lang w:eastAsia="es-MX"/>
              </w:rPr>
              <w:t>C</w:t>
            </w:r>
            <w:r w:rsidR="003C6D4B" w:rsidRPr="00F25E58">
              <w:rPr>
                <w:rFonts w:asciiTheme="minorHAnsi" w:eastAsia="Times New Roman" w:hAnsiTheme="minorHAnsi" w:cs="Calibri"/>
                <w:color w:val="000000"/>
                <w:sz w:val="20"/>
                <w:szCs w:val="20"/>
                <w:lang w:eastAsia="es-MX"/>
              </w:rPr>
              <w:t>ontribuido (donaciones de capital)</w:t>
            </w:r>
          </w:p>
        </w:tc>
        <w:tc>
          <w:tcPr>
            <w:tcW w:w="1766" w:type="dxa"/>
            <w:tcBorders>
              <w:top w:val="nil"/>
              <w:left w:val="nil"/>
              <w:bottom w:val="single" w:sz="4" w:space="0" w:color="auto"/>
              <w:right w:val="single" w:sz="4" w:space="0" w:color="auto"/>
            </w:tcBorders>
            <w:shd w:val="clear" w:color="000000" w:fill="FFFFFF"/>
            <w:noWrap/>
            <w:vAlign w:val="center"/>
            <w:hideMark/>
          </w:tcPr>
          <w:p w:rsidR="00F25E58" w:rsidRPr="00F25E58" w:rsidRDefault="00F25E58" w:rsidP="00F25E58">
            <w:pPr>
              <w:spacing w:after="0" w:line="240" w:lineRule="auto"/>
              <w:jc w:val="right"/>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$9,855,753</w:t>
            </w:r>
          </w:p>
        </w:tc>
      </w:tr>
      <w:tr w:rsidR="00F25E58" w:rsidRPr="00F25E58" w:rsidTr="00F25E5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E58" w:rsidRPr="00F25E58" w:rsidRDefault="003C6D4B" w:rsidP="00F25E58">
            <w:pPr>
              <w:spacing w:after="0" w:line="240" w:lineRule="auto"/>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Reservas</w:t>
            </w:r>
          </w:p>
        </w:tc>
        <w:tc>
          <w:tcPr>
            <w:tcW w:w="1766" w:type="dxa"/>
            <w:tcBorders>
              <w:top w:val="nil"/>
              <w:left w:val="nil"/>
              <w:bottom w:val="single" w:sz="4" w:space="0" w:color="auto"/>
              <w:right w:val="single" w:sz="4" w:space="0" w:color="auto"/>
            </w:tcBorders>
            <w:shd w:val="clear" w:color="000000" w:fill="FFFFFF"/>
            <w:noWrap/>
            <w:vAlign w:val="center"/>
            <w:hideMark/>
          </w:tcPr>
          <w:p w:rsidR="00F25E58" w:rsidRPr="00F25E58" w:rsidRDefault="00F25E58" w:rsidP="00F25E58">
            <w:pPr>
              <w:spacing w:after="0" w:line="240" w:lineRule="auto"/>
              <w:jc w:val="right"/>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 xml:space="preserve">  $5,877,87</w:t>
            </w:r>
            <w:r>
              <w:rPr>
                <w:rFonts w:asciiTheme="minorHAnsi" w:eastAsia="Times New Roman" w:hAnsiTheme="minorHAnsi" w:cs="Calibri"/>
                <w:color w:val="000000"/>
                <w:sz w:val="20"/>
                <w:szCs w:val="20"/>
                <w:lang w:eastAsia="es-MX"/>
              </w:rPr>
              <w:t>1</w:t>
            </w:r>
          </w:p>
        </w:tc>
      </w:tr>
      <w:tr w:rsidR="00F25E58" w:rsidRPr="00F25E58" w:rsidTr="00F25E5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E58" w:rsidRPr="00F25E58" w:rsidRDefault="008D15F8" w:rsidP="008D15F8">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Rectificaciones de R</w:t>
            </w:r>
            <w:r w:rsidR="003C6D4B" w:rsidRPr="00F25E58">
              <w:rPr>
                <w:rFonts w:asciiTheme="minorHAnsi" w:eastAsia="Times New Roman" w:hAnsiTheme="minorHAnsi" w:cs="Calibri"/>
                <w:color w:val="000000"/>
                <w:sz w:val="20"/>
                <w:szCs w:val="20"/>
                <w:lang w:eastAsia="es-MX"/>
              </w:rPr>
              <w:t xml:space="preserve">esultados de </w:t>
            </w:r>
            <w:r>
              <w:rPr>
                <w:rFonts w:asciiTheme="minorHAnsi" w:eastAsia="Times New Roman" w:hAnsiTheme="minorHAnsi" w:cs="Calibri"/>
                <w:color w:val="000000"/>
                <w:sz w:val="20"/>
                <w:szCs w:val="20"/>
                <w:lang w:eastAsia="es-MX"/>
              </w:rPr>
              <w:t>E</w:t>
            </w:r>
            <w:r w:rsidR="003C6D4B" w:rsidRPr="00F25E58">
              <w:rPr>
                <w:rFonts w:asciiTheme="minorHAnsi" w:eastAsia="Times New Roman" w:hAnsiTheme="minorHAnsi" w:cs="Calibri"/>
                <w:color w:val="000000"/>
                <w:sz w:val="20"/>
                <w:szCs w:val="20"/>
                <w:lang w:eastAsia="es-MX"/>
              </w:rPr>
              <w:t xml:space="preserve">jercicios </w:t>
            </w:r>
            <w:r>
              <w:rPr>
                <w:rFonts w:asciiTheme="minorHAnsi" w:eastAsia="Times New Roman" w:hAnsiTheme="minorHAnsi" w:cs="Calibri"/>
                <w:color w:val="000000"/>
                <w:sz w:val="20"/>
                <w:szCs w:val="20"/>
                <w:lang w:eastAsia="es-MX"/>
              </w:rPr>
              <w:t>A</w:t>
            </w:r>
            <w:r w:rsidR="003C6D4B" w:rsidRPr="00F25E58">
              <w:rPr>
                <w:rFonts w:asciiTheme="minorHAnsi" w:eastAsia="Times New Roman" w:hAnsiTheme="minorHAnsi" w:cs="Calibri"/>
                <w:color w:val="000000"/>
                <w:sz w:val="20"/>
                <w:szCs w:val="20"/>
                <w:lang w:eastAsia="es-MX"/>
              </w:rPr>
              <w:t>nteriores</w:t>
            </w:r>
          </w:p>
        </w:tc>
        <w:tc>
          <w:tcPr>
            <w:tcW w:w="1766" w:type="dxa"/>
            <w:tcBorders>
              <w:top w:val="nil"/>
              <w:left w:val="nil"/>
              <w:bottom w:val="single" w:sz="4" w:space="0" w:color="auto"/>
              <w:right w:val="single" w:sz="4" w:space="0" w:color="auto"/>
            </w:tcBorders>
            <w:shd w:val="clear" w:color="000000" w:fill="FFFFFF"/>
            <w:noWrap/>
            <w:vAlign w:val="center"/>
            <w:hideMark/>
          </w:tcPr>
          <w:p w:rsidR="00F25E58" w:rsidRPr="00F25E58" w:rsidRDefault="00F25E58" w:rsidP="00F25E58">
            <w:pPr>
              <w:spacing w:after="0" w:line="240" w:lineRule="auto"/>
              <w:jc w:val="right"/>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 xml:space="preserve">- $585,145 </w:t>
            </w:r>
          </w:p>
        </w:tc>
      </w:tr>
      <w:tr w:rsidR="00F25E58" w:rsidRPr="00F25E58" w:rsidTr="00F25E5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E58" w:rsidRPr="00F25E58" w:rsidRDefault="003C6D4B" w:rsidP="008D15F8">
            <w:pPr>
              <w:spacing w:after="0" w:line="240" w:lineRule="auto"/>
              <w:jc w:val="center"/>
              <w:rPr>
                <w:rFonts w:asciiTheme="minorHAnsi" w:eastAsia="Times New Roman" w:hAnsiTheme="minorHAnsi" w:cs="Calibri"/>
                <w:b/>
                <w:bCs/>
                <w:color w:val="000000"/>
                <w:sz w:val="20"/>
                <w:szCs w:val="20"/>
                <w:lang w:eastAsia="es-MX"/>
              </w:rPr>
            </w:pPr>
            <w:r w:rsidRPr="00F25E58">
              <w:rPr>
                <w:rFonts w:asciiTheme="minorHAnsi" w:eastAsia="Times New Roman" w:hAnsiTheme="minorHAnsi" w:cs="Calibri"/>
                <w:b/>
                <w:bCs/>
                <w:color w:val="000000"/>
                <w:sz w:val="20"/>
                <w:szCs w:val="20"/>
                <w:lang w:eastAsia="es-MX"/>
              </w:rPr>
              <w:t>(=) Saldo Neto En La Hacienda P</w:t>
            </w:r>
            <w:r w:rsidR="008D15F8">
              <w:rPr>
                <w:rFonts w:asciiTheme="minorHAnsi" w:eastAsia="Times New Roman" w:hAnsiTheme="minorHAnsi" w:cs="Calibri"/>
                <w:b/>
                <w:bCs/>
                <w:color w:val="000000"/>
                <w:sz w:val="20"/>
                <w:szCs w:val="20"/>
                <w:lang w:eastAsia="es-MX"/>
              </w:rPr>
              <w:t>ú</w:t>
            </w:r>
            <w:r w:rsidRPr="00F25E58">
              <w:rPr>
                <w:rFonts w:asciiTheme="minorHAnsi" w:eastAsia="Times New Roman" w:hAnsiTheme="minorHAnsi" w:cs="Calibri"/>
                <w:b/>
                <w:bCs/>
                <w:color w:val="000000"/>
                <w:sz w:val="20"/>
                <w:szCs w:val="20"/>
                <w:lang w:eastAsia="es-MX"/>
              </w:rPr>
              <w:t>blica/ Patrimonio 2022</w:t>
            </w:r>
          </w:p>
        </w:tc>
        <w:tc>
          <w:tcPr>
            <w:tcW w:w="1766" w:type="dxa"/>
            <w:tcBorders>
              <w:top w:val="nil"/>
              <w:left w:val="nil"/>
              <w:bottom w:val="single" w:sz="4" w:space="0" w:color="auto"/>
              <w:right w:val="single" w:sz="4" w:space="0" w:color="auto"/>
            </w:tcBorders>
            <w:shd w:val="clear" w:color="auto" w:fill="auto"/>
            <w:noWrap/>
            <w:vAlign w:val="center"/>
            <w:hideMark/>
          </w:tcPr>
          <w:p w:rsidR="00F25E58" w:rsidRPr="00F25E58" w:rsidRDefault="00F25E58" w:rsidP="00F25E58">
            <w:pPr>
              <w:spacing w:after="0" w:line="240" w:lineRule="auto"/>
              <w:jc w:val="right"/>
              <w:rPr>
                <w:rFonts w:asciiTheme="minorHAnsi" w:eastAsia="Times New Roman" w:hAnsiTheme="minorHAnsi" w:cs="Calibri"/>
                <w:b/>
                <w:bCs/>
                <w:color w:val="000000"/>
                <w:sz w:val="20"/>
                <w:szCs w:val="20"/>
                <w:lang w:eastAsia="es-MX"/>
              </w:rPr>
            </w:pPr>
            <w:r w:rsidRPr="00F25E58">
              <w:rPr>
                <w:rFonts w:asciiTheme="minorHAnsi" w:eastAsia="Times New Roman" w:hAnsiTheme="minorHAnsi" w:cs="Calibri"/>
                <w:b/>
                <w:bCs/>
                <w:color w:val="000000"/>
                <w:sz w:val="20"/>
                <w:szCs w:val="20"/>
                <w:lang w:eastAsia="es-MX"/>
              </w:rPr>
              <w:t>$22,683,156</w:t>
            </w:r>
          </w:p>
        </w:tc>
      </w:tr>
    </w:tbl>
    <w:p w:rsidR="00DF01DA" w:rsidRPr="00F25E58" w:rsidRDefault="00DF01DA" w:rsidP="00540418">
      <w:pPr>
        <w:pStyle w:val="INCISO"/>
        <w:spacing w:after="0" w:line="240" w:lineRule="exact"/>
        <w:ind w:left="360"/>
        <w:rPr>
          <w:rFonts w:asciiTheme="minorHAnsi" w:hAnsiTheme="minorHAnsi" w:cs="DIN Pro Regular"/>
          <w:b/>
          <w:smallCaps/>
          <w:sz w:val="20"/>
          <w:szCs w:val="20"/>
        </w:rPr>
      </w:pPr>
    </w:p>
    <w:p w:rsidR="00FA7641" w:rsidRDefault="00FA7641" w:rsidP="00540418">
      <w:pPr>
        <w:pStyle w:val="INCISO"/>
        <w:spacing w:after="0" w:line="240" w:lineRule="exact"/>
        <w:ind w:left="360"/>
        <w:rPr>
          <w:rFonts w:ascii="Calibri" w:hAnsi="Calibri" w:cs="DIN Pro Regular"/>
          <w:b/>
          <w:smallCaps/>
          <w:sz w:val="20"/>
          <w:szCs w:val="20"/>
        </w:rPr>
      </w:pPr>
    </w:p>
    <w:p w:rsidR="00875E4C" w:rsidRDefault="00875E4C" w:rsidP="00540418">
      <w:pPr>
        <w:pStyle w:val="INCISO"/>
        <w:spacing w:after="0" w:line="240" w:lineRule="exact"/>
        <w:ind w:left="360"/>
        <w:rPr>
          <w:rFonts w:ascii="Calibri" w:hAnsi="Calibri" w:cs="DIN Pro Regular"/>
          <w:b/>
          <w:smallCaps/>
          <w:sz w:val="20"/>
          <w:szCs w:val="20"/>
        </w:rPr>
      </w:pPr>
    </w:p>
    <w:p w:rsidR="00875E4C" w:rsidRDefault="00875E4C" w:rsidP="00540418">
      <w:pPr>
        <w:pStyle w:val="INCISO"/>
        <w:spacing w:after="0" w:line="240" w:lineRule="exact"/>
        <w:ind w:left="360"/>
        <w:rPr>
          <w:rFonts w:ascii="Calibri" w:hAnsi="Calibri" w:cs="DIN Pro Regular"/>
          <w:b/>
          <w:smallCaps/>
          <w:sz w:val="20"/>
          <w:szCs w:val="20"/>
        </w:rPr>
      </w:pPr>
    </w:p>
    <w:p w:rsidR="00875E4C" w:rsidRDefault="00875E4C" w:rsidP="00540418">
      <w:pPr>
        <w:pStyle w:val="INCISO"/>
        <w:spacing w:after="0" w:line="240" w:lineRule="exact"/>
        <w:ind w:left="360"/>
        <w:rPr>
          <w:rFonts w:ascii="Calibri" w:hAnsi="Calibri" w:cs="DIN Pro Regular"/>
          <w:b/>
          <w:smallCaps/>
          <w:sz w:val="20"/>
          <w:szCs w:val="20"/>
        </w:rPr>
      </w:pPr>
    </w:p>
    <w:p w:rsidR="00875E4C" w:rsidRDefault="00875E4C" w:rsidP="00540418">
      <w:pPr>
        <w:pStyle w:val="INCISO"/>
        <w:spacing w:after="0" w:line="240" w:lineRule="exact"/>
        <w:ind w:left="360"/>
        <w:rPr>
          <w:rFonts w:ascii="Calibri" w:hAnsi="Calibri" w:cs="DIN Pro Regular"/>
          <w:b/>
          <w:smallCaps/>
          <w:sz w:val="20"/>
          <w:szCs w:val="20"/>
        </w:rPr>
      </w:pPr>
    </w:p>
    <w:p w:rsidR="00875E4C" w:rsidRDefault="00875E4C" w:rsidP="00540418">
      <w:pPr>
        <w:pStyle w:val="INCISO"/>
        <w:spacing w:after="0" w:line="240" w:lineRule="exact"/>
        <w:ind w:left="360"/>
        <w:rPr>
          <w:rFonts w:ascii="Calibri" w:hAnsi="Calibri" w:cs="DIN Pro Regular"/>
          <w:b/>
          <w:smallCaps/>
          <w:sz w:val="20"/>
          <w:szCs w:val="20"/>
        </w:rPr>
      </w:pPr>
    </w:p>
    <w:p w:rsidR="00875E4C" w:rsidRDefault="00875E4C" w:rsidP="00540418">
      <w:pPr>
        <w:pStyle w:val="INCISO"/>
        <w:spacing w:after="0" w:line="240" w:lineRule="exact"/>
        <w:ind w:left="360"/>
        <w:rPr>
          <w:rFonts w:ascii="Calibri" w:hAnsi="Calibri" w:cs="DIN Pro Regular"/>
          <w:b/>
          <w:smallCaps/>
          <w:sz w:val="20"/>
          <w:szCs w:val="20"/>
        </w:rPr>
      </w:pPr>
    </w:p>
    <w:p w:rsidR="00875E4C" w:rsidRDefault="00875E4C" w:rsidP="00540418">
      <w:pPr>
        <w:pStyle w:val="INCISO"/>
        <w:spacing w:after="0" w:line="240" w:lineRule="exact"/>
        <w:ind w:left="360"/>
        <w:rPr>
          <w:rFonts w:ascii="Calibri" w:hAnsi="Calibri" w:cs="DIN Pro Regular"/>
          <w:b/>
          <w:smallCaps/>
          <w:sz w:val="20"/>
          <w:szCs w:val="20"/>
        </w:rPr>
      </w:pPr>
    </w:p>
    <w:p w:rsidR="00875E4C" w:rsidRDefault="00875E4C" w:rsidP="00540418">
      <w:pPr>
        <w:pStyle w:val="INCISO"/>
        <w:spacing w:after="0" w:line="240" w:lineRule="exact"/>
        <w:ind w:left="360"/>
        <w:rPr>
          <w:rFonts w:ascii="Calibri" w:hAnsi="Calibri" w:cs="DIN Pro Regular"/>
          <w:b/>
          <w:smallCaps/>
          <w:sz w:val="20"/>
          <w:szCs w:val="20"/>
        </w:rPr>
      </w:pPr>
    </w:p>
    <w:p w:rsidR="00875E4C" w:rsidRDefault="00875E4C" w:rsidP="00540418">
      <w:pPr>
        <w:pStyle w:val="INCISO"/>
        <w:spacing w:after="0" w:line="240" w:lineRule="exact"/>
        <w:ind w:left="360"/>
        <w:rPr>
          <w:rFonts w:ascii="Calibri" w:hAnsi="Calibri" w:cs="DIN Pro Regular"/>
          <w:b/>
          <w:smallCaps/>
          <w:sz w:val="20"/>
          <w:szCs w:val="20"/>
        </w:rPr>
      </w:pPr>
    </w:p>
    <w:p w:rsidR="00875E4C" w:rsidRDefault="00875E4C"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r w:rsidR="00002297">
        <w:rPr>
          <w:rFonts w:ascii="Calibri" w:hAnsi="Calibri" w:cs="DIN Pro Regular"/>
          <w:sz w:val="20"/>
          <w:szCs w:val="20"/>
          <w:lang w:val="es-MX"/>
        </w:rPr>
        <w:t xml:space="preserve"> al 31 de diciembre de 2022</w:t>
      </w:r>
      <w:r w:rsidRPr="008A011E">
        <w:rPr>
          <w:rFonts w:ascii="Calibri" w:hAnsi="Calibri" w:cs="DIN Pro Regular"/>
          <w:sz w:val="20"/>
          <w:szCs w:val="20"/>
          <w:lang w:val="es-MX"/>
        </w:rPr>
        <w:t>:</w:t>
      </w:r>
    </w:p>
    <w:p w:rsidR="00DF01DA" w:rsidRPr="008A011E" w:rsidRDefault="00DF01DA" w:rsidP="00DF01DA">
      <w:pPr>
        <w:pStyle w:val="ROMANOS"/>
        <w:spacing w:after="0" w:line="240" w:lineRule="exact"/>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368"/>
        <w:gridCol w:w="1368"/>
      </w:tblGrid>
      <w:tr w:rsidR="005774F0" w:rsidRPr="008A011E" w:rsidTr="00083A42">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50021"/>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368" w:type="dxa"/>
            <w:tcBorders>
              <w:top w:val="single" w:sz="6" w:space="0" w:color="auto"/>
              <w:left w:val="single" w:sz="6" w:space="0" w:color="auto"/>
              <w:bottom w:val="single" w:sz="6" w:space="0" w:color="auto"/>
              <w:right w:val="single" w:sz="6" w:space="0" w:color="auto"/>
            </w:tcBorders>
            <w:shd w:val="clear" w:color="auto" w:fill="A50021"/>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368" w:type="dxa"/>
            <w:tcBorders>
              <w:top w:val="single" w:sz="6" w:space="0" w:color="auto"/>
              <w:left w:val="single" w:sz="6" w:space="0" w:color="auto"/>
              <w:bottom w:val="single" w:sz="6" w:space="0" w:color="auto"/>
              <w:right w:val="single" w:sz="6" w:space="0" w:color="auto"/>
            </w:tcBorders>
            <w:shd w:val="clear" w:color="auto" w:fill="A50021"/>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002297">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368" w:type="dxa"/>
            <w:tcBorders>
              <w:top w:val="single" w:sz="6" w:space="0" w:color="auto"/>
              <w:left w:val="single" w:sz="6" w:space="0" w:color="auto"/>
              <w:bottom w:val="single" w:sz="6" w:space="0" w:color="auto"/>
              <w:right w:val="single" w:sz="6" w:space="0" w:color="auto"/>
            </w:tcBorders>
          </w:tcPr>
          <w:p w:rsidR="005774F0" w:rsidRPr="008A011E" w:rsidRDefault="00002297" w:rsidP="0000229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$30,000</w:t>
            </w:r>
          </w:p>
        </w:tc>
        <w:tc>
          <w:tcPr>
            <w:tcW w:w="1368" w:type="dxa"/>
            <w:tcBorders>
              <w:top w:val="single" w:sz="6" w:space="0" w:color="auto"/>
              <w:left w:val="single" w:sz="6" w:space="0" w:color="auto"/>
              <w:bottom w:val="single" w:sz="6" w:space="0" w:color="auto"/>
              <w:right w:val="single" w:sz="6" w:space="0" w:color="auto"/>
            </w:tcBorders>
          </w:tcPr>
          <w:p w:rsidR="005774F0" w:rsidRPr="008A011E" w:rsidRDefault="00002297" w:rsidP="0000229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$30,000</w:t>
            </w:r>
          </w:p>
        </w:tc>
      </w:tr>
      <w:tr w:rsidR="005774F0" w:rsidRPr="008A011E" w:rsidTr="00002297">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368" w:type="dxa"/>
            <w:tcBorders>
              <w:top w:val="single" w:sz="6" w:space="0" w:color="auto"/>
              <w:left w:val="single" w:sz="6" w:space="0" w:color="auto"/>
              <w:bottom w:val="single" w:sz="6" w:space="0" w:color="auto"/>
              <w:right w:val="single" w:sz="6" w:space="0" w:color="auto"/>
            </w:tcBorders>
          </w:tcPr>
          <w:p w:rsidR="005774F0" w:rsidRPr="008A011E" w:rsidRDefault="00002297" w:rsidP="0000229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$5,009,237</w:t>
            </w:r>
          </w:p>
        </w:tc>
        <w:tc>
          <w:tcPr>
            <w:tcW w:w="1368" w:type="dxa"/>
            <w:tcBorders>
              <w:top w:val="single" w:sz="6" w:space="0" w:color="auto"/>
              <w:left w:val="single" w:sz="6" w:space="0" w:color="auto"/>
              <w:bottom w:val="single" w:sz="6" w:space="0" w:color="auto"/>
              <w:right w:val="single" w:sz="6" w:space="0" w:color="auto"/>
            </w:tcBorders>
          </w:tcPr>
          <w:p w:rsidR="005774F0" w:rsidRPr="008A011E" w:rsidRDefault="00002297" w:rsidP="0000229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$4,004,575</w:t>
            </w:r>
          </w:p>
        </w:tc>
      </w:tr>
      <w:tr w:rsidR="00002297" w:rsidRPr="008A011E" w:rsidTr="00002297">
        <w:trPr>
          <w:cantSplit/>
          <w:jc w:val="center"/>
        </w:trPr>
        <w:tc>
          <w:tcPr>
            <w:tcW w:w="3115" w:type="dxa"/>
            <w:tcBorders>
              <w:top w:val="single" w:sz="6" w:space="0" w:color="auto"/>
              <w:left w:val="single" w:sz="6" w:space="0" w:color="auto"/>
              <w:bottom w:val="single" w:sz="6" w:space="0" w:color="auto"/>
              <w:right w:val="single" w:sz="6" w:space="0" w:color="auto"/>
            </w:tcBorders>
          </w:tcPr>
          <w:p w:rsidR="00002297" w:rsidRPr="008A011E" w:rsidRDefault="00002297" w:rsidP="00002297">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368" w:type="dxa"/>
            <w:tcBorders>
              <w:top w:val="single" w:sz="6" w:space="0" w:color="auto"/>
              <w:left w:val="single" w:sz="6" w:space="0" w:color="auto"/>
              <w:bottom w:val="single" w:sz="6" w:space="0" w:color="auto"/>
              <w:right w:val="single" w:sz="6" w:space="0" w:color="auto"/>
            </w:tcBorders>
          </w:tcPr>
          <w:p w:rsidR="00002297" w:rsidRPr="008A011E" w:rsidRDefault="00002297" w:rsidP="0000229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368" w:type="dxa"/>
            <w:tcBorders>
              <w:top w:val="single" w:sz="6" w:space="0" w:color="auto"/>
              <w:left w:val="single" w:sz="6" w:space="0" w:color="auto"/>
              <w:bottom w:val="single" w:sz="6" w:space="0" w:color="auto"/>
              <w:right w:val="single" w:sz="6" w:space="0" w:color="auto"/>
            </w:tcBorders>
          </w:tcPr>
          <w:p w:rsidR="00002297" w:rsidRDefault="00002297" w:rsidP="00002297">
            <w:pPr>
              <w:jc w:val="right"/>
            </w:pPr>
            <w:r w:rsidRPr="00936BFD">
              <w:rPr>
                <w:rFonts w:eastAsia="Times New Roman" w:cs="DIN Pro Regular"/>
                <w:sz w:val="20"/>
                <w:szCs w:val="20"/>
                <w:lang w:eastAsia="es-ES"/>
              </w:rPr>
              <w:t>$0</w:t>
            </w:r>
          </w:p>
        </w:tc>
      </w:tr>
      <w:tr w:rsidR="00002297" w:rsidRPr="008A011E" w:rsidTr="00002297">
        <w:trPr>
          <w:cantSplit/>
          <w:jc w:val="center"/>
        </w:trPr>
        <w:tc>
          <w:tcPr>
            <w:tcW w:w="3115" w:type="dxa"/>
            <w:tcBorders>
              <w:top w:val="single" w:sz="6" w:space="0" w:color="auto"/>
              <w:left w:val="single" w:sz="6" w:space="0" w:color="auto"/>
              <w:bottom w:val="single" w:sz="6" w:space="0" w:color="auto"/>
              <w:right w:val="single" w:sz="6" w:space="0" w:color="auto"/>
            </w:tcBorders>
          </w:tcPr>
          <w:p w:rsidR="00002297" w:rsidRPr="008A011E" w:rsidRDefault="00002297" w:rsidP="00002297">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368" w:type="dxa"/>
            <w:tcBorders>
              <w:top w:val="single" w:sz="6" w:space="0" w:color="auto"/>
              <w:left w:val="single" w:sz="6" w:space="0" w:color="auto"/>
              <w:bottom w:val="single" w:sz="6" w:space="0" w:color="auto"/>
              <w:right w:val="single" w:sz="6" w:space="0" w:color="auto"/>
            </w:tcBorders>
          </w:tcPr>
          <w:p w:rsidR="00002297" w:rsidRDefault="00002297" w:rsidP="00002297">
            <w:pPr>
              <w:jc w:val="right"/>
            </w:pPr>
            <w:r w:rsidRPr="00DA6CF0">
              <w:rPr>
                <w:rFonts w:eastAsia="Times New Roman" w:cs="DIN Pro Regular"/>
                <w:sz w:val="20"/>
                <w:szCs w:val="20"/>
                <w:lang w:eastAsia="es-ES"/>
              </w:rPr>
              <w:t>$0</w:t>
            </w:r>
          </w:p>
        </w:tc>
        <w:tc>
          <w:tcPr>
            <w:tcW w:w="1368" w:type="dxa"/>
            <w:tcBorders>
              <w:top w:val="single" w:sz="6" w:space="0" w:color="auto"/>
              <w:left w:val="single" w:sz="6" w:space="0" w:color="auto"/>
              <w:bottom w:val="single" w:sz="6" w:space="0" w:color="auto"/>
              <w:right w:val="single" w:sz="6" w:space="0" w:color="auto"/>
            </w:tcBorders>
          </w:tcPr>
          <w:p w:rsidR="00002297" w:rsidRDefault="00002297" w:rsidP="00002297">
            <w:pPr>
              <w:jc w:val="right"/>
            </w:pPr>
            <w:r w:rsidRPr="00936BFD">
              <w:rPr>
                <w:rFonts w:eastAsia="Times New Roman" w:cs="DIN Pro Regular"/>
                <w:sz w:val="20"/>
                <w:szCs w:val="20"/>
                <w:lang w:eastAsia="es-ES"/>
              </w:rPr>
              <w:t>$0</w:t>
            </w:r>
          </w:p>
        </w:tc>
      </w:tr>
      <w:tr w:rsidR="00002297" w:rsidRPr="008A011E" w:rsidTr="00002297">
        <w:trPr>
          <w:cantSplit/>
          <w:jc w:val="center"/>
        </w:trPr>
        <w:tc>
          <w:tcPr>
            <w:tcW w:w="3115" w:type="dxa"/>
            <w:tcBorders>
              <w:top w:val="single" w:sz="6" w:space="0" w:color="auto"/>
              <w:left w:val="single" w:sz="6" w:space="0" w:color="auto"/>
              <w:bottom w:val="single" w:sz="6" w:space="0" w:color="auto"/>
              <w:right w:val="single" w:sz="6" w:space="0" w:color="auto"/>
            </w:tcBorders>
          </w:tcPr>
          <w:p w:rsidR="00002297" w:rsidRPr="008A011E" w:rsidRDefault="00002297" w:rsidP="00002297">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368" w:type="dxa"/>
            <w:tcBorders>
              <w:top w:val="single" w:sz="6" w:space="0" w:color="auto"/>
              <w:left w:val="single" w:sz="6" w:space="0" w:color="auto"/>
              <w:bottom w:val="single" w:sz="6" w:space="0" w:color="auto"/>
              <w:right w:val="single" w:sz="6" w:space="0" w:color="auto"/>
            </w:tcBorders>
          </w:tcPr>
          <w:p w:rsidR="00002297" w:rsidRDefault="00002297" w:rsidP="00002297">
            <w:pPr>
              <w:jc w:val="right"/>
            </w:pPr>
            <w:r w:rsidRPr="00DA6CF0">
              <w:rPr>
                <w:rFonts w:eastAsia="Times New Roman" w:cs="DIN Pro Regular"/>
                <w:sz w:val="20"/>
                <w:szCs w:val="20"/>
                <w:lang w:eastAsia="es-ES"/>
              </w:rPr>
              <w:t>$0</w:t>
            </w:r>
          </w:p>
        </w:tc>
        <w:tc>
          <w:tcPr>
            <w:tcW w:w="1368" w:type="dxa"/>
            <w:tcBorders>
              <w:top w:val="single" w:sz="6" w:space="0" w:color="auto"/>
              <w:left w:val="single" w:sz="6" w:space="0" w:color="auto"/>
              <w:bottom w:val="single" w:sz="6" w:space="0" w:color="auto"/>
              <w:right w:val="single" w:sz="6" w:space="0" w:color="auto"/>
            </w:tcBorders>
          </w:tcPr>
          <w:p w:rsidR="00002297" w:rsidRDefault="00002297" w:rsidP="00002297">
            <w:pPr>
              <w:jc w:val="right"/>
            </w:pPr>
            <w:r w:rsidRPr="00936BFD">
              <w:rPr>
                <w:rFonts w:eastAsia="Times New Roman" w:cs="DIN Pro Regular"/>
                <w:sz w:val="20"/>
                <w:szCs w:val="20"/>
                <w:lang w:eastAsia="es-ES"/>
              </w:rPr>
              <w:t>$0</w:t>
            </w:r>
          </w:p>
        </w:tc>
      </w:tr>
      <w:tr w:rsidR="00002297" w:rsidRPr="008A011E" w:rsidTr="00002297">
        <w:trPr>
          <w:cantSplit/>
          <w:jc w:val="center"/>
        </w:trPr>
        <w:tc>
          <w:tcPr>
            <w:tcW w:w="3115" w:type="dxa"/>
            <w:tcBorders>
              <w:top w:val="single" w:sz="6" w:space="0" w:color="auto"/>
              <w:left w:val="single" w:sz="6" w:space="0" w:color="auto"/>
              <w:bottom w:val="single" w:sz="6" w:space="0" w:color="auto"/>
              <w:right w:val="single" w:sz="6" w:space="0" w:color="auto"/>
            </w:tcBorders>
          </w:tcPr>
          <w:p w:rsidR="00002297" w:rsidRPr="008A011E" w:rsidRDefault="00002297" w:rsidP="00002297">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368" w:type="dxa"/>
            <w:tcBorders>
              <w:top w:val="single" w:sz="6" w:space="0" w:color="auto"/>
              <w:left w:val="single" w:sz="6" w:space="0" w:color="auto"/>
              <w:bottom w:val="single" w:sz="6" w:space="0" w:color="auto"/>
              <w:right w:val="single" w:sz="6" w:space="0" w:color="auto"/>
            </w:tcBorders>
          </w:tcPr>
          <w:p w:rsidR="00002297" w:rsidRDefault="00002297" w:rsidP="00002297">
            <w:pPr>
              <w:jc w:val="right"/>
            </w:pPr>
            <w:r w:rsidRPr="00DA6CF0">
              <w:rPr>
                <w:rFonts w:eastAsia="Times New Roman" w:cs="DIN Pro Regular"/>
                <w:sz w:val="20"/>
                <w:szCs w:val="20"/>
                <w:lang w:eastAsia="es-ES"/>
              </w:rPr>
              <w:t>$0</w:t>
            </w:r>
          </w:p>
        </w:tc>
        <w:tc>
          <w:tcPr>
            <w:tcW w:w="1368" w:type="dxa"/>
            <w:tcBorders>
              <w:top w:val="single" w:sz="6" w:space="0" w:color="auto"/>
              <w:left w:val="single" w:sz="6" w:space="0" w:color="auto"/>
              <w:bottom w:val="single" w:sz="6" w:space="0" w:color="auto"/>
              <w:right w:val="single" w:sz="6" w:space="0" w:color="auto"/>
            </w:tcBorders>
          </w:tcPr>
          <w:p w:rsidR="00002297" w:rsidRDefault="00002297" w:rsidP="00002297">
            <w:pPr>
              <w:jc w:val="right"/>
            </w:pPr>
            <w:r w:rsidRPr="00936BFD">
              <w:rPr>
                <w:rFonts w:eastAsia="Times New Roman" w:cs="DIN Pro Regular"/>
                <w:sz w:val="20"/>
                <w:szCs w:val="20"/>
                <w:lang w:eastAsia="es-ES"/>
              </w:rPr>
              <w:t>$0</w:t>
            </w:r>
          </w:p>
        </w:tc>
      </w:tr>
      <w:tr w:rsidR="00002297" w:rsidRPr="008A011E" w:rsidTr="00002297">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002297" w:rsidRPr="008A011E" w:rsidRDefault="00002297" w:rsidP="00002297">
            <w:pPr>
              <w:rPr>
                <w:rFonts w:cs="DIN Pro Regular"/>
                <w:sz w:val="20"/>
                <w:szCs w:val="20"/>
              </w:rPr>
            </w:pPr>
            <w:r w:rsidRPr="008A011E">
              <w:rPr>
                <w:rFonts w:cs="DIN Pro Regular"/>
                <w:sz w:val="20"/>
                <w:szCs w:val="20"/>
              </w:rPr>
              <w:t xml:space="preserve">Otros Efectivos y Equivalentes </w:t>
            </w:r>
          </w:p>
        </w:tc>
        <w:tc>
          <w:tcPr>
            <w:tcW w:w="1368" w:type="dxa"/>
            <w:tcBorders>
              <w:top w:val="single" w:sz="6" w:space="0" w:color="auto"/>
              <w:left w:val="single" w:sz="6" w:space="0" w:color="auto"/>
              <w:bottom w:val="single" w:sz="6" w:space="0" w:color="auto"/>
              <w:right w:val="single" w:sz="6" w:space="0" w:color="auto"/>
            </w:tcBorders>
          </w:tcPr>
          <w:p w:rsidR="00002297" w:rsidRDefault="00002297" w:rsidP="00002297">
            <w:pPr>
              <w:jc w:val="right"/>
            </w:pPr>
            <w:r w:rsidRPr="00DA6CF0">
              <w:rPr>
                <w:rFonts w:eastAsia="Times New Roman" w:cs="DIN Pro Regular"/>
                <w:sz w:val="20"/>
                <w:szCs w:val="20"/>
                <w:lang w:eastAsia="es-ES"/>
              </w:rPr>
              <w:t>$0</w:t>
            </w:r>
          </w:p>
        </w:tc>
        <w:tc>
          <w:tcPr>
            <w:tcW w:w="1368" w:type="dxa"/>
            <w:tcBorders>
              <w:top w:val="single" w:sz="6" w:space="0" w:color="auto"/>
              <w:left w:val="single" w:sz="6" w:space="0" w:color="auto"/>
              <w:bottom w:val="single" w:sz="6" w:space="0" w:color="auto"/>
              <w:right w:val="single" w:sz="6" w:space="0" w:color="auto"/>
            </w:tcBorders>
          </w:tcPr>
          <w:p w:rsidR="00002297" w:rsidRDefault="00002297" w:rsidP="00002297">
            <w:pPr>
              <w:jc w:val="right"/>
            </w:pPr>
            <w:r w:rsidRPr="00936BFD">
              <w:rPr>
                <w:rFonts w:eastAsia="Times New Roman" w:cs="DIN Pro Regular"/>
                <w:sz w:val="20"/>
                <w:szCs w:val="20"/>
                <w:lang w:eastAsia="es-ES"/>
              </w:rPr>
              <w:t>$0</w:t>
            </w:r>
          </w:p>
        </w:tc>
      </w:tr>
      <w:tr w:rsidR="005774F0" w:rsidRPr="008A011E" w:rsidTr="00002297">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368" w:type="dxa"/>
            <w:tcBorders>
              <w:top w:val="single" w:sz="6" w:space="0" w:color="auto"/>
              <w:left w:val="single" w:sz="6" w:space="0" w:color="auto"/>
              <w:bottom w:val="single" w:sz="6" w:space="0" w:color="auto"/>
              <w:right w:val="single" w:sz="6" w:space="0" w:color="auto"/>
            </w:tcBorders>
          </w:tcPr>
          <w:p w:rsidR="005774F0" w:rsidRPr="00002297" w:rsidRDefault="00002297" w:rsidP="00002297">
            <w:pPr>
              <w:spacing w:after="101" w:line="224" w:lineRule="exact"/>
              <w:jc w:val="right"/>
              <w:rPr>
                <w:rFonts w:eastAsia="Times New Roman" w:cs="DIN Pro Regular"/>
                <w:b/>
                <w:sz w:val="20"/>
                <w:szCs w:val="20"/>
                <w:lang w:eastAsia="es-ES"/>
              </w:rPr>
            </w:pPr>
            <w:r w:rsidRPr="00002297">
              <w:rPr>
                <w:rFonts w:eastAsia="Times New Roman" w:cs="DIN Pro Regular"/>
                <w:b/>
                <w:sz w:val="20"/>
                <w:szCs w:val="20"/>
                <w:lang w:eastAsia="es-ES"/>
              </w:rPr>
              <w:t>$5,039,237</w:t>
            </w:r>
          </w:p>
        </w:tc>
        <w:tc>
          <w:tcPr>
            <w:tcW w:w="1368" w:type="dxa"/>
            <w:tcBorders>
              <w:top w:val="single" w:sz="6" w:space="0" w:color="auto"/>
              <w:left w:val="single" w:sz="6" w:space="0" w:color="auto"/>
              <w:bottom w:val="single" w:sz="6" w:space="0" w:color="auto"/>
              <w:right w:val="single" w:sz="6" w:space="0" w:color="auto"/>
            </w:tcBorders>
          </w:tcPr>
          <w:p w:rsidR="005774F0" w:rsidRPr="00002297" w:rsidRDefault="00002297" w:rsidP="00002297">
            <w:pPr>
              <w:spacing w:after="101" w:line="224" w:lineRule="exact"/>
              <w:jc w:val="right"/>
              <w:rPr>
                <w:rFonts w:eastAsia="Times New Roman" w:cs="DIN Pro Regular"/>
                <w:b/>
                <w:sz w:val="20"/>
                <w:szCs w:val="20"/>
                <w:lang w:eastAsia="es-ES"/>
              </w:rPr>
            </w:pPr>
            <w:r w:rsidRPr="00002297">
              <w:rPr>
                <w:rFonts w:eastAsia="Times New Roman" w:cs="DIN Pro Regular"/>
                <w:b/>
                <w:sz w:val="20"/>
                <w:szCs w:val="20"/>
                <w:lang w:eastAsia="es-ES"/>
              </w:rPr>
              <w:t>$4,034,575</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083A42" w:rsidRPr="008A011E" w:rsidRDefault="00083A42" w:rsidP="000E6439">
      <w:pPr>
        <w:pStyle w:val="ROMANOS"/>
        <w:spacing w:after="0" w:line="240" w:lineRule="exact"/>
        <w:ind w:left="1140"/>
        <w:rPr>
          <w:rFonts w:ascii="Calibri" w:hAnsi="Calibri" w:cs="DIN Pro Regular"/>
          <w:b/>
          <w:sz w:val="20"/>
          <w:szCs w:val="20"/>
          <w:lang w:val="es-MX"/>
        </w:rPr>
      </w:pPr>
    </w:p>
    <w:p w:rsidR="00AE608D" w:rsidRDefault="003F39C5" w:rsidP="00200B78">
      <w:pPr>
        <w:pStyle w:val="ROMANOS"/>
        <w:numPr>
          <w:ilvl w:val="0"/>
          <w:numId w:val="9"/>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Adquisiciones de bienes muebles e inmuebles con su monto global y porcentaje que se aplicó en el presupuesto Federal o Estatal según sea el caso:</w:t>
      </w:r>
    </w:p>
    <w:p w:rsidR="00083A42" w:rsidRDefault="00083A42" w:rsidP="00083A42">
      <w:pPr>
        <w:pStyle w:val="ROMANOS"/>
        <w:spacing w:after="0" w:line="240" w:lineRule="exact"/>
        <w:ind w:left="708" w:firstLine="0"/>
        <w:rPr>
          <w:rFonts w:ascii="Calibri" w:hAnsi="Calibri" w:cs="DIN Pro Regular"/>
          <w:sz w:val="20"/>
          <w:szCs w:val="20"/>
          <w:lang w:val="es-MX"/>
        </w:rPr>
      </w:pPr>
    </w:p>
    <w:p w:rsidR="00200B78" w:rsidRDefault="00200B78" w:rsidP="00200B78">
      <w:pPr>
        <w:pStyle w:val="ROMANOS"/>
        <w:spacing w:after="0" w:line="240" w:lineRule="exact"/>
        <w:rPr>
          <w:rFonts w:ascii="Calibri" w:hAnsi="Calibri" w:cs="DIN Pro Regular"/>
          <w:sz w:val="20"/>
          <w:szCs w:val="20"/>
          <w:lang w:val="es-MX"/>
        </w:rPr>
      </w:pPr>
    </w:p>
    <w:tbl>
      <w:tblPr>
        <w:tblW w:w="7315" w:type="dxa"/>
        <w:jc w:val="center"/>
        <w:tblCellMar>
          <w:left w:w="70" w:type="dxa"/>
          <w:right w:w="70" w:type="dxa"/>
        </w:tblCellMar>
        <w:tblLook w:val="04A0" w:firstRow="1" w:lastRow="0" w:firstColumn="1" w:lastColumn="0" w:noHBand="0" w:noVBand="1"/>
      </w:tblPr>
      <w:tblGrid>
        <w:gridCol w:w="1360"/>
        <w:gridCol w:w="4141"/>
        <w:gridCol w:w="1814"/>
      </w:tblGrid>
      <w:tr w:rsidR="00875E4C" w:rsidRPr="00200B78" w:rsidTr="00875E4C">
        <w:trPr>
          <w:trHeight w:val="731"/>
          <w:jc w:val="center"/>
        </w:trPr>
        <w:tc>
          <w:tcPr>
            <w:tcW w:w="1360" w:type="dxa"/>
            <w:tcBorders>
              <w:top w:val="single" w:sz="4" w:space="0" w:color="auto"/>
              <w:left w:val="single" w:sz="4" w:space="0" w:color="auto"/>
              <w:bottom w:val="single" w:sz="4" w:space="0" w:color="auto"/>
              <w:right w:val="single" w:sz="4" w:space="0" w:color="auto"/>
            </w:tcBorders>
            <w:shd w:val="clear" w:color="auto" w:fill="A50021"/>
            <w:vAlign w:val="center"/>
            <w:hideMark/>
          </w:tcPr>
          <w:p w:rsidR="00875E4C" w:rsidRPr="00200B78" w:rsidRDefault="00875E4C" w:rsidP="00A81A0F">
            <w:pPr>
              <w:spacing w:after="0" w:line="240" w:lineRule="auto"/>
              <w:jc w:val="center"/>
              <w:rPr>
                <w:rFonts w:asciiTheme="minorHAnsi" w:eastAsia="Times New Roman" w:hAnsiTheme="minorHAnsi" w:cs="Calibri"/>
                <w:b/>
                <w:bCs/>
                <w:color w:val="FFFFFF"/>
                <w:sz w:val="20"/>
                <w:szCs w:val="20"/>
                <w:lang w:eastAsia="es-MX"/>
              </w:rPr>
            </w:pPr>
            <w:r w:rsidRPr="00200B78">
              <w:rPr>
                <w:rFonts w:asciiTheme="minorHAnsi" w:eastAsia="Times New Roman" w:hAnsiTheme="minorHAnsi" w:cs="Calibri"/>
                <w:b/>
                <w:bCs/>
                <w:color w:val="FFFFFF"/>
                <w:sz w:val="20"/>
                <w:szCs w:val="20"/>
                <w:lang w:eastAsia="es-MX"/>
              </w:rPr>
              <w:t>C</w:t>
            </w:r>
            <w:r>
              <w:rPr>
                <w:rFonts w:asciiTheme="minorHAnsi" w:eastAsia="Times New Roman" w:hAnsiTheme="minorHAnsi" w:cs="Calibri"/>
                <w:b/>
                <w:bCs/>
                <w:color w:val="FFFFFF"/>
                <w:sz w:val="20"/>
                <w:szCs w:val="20"/>
                <w:lang w:eastAsia="es-MX"/>
              </w:rPr>
              <w:t>antidad</w:t>
            </w:r>
          </w:p>
        </w:tc>
        <w:tc>
          <w:tcPr>
            <w:tcW w:w="4141" w:type="dxa"/>
            <w:tcBorders>
              <w:top w:val="single" w:sz="4" w:space="0" w:color="auto"/>
              <w:left w:val="nil"/>
              <w:bottom w:val="single" w:sz="4" w:space="0" w:color="auto"/>
              <w:right w:val="single" w:sz="4" w:space="0" w:color="auto"/>
            </w:tcBorders>
            <w:shd w:val="clear" w:color="auto" w:fill="A50021"/>
            <w:vAlign w:val="center"/>
            <w:hideMark/>
          </w:tcPr>
          <w:p w:rsidR="00875E4C" w:rsidRPr="00200B78" w:rsidRDefault="00875E4C" w:rsidP="00200B78">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Concepto</w:t>
            </w:r>
          </w:p>
        </w:tc>
        <w:tc>
          <w:tcPr>
            <w:tcW w:w="1814" w:type="dxa"/>
            <w:tcBorders>
              <w:top w:val="single" w:sz="4" w:space="0" w:color="auto"/>
              <w:left w:val="nil"/>
              <w:bottom w:val="single" w:sz="4" w:space="0" w:color="auto"/>
              <w:right w:val="single" w:sz="4" w:space="0" w:color="auto"/>
            </w:tcBorders>
            <w:shd w:val="clear" w:color="auto" w:fill="A50021"/>
            <w:vAlign w:val="center"/>
            <w:hideMark/>
          </w:tcPr>
          <w:p w:rsidR="00875E4C" w:rsidRPr="00200B78" w:rsidRDefault="00875E4C" w:rsidP="00200B78">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Importe</w:t>
            </w:r>
          </w:p>
        </w:tc>
      </w:tr>
      <w:tr w:rsidR="00875E4C" w:rsidRPr="00200B78" w:rsidTr="00875E4C">
        <w:trPr>
          <w:trHeight w:val="761"/>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875E4C" w:rsidRPr="00200B78" w:rsidRDefault="00875E4C" w:rsidP="00200B78">
            <w:pPr>
              <w:spacing w:after="0" w:line="240" w:lineRule="auto"/>
              <w:jc w:val="center"/>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1</w:t>
            </w:r>
          </w:p>
        </w:tc>
        <w:tc>
          <w:tcPr>
            <w:tcW w:w="4141" w:type="dxa"/>
            <w:tcBorders>
              <w:top w:val="nil"/>
              <w:left w:val="nil"/>
              <w:bottom w:val="single" w:sz="4" w:space="0" w:color="auto"/>
              <w:right w:val="single" w:sz="4" w:space="0" w:color="auto"/>
            </w:tcBorders>
            <w:shd w:val="clear" w:color="000000" w:fill="FFFFFF"/>
            <w:vAlign w:val="center"/>
            <w:hideMark/>
          </w:tcPr>
          <w:p w:rsidR="00875E4C" w:rsidRPr="00200B78" w:rsidRDefault="00875E4C" w:rsidP="00200B78">
            <w:pPr>
              <w:spacing w:after="0" w:line="240" w:lineRule="auto"/>
              <w:jc w:val="both"/>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Pantalla marca audio pro, sin número de serie, modelo led </w:t>
            </w:r>
            <w:proofErr w:type="spellStart"/>
            <w:r w:rsidRPr="00200B78">
              <w:rPr>
                <w:rFonts w:asciiTheme="minorHAnsi" w:eastAsia="Times New Roman" w:hAnsiTheme="minorHAnsi"/>
                <w:color w:val="000000"/>
                <w:sz w:val="20"/>
                <w:szCs w:val="20"/>
                <w:lang w:eastAsia="es-MX"/>
              </w:rPr>
              <w:t>pich</w:t>
            </w:r>
            <w:proofErr w:type="spellEnd"/>
            <w:r w:rsidRPr="00200B78">
              <w:rPr>
                <w:rFonts w:asciiTheme="minorHAnsi" w:eastAsia="Times New Roman" w:hAnsiTheme="minorHAnsi"/>
                <w:color w:val="000000"/>
                <w:sz w:val="20"/>
                <w:szCs w:val="20"/>
                <w:lang w:eastAsia="es-MX"/>
              </w:rPr>
              <w:t xml:space="preserve"> 3.9</w:t>
            </w:r>
          </w:p>
        </w:tc>
        <w:tc>
          <w:tcPr>
            <w:tcW w:w="1814" w:type="dxa"/>
            <w:tcBorders>
              <w:top w:val="nil"/>
              <w:left w:val="nil"/>
              <w:bottom w:val="single" w:sz="4" w:space="0" w:color="auto"/>
              <w:right w:val="single" w:sz="4" w:space="0" w:color="auto"/>
            </w:tcBorders>
            <w:shd w:val="clear" w:color="auto" w:fill="auto"/>
            <w:noWrap/>
            <w:vAlign w:val="center"/>
            <w:hideMark/>
          </w:tcPr>
          <w:p w:rsidR="00875E4C" w:rsidRPr="00200B78" w:rsidRDefault="00875E4C" w:rsidP="00200B78">
            <w:pPr>
              <w:spacing w:after="0" w:line="240" w:lineRule="auto"/>
              <w:jc w:val="right"/>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 $              319,668 </w:t>
            </w:r>
          </w:p>
        </w:tc>
      </w:tr>
      <w:tr w:rsidR="00875E4C" w:rsidRPr="00200B78" w:rsidTr="00875E4C">
        <w:trPr>
          <w:trHeight w:val="761"/>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875E4C" w:rsidRPr="00200B78" w:rsidRDefault="00875E4C" w:rsidP="00200B78">
            <w:pPr>
              <w:spacing w:after="0" w:line="240" w:lineRule="auto"/>
              <w:jc w:val="center"/>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1</w:t>
            </w:r>
          </w:p>
        </w:tc>
        <w:tc>
          <w:tcPr>
            <w:tcW w:w="4141" w:type="dxa"/>
            <w:tcBorders>
              <w:top w:val="nil"/>
              <w:left w:val="nil"/>
              <w:bottom w:val="single" w:sz="4" w:space="0" w:color="auto"/>
              <w:right w:val="single" w:sz="4" w:space="0" w:color="auto"/>
            </w:tcBorders>
            <w:shd w:val="clear" w:color="auto" w:fill="auto"/>
            <w:vAlign w:val="center"/>
            <w:hideMark/>
          </w:tcPr>
          <w:p w:rsidR="00875E4C" w:rsidRPr="00200B78" w:rsidRDefault="00875E4C" w:rsidP="00200B78">
            <w:pPr>
              <w:spacing w:after="0" w:line="240" w:lineRule="auto"/>
              <w:jc w:val="both"/>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Pantalla marca audio pro, sin número de serie, modelo led </w:t>
            </w:r>
            <w:proofErr w:type="spellStart"/>
            <w:r w:rsidRPr="00200B78">
              <w:rPr>
                <w:rFonts w:asciiTheme="minorHAnsi" w:eastAsia="Times New Roman" w:hAnsiTheme="minorHAnsi"/>
                <w:color w:val="000000"/>
                <w:sz w:val="20"/>
                <w:szCs w:val="20"/>
                <w:lang w:eastAsia="es-MX"/>
              </w:rPr>
              <w:t>pich</w:t>
            </w:r>
            <w:proofErr w:type="spellEnd"/>
            <w:r w:rsidRPr="00200B78">
              <w:rPr>
                <w:rFonts w:asciiTheme="minorHAnsi" w:eastAsia="Times New Roman" w:hAnsiTheme="minorHAnsi"/>
                <w:color w:val="000000"/>
                <w:sz w:val="20"/>
                <w:szCs w:val="20"/>
                <w:lang w:eastAsia="es-MX"/>
              </w:rPr>
              <w:t xml:space="preserve"> 3.9</w:t>
            </w:r>
          </w:p>
        </w:tc>
        <w:tc>
          <w:tcPr>
            <w:tcW w:w="1814" w:type="dxa"/>
            <w:tcBorders>
              <w:top w:val="nil"/>
              <w:left w:val="nil"/>
              <w:bottom w:val="single" w:sz="4" w:space="0" w:color="auto"/>
              <w:right w:val="single" w:sz="4" w:space="0" w:color="auto"/>
            </w:tcBorders>
            <w:shd w:val="clear" w:color="auto" w:fill="auto"/>
            <w:noWrap/>
            <w:vAlign w:val="center"/>
            <w:hideMark/>
          </w:tcPr>
          <w:p w:rsidR="00875E4C" w:rsidRPr="00200B78" w:rsidRDefault="00875E4C" w:rsidP="00200B78">
            <w:pPr>
              <w:spacing w:after="0" w:line="240" w:lineRule="auto"/>
              <w:jc w:val="right"/>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 $              440,674 </w:t>
            </w:r>
          </w:p>
        </w:tc>
      </w:tr>
      <w:tr w:rsidR="00875E4C" w:rsidRPr="00200B78" w:rsidTr="00875E4C">
        <w:trPr>
          <w:trHeight w:val="761"/>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875E4C" w:rsidRPr="00200B78" w:rsidRDefault="00875E4C" w:rsidP="00200B78">
            <w:pPr>
              <w:spacing w:after="0" w:line="240" w:lineRule="auto"/>
              <w:jc w:val="center"/>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1</w:t>
            </w:r>
          </w:p>
        </w:tc>
        <w:tc>
          <w:tcPr>
            <w:tcW w:w="4141" w:type="dxa"/>
            <w:tcBorders>
              <w:top w:val="nil"/>
              <w:left w:val="nil"/>
              <w:bottom w:val="single" w:sz="4" w:space="0" w:color="auto"/>
              <w:right w:val="single" w:sz="4" w:space="0" w:color="auto"/>
            </w:tcBorders>
            <w:shd w:val="clear" w:color="auto" w:fill="auto"/>
            <w:vAlign w:val="center"/>
            <w:hideMark/>
          </w:tcPr>
          <w:p w:rsidR="00875E4C" w:rsidRPr="00200B78" w:rsidRDefault="00875E4C" w:rsidP="00200B78">
            <w:pPr>
              <w:spacing w:after="0" w:line="240" w:lineRule="auto"/>
              <w:jc w:val="both"/>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Pantalla marca audio pro, sin número de serie, modelo led </w:t>
            </w:r>
            <w:proofErr w:type="spellStart"/>
            <w:r w:rsidRPr="00200B78">
              <w:rPr>
                <w:rFonts w:asciiTheme="minorHAnsi" w:eastAsia="Times New Roman" w:hAnsiTheme="minorHAnsi"/>
                <w:color w:val="000000"/>
                <w:sz w:val="20"/>
                <w:szCs w:val="20"/>
                <w:lang w:eastAsia="es-MX"/>
              </w:rPr>
              <w:t>pich</w:t>
            </w:r>
            <w:proofErr w:type="spellEnd"/>
            <w:r w:rsidRPr="00200B78">
              <w:rPr>
                <w:rFonts w:asciiTheme="minorHAnsi" w:eastAsia="Times New Roman" w:hAnsiTheme="minorHAnsi"/>
                <w:color w:val="000000"/>
                <w:sz w:val="20"/>
                <w:szCs w:val="20"/>
                <w:lang w:eastAsia="es-MX"/>
              </w:rPr>
              <w:t xml:space="preserve"> 3.9</w:t>
            </w:r>
          </w:p>
        </w:tc>
        <w:tc>
          <w:tcPr>
            <w:tcW w:w="1814" w:type="dxa"/>
            <w:tcBorders>
              <w:top w:val="nil"/>
              <w:left w:val="nil"/>
              <w:bottom w:val="single" w:sz="4" w:space="0" w:color="auto"/>
              <w:right w:val="single" w:sz="4" w:space="0" w:color="auto"/>
            </w:tcBorders>
            <w:shd w:val="clear" w:color="auto" w:fill="auto"/>
            <w:noWrap/>
            <w:vAlign w:val="center"/>
            <w:hideMark/>
          </w:tcPr>
          <w:p w:rsidR="00875E4C" w:rsidRPr="00200B78" w:rsidRDefault="00875E4C" w:rsidP="00200B78">
            <w:pPr>
              <w:spacing w:after="0" w:line="240" w:lineRule="auto"/>
              <w:jc w:val="right"/>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 $              319,668 </w:t>
            </w:r>
          </w:p>
        </w:tc>
      </w:tr>
      <w:tr w:rsidR="00875E4C" w:rsidRPr="00200B78" w:rsidTr="00875E4C">
        <w:trPr>
          <w:trHeight w:val="1014"/>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4C" w:rsidRPr="00200B78" w:rsidRDefault="00875E4C" w:rsidP="00200B78">
            <w:pPr>
              <w:spacing w:after="0" w:line="240" w:lineRule="auto"/>
              <w:jc w:val="center"/>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1</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rsidR="00875E4C" w:rsidRPr="00200B78" w:rsidRDefault="00875E4C" w:rsidP="00200B78">
            <w:pPr>
              <w:spacing w:after="0" w:line="240" w:lineRule="auto"/>
              <w:jc w:val="both"/>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Pantalla led pitch 3.9 24 módulos marca audio pro, sin número de serie, modelo led </w:t>
            </w:r>
            <w:proofErr w:type="spellStart"/>
            <w:r w:rsidRPr="00200B78">
              <w:rPr>
                <w:rFonts w:asciiTheme="minorHAnsi" w:eastAsia="Times New Roman" w:hAnsiTheme="minorHAnsi"/>
                <w:color w:val="000000"/>
                <w:sz w:val="20"/>
                <w:szCs w:val="20"/>
                <w:lang w:eastAsia="es-MX"/>
              </w:rPr>
              <w:t>pich</w:t>
            </w:r>
            <w:proofErr w:type="spellEnd"/>
            <w:r w:rsidRPr="00200B78">
              <w:rPr>
                <w:rFonts w:asciiTheme="minorHAnsi" w:eastAsia="Times New Roman" w:hAnsiTheme="minorHAnsi"/>
                <w:color w:val="000000"/>
                <w:sz w:val="20"/>
                <w:szCs w:val="20"/>
                <w:lang w:eastAsia="es-MX"/>
              </w:rPr>
              <w:t xml:space="preserve"> 3.9</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875E4C" w:rsidRPr="00200B78" w:rsidRDefault="00875E4C" w:rsidP="00200B78">
            <w:pPr>
              <w:spacing w:after="0" w:line="240" w:lineRule="auto"/>
              <w:jc w:val="right"/>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 $              440,674 </w:t>
            </w:r>
          </w:p>
        </w:tc>
      </w:tr>
      <w:tr w:rsidR="00875E4C" w:rsidRPr="00200B78" w:rsidTr="00875E4C">
        <w:trPr>
          <w:trHeight w:val="1014"/>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4C" w:rsidRPr="00200B78" w:rsidRDefault="00875E4C" w:rsidP="00083A42">
            <w:pPr>
              <w:spacing w:after="0" w:line="240" w:lineRule="auto"/>
              <w:jc w:val="center"/>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1</w:t>
            </w:r>
          </w:p>
        </w:tc>
        <w:tc>
          <w:tcPr>
            <w:tcW w:w="4141" w:type="dxa"/>
            <w:tcBorders>
              <w:top w:val="single" w:sz="4" w:space="0" w:color="auto"/>
              <w:left w:val="nil"/>
              <w:bottom w:val="single" w:sz="4" w:space="0" w:color="auto"/>
              <w:right w:val="single" w:sz="4" w:space="0" w:color="auto"/>
            </w:tcBorders>
            <w:shd w:val="clear" w:color="auto" w:fill="auto"/>
            <w:vAlign w:val="center"/>
          </w:tcPr>
          <w:p w:rsidR="00875E4C" w:rsidRPr="00200B78" w:rsidRDefault="00875E4C" w:rsidP="00083A42">
            <w:pPr>
              <w:spacing w:after="0" w:line="240" w:lineRule="auto"/>
              <w:jc w:val="both"/>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Observatorio móvil automático incluye telescopio astronómico de 15x241x, proyector, pantalla con </w:t>
            </w:r>
            <w:proofErr w:type="spellStart"/>
            <w:r w:rsidRPr="00200B78">
              <w:rPr>
                <w:rFonts w:asciiTheme="minorHAnsi" w:eastAsia="Times New Roman" w:hAnsiTheme="minorHAnsi"/>
                <w:color w:val="000000"/>
                <w:sz w:val="20"/>
                <w:szCs w:val="20"/>
                <w:lang w:eastAsia="es-MX"/>
              </w:rPr>
              <w:t>tripie</w:t>
            </w:r>
            <w:proofErr w:type="spellEnd"/>
            <w:r w:rsidRPr="00200B78">
              <w:rPr>
                <w:rFonts w:asciiTheme="minorHAnsi" w:eastAsia="Times New Roman" w:hAnsiTheme="minorHAnsi"/>
                <w:color w:val="000000"/>
                <w:sz w:val="20"/>
                <w:szCs w:val="20"/>
                <w:lang w:eastAsia="es-MX"/>
              </w:rPr>
              <w:t>, cabina me</w:t>
            </w:r>
            <w:r>
              <w:rPr>
                <w:rFonts w:asciiTheme="minorHAnsi" w:eastAsia="Times New Roman" w:hAnsiTheme="minorHAnsi"/>
                <w:color w:val="000000"/>
                <w:sz w:val="20"/>
                <w:szCs w:val="20"/>
                <w:lang w:eastAsia="es-MX"/>
              </w:rPr>
              <w:t>d</w:t>
            </w:r>
            <w:r w:rsidRPr="00200B78">
              <w:rPr>
                <w:rFonts w:asciiTheme="minorHAnsi" w:eastAsia="Times New Roman" w:hAnsiTheme="minorHAnsi"/>
                <w:color w:val="000000"/>
                <w:sz w:val="20"/>
                <w:szCs w:val="20"/>
                <w:lang w:eastAsia="es-MX"/>
              </w:rPr>
              <w:t xml:space="preserve">idas 0.91x1.5x1.20 </w:t>
            </w:r>
            <w:proofErr w:type="spellStart"/>
            <w:r w:rsidRPr="00200B78">
              <w:rPr>
                <w:rFonts w:asciiTheme="minorHAnsi" w:eastAsia="Times New Roman" w:hAnsiTheme="minorHAnsi"/>
                <w:color w:val="000000"/>
                <w:sz w:val="20"/>
                <w:szCs w:val="20"/>
                <w:lang w:eastAsia="es-MX"/>
              </w:rPr>
              <w:t>mts</w:t>
            </w:r>
            <w:proofErr w:type="spellEnd"/>
            <w:r w:rsidRPr="00200B78">
              <w:rPr>
                <w:rFonts w:asciiTheme="minorHAnsi" w:eastAsia="Times New Roman" w:hAnsiTheme="minorHAnsi"/>
                <w:color w:val="000000"/>
                <w:sz w:val="20"/>
                <w:szCs w:val="20"/>
                <w:lang w:eastAsia="es-MX"/>
              </w:rPr>
              <w:t xml:space="preserve">, sistema </w:t>
            </w:r>
            <w:proofErr w:type="spellStart"/>
            <w:r w:rsidRPr="00200B78">
              <w:rPr>
                <w:rFonts w:asciiTheme="minorHAnsi" w:eastAsia="Times New Roman" w:hAnsiTheme="minorHAnsi"/>
                <w:color w:val="000000"/>
                <w:sz w:val="20"/>
                <w:szCs w:val="20"/>
                <w:lang w:eastAsia="es-MX"/>
              </w:rPr>
              <w:t>wifi</w:t>
            </w:r>
            <w:proofErr w:type="spellEnd"/>
            <w:r w:rsidRPr="00200B78">
              <w:rPr>
                <w:rFonts w:asciiTheme="minorHAnsi" w:eastAsia="Times New Roman" w:hAnsiTheme="minorHAnsi"/>
                <w:color w:val="000000"/>
                <w:sz w:val="20"/>
                <w:szCs w:val="20"/>
                <w:lang w:eastAsia="es-MX"/>
              </w:rPr>
              <w:t xml:space="preserve"> y trípode, marca </w:t>
            </w:r>
            <w:proofErr w:type="spellStart"/>
            <w:r w:rsidRPr="00200B78">
              <w:rPr>
                <w:rFonts w:asciiTheme="minorHAnsi" w:eastAsia="Times New Roman" w:hAnsiTheme="minorHAnsi"/>
                <w:color w:val="000000"/>
                <w:sz w:val="20"/>
                <w:szCs w:val="20"/>
                <w:lang w:eastAsia="es-MX"/>
              </w:rPr>
              <w:t>radanter</w:t>
            </w:r>
            <w:proofErr w:type="spellEnd"/>
            <w:r w:rsidRPr="00200B78">
              <w:rPr>
                <w:rFonts w:asciiTheme="minorHAnsi" w:eastAsia="Times New Roman" w:hAnsiTheme="minorHAnsi"/>
                <w:color w:val="000000"/>
                <w:sz w:val="20"/>
                <w:szCs w:val="20"/>
                <w:lang w:eastAsia="es-MX"/>
              </w:rPr>
              <w:t xml:space="preserve">, modelo </w:t>
            </w:r>
            <w:proofErr w:type="spellStart"/>
            <w:r w:rsidRPr="00200B78">
              <w:rPr>
                <w:rFonts w:asciiTheme="minorHAnsi" w:eastAsia="Times New Roman" w:hAnsiTheme="minorHAnsi"/>
                <w:color w:val="000000"/>
                <w:sz w:val="20"/>
                <w:szCs w:val="20"/>
                <w:lang w:eastAsia="es-MX"/>
              </w:rPr>
              <w:t>ra</w:t>
            </w:r>
            <w:proofErr w:type="spellEnd"/>
            <w:r w:rsidRPr="00200B78">
              <w:rPr>
                <w:rFonts w:asciiTheme="minorHAnsi" w:eastAsia="Times New Roman" w:hAnsiTheme="minorHAnsi"/>
                <w:color w:val="000000"/>
                <w:sz w:val="20"/>
                <w:szCs w:val="20"/>
                <w:lang w:eastAsia="es-MX"/>
              </w:rPr>
              <w:t xml:space="preserve"> 100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75E4C" w:rsidRPr="00200B78" w:rsidRDefault="00875E4C" w:rsidP="00083A42">
            <w:pPr>
              <w:spacing w:after="0" w:line="240" w:lineRule="auto"/>
              <w:jc w:val="right"/>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 $              560,520 </w:t>
            </w:r>
          </w:p>
        </w:tc>
      </w:tr>
    </w:tbl>
    <w:p w:rsidR="00200B78" w:rsidRDefault="00200B78" w:rsidP="00200B78">
      <w:pPr>
        <w:pStyle w:val="ROMANOS"/>
        <w:spacing w:after="0" w:line="240" w:lineRule="exact"/>
        <w:rPr>
          <w:rFonts w:ascii="Calibri" w:hAnsi="Calibri" w:cs="DIN Pro Regular"/>
          <w:b/>
          <w:sz w:val="20"/>
          <w:szCs w:val="20"/>
          <w:lang w:val="es-MX"/>
        </w:rPr>
      </w:pPr>
    </w:p>
    <w:p w:rsidR="00200B78" w:rsidRDefault="00200B78" w:rsidP="00200B78">
      <w:pPr>
        <w:pStyle w:val="ROMANOS"/>
        <w:spacing w:after="0" w:line="240" w:lineRule="exact"/>
        <w:rPr>
          <w:rFonts w:ascii="Calibri" w:hAnsi="Calibri" w:cs="DIN Pro Regular"/>
          <w:b/>
          <w:sz w:val="20"/>
          <w:szCs w:val="20"/>
          <w:lang w:val="es-MX"/>
        </w:rPr>
      </w:pPr>
    </w:p>
    <w:p w:rsidR="00200B78" w:rsidRDefault="00200B78" w:rsidP="00200B78">
      <w:pPr>
        <w:pStyle w:val="ROMANOS"/>
        <w:spacing w:after="0" w:line="240" w:lineRule="exact"/>
        <w:rPr>
          <w:rFonts w:ascii="Calibri" w:hAnsi="Calibri" w:cs="DIN Pro Regular"/>
          <w:b/>
          <w:sz w:val="20"/>
          <w:szCs w:val="20"/>
          <w:lang w:val="es-MX"/>
        </w:rPr>
      </w:pPr>
    </w:p>
    <w:tbl>
      <w:tblPr>
        <w:tblW w:w="7339" w:type="dxa"/>
        <w:jc w:val="center"/>
        <w:tblCellMar>
          <w:left w:w="70" w:type="dxa"/>
          <w:right w:w="70" w:type="dxa"/>
        </w:tblCellMar>
        <w:tblLook w:val="04A0" w:firstRow="1" w:lastRow="0" w:firstColumn="1" w:lastColumn="0" w:noHBand="0" w:noVBand="1"/>
      </w:tblPr>
      <w:tblGrid>
        <w:gridCol w:w="1364"/>
        <w:gridCol w:w="4155"/>
        <w:gridCol w:w="1820"/>
      </w:tblGrid>
      <w:tr w:rsidR="00875E4C" w:rsidRPr="00200B78" w:rsidTr="00875E4C">
        <w:trPr>
          <w:trHeight w:val="713"/>
          <w:jc w:val="center"/>
        </w:trPr>
        <w:tc>
          <w:tcPr>
            <w:tcW w:w="1364" w:type="dxa"/>
            <w:tcBorders>
              <w:top w:val="single" w:sz="4" w:space="0" w:color="auto"/>
              <w:left w:val="single" w:sz="4" w:space="0" w:color="auto"/>
              <w:bottom w:val="single" w:sz="4" w:space="0" w:color="auto"/>
              <w:right w:val="single" w:sz="4" w:space="0" w:color="auto"/>
            </w:tcBorders>
            <w:shd w:val="clear" w:color="auto" w:fill="A50021"/>
            <w:vAlign w:val="center"/>
            <w:hideMark/>
          </w:tcPr>
          <w:p w:rsidR="00875E4C" w:rsidRPr="00200B78" w:rsidRDefault="00875E4C" w:rsidP="00A81A0F">
            <w:pPr>
              <w:spacing w:after="0" w:line="240" w:lineRule="auto"/>
              <w:jc w:val="center"/>
              <w:rPr>
                <w:rFonts w:asciiTheme="minorHAnsi" w:eastAsia="Times New Roman" w:hAnsiTheme="minorHAnsi" w:cs="Calibri"/>
                <w:b/>
                <w:bCs/>
                <w:color w:val="FFFFFF"/>
                <w:sz w:val="20"/>
                <w:szCs w:val="20"/>
                <w:lang w:eastAsia="es-MX"/>
              </w:rPr>
            </w:pPr>
            <w:r w:rsidRPr="00200B78">
              <w:rPr>
                <w:rFonts w:asciiTheme="minorHAnsi" w:eastAsia="Times New Roman" w:hAnsiTheme="minorHAnsi" w:cs="Calibri"/>
                <w:b/>
                <w:bCs/>
                <w:color w:val="FFFFFF"/>
                <w:sz w:val="20"/>
                <w:szCs w:val="20"/>
                <w:lang w:eastAsia="es-MX"/>
              </w:rPr>
              <w:t>C</w:t>
            </w:r>
            <w:r>
              <w:rPr>
                <w:rFonts w:asciiTheme="minorHAnsi" w:eastAsia="Times New Roman" w:hAnsiTheme="minorHAnsi" w:cs="Calibri"/>
                <w:b/>
                <w:bCs/>
                <w:color w:val="FFFFFF"/>
                <w:sz w:val="20"/>
                <w:szCs w:val="20"/>
                <w:lang w:eastAsia="es-MX"/>
              </w:rPr>
              <w:t>antidad</w:t>
            </w:r>
          </w:p>
        </w:tc>
        <w:tc>
          <w:tcPr>
            <w:tcW w:w="4155" w:type="dxa"/>
            <w:tcBorders>
              <w:top w:val="single" w:sz="4" w:space="0" w:color="auto"/>
              <w:left w:val="nil"/>
              <w:bottom w:val="single" w:sz="4" w:space="0" w:color="auto"/>
              <w:right w:val="single" w:sz="4" w:space="0" w:color="auto"/>
            </w:tcBorders>
            <w:shd w:val="clear" w:color="auto" w:fill="A50021"/>
            <w:vAlign w:val="center"/>
            <w:hideMark/>
          </w:tcPr>
          <w:p w:rsidR="00875E4C" w:rsidRPr="00200B78" w:rsidRDefault="00875E4C" w:rsidP="00A81A0F">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Concepto</w:t>
            </w:r>
          </w:p>
        </w:tc>
        <w:tc>
          <w:tcPr>
            <w:tcW w:w="1820" w:type="dxa"/>
            <w:tcBorders>
              <w:top w:val="single" w:sz="4" w:space="0" w:color="auto"/>
              <w:left w:val="nil"/>
              <w:bottom w:val="single" w:sz="4" w:space="0" w:color="auto"/>
              <w:right w:val="single" w:sz="4" w:space="0" w:color="auto"/>
            </w:tcBorders>
            <w:shd w:val="clear" w:color="auto" w:fill="A50021"/>
            <w:vAlign w:val="center"/>
            <w:hideMark/>
          </w:tcPr>
          <w:p w:rsidR="00875E4C" w:rsidRPr="00200B78" w:rsidRDefault="00875E4C" w:rsidP="00A81A0F">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Importe</w:t>
            </w:r>
          </w:p>
        </w:tc>
      </w:tr>
      <w:tr w:rsidR="00875E4C" w:rsidRPr="00200B78" w:rsidTr="00875E4C">
        <w:trPr>
          <w:trHeight w:val="742"/>
          <w:jc w:val="center"/>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center"/>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1</w:t>
            </w:r>
          </w:p>
        </w:tc>
        <w:tc>
          <w:tcPr>
            <w:tcW w:w="4155" w:type="dxa"/>
            <w:tcBorders>
              <w:top w:val="single" w:sz="4" w:space="0" w:color="auto"/>
              <w:left w:val="nil"/>
              <w:bottom w:val="single" w:sz="4" w:space="0" w:color="auto"/>
              <w:right w:val="single" w:sz="4" w:space="0" w:color="auto"/>
            </w:tcBorders>
            <w:shd w:val="clear" w:color="auto" w:fill="auto"/>
            <w:vAlign w:val="center"/>
          </w:tcPr>
          <w:p w:rsidR="00875E4C" w:rsidRPr="00200B78" w:rsidRDefault="00875E4C" w:rsidP="00875E4C">
            <w:pPr>
              <w:spacing w:after="0" w:line="240" w:lineRule="auto"/>
              <w:jc w:val="both"/>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Kit de proyección holográfica 3d para pasillo, marca </w:t>
            </w:r>
            <w:proofErr w:type="spellStart"/>
            <w:r w:rsidRPr="00200B78">
              <w:rPr>
                <w:rFonts w:asciiTheme="minorHAnsi" w:eastAsia="Times New Roman" w:hAnsiTheme="minorHAnsi"/>
                <w:color w:val="000000"/>
                <w:sz w:val="20"/>
                <w:szCs w:val="20"/>
                <w:lang w:eastAsia="es-MX"/>
              </w:rPr>
              <w:t>radanter</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right"/>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 $              754,920 </w:t>
            </w:r>
          </w:p>
        </w:tc>
      </w:tr>
      <w:tr w:rsidR="00875E4C" w:rsidRPr="00200B78" w:rsidTr="00875E4C">
        <w:trPr>
          <w:trHeight w:val="742"/>
          <w:jc w:val="center"/>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center"/>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1</w:t>
            </w:r>
          </w:p>
        </w:tc>
        <w:tc>
          <w:tcPr>
            <w:tcW w:w="4155" w:type="dxa"/>
            <w:tcBorders>
              <w:top w:val="single" w:sz="4" w:space="0" w:color="auto"/>
              <w:left w:val="nil"/>
              <w:bottom w:val="single" w:sz="4" w:space="0" w:color="auto"/>
              <w:right w:val="single" w:sz="4" w:space="0" w:color="auto"/>
            </w:tcBorders>
            <w:shd w:val="clear" w:color="auto" w:fill="auto"/>
            <w:vAlign w:val="center"/>
          </w:tcPr>
          <w:p w:rsidR="00875E4C" w:rsidRPr="00200B78" w:rsidRDefault="00875E4C" w:rsidP="00875E4C">
            <w:pPr>
              <w:spacing w:after="0" w:line="240" w:lineRule="auto"/>
              <w:jc w:val="both"/>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Innovación tecnológica en el equipamiento del planetario </w:t>
            </w:r>
            <w:r>
              <w:rPr>
                <w:rFonts w:asciiTheme="minorHAnsi" w:eastAsia="Times New Roman" w:hAnsiTheme="minorHAnsi"/>
                <w:color w:val="000000"/>
                <w:sz w:val="20"/>
                <w:szCs w:val="20"/>
                <w:lang w:eastAsia="es-MX"/>
              </w:rPr>
              <w:t>D</w:t>
            </w:r>
            <w:r w:rsidRPr="00200B78">
              <w:rPr>
                <w:rFonts w:asciiTheme="minorHAnsi" w:eastAsia="Times New Roman" w:hAnsiTheme="minorHAnsi"/>
                <w:color w:val="000000"/>
                <w:sz w:val="20"/>
                <w:szCs w:val="20"/>
                <w:lang w:eastAsia="es-MX"/>
              </w:rPr>
              <w:t xml:space="preserve">r. Ramiro </w:t>
            </w:r>
            <w:r>
              <w:rPr>
                <w:rFonts w:asciiTheme="minorHAnsi" w:eastAsia="Times New Roman" w:hAnsiTheme="minorHAnsi"/>
                <w:color w:val="000000"/>
                <w:sz w:val="20"/>
                <w:szCs w:val="20"/>
                <w:lang w:eastAsia="es-MX"/>
              </w:rPr>
              <w:t>I</w:t>
            </w:r>
            <w:r w:rsidRPr="00200B78">
              <w:rPr>
                <w:rFonts w:asciiTheme="minorHAnsi" w:eastAsia="Times New Roman" w:hAnsiTheme="minorHAnsi"/>
                <w:color w:val="000000"/>
                <w:sz w:val="20"/>
                <w:szCs w:val="20"/>
                <w:lang w:eastAsia="es-MX"/>
              </w:rPr>
              <w:t xml:space="preserve">glesias </w:t>
            </w:r>
            <w:r>
              <w:rPr>
                <w:rFonts w:asciiTheme="minorHAnsi" w:eastAsia="Times New Roman" w:hAnsiTheme="minorHAnsi"/>
                <w:color w:val="000000"/>
                <w:sz w:val="20"/>
                <w:szCs w:val="20"/>
                <w:lang w:eastAsia="es-MX"/>
              </w:rPr>
              <w:t>L</w:t>
            </w:r>
            <w:r w:rsidRPr="00200B78">
              <w:rPr>
                <w:rFonts w:asciiTheme="minorHAnsi" w:eastAsia="Times New Roman" w:hAnsiTheme="minorHAnsi"/>
                <w:color w:val="000000"/>
                <w:sz w:val="20"/>
                <w:szCs w:val="20"/>
                <w:lang w:eastAsia="es-MX"/>
              </w:rPr>
              <w:t>eal</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right"/>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 $        16,745,064 </w:t>
            </w:r>
          </w:p>
        </w:tc>
      </w:tr>
      <w:tr w:rsidR="00875E4C" w:rsidRPr="00200B78" w:rsidTr="00875E4C">
        <w:trPr>
          <w:trHeight w:val="742"/>
          <w:jc w:val="center"/>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center"/>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1</w:t>
            </w:r>
          </w:p>
        </w:tc>
        <w:tc>
          <w:tcPr>
            <w:tcW w:w="4155" w:type="dxa"/>
            <w:tcBorders>
              <w:top w:val="single" w:sz="4" w:space="0" w:color="auto"/>
              <w:left w:val="nil"/>
              <w:bottom w:val="single" w:sz="4" w:space="0" w:color="auto"/>
              <w:right w:val="single" w:sz="4" w:space="0" w:color="auto"/>
            </w:tcBorders>
            <w:shd w:val="clear" w:color="auto" w:fill="auto"/>
            <w:vAlign w:val="center"/>
          </w:tcPr>
          <w:p w:rsidR="00875E4C" w:rsidRPr="00200B78" w:rsidRDefault="00875E4C" w:rsidP="00875E4C">
            <w:pPr>
              <w:spacing w:after="0" w:line="240" w:lineRule="auto"/>
              <w:jc w:val="both"/>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Cabina de exploración marciana de medidas 3x2x2 incluye 2 satélites, 2 cohetes, 1 vehículo explorador, 1 proyector, 1 pantalla y un </w:t>
            </w:r>
            <w:r>
              <w:rPr>
                <w:rFonts w:asciiTheme="minorHAnsi" w:eastAsia="Times New Roman" w:hAnsiTheme="minorHAnsi"/>
                <w:color w:val="000000"/>
                <w:sz w:val="20"/>
                <w:szCs w:val="20"/>
                <w:lang w:eastAsia="es-MX"/>
              </w:rPr>
              <w:t xml:space="preserve">sistema </w:t>
            </w:r>
            <w:r w:rsidRPr="00200B78">
              <w:rPr>
                <w:rFonts w:asciiTheme="minorHAnsi" w:eastAsia="Times New Roman" w:hAnsiTheme="minorHAnsi"/>
                <w:color w:val="000000"/>
                <w:sz w:val="20"/>
                <w:szCs w:val="20"/>
                <w:lang w:eastAsia="es-MX"/>
              </w:rPr>
              <w:t>de sonido</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right"/>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 $              181,332 </w:t>
            </w:r>
          </w:p>
        </w:tc>
      </w:tr>
      <w:tr w:rsidR="00875E4C" w:rsidRPr="00200B78" w:rsidTr="00875E4C">
        <w:trPr>
          <w:trHeight w:val="742"/>
          <w:jc w:val="center"/>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center"/>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1</w:t>
            </w:r>
          </w:p>
        </w:tc>
        <w:tc>
          <w:tcPr>
            <w:tcW w:w="4155" w:type="dxa"/>
            <w:tcBorders>
              <w:top w:val="single" w:sz="4" w:space="0" w:color="auto"/>
              <w:left w:val="nil"/>
              <w:bottom w:val="single" w:sz="4" w:space="0" w:color="auto"/>
              <w:right w:val="single" w:sz="4" w:space="0" w:color="auto"/>
            </w:tcBorders>
            <w:shd w:val="clear" w:color="auto" w:fill="auto"/>
            <w:vAlign w:val="center"/>
          </w:tcPr>
          <w:p w:rsidR="00875E4C" w:rsidRPr="00200B78" w:rsidRDefault="00875E4C" w:rsidP="00875E4C">
            <w:pPr>
              <w:spacing w:after="0" w:line="240" w:lineRule="auto"/>
              <w:jc w:val="both"/>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Equipo de internet satelital, marca </w:t>
            </w:r>
            <w:proofErr w:type="spellStart"/>
            <w:r w:rsidRPr="00200B78">
              <w:rPr>
                <w:rFonts w:asciiTheme="minorHAnsi" w:eastAsia="Times New Roman" w:hAnsiTheme="minorHAnsi"/>
                <w:color w:val="000000"/>
                <w:sz w:val="20"/>
                <w:szCs w:val="20"/>
                <w:lang w:eastAsia="es-MX"/>
              </w:rPr>
              <w:t>radanter</w:t>
            </w:r>
            <w:proofErr w:type="spellEnd"/>
            <w:r w:rsidRPr="00200B78">
              <w:rPr>
                <w:rFonts w:asciiTheme="minorHAnsi" w:eastAsia="Times New Roman" w:hAnsiTheme="minorHAnsi"/>
                <w:color w:val="000000"/>
                <w:sz w:val="20"/>
                <w:szCs w:val="20"/>
                <w:lang w:eastAsia="es-MX"/>
              </w:rPr>
              <w:t>, modelo anexo 1 equipo de internet satelital</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right"/>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 $              117,828 </w:t>
            </w:r>
          </w:p>
        </w:tc>
      </w:tr>
      <w:tr w:rsidR="00875E4C" w:rsidRPr="00200B78" w:rsidTr="00875E4C">
        <w:trPr>
          <w:trHeight w:val="742"/>
          <w:jc w:val="center"/>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center"/>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1</w:t>
            </w:r>
          </w:p>
        </w:tc>
        <w:tc>
          <w:tcPr>
            <w:tcW w:w="4155" w:type="dxa"/>
            <w:tcBorders>
              <w:top w:val="single" w:sz="4" w:space="0" w:color="auto"/>
              <w:left w:val="nil"/>
              <w:bottom w:val="single" w:sz="4" w:space="0" w:color="auto"/>
              <w:right w:val="single" w:sz="4" w:space="0" w:color="auto"/>
            </w:tcBorders>
            <w:shd w:val="clear" w:color="auto" w:fill="auto"/>
            <w:vAlign w:val="center"/>
          </w:tcPr>
          <w:p w:rsidR="00875E4C" w:rsidRPr="00200B78" w:rsidRDefault="00875E4C" w:rsidP="00875E4C">
            <w:pPr>
              <w:spacing w:after="0" w:line="240" w:lineRule="auto"/>
              <w:jc w:val="both"/>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Tanque precargado, marca franklin, núm. de serie 307012101, modelo fps33</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right"/>
              <w:rPr>
                <w:rFonts w:asciiTheme="minorHAnsi" w:eastAsia="Times New Roman" w:hAnsiTheme="minorHAnsi"/>
                <w:color w:val="000000"/>
                <w:sz w:val="20"/>
                <w:szCs w:val="20"/>
                <w:lang w:eastAsia="es-MX"/>
              </w:rPr>
            </w:pPr>
            <w:r w:rsidRPr="00200B78">
              <w:rPr>
                <w:rFonts w:asciiTheme="minorHAnsi" w:eastAsia="Times New Roman" w:hAnsiTheme="minorHAnsi"/>
                <w:color w:val="000000"/>
                <w:sz w:val="20"/>
                <w:szCs w:val="20"/>
                <w:lang w:eastAsia="es-MX"/>
              </w:rPr>
              <w:t xml:space="preserve"> $                   8,783 </w:t>
            </w:r>
          </w:p>
        </w:tc>
      </w:tr>
      <w:tr w:rsidR="00875E4C" w:rsidRPr="00200B78" w:rsidTr="00875E4C">
        <w:trPr>
          <w:trHeight w:val="742"/>
          <w:jc w:val="center"/>
        </w:trPr>
        <w:tc>
          <w:tcPr>
            <w:tcW w:w="55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right"/>
              <w:rPr>
                <w:rFonts w:asciiTheme="minorHAnsi" w:eastAsia="Times New Roman" w:hAnsiTheme="minorHAnsi"/>
                <w:b/>
                <w:color w:val="000000"/>
                <w:sz w:val="20"/>
                <w:szCs w:val="20"/>
                <w:lang w:eastAsia="es-MX"/>
              </w:rPr>
            </w:pPr>
            <w:r w:rsidRPr="00200B78">
              <w:rPr>
                <w:rFonts w:asciiTheme="minorHAnsi" w:eastAsia="Times New Roman" w:hAnsiTheme="minorHAnsi"/>
                <w:b/>
                <w:color w:val="000000"/>
                <w:sz w:val="20"/>
                <w:szCs w:val="20"/>
                <w:lang w:eastAsia="es-MX"/>
              </w:rPr>
              <w:t>Total</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875E4C" w:rsidRPr="00200B78" w:rsidRDefault="00875E4C" w:rsidP="00875E4C">
            <w:pPr>
              <w:spacing w:after="0" w:line="240" w:lineRule="auto"/>
              <w:jc w:val="right"/>
              <w:rPr>
                <w:rFonts w:asciiTheme="minorHAnsi" w:eastAsia="Times New Roman" w:hAnsiTheme="minorHAnsi"/>
                <w:b/>
                <w:color w:val="000000"/>
                <w:sz w:val="20"/>
                <w:szCs w:val="20"/>
                <w:lang w:eastAsia="es-MX"/>
              </w:rPr>
            </w:pPr>
            <w:r w:rsidRPr="00200B78">
              <w:rPr>
                <w:rFonts w:asciiTheme="minorHAnsi" w:eastAsia="Times New Roman" w:hAnsiTheme="minorHAnsi"/>
                <w:b/>
                <w:color w:val="000000"/>
                <w:sz w:val="20"/>
                <w:szCs w:val="20"/>
                <w:lang w:eastAsia="es-MX"/>
              </w:rPr>
              <w:t>$19,889,130</w:t>
            </w:r>
          </w:p>
        </w:tc>
      </w:tr>
    </w:tbl>
    <w:p w:rsidR="00200B78" w:rsidRDefault="00200B78" w:rsidP="00200B78">
      <w:pPr>
        <w:pStyle w:val="ROMANOS"/>
        <w:spacing w:after="0" w:line="240" w:lineRule="exact"/>
        <w:rPr>
          <w:rFonts w:ascii="Calibri" w:hAnsi="Calibri" w:cs="DIN Pro Regular"/>
          <w:b/>
          <w:sz w:val="20"/>
          <w:szCs w:val="20"/>
          <w:lang w:val="es-MX"/>
        </w:rPr>
      </w:pPr>
    </w:p>
    <w:p w:rsidR="00956316" w:rsidRDefault="00956316" w:rsidP="000E6439">
      <w:pPr>
        <w:pStyle w:val="ROMANOS"/>
        <w:spacing w:after="0" w:line="240" w:lineRule="exact"/>
        <w:ind w:left="1140"/>
        <w:rPr>
          <w:rFonts w:ascii="Calibri" w:hAnsi="Calibri" w:cs="DIN Pro Regular"/>
          <w:b/>
          <w:sz w:val="20"/>
          <w:szCs w:val="20"/>
          <w:lang w:val="es-MX"/>
        </w:rPr>
      </w:pPr>
    </w:p>
    <w:p w:rsidR="00956316" w:rsidRPr="008A011E" w:rsidRDefault="00956316"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Default="003F39C5" w:rsidP="000E6439">
      <w:pPr>
        <w:pStyle w:val="ROMANOS"/>
        <w:spacing w:after="0" w:line="240" w:lineRule="exact"/>
        <w:ind w:left="1140"/>
        <w:rPr>
          <w:rFonts w:ascii="Calibri" w:hAnsi="Calibri" w:cs="DIN Pro Regular"/>
          <w:b/>
          <w:sz w:val="20"/>
          <w:szCs w:val="20"/>
          <w:lang w:val="es-MX"/>
        </w:rPr>
      </w:pPr>
    </w:p>
    <w:p w:rsidR="00083A42" w:rsidRPr="008A011E" w:rsidRDefault="00083A42"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179"/>
        <w:gridCol w:w="1646"/>
        <w:gridCol w:w="1614"/>
      </w:tblGrid>
      <w:tr w:rsidR="003F39C5" w:rsidRPr="00E83D90" w:rsidTr="00E83D90">
        <w:trPr>
          <w:cantSplit/>
          <w:jc w:val="center"/>
        </w:trPr>
        <w:tc>
          <w:tcPr>
            <w:tcW w:w="6179" w:type="dxa"/>
            <w:tcBorders>
              <w:top w:val="single" w:sz="6" w:space="0" w:color="auto"/>
              <w:left w:val="single" w:sz="6" w:space="0" w:color="auto"/>
              <w:bottom w:val="single" w:sz="6" w:space="0" w:color="auto"/>
              <w:right w:val="single" w:sz="6" w:space="0" w:color="auto"/>
            </w:tcBorders>
            <w:shd w:val="clear" w:color="auto" w:fill="AB0033"/>
          </w:tcPr>
          <w:p w:rsidR="003F39C5" w:rsidRPr="00E83D90" w:rsidRDefault="003F39C5" w:rsidP="00264F1F">
            <w:pPr>
              <w:pStyle w:val="Texto"/>
              <w:spacing w:after="0" w:line="240" w:lineRule="exact"/>
              <w:ind w:firstLine="0"/>
              <w:rPr>
                <w:rFonts w:asciiTheme="minorHAnsi" w:hAnsiTheme="minorHAnsi" w:cs="DIN Pro Regular"/>
                <w:b/>
                <w:color w:val="FFFFFF"/>
                <w:sz w:val="20"/>
                <w:lang w:val="es-MX"/>
              </w:rPr>
            </w:pPr>
          </w:p>
        </w:tc>
        <w:tc>
          <w:tcPr>
            <w:tcW w:w="1646" w:type="dxa"/>
            <w:tcBorders>
              <w:top w:val="single" w:sz="6" w:space="0" w:color="auto"/>
              <w:left w:val="single" w:sz="6" w:space="0" w:color="auto"/>
              <w:bottom w:val="single" w:sz="6" w:space="0" w:color="auto"/>
              <w:right w:val="single" w:sz="6" w:space="0" w:color="auto"/>
            </w:tcBorders>
            <w:shd w:val="clear" w:color="auto" w:fill="AB0033"/>
          </w:tcPr>
          <w:p w:rsidR="003F39C5" w:rsidRPr="00E83D90"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E83D90">
              <w:rPr>
                <w:rFonts w:asciiTheme="minorHAnsi" w:hAnsiTheme="minorHAnsi" w:cs="DIN Pro Regular"/>
                <w:b/>
                <w:color w:val="FFFFFF"/>
                <w:sz w:val="20"/>
                <w:lang w:val="es-MX"/>
              </w:rPr>
              <w:t>202</w:t>
            </w:r>
            <w:r w:rsidR="00DF01DA" w:rsidRPr="00E83D90">
              <w:rPr>
                <w:rFonts w:asciiTheme="minorHAnsi" w:hAnsiTheme="minorHAnsi" w:cs="DIN Pro Regular"/>
                <w:b/>
                <w:color w:val="FFFFFF"/>
                <w:sz w:val="20"/>
                <w:lang w:val="es-MX"/>
              </w:rPr>
              <w:t>2</w:t>
            </w:r>
          </w:p>
        </w:tc>
        <w:tc>
          <w:tcPr>
            <w:tcW w:w="1614" w:type="dxa"/>
            <w:tcBorders>
              <w:top w:val="single" w:sz="6" w:space="0" w:color="auto"/>
              <w:left w:val="single" w:sz="6" w:space="0" w:color="auto"/>
              <w:bottom w:val="single" w:sz="6" w:space="0" w:color="auto"/>
              <w:right w:val="single" w:sz="6" w:space="0" w:color="auto"/>
            </w:tcBorders>
            <w:shd w:val="clear" w:color="auto" w:fill="AB0033"/>
          </w:tcPr>
          <w:p w:rsidR="003F39C5" w:rsidRPr="00E83D90"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E83D90">
              <w:rPr>
                <w:rFonts w:asciiTheme="minorHAnsi" w:hAnsiTheme="minorHAnsi" w:cs="DIN Pro Regular"/>
                <w:b/>
                <w:color w:val="FFFFFF"/>
                <w:sz w:val="20"/>
                <w:lang w:val="es-MX"/>
              </w:rPr>
              <w:t>20</w:t>
            </w:r>
            <w:r w:rsidR="007075A0" w:rsidRPr="00E83D90">
              <w:rPr>
                <w:rFonts w:asciiTheme="minorHAnsi" w:hAnsiTheme="minorHAnsi" w:cs="DIN Pro Regular"/>
                <w:b/>
                <w:color w:val="FFFFFF"/>
                <w:sz w:val="20"/>
                <w:lang w:val="es-MX"/>
              </w:rPr>
              <w:t>2</w:t>
            </w:r>
            <w:r w:rsidR="00DF01DA" w:rsidRPr="00E83D90">
              <w:rPr>
                <w:rFonts w:asciiTheme="minorHAnsi" w:hAnsiTheme="minorHAnsi" w:cs="DIN Pro Regular"/>
                <w:b/>
                <w:color w:val="FFFFFF"/>
                <w:sz w:val="20"/>
                <w:lang w:val="es-MX"/>
              </w:rPr>
              <w:t>1</w:t>
            </w:r>
          </w:p>
        </w:tc>
      </w:tr>
      <w:tr w:rsidR="003F39C5" w:rsidRPr="00E83D90" w:rsidTr="00E83D90">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E83D90" w:rsidRDefault="003D23FC" w:rsidP="00264F1F">
            <w:pPr>
              <w:pStyle w:val="Texto"/>
              <w:spacing w:after="0" w:line="240" w:lineRule="exact"/>
              <w:ind w:firstLine="0"/>
              <w:rPr>
                <w:rFonts w:asciiTheme="minorHAnsi" w:hAnsiTheme="minorHAnsi" w:cs="DIN Pro Regular"/>
                <w:b/>
                <w:sz w:val="20"/>
                <w:lang w:val="es-MX"/>
              </w:rPr>
            </w:pPr>
            <w:r w:rsidRPr="00E83D90">
              <w:rPr>
                <w:rFonts w:asciiTheme="minorHAnsi" w:hAnsiTheme="minorHAnsi" w:cs="DIN Pro Regular"/>
                <w:b/>
                <w:sz w:val="20"/>
              </w:rPr>
              <w:t xml:space="preserve">Resultados del Ejercicio Ahorro/Desahorro </w:t>
            </w:r>
          </w:p>
        </w:tc>
        <w:tc>
          <w:tcPr>
            <w:tcW w:w="1646" w:type="dxa"/>
            <w:tcBorders>
              <w:top w:val="single" w:sz="6" w:space="0" w:color="auto"/>
              <w:left w:val="single" w:sz="6" w:space="0" w:color="auto"/>
              <w:bottom w:val="single" w:sz="6" w:space="0" w:color="auto"/>
              <w:right w:val="single" w:sz="6" w:space="0" w:color="auto"/>
            </w:tcBorders>
          </w:tcPr>
          <w:p w:rsidR="003F39C5" w:rsidRPr="00E83D90" w:rsidRDefault="00956316" w:rsidP="00E83D90">
            <w:pPr>
              <w:pStyle w:val="Texto"/>
              <w:spacing w:after="0" w:line="240" w:lineRule="exact"/>
              <w:ind w:firstLine="0"/>
              <w:jc w:val="right"/>
              <w:rPr>
                <w:rFonts w:asciiTheme="minorHAnsi" w:hAnsiTheme="minorHAnsi" w:cs="DIN Pro Regular"/>
                <w:b/>
                <w:sz w:val="20"/>
                <w:lang w:val="es-MX"/>
              </w:rPr>
            </w:pPr>
            <w:r w:rsidRPr="00E83D90">
              <w:rPr>
                <w:rFonts w:asciiTheme="minorHAnsi" w:hAnsiTheme="minorHAnsi" w:cs="DIN Pro Regular"/>
                <w:b/>
                <w:sz w:val="20"/>
                <w:lang w:val="es-MX"/>
              </w:rPr>
              <w:t>$14,620,592</w:t>
            </w:r>
          </w:p>
        </w:tc>
        <w:tc>
          <w:tcPr>
            <w:tcW w:w="1614" w:type="dxa"/>
            <w:tcBorders>
              <w:top w:val="single" w:sz="6" w:space="0" w:color="auto"/>
              <w:left w:val="single" w:sz="6" w:space="0" w:color="auto"/>
              <w:bottom w:val="single" w:sz="6" w:space="0" w:color="auto"/>
              <w:right w:val="single" w:sz="6" w:space="0" w:color="auto"/>
            </w:tcBorders>
          </w:tcPr>
          <w:p w:rsidR="003F39C5" w:rsidRPr="00E83D90" w:rsidRDefault="00E83D90" w:rsidP="00E83D90">
            <w:pPr>
              <w:spacing w:after="0" w:line="240" w:lineRule="auto"/>
              <w:jc w:val="right"/>
              <w:rPr>
                <w:rFonts w:asciiTheme="minorHAnsi" w:eastAsia="Times New Roman" w:hAnsiTheme="minorHAnsi" w:cs="DIN Pro Regular"/>
                <w:b/>
                <w:bCs/>
                <w:color w:val="000000"/>
                <w:sz w:val="20"/>
                <w:szCs w:val="20"/>
                <w:lang w:eastAsia="es-MX"/>
              </w:rPr>
            </w:pPr>
            <w:r w:rsidRPr="00E83D90">
              <w:rPr>
                <w:rFonts w:asciiTheme="minorHAnsi" w:hAnsiTheme="minorHAnsi" w:cs="DIN Pro Regular"/>
                <w:b/>
                <w:sz w:val="20"/>
                <w:szCs w:val="20"/>
              </w:rPr>
              <w:t>$</w:t>
            </w:r>
            <w:r w:rsidRPr="00E83D90">
              <w:rPr>
                <w:rFonts w:asciiTheme="minorHAnsi" w:eastAsia="Times New Roman" w:hAnsiTheme="minorHAnsi" w:cs="DIN Pro Regular"/>
                <w:b/>
                <w:bCs/>
                <w:color w:val="000000"/>
                <w:sz w:val="20"/>
                <w:szCs w:val="20"/>
                <w:lang w:eastAsia="es-MX"/>
              </w:rPr>
              <w:t>-462,452</w:t>
            </w:r>
          </w:p>
        </w:tc>
      </w:tr>
      <w:tr w:rsidR="003F39C5" w:rsidRPr="00E83D90" w:rsidTr="00E83D90">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E83D90" w:rsidRDefault="003F39C5" w:rsidP="00264F1F">
            <w:pPr>
              <w:pStyle w:val="Texto"/>
              <w:spacing w:after="0" w:line="240" w:lineRule="exact"/>
              <w:ind w:firstLine="0"/>
              <w:rPr>
                <w:rFonts w:asciiTheme="minorHAnsi" w:hAnsiTheme="minorHAnsi" w:cs="DIN Pro Regular"/>
                <w:sz w:val="20"/>
                <w:lang w:val="es-MX"/>
              </w:rPr>
            </w:pPr>
            <w:r w:rsidRPr="00E83D90">
              <w:rPr>
                <w:rFonts w:asciiTheme="minorHAnsi" w:hAnsiTheme="minorHAnsi" w:cs="DIN Pro Regular"/>
                <w:sz w:val="20"/>
                <w:lang w:val="es-MX"/>
              </w:rPr>
              <w:t>Movimientos de partidas (o rubros) que no afectan al efectivo.</w:t>
            </w:r>
          </w:p>
        </w:tc>
        <w:tc>
          <w:tcPr>
            <w:tcW w:w="1646" w:type="dxa"/>
            <w:tcBorders>
              <w:top w:val="single" w:sz="6" w:space="0" w:color="auto"/>
              <w:left w:val="single" w:sz="6" w:space="0" w:color="auto"/>
              <w:bottom w:val="single" w:sz="6" w:space="0" w:color="auto"/>
              <w:right w:val="single" w:sz="6" w:space="0" w:color="auto"/>
            </w:tcBorders>
          </w:tcPr>
          <w:p w:rsidR="003F39C5" w:rsidRPr="00E83D90" w:rsidRDefault="00E83D90" w:rsidP="00E83D90">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w:t>
            </w:r>
            <w:r w:rsidR="00875E4C">
              <w:rPr>
                <w:rFonts w:asciiTheme="minorHAnsi" w:hAnsiTheme="minorHAnsi" w:cs="DIN Pro Regular"/>
                <w:sz w:val="20"/>
                <w:lang w:val="es-MX"/>
              </w:rPr>
              <w:t>-</w:t>
            </w:r>
            <w:r w:rsidRPr="00E83D90">
              <w:rPr>
                <w:rFonts w:asciiTheme="minorHAnsi" w:hAnsiTheme="minorHAnsi" w:cs="DIN Pro Regular"/>
                <w:color w:val="000000"/>
                <w:sz w:val="20"/>
                <w:lang w:eastAsia="es-MX"/>
              </w:rPr>
              <w:t>853,382</w:t>
            </w:r>
          </w:p>
        </w:tc>
        <w:tc>
          <w:tcPr>
            <w:tcW w:w="1614" w:type="dxa"/>
            <w:tcBorders>
              <w:top w:val="single" w:sz="6" w:space="0" w:color="auto"/>
              <w:left w:val="single" w:sz="6" w:space="0" w:color="auto"/>
              <w:bottom w:val="single" w:sz="6" w:space="0" w:color="auto"/>
              <w:right w:val="single" w:sz="6" w:space="0" w:color="auto"/>
            </w:tcBorders>
          </w:tcPr>
          <w:p w:rsidR="003F39C5" w:rsidRPr="00E83D90" w:rsidRDefault="00E83D90" w:rsidP="00E83D90">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w:t>
            </w:r>
            <w:r w:rsidR="00875E4C">
              <w:rPr>
                <w:rFonts w:asciiTheme="minorHAnsi" w:hAnsiTheme="minorHAnsi" w:cs="DIN Pro Regular"/>
                <w:sz w:val="20"/>
                <w:lang w:val="es-MX"/>
              </w:rPr>
              <w:t>-</w:t>
            </w:r>
            <w:r w:rsidRPr="00E83D90">
              <w:rPr>
                <w:rFonts w:asciiTheme="minorHAnsi" w:hAnsiTheme="minorHAnsi" w:cs="DIN Pro Regular"/>
                <w:color w:val="000000"/>
                <w:sz w:val="20"/>
                <w:lang w:eastAsia="es-MX"/>
              </w:rPr>
              <w:t>352,287</w:t>
            </w:r>
          </w:p>
        </w:tc>
      </w:tr>
      <w:tr w:rsidR="003F39C5" w:rsidRPr="00E83D90" w:rsidTr="00E83D90">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E83D90" w:rsidRDefault="003F39C5" w:rsidP="00264F1F">
            <w:pPr>
              <w:pStyle w:val="Texto"/>
              <w:spacing w:after="0" w:line="240" w:lineRule="exact"/>
              <w:ind w:firstLine="0"/>
              <w:rPr>
                <w:rFonts w:asciiTheme="minorHAnsi" w:hAnsiTheme="minorHAnsi" w:cs="DIN Pro Regular"/>
                <w:sz w:val="20"/>
                <w:lang w:val="es-MX"/>
              </w:rPr>
            </w:pPr>
            <w:r w:rsidRPr="00E83D90">
              <w:rPr>
                <w:rFonts w:asciiTheme="minorHAnsi" w:hAnsiTheme="minorHAnsi" w:cs="DIN Pro Regular"/>
                <w:sz w:val="20"/>
                <w:lang w:val="es-MX"/>
              </w:rPr>
              <w:t>Depreciación</w:t>
            </w:r>
          </w:p>
        </w:tc>
        <w:tc>
          <w:tcPr>
            <w:tcW w:w="1646" w:type="dxa"/>
            <w:tcBorders>
              <w:top w:val="single" w:sz="6" w:space="0" w:color="auto"/>
              <w:left w:val="single" w:sz="6" w:space="0" w:color="auto"/>
              <w:bottom w:val="single" w:sz="6" w:space="0" w:color="auto"/>
              <w:right w:val="single" w:sz="6" w:space="0" w:color="auto"/>
            </w:tcBorders>
          </w:tcPr>
          <w:p w:rsidR="003F39C5" w:rsidRPr="00E83D90" w:rsidRDefault="00E83D90" w:rsidP="00875E4C">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$3,482,271</w:t>
            </w:r>
          </w:p>
        </w:tc>
        <w:tc>
          <w:tcPr>
            <w:tcW w:w="1614" w:type="dxa"/>
            <w:tcBorders>
              <w:top w:val="single" w:sz="6" w:space="0" w:color="auto"/>
              <w:left w:val="single" w:sz="6" w:space="0" w:color="auto"/>
              <w:bottom w:val="single" w:sz="6" w:space="0" w:color="auto"/>
              <w:right w:val="single" w:sz="6" w:space="0" w:color="auto"/>
            </w:tcBorders>
          </w:tcPr>
          <w:p w:rsidR="003F39C5" w:rsidRPr="00E83D90" w:rsidRDefault="00E83D90" w:rsidP="00875E4C">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w:t>
            </w:r>
            <w:r w:rsidRPr="00E83D90">
              <w:rPr>
                <w:rFonts w:asciiTheme="minorHAnsi" w:hAnsiTheme="minorHAnsi" w:cs="DIN Pro Regular"/>
                <w:color w:val="000000"/>
                <w:sz w:val="20"/>
                <w:lang w:eastAsia="es-MX"/>
              </w:rPr>
              <w:t>2,137,579</w:t>
            </w:r>
          </w:p>
        </w:tc>
      </w:tr>
      <w:tr w:rsidR="003F39C5" w:rsidRPr="00E83D90" w:rsidTr="00E83D90">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E83D90" w:rsidRDefault="003F39C5" w:rsidP="00264F1F">
            <w:pPr>
              <w:pStyle w:val="Texto"/>
              <w:spacing w:after="0" w:line="240" w:lineRule="exact"/>
              <w:ind w:firstLine="0"/>
              <w:rPr>
                <w:rFonts w:asciiTheme="minorHAnsi" w:hAnsiTheme="minorHAnsi" w:cs="DIN Pro Regular"/>
                <w:sz w:val="20"/>
                <w:lang w:val="es-MX"/>
              </w:rPr>
            </w:pPr>
            <w:r w:rsidRPr="00E83D90">
              <w:rPr>
                <w:rFonts w:asciiTheme="minorHAnsi" w:hAnsiTheme="minorHAnsi" w:cs="DIN Pro Regular"/>
                <w:sz w:val="20"/>
                <w:lang w:val="es-MX"/>
              </w:rPr>
              <w:t>Amortización</w:t>
            </w:r>
          </w:p>
        </w:tc>
        <w:tc>
          <w:tcPr>
            <w:tcW w:w="1646" w:type="dxa"/>
            <w:tcBorders>
              <w:top w:val="single" w:sz="6" w:space="0" w:color="auto"/>
              <w:left w:val="single" w:sz="6" w:space="0" w:color="auto"/>
              <w:bottom w:val="single" w:sz="6" w:space="0" w:color="auto"/>
              <w:right w:val="single" w:sz="6" w:space="0" w:color="auto"/>
            </w:tcBorders>
          </w:tcPr>
          <w:p w:rsidR="003F39C5" w:rsidRPr="00E83D90" w:rsidRDefault="00E83D90" w:rsidP="00E83D90">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$0</w:t>
            </w:r>
          </w:p>
        </w:tc>
        <w:tc>
          <w:tcPr>
            <w:tcW w:w="1614" w:type="dxa"/>
            <w:tcBorders>
              <w:top w:val="single" w:sz="6" w:space="0" w:color="auto"/>
              <w:left w:val="single" w:sz="6" w:space="0" w:color="auto"/>
              <w:bottom w:val="single" w:sz="6" w:space="0" w:color="auto"/>
              <w:right w:val="single" w:sz="6" w:space="0" w:color="auto"/>
            </w:tcBorders>
          </w:tcPr>
          <w:p w:rsidR="003F39C5" w:rsidRPr="00E83D90" w:rsidRDefault="009B32E3" w:rsidP="00E83D90">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$0</w:t>
            </w:r>
          </w:p>
        </w:tc>
      </w:tr>
      <w:tr w:rsidR="003F39C5" w:rsidRPr="00E83D90" w:rsidTr="00E83D90">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E83D90" w:rsidRDefault="003F39C5" w:rsidP="00264F1F">
            <w:pPr>
              <w:pStyle w:val="Texto"/>
              <w:spacing w:after="0" w:line="240" w:lineRule="exact"/>
              <w:ind w:firstLine="0"/>
              <w:rPr>
                <w:rFonts w:asciiTheme="minorHAnsi" w:hAnsiTheme="minorHAnsi" w:cs="DIN Pro Regular"/>
                <w:sz w:val="20"/>
                <w:lang w:val="es-MX"/>
              </w:rPr>
            </w:pPr>
            <w:r w:rsidRPr="00E83D90">
              <w:rPr>
                <w:rFonts w:asciiTheme="minorHAnsi" w:hAnsiTheme="minorHAnsi" w:cs="DIN Pro Regular"/>
                <w:sz w:val="20"/>
                <w:lang w:val="es-MX"/>
              </w:rPr>
              <w:t>Incrementos en las provisiones</w:t>
            </w:r>
          </w:p>
        </w:tc>
        <w:tc>
          <w:tcPr>
            <w:tcW w:w="1646" w:type="dxa"/>
            <w:tcBorders>
              <w:top w:val="single" w:sz="6" w:space="0" w:color="auto"/>
              <w:left w:val="single" w:sz="6" w:space="0" w:color="auto"/>
              <w:bottom w:val="single" w:sz="6" w:space="0" w:color="auto"/>
              <w:right w:val="single" w:sz="6" w:space="0" w:color="auto"/>
            </w:tcBorders>
          </w:tcPr>
          <w:p w:rsidR="003F39C5" w:rsidRPr="00E83D90" w:rsidRDefault="00E83D90" w:rsidP="00875E4C">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w:t>
            </w:r>
            <w:r w:rsidRPr="00E83D90">
              <w:rPr>
                <w:rFonts w:asciiTheme="minorHAnsi" w:hAnsiTheme="minorHAnsi" w:cs="DIN Pro Regular"/>
                <w:color w:val="000000"/>
                <w:sz w:val="20"/>
                <w:lang w:eastAsia="es-MX"/>
              </w:rPr>
              <w:t>3,657,801</w:t>
            </w:r>
          </w:p>
        </w:tc>
        <w:tc>
          <w:tcPr>
            <w:tcW w:w="1614" w:type="dxa"/>
            <w:tcBorders>
              <w:top w:val="single" w:sz="6" w:space="0" w:color="auto"/>
              <w:left w:val="single" w:sz="6" w:space="0" w:color="auto"/>
              <w:bottom w:val="single" w:sz="6" w:space="0" w:color="auto"/>
              <w:right w:val="single" w:sz="6" w:space="0" w:color="auto"/>
            </w:tcBorders>
          </w:tcPr>
          <w:p w:rsidR="003F39C5" w:rsidRPr="00E83D90" w:rsidRDefault="00E83D90" w:rsidP="00875E4C">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w:t>
            </w:r>
            <w:r w:rsidRPr="00E83D90">
              <w:rPr>
                <w:rFonts w:asciiTheme="minorHAnsi" w:hAnsiTheme="minorHAnsi" w:cs="DIN Pro Regular"/>
                <w:color w:val="000000"/>
                <w:sz w:val="20"/>
                <w:lang w:eastAsia="es-MX"/>
              </w:rPr>
              <w:t>818,411</w:t>
            </w:r>
          </w:p>
        </w:tc>
      </w:tr>
      <w:tr w:rsidR="003F39C5" w:rsidRPr="00E83D90" w:rsidTr="00E83D90">
        <w:trPr>
          <w:cantSplit/>
          <w:trHeight w:val="212"/>
          <w:jc w:val="center"/>
        </w:trPr>
        <w:tc>
          <w:tcPr>
            <w:tcW w:w="6179" w:type="dxa"/>
            <w:tcBorders>
              <w:top w:val="single" w:sz="6" w:space="0" w:color="auto"/>
              <w:left w:val="single" w:sz="6" w:space="0" w:color="auto"/>
              <w:bottom w:val="single" w:sz="6" w:space="0" w:color="auto"/>
              <w:right w:val="single" w:sz="6" w:space="0" w:color="auto"/>
            </w:tcBorders>
          </w:tcPr>
          <w:p w:rsidR="003F39C5" w:rsidRPr="00E83D90" w:rsidRDefault="003F39C5" w:rsidP="00264F1F">
            <w:pPr>
              <w:pStyle w:val="Texto"/>
              <w:spacing w:after="0" w:line="240" w:lineRule="exact"/>
              <w:ind w:firstLine="0"/>
              <w:rPr>
                <w:rFonts w:asciiTheme="minorHAnsi" w:hAnsiTheme="minorHAnsi" w:cs="DIN Pro Regular"/>
                <w:sz w:val="20"/>
                <w:lang w:val="es-MX"/>
              </w:rPr>
            </w:pPr>
            <w:r w:rsidRPr="00E83D90">
              <w:rPr>
                <w:rFonts w:asciiTheme="minorHAnsi" w:hAnsiTheme="minorHAnsi" w:cs="DIN Pro Regular"/>
                <w:sz w:val="20"/>
                <w:lang w:val="es-MX"/>
              </w:rPr>
              <w:t>Incremento en inversiones producido por revaluación</w:t>
            </w:r>
          </w:p>
        </w:tc>
        <w:tc>
          <w:tcPr>
            <w:tcW w:w="1646" w:type="dxa"/>
            <w:tcBorders>
              <w:top w:val="single" w:sz="6" w:space="0" w:color="auto"/>
              <w:left w:val="single" w:sz="6" w:space="0" w:color="auto"/>
              <w:bottom w:val="single" w:sz="6" w:space="0" w:color="auto"/>
              <w:right w:val="single" w:sz="6" w:space="0" w:color="auto"/>
            </w:tcBorders>
          </w:tcPr>
          <w:p w:rsidR="003F39C5" w:rsidRPr="00E83D90" w:rsidRDefault="00E83D90" w:rsidP="00E83D90">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$0</w:t>
            </w:r>
          </w:p>
        </w:tc>
        <w:tc>
          <w:tcPr>
            <w:tcW w:w="1614" w:type="dxa"/>
            <w:tcBorders>
              <w:top w:val="single" w:sz="6" w:space="0" w:color="auto"/>
              <w:left w:val="single" w:sz="6" w:space="0" w:color="auto"/>
              <w:bottom w:val="single" w:sz="6" w:space="0" w:color="auto"/>
              <w:right w:val="single" w:sz="6" w:space="0" w:color="auto"/>
            </w:tcBorders>
          </w:tcPr>
          <w:p w:rsidR="003F39C5" w:rsidRPr="00E83D90" w:rsidRDefault="00E83D90" w:rsidP="00E83D90">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color w:val="000000"/>
                <w:sz w:val="20"/>
                <w:lang w:eastAsia="es-MX"/>
              </w:rPr>
              <w:t>$0</w:t>
            </w:r>
          </w:p>
        </w:tc>
      </w:tr>
      <w:tr w:rsidR="003F39C5" w:rsidRPr="00E83D90" w:rsidTr="00E83D90">
        <w:trPr>
          <w:cantSplit/>
          <w:trHeight w:val="102"/>
          <w:jc w:val="center"/>
        </w:trPr>
        <w:tc>
          <w:tcPr>
            <w:tcW w:w="6179" w:type="dxa"/>
            <w:tcBorders>
              <w:top w:val="single" w:sz="6" w:space="0" w:color="auto"/>
              <w:left w:val="single" w:sz="6" w:space="0" w:color="auto"/>
              <w:bottom w:val="single" w:sz="6" w:space="0" w:color="auto"/>
              <w:right w:val="single" w:sz="6" w:space="0" w:color="auto"/>
            </w:tcBorders>
          </w:tcPr>
          <w:p w:rsidR="003F39C5" w:rsidRPr="00E83D90" w:rsidRDefault="003D23FC" w:rsidP="00264F1F">
            <w:pPr>
              <w:pStyle w:val="Texto"/>
              <w:spacing w:after="0" w:line="240" w:lineRule="exact"/>
              <w:ind w:firstLine="0"/>
              <w:rPr>
                <w:rFonts w:asciiTheme="minorHAnsi" w:hAnsiTheme="minorHAnsi" w:cs="DIN Pro Regular"/>
                <w:sz w:val="20"/>
                <w:lang w:val="es-MX"/>
              </w:rPr>
            </w:pPr>
            <w:r w:rsidRPr="00E83D90">
              <w:rPr>
                <w:rFonts w:asciiTheme="minorHAnsi" w:hAnsiTheme="minorHAnsi" w:cs="DIN Pro Regular"/>
                <w:sz w:val="20"/>
              </w:rPr>
              <w:t xml:space="preserve">Ganancia/pérdida en venta de bienes muebles, inmuebles e intangibles </w:t>
            </w:r>
          </w:p>
        </w:tc>
        <w:tc>
          <w:tcPr>
            <w:tcW w:w="1646" w:type="dxa"/>
            <w:tcBorders>
              <w:top w:val="single" w:sz="6" w:space="0" w:color="auto"/>
              <w:left w:val="single" w:sz="6" w:space="0" w:color="auto"/>
              <w:bottom w:val="single" w:sz="6" w:space="0" w:color="auto"/>
              <w:right w:val="single" w:sz="6" w:space="0" w:color="auto"/>
            </w:tcBorders>
          </w:tcPr>
          <w:p w:rsidR="003F39C5" w:rsidRPr="00E83D90" w:rsidRDefault="00E83D90" w:rsidP="00E83D90">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$0</w:t>
            </w:r>
          </w:p>
        </w:tc>
        <w:tc>
          <w:tcPr>
            <w:tcW w:w="1614" w:type="dxa"/>
            <w:tcBorders>
              <w:top w:val="single" w:sz="6" w:space="0" w:color="auto"/>
              <w:left w:val="single" w:sz="6" w:space="0" w:color="auto"/>
              <w:bottom w:val="single" w:sz="6" w:space="0" w:color="auto"/>
              <w:right w:val="single" w:sz="6" w:space="0" w:color="auto"/>
            </w:tcBorders>
          </w:tcPr>
          <w:p w:rsidR="003F39C5" w:rsidRPr="00E83D90" w:rsidRDefault="009B32E3" w:rsidP="009B32E3">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sz w:val="20"/>
                <w:lang w:val="es-MX"/>
              </w:rPr>
              <w:t>$0</w:t>
            </w:r>
          </w:p>
        </w:tc>
      </w:tr>
      <w:tr w:rsidR="003F39C5" w:rsidRPr="00E83D90" w:rsidTr="00E83D90">
        <w:trPr>
          <w:cantSplit/>
          <w:trHeight w:val="282"/>
          <w:jc w:val="center"/>
        </w:trPr>
        <w:tc>
          <w:tcPr>
            <w:tcW w:w="6179" w:type="dxa"/>
            <w:tcBorders>
              <w:top w:val="single" w:sz="6" w:space="0" w:color="auto"/>
              <w:left w:val="single" w:sz="6" w:space="0" w:color="auto"/>
              <w:bottom w:val="single" w:sz="6" w:space="0" w:color="auto"/>
              <w:right w:val="single" w:sz="6" w:space="0" w:color="auto"/>
            </w:tcBorders>
          </w:tcPr>
          <w:p w:rsidR="003F39C5" w:rsidRPr="00E83D90" w:rsidRDefault="003F39C5" w:rsidP="00264F1F">
            <w:pPr>
              <w:pStyle w:val="Texto"/>
              <w:spacing w:after="0" w:line="240" w:lineRule="exact"/>
              <w:ind w:firstLine="0"/>
              <w:rPr>
                <w:rFonts w:asciiTheme="minorHAnsi" w:hAnsiTheme="minorHAnsi" w:cs="DIN Pro Regular"/>
                <w:sz w:val="20"/>
                <w:lang w:val="es-MX"/>
              </w:rPr>
            </w:pPr>
            <w:r w:rsidRPr="00E83D90">
              <w:rPr>
                <w:rFonts w:asciiTheme="minorHAnsi" w:hAnsiTheme="minorHAnsi" w:cs="DIN Pro Regular"/>
                <w:sz w:val="20"/>
                <w:lang w:val="es-MX"/>
              </w:rPr>
              <w:t>Incremento en cuentas por cobrar</w:t>
            </w:r>
          </w:p>
        </w:tc>
        <w:tc>
          <w:tcPr>
            <w:tcW w:w="1646" w:type="dxa"/>
            <w:tcBorders>
              <w:top w:val="single" w:sz="6" w:space="0" w:color="auto"/>
              <w:left w:val="single" w:sz="6" w:space="0" w:color="auto"/>
              <w:bottom w:val="single" w:sz="6" w:space="0" w:color="auto"/>
              <w:right w:val="single" w:sz="6" w:space="0" w:color="auto"/>
            </w:tcBorders>
          </w:tcPr>
          <w:p w:rsidR="003F39C5" w:rsidRPr="00E83D90" w:rsidRDefault="00E83D90" w:rsidP="00E83D90">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color w:val="000000"/>
                <w:sz w:val="20"/>
                <w:lang w:eastAsia="es-MX"/>
              </w:rPr>
              <w:t>$</w:t>
            </w:r>
            <w:r w:rsidR="00875E4C">
              <w:rPr>
                <w:rFonts w:asciiTheme="minorHAnsi" w:hAnsiTheme="minorHAnsi" w:cs="DIN Pro Regular"/>
                <w:color w:val="000000"/>
                <w:sz w:val="20"/>
                <w:lang w:eastAsia="es-MX"/>
              </w:rPr>
              <w:t>-</w:t>
            </w:r>
            <w:r w:rsidRPr="00E83D90">
              <w:rPr>
                <w:rFonts w:asciiTheme="minorHAnsi" w:hAnsiTheme="minorHAnsi" w:cs="DIN Pro Regular"/>
                <w:color w:val="000000"/>
                <w:sz w:val="20"/>
                <w:lang w:eastAsia="es-MX"/>
              </w:rPr>
              <w:t>13,489</w:t>
            </w:r>
          </w:p>
        </w:tc>
        <w:tc>
          <w:tcPr>
            <w:tcW w:w="1614" w:type="dxa"/>
            <w:tcBorders>
              <w:top w:val="single" w:sz="6" w:space="0" w:color="auto"/>
              <w:left w:val="single" w:sz="6" w:space="0" w:color="auto"/>
              <w:bottom w:val="single" w:sz="6" w:space="0" w:color="auto"/>
              <w:right w:val="single" w:sz="6" w:space="0" w:color="auto"/>
            </w:tcBorders>
          </w:tcPr>
          <w:p w:rsidR="003F39C5" w:rsidRPr="00E83D90" w:rsidRDefault="00E83D90" w:rsidP="00875E4C">
            <w:pPr>
              <w:pStyle w:val="Texto"/>
              <w:spacing w:after="0" w:line="240" w:lineRule="exact"/>
              <w:ind w:firstLine="0"/>
              <w:jc w:val="right"/>
              <w:rPr>
                <w:rFonts w:asciiTheme="minorHAnsi" w:hAnsiTheme="minorHAnsi" w:cs="DIN Pro Regular"/>
                <w:sz w:val="20"/>
                <w:lang w:val="es-MX"/>
              </w:rPr>
            </w:pPr>
            <w:r w:rsidRPr="00E83D90">
              <w:rPr>
                <w:rFonts w:asciiTheme="minorHAnsi" w:hAnsiTheme="minorHAnsi" w:cs="DIN Pro Regular"/>
                <w:color w:val="000000"/>
                <w:sz w:val="20"/>
                <w:lang w:eastAsia="es-MX"/>
              </w:rPr>
              <w:t>$6,126</w:t>
            </w:r>
          </w:p>
        </w:tc>
      </w:tr>
      <w:tr w:rsidR="003F39C5" w:rsidRPr="00E83D90" w:rsidTr="00E83D90">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E83D90" w:rsidRDefault="003D23FC" w:rsidP="00264F1F">
            <w:pPr>
              <w:pStyle w:val="Texto"/>
              <w:spacing w:after="0" w:line="240" w:lineRule="exact"/>
              <w:ind w:firstLine="0"/>
              <w:rPr>
                <w:rFonts w:asciiTheme="minorHAnsi" w:hAnsiTheme="minorHAnsi" w:cs="DIN Pro Regular"/>
                <w:b/>
                <w:sz w:val="20"/>
                <w:lang w:val="es-MX"/>
              </w:rPr>
            </w:pPr>
            <w:r w:rsidRPr="00E83D90">
              <w:rPr>
                <w:rFonts w:asciiTheme="minorHAnsi" w:hAnsiTheme="minorHAnsi" w:cs="DIN Pro Regular"/>
                <w:b/>
                <w:sz w:val="20"/>
              </w:rPr>
              <w:t xml:space="preserve">Flujos de Efectivo Netos de las Actividades de Operación </w:t>
            </w:r>
          </w:p>
        </w:tc>
        <w:tc>
          <w:tcPr>
            <w:tcW w:w="1646" w:type="dxa"/>
            <w:tcBorders>
              <w:top w:val="single" w:sz="6" w:space="0" w:color="auto"/>
              <w:left w:val="single" w:sz="6" w:space="0" w:color="auto"/>
              <w:bottom w:val="single" w:sz="6" w:space="0" w:color="auto"/>
              <w:right w:val="single" w:sz="6" w:space="0" w:color="auto"/>
            </w:tcBorders>
          </w:tcPr>
          <w:p w:rsidR="003F39C5" w:rsidRPr="009B32E3" w:rsidRDefault="009B32E3" w:rsidP="00E83D90">
            <w:pPr>
              <w:pStyle w:val="Texto"/>
              <w:spacing w:after="0" w:line="240" w:lineRule="exact"/>
              <w:ind w:firstLine="0"/>
              <w:jc w:val="right"/>
              <w:rPr>
                <w:rFonts w:asciiTheme="minorHAnsi" w:hAnsiTheme="minorHAnsi" w:cs="DIN Pro Regular"/>
                <w:sz w:val="20"/>
                <w:lang w:val="es-MX"/>
              </w:rPr>
            </w:pPr>
            <w:r w:rsidRPr="009B32E3">
              <w:rPr>
                <w:rFonts w:asciiTheme="minorHAnsi" w:hAnsiTheme="minorHAnsi" w:cs="DIN Pro Regular"/>
                <w:b/>
                <w:sz w:val="20"/>
                <w:lang w:val="es-MX"/>
              </w:rPr>
              <w:t>$</w:t>
            </w:r>
            <w:r w:rsidRPr="009B32E3">
              <w:rPr>
                <w:rFonts w:asciiTheme="minorHAnsi" w:hAnsiTheme="minorHAnsi" w:cs="DIN Pro Regular"/>
                <w:b/>
                <w:bCs/>
                <w:color w:val="000000"/>
                <w:sz w:val="20"/>
                <w:lang w:eastAsia="es-MX"/>
              </w:rPr>
              <w:t>20,893,792</w:t>
            </w:r>
          </w:p>
        </w:tc>
        <w:tc>
          <w:tcPr>
            <w:tcW w:w="1614" w:type="dxa"/>
            <w:tcBorders>
              <w:top w:val="single" w:sz="6" w:space="0" w:color="auto"/>
              <w:left w:val="single" w:sz="6" w:space="0" w:color="auto"/>
              <w:bottom w:val="single" w:sz="6" w:space="0" w:color="auto"/>
              <w:right w:val="single" w:sz="6" w:space="0" w:color="auto"/>
            </w:tcBorders>
          </w:tcPr>
          <w:p w:rsidR="003F39C5" w:rsidRPr="009B32E3" w:rsidRDefault="009B32E3" w:rsidP="00E83D90">
            <w:pPr>
              <w:pStyle w:val="Texto"/>
              <w:spacing w:after="0" w:line="240" w:lineRule="exact"/>
              <w:ind w:firstLine="0"/>
              <w:jc w:val="right"/>
              <w:rPr>
                <w:rFonts w:asciiTheme="minorHAnsi" w:hAnsiTheme="minorHAnsi" w:cs="DIN Pro Regular"/>
                <w:b/>
                <w:sz w:val="20"/>
                <w:lang w:val="es-MX"/>
              </w:rPr>
            </w:pPr>
            <w:r w:rsidRPr="009B32E3">
              <w:rPr>
                <w:rFonts w:asciiTheme="minorHAnsi" w:hAnsiTheme="minorHAnsi" w:cs="DIN Pro Regular"/>
                <w:b/>
                <w:sz w:val="20"/>
                <w:lang w:val="es-MX"/>
              </w:rPr>
              <w:t>$</w:t>
            </w:r>
            <w:r w:rsidRPr="009B32E3">
              <w:rPr>
                <w:rFonts w:asciiTheme="minorHAnsi" w:hAnsiTheme="minorHAnsi" w:cs="DIN Pro Regular"/>
                <w:b/>
                <w:bCs/>
                <w:color w:val="000000"/>
                <w:sz w:val="20"/>
                <w:lang w:eastAsia="es-MX"/>
              </w:rPr>
              <w:t>2,147,377</w:t>
            </w:r>
          </w:p>
        </w:tc>
      </w:tr>
    </w:tbl>
    <w:p w:rsidR="00AE608D" w:rsidRDefault="00AE608D" w:rsidP="000E6439">
      <w:pPr>
        <w:pStyle w:val="ROMANOS"/>
        <w:spacing w:after="0" w:line="240" w:lineRule="exact"/>
        <w:ind w:left="1140"/>
        <w:rPr>
          <w:rFonts w:ascii="Calibri" w:hAnsi="Calibri" w:cs="DIN Pro Regular"/>
          <w:b/>
          <w:sz w:val="20"/>
          <w:szCs w:val="20"/>
          <w:lang w:val="es-MX"/>
        </w:rPr>
      </w:pPr>
    </w:p>
    <w:p w:rsidR="00083A42" w:rsidRDefault="00083A42" w:rsidP="000E6439">
      <w:pPr>
        <w:pStyle w:val="ROMANOS"/>
        <w:spacing w:after="0" w:line="240" w:lineRule="exact"/>
        <w:ind w:left="1140"/>
        <w:rPr>
          <w:rFonts w:ascii="Calibri" w:hAnsi="Calibri" w:cs="DIN Pro Regular"/>
          <w:b/>
          <w:sz w:val="20"/>
          <w:szCs w:val="20"/>
          <w:lang w:val="es-MX"/>
        </w:rPr>
      </w:pPr>
    </w:p>
    <w:p w:rsidR="00083A42" w:rsidRDefault="00083A42" w:rsidP="000E6439">
      <w:pPr>
        <w:pStyle w:val="ROMANOS"/>
        <w:spacing w:after="0" w:line="240" w:lineRule="exact"/>
        <w:ind w:left="1140"/>
        <w:rPr>
          <w:rFonts w:ascii="Calibri" w:hAnsi="Calibri" w:cs="DIN Pro Regular"/>
          <w:b/>
          <w:sz w:val="20"/>
          <w:szCs w:val="20"/>
          <w:lang w:val="es-MX"/>
        </w:rPr>
      </w:pPr>
    </w:p>
    <w:p w:rsidR="00083A42" w:rsidRDefault="00083A42" w:rsidP="000E6439">
      <w:pPr>
        <w:pStyle w:val="ROMANOS"/>
        <w:spacing w:after="0" w:line="240" w:lineRule="exact"/>
        <w:ind w:left="1140"/>
        <w:rPr>
          <w:rFonts w:ascii="Calibri" w:hAnsi="Calibri" w:cs="DIN Pro Regular"/>
          <w:b/>
          <w:sz w:val="20"/>
          <w:szCs w:val="20"/>
          <w:lang w:val="es-MX"/>
        </w:rPr>
      </w:pPr>
    </w:p>
    <w:p w:rsidR="00083A42" w:rsidRDefault="00083A42" w:rsidP="000E6439">
      <w:pPr>
        <w:pStyle w:val="ROMANOS"/>
        <w:spacing w:after="0" w:line="240" w:lineRule="exact"/>
        <w:ind w:left="1140"/>
        <w:rPr>
          <w:rFonts w:ascii="Calibri" w:hAnsi="Calibri" w:cs="DIN Pro Regular"/>
          <w:b/>
          <w:sz w:val="20"/>
          <w:szCs w:val="20"/>
          <w:lang w:val="es-MX"/>
        </w:rPr>
      </w:pPr>
    </w:p>
    <w:p w:rsidR="00083A42" w:rsidRDefault="00083A42" w:rsidP="000E6439">
      <w:pPr>
        <w:pStyle w:val="ROMANOS"/>
        <w:spacing w:after="0" w:line="240" w:lineRule="exact"/>
        <w:ind w:left="1140"/>
        <w:rPr>
          <w:rFonts w:ascii="Calibri" w:hAnsi="Calibri" w:cs="DIN Pro Regular"/>
          <w:b/>
          <w:sz w:val="20"/>
          <w:szCs w:val="20"/>
          <w:lang w:val="es-MX"/>
        </w:rPr>
      </w:pPr>
    </w:p>
    <w:p w:rsidR="00083A42" w:rsidRDefault="00083A42" w:rsidP="000E6439">
      <w:pPr>
        <w:pStyle w:val="ROMANOS"/>
        <w:spacing w:after="0" w:line="240" w:lineRule="exact"/>
        <w:ind w:left="1140"/>
        <w:rPr>
          <w:rFonts w:ascii="Calibri" w:hAnsi="Calibri" w:cs="DIN Pro Regular"/>
          <w:b/>
          <w:sz w:val="20"/>
          <w:szCs w:val="20"/>
          <w:lang w:val="es-MX"/>
        </w:rPr>
      </w:pPr>
    </w:p>
    <w:p w:rsidR="00083A42" w:rsidRDefault="00083A42" w:rsidP="000E6439">
      <w:pPr>
        <w:pStyle w:val="ROMANOS"/>
        <w:spacing w:after="0" w:line="240" w:lineRule="exact"/>
        <w:ind w:left="1140"/>
        <w:rPr>
          <w:rFonts w:ascii="Calibri" w:hAnsi="Calibri" w:cs="DIN Pro Regular"/>
          <w:b/>
          <w:sz w:val="20"/>
          <w:szCs w:val="20"/>
          <w:lang w:val="es-MX"/>
        </w:rPr>
      </w:pPr>
    </w:p>
    <w:p w:rsidR="005836CB" w:rsidRDefault="005836CB" w:rsidP="000E6439">
      <w:pPr>
        <w:pStyle w:val="ROMANOS"/>
        <w:spacing w:after="0" w:line="240" w:lineRule="exact"/>
        <w:ind w:left="1140"/>
        <w:rPr>
          <w:rFonts w:ascii="Calibri" w:hAnsi="Calibri" w:cs="DIN Pro Regular"/>
          <w:b/>
          <w:sz w:val="20"/>
          <w:szCs w:val="20"/>
          <w:lang w:val="es-MX"/>
        </w:rPr>
      </w:pPr>
    </w:p>
    <w:p w:rsidR="00083A42" w:rsidRDefault="00083A42" w:rsidP="000E6439">
      <w:pPr>
        <w:pStyle w:val="ROMANOS"/>
        <w:spacing w:after="0" w:line="240" w:lineRule="exact"/>
        <w:ind w:left="1140"/>
        <w:rPr>
          <w:rFonts w:ascii="Calibri" w:hAnsi="Calibri" w:cs="DIN Pro Regular"/>
          <w:b/>
          <w:sz w:val="20"/>
          <w:szCs w:val="20"/>
          <w:lang w:val="es-MX"/>
        </w:rPr>
      </w:pPr>
    </w:p>
    <w:p w:rsidR="008D15F8" w:rsidRDefault="008D15F8" w:rsidP="000E6439">
      <w:pPr>
        <w:pStyle w:val="ROMANOS"/>
        <w:spacing w:after="0" w:line="240" w:lineRule="exact"/>
        <w:ind w:left="1140"/>
        <w:rPr>
          <w:rFonts w:ascii="Calibri" w:hAnsi="Calibri" w:cs="DIN Pro Regular"/>
          <w:b/>
          <w:sz w:val="20"/>
          <w:szCs w:val="20"/>
          <w:lang w:val="es-MX"/>
        </w:rPr>
      </w:pPr>
    </w:p>
    <w:p w:rsidR="00083A42" w:rsidRDefault="00083A42" w:rsidP="000E6439">
      <w:pPr>
        <w:pStyle w:val="ROMANOS"/>
        <w:spacing w:after="0" w:line="240" w:lineRule="exact"/>
        <w:ind w:left="1140"/>
        <w:rPr>
          <w:rFonts w:ascii="Calibri" w:hAnsi="Calibri" w:cs="DIN Pro Regular"/>
          <w:b/>
          <w:sz w:val="20"/>
          <w:szCs w:val="20"/>
          <w:lang w:val="es-MX"/>
        </w:rPr>
      </w:pPr>
    </w:p>
    <w:p w:rsidR="00083A42" w:rsidRDefault="00083A42" w:rsidP="000E6439">
      <w:pPr>
        <w:pStyle w:val="ROMANOS"/>
        <w:spacing w:after="0" w:line="240" w:lineRule="exact"/>
        <w:ind w:left="1140"/>
        <w:rPr>
          <w:rFonts w:ascii="Calibri" w:hAnsi="Calibri" w:cs="DIN Pro Regular"/>
          <w:b/>
          <w:sz w:val="20"/>
          <w:szCs w:val="20"/>
          <w:lang w:val="es-MX"/>
        </w:rPr>
      </w:pPr>
    </w:p>
    <w:p w:rsidR="005836CB" w:rsidRDefault="005836CB" w:rsidP="002C576A">
      <w:pPr>
        <w:pStyle w:val="INCISO"/>
        <w:spacing w:after="0" w:line="240" w:lineRule="exact"/>
        <w:ind w:left="360"/>
        <w:rPr>
          <w:rFonts w:ascii="Calibri" w:hAnsi="Calibri" w:cs="DIN Pro Regular"/>
          <w:b/>
          <w:smallCaps/>
          <w:sz w:val="20"/>
          <w:szCs w:val="20"/>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3C6D4B"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Comisión de Parques y Biodiversidad de Tamaulipas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9B32E3" w:rsidP="009B32E3">
            <w:pPr>
              <w:spacing w:after="0" w:line="240" w:lineRule="auto"/>
              <w:jc w:val="right"/>
              <w:rPr>
                <w:rFonts w:asciiTheme="minorHAnsi" w:eastAsia="Times New Roman" w:hAnsiTheme="minorHAnsi" w:cs="DIN Pro Regular"/>
                <w:b/>
                <w:color w:val="000000"/>
                <w:sz w:val="20"/>
                <w:szCs w:val="20"/>
                <w:lang w:eastAsia="es-MX"/>
              </w:rPr>
            </w:pPr>
            <w:r w:rsidRPr="00E310FA">
              <w:rPr>
                <w:rFonts w:ascii="HelveticaNeueLT Std Lt" w:eastAsia="Times New Roman" w:hAnsi="HelveticaNeueLT Std Lt"/>
                <w:b/>
                <w:color w:val="000000"/>
                <w:sz w:val="16"/>
                <w:szCs w:val="16"/>
                <w:lang w:eastAsia="es-MX"/>
              </w:rPr>
              <w:t xml:space="preserve">$ </w:t>
            </w:r>
            <w:r>
              <w:rPr>
                <w:rFonts w:ascii="HelveticaNeueLT Std Lt" w:eastAsia="Times New Roman" w:hAnsi="HelveticaNeueLT Std Lt"/>
                <w:b/>
                <w:color w:val="000000"/>
                <w:sz w:val="16"/>
                <w:szCs w:val="16"/>
                <w:lang w:eastAsia="es-MX"/>
              </w:rPr>
              <w:t>103,079,153</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9B32E3" w:rsidRDefault="009B32E3" w:rsidP="009B32E3">
            <w:pPr>
              <w:spacing w:after="0" w:line="240" w:lineRule="auto"/>
              <w:jc w:val="right"/>
              <w:rPr>
                <w:rFonts w:asciiTheme="minorHAnsi" w:eastAsia="Times New Roman" w:hAnsiTheme="minorHAnsi" w:cs="DIN Pro Regular"/>
                <w:b/>
                <w:color w:val="000000"/>
                <w:sz w:val="20"/>
                <w:szCs w:val="20"/>
                <w:lang w:eastAsia="es-MX"/>
              </w:rPr>
            </w:pPr>
            <w:r w:rsidRPr="009B32E3">
              <w:rPr>
                <w:rFonts w:asciiTheme="minorHAnsi" w:eastAsia="Times New Roman" w:hAnsiTheme="minorHAnsi"/>
                <w:b/>
                <w:color w:val="000000"/>
                <w:sz w:val="20"/>
                <w:szCs w:val="20"/>
                <w:lang w:eastAsia="es-MX"/>
              </w:rPr>
              <w:t>$ 13,489</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9B32E3" w:rsidRDefault="009B32E3" w:rsidP="009B32E3">
            <w:pPr>
              <w:spacing w:after="0" w:line="240" w:lineRule="auto"/>
              <w:jc w:val="right"/>
              <w:rPr>
                <w:rFonts w:asciiTheme="minorHAnsi" w:eastAsia="Times New Roman" w:hAnsiTheme="minorHAnsi" w:cs="DIN Pro Regular"/>
                <w:color w:val="000000"/>
                <w:sz w:val="20"/>
                <w:szCs w:val="20"/>
                <w:lang w:eastAsia="es-MX"/>
              </w:rPr>
            </w:pPr>
            <w:r w:rsidRPr="009B32E3">
              <w:rPr>
                <w:rFonts w:asciiTheme="minorHAnsi" w:eastAsia="Times New Roman" w:hAnsiTheme="minorHAnsi"/>
                <w:color w:val="000000"/>
                <w:sz w:val="20"/>
                <w:szCs w:val="20"/>
                <w:lang w:eastAsia="es-MX"/>
              </w:rPr>
              <w:t>$8,042</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9B32E3" w:rsidRDefault="002164CC" w:rsidP="009B32E3">
            <w:pPr>
              <w:spacing w:after="0" w:line="240" w:lineRule="auto"/>
              <w:jc w:val="right"/>
              <w:rPr>
                <w:rFonts w:asciiTheme="minorHAnsi" w:eastAsia="Times New Roman" w:hAnsiTheme="minorHAnsi" w:cs="DIN Pro Regular"/>
                <w:color w:val="000000"/>
                <w:sz w:val="20"/>
                <w:szCs w:val="20"/>
                <w:lang w:eastAsia="es-MX"/>
              </w:rPr>
            </w:pPr>
            <w:r w:rsidRPr="009B32E3">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9B32E3" w:rsidRDefault="002164CC" w:rsidP="009B32E3">
            <w:pPr>
              <w:spacing w:after="0" w:line="240" w:lineRule="auto"/>
              <w:jc w:val="right"/>
              <w:rPr>
                <w:rFonts w:asciiTheme="minorHAnsi" w:eastAsia="Times New Roman" w:hAnsiTheme="minorHAnsi" w:cs="DIN Pro Regular"/>
                <w:color w:val="000000"/>
                <w:sz w:val="20"/>
                <w:szCs w:val="20"/>
                <w:lang w:eastAsia="es-MX"/>
              </w:rPr>
            </w:pPr>
            <w:r w:rsidRPr="009B32E3">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9B32E3" w:rsidRDefault="002164CC" w:rsidP="009B32E3">
            <w:pPr>
              <w:spacing w:after="0" w:line="240" w:lineRule="auto"/>
              <w:jc w:val="right"/>
              <w:rPr>
                <w:rFonts w:asciiTheme="minorHAnsi" w:eastAsia="Times New Roman" w:hAnsiTheme="minorHAnsi" w:cs="DIN Pro Regular"/>
                <w:color w:val="000000"/>
                <w:sz w:val="20"/>
                <w:szCs w:val="20"/>
                <w:lang w:eastAsia="es-MX"/>
              </w:rPr>
            </w:pPr>
            <w:r w:rsidRPr="009B32E3">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9B32E3" w:rsidRDefault="002164CC" w:rsidP="009B32E3">
            <w:pPr>
              <w:spacing w:after="0" w:line="240" w:lineRule="auto"/>
              <w:jc w:val="right"/>
              <w:rPr>
                <w:rFonts w:asciiTheme="minorHAnsi" w:eastAsia="Times New Roman" w:hAnsiTheme="minorHAnsi" w:cs="DIN Pro Regular"/>
                <w:color w:val="000000"/>
                <w:sz w:val="20"/>
                <w:szCs w:val="20"/>
                <w:lang w:eastAsia="es-MX"/>
              </w:rPr>
            </w:pPr>
            <w:r w:rsidRPr="009B32E3">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olor w:val="000000"/>
                <w:sz w:val="20"/>
                <w:szCs w:val="20"/>
                <w:lang w:eastAsia="es-MX"/>
              </w:rPr>
              <w:t> $5,44</w:t>
            </w:r>
            <w:r w:rsidR="009B32E3">
              <w:rPr>
                <w:rFonts w:asciiTheme="minorHAnsi" w:eastAsia="Times New Roman" w:hAnsiTheme="minorHAnsi"/>
                <w:color w:val="000000"/>
                <w:sz w:val="20"/>
                <w:szCs w:val="20"/>
                <w:lang w:eastAsia="es-MX"/>
              </w:rPr>
              <w:t>7</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9B32E3" w:rsidRDefault="002164CC" w:rsidP="009B32E3">
            <w:pPr>
              <w:spacing w:after="0" w:line="240" w:lineRule="auto"/>
              <w:jc w:val="right"/>
              <w:rPr>
                <w:rFonts w:asciiTheme="minorHAnsi" w:eastAsia="Times New Roman" w:hAnsiTheme="minorHAnsi" w:cs="DIN Pro Regular"/>
                <w:color w:val="000000"/>
                <w:sz w:val="20"/>
                <w:szCs w:val="20"/>
                <w:lang w:eastAsia="es-MX"/>
              </w:rPr>
            </w:pPr>
            <w:r w:rsidRPr="009B32E3">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9B32E3" w:rsidP="009B32E3">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9B32E3">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olor w:val="000000"/>
                <w:sz w:val="20"/>
                <w:szCs w:val="20"/>
                <w:lang w:eastAsia="es-MX"/>
              </w:rPr>
              <w:t>$0</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9B32E3">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9B32E3">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s="DIN Pro Regular"/>
                <w:color w:val="000000"/>
                <w:sz w:val="20"/>
                <w:szCs w:val="20"/>
                <w:lang w:eastAsia="es-MX"/>
              </w:rPr>
              <w:t> </w:t>
            </w:r>
            <w:r w:rsidR="009B32E3" w:rsidRPr="009B32E3">
              <w:rPr>
                <w:rFonts w:asciiTheme="minorHAnsi" w:eastAsia="Times New Roman" w:hAnsiTheme="minorHAnsi"/>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9B32E3" w:rsidP="00197BEE">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$103,092,642</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0C7E64" w:rsidRPr="008A011E" w:rsidRDefault="000C7E64" w:rsidP="007006CA">
      <w:pPr>
        <w:spacing w:after="0"/>
        <w:rPr>
          <w:rFonts w:cs="DIN Pro Regular"/>
          <w:sz w:val="20"/>
          <w:szCs w:val="20"/>
        </w:rPr>
      </w:pPr>
    </w:p>
    <w:p w:rsidR="00DF01DA" w:rsidRDefault="00DF01DA" w:rsidP="007006CA">
      <w:pPr>
        <w:spacing w:after="0"/>
        <w:rPr>
          <w:rFonts w:cs="DIN Pro Regular"/>
          <w:sz w:val="20"/>
          <w:szCs w:val="20"/>
        </w:rPr>
      </w:pPr>
    </w:p>
    <w:p w:rsidR="00197BEE" w:rsidRDefault="00197BEE" w:rsidP="007006CA">
      <w:pPr>
        <w:spacing w:after="0"/>
        <w:rPr>
          <w:rFonts w:cs="DIN Pro Regular"/>
          <w:sz w:val="20"/>
          <w:szCs w:val="20"/>
        </w:rPr>
      </w:pPr>
    </w:p>
    <w:p w:rsidR="00197BEE" w:rsidRDefault="00197BEE" w:rsidP="007006CA">
      <w:pPr>
        <w:spacing w:after="0"/>
        <w:rPr>
          <w:rFonts w:cs="DIN Pro Regular"/>
          <w:sz w:val="20"/>
          <w:szCs w:val="20"/>
        </w:rPr>
      </w:pPr>
    </w:p>
    <w:p w:rsidR="00197BEE" w:rsidRDefault="00197BEE" w:rsidP="007006CA">
      <w:pPr>
        <w:spacing w:after="0"/>
        <w:rPr>
          <w:rFonts w:cs="DIN Pro Regular"/>
          <w:sz w:val="20"/>
          <w:szCs w:val="20"/>
        </w:rPr>
      </w:pPr>
    </w:p>
    <w:p w:rsidR="00197BEE" w:rsidRDefault="00197BEE" w:rsidP="007006CA">
      <w:pPr>
        <w:spacing w:after="0"/>
        <w:rPr>
          <w:rFonts w:cs="DIN Pro Regular"/>
          <w:sz w:val="20"/>
          <w:szCs w:val="20"/>
        </w:rPr>
      </w:pPr>
    </w:p>
    <w:p w:rsidR="00197BEE" w:rsidRPr="008A011E" w:rsidRDefault="00197BEE" w:rsidP="007006CA">
      <w:pPr>
        <w:spacing w:after="0"/>
        <w:rPr>
          <w:rFonts w:cs="DIN Pro Regular"/>
          <w:sz w:val="20"/>
          <w:szCs w:val="20"/>
        </w:rPr>
      </w:pPr>
    </w:p>
    <w:p w:rsidR="00DF01DA" w:rsidRDefault="00DF01DA" w:rsidP="007006CA">
      <w:pPr>
        <w:spacing w:after="0"/>
        <w:rPr>
          <w:rFonts w:cs="DIN Pro Regular"/>
          <w:sz w:val="20"/>
          <w:szCs w:val="20"/>
        </w:rPr>
      </w:pPr>
    </w:p>
    <w:p w:rsidR="002164CC" w:rsidRDefault="002164CC" w:rsidP="007006CA">
      <w:pPr>
        <w:spacing w:after="0"/>
        <w:rPr>
          <w:rFonts w:cs="DIN Pro Regular"/>
          <w:sz w:val="20"/>
          <w:szCs w:val="20"/>
        </w:rPr>
      </w:pPr>
    </w:p>
    <w:p w:rsidR="002164CC" w:rsidRDefault="002164CC" w:rsidP="007006CA">
      <w:pPr>
        <w:spacing w:after="0"/>
        <w:rPr>
          <w:rFonts w:cs="DIN Pro Regular"/>
          <w:sz w:val="20"/>
          <w:szCs w:val="20"/>
        </w:rPr>
      </w:pPr>
    </w:p>
    <w:p w:rsidR="002164CC" w:rsidRPr="008A011E" w:rsidRDefault="002164CC" w:rsidP="007006CA">
      <w:pPr>
        <w:spacing w:after="0"/>
        <w:rPr>
          <w:rFonts w:cs="DIN Pro Regular"/>
          <w:sz w:val="20"/>
          <w:szCs w:val="20"/>
        </w:rPr>
      </w:pPr>
    </w:p>
    <w:p w:rsidR="001B3965" w:rsidRDefault="001B3965" w:rsidP="007006CA">
      <w:pPr>
        <w:spacing w:after="0"/>
        <w:rPr>
          <w:rFonts w:cs="DIN Pro Regular"/>
          <w:sz w:val="20"/>
          <w:szCs w:val="20"/>
        </w:rPr>
      </w:pPr>
    </w:p>
    <w:p w:rsidR="001B3965" w:rsidRDefault="001B3965" w:rsidP="007006CA">
      <w:pPr>
        <w:spacing w:after="0"/>
        <w:rPr>
          <w:rFonts w:cs="DIN Pro Regular"/>
          <w:sz w:val="20"/>
          <w:szCs w:val="20"/>
        </w:rPr>
      </w:pPr>
    </w:p>
    <w:p w:rsidR="003C6D4B" w:rsidRPr="008A011E" w:rsidRDefault="003C6D4B" w:rsidP="007006CA">
      <w:pPr>
        <w:spacing w:after="0"/>
        <w:rPr>
          <w:rFonts w:cs="DIN Pro Regular"/>
          <w:sz w:val="20"/>
          <w:szCs w:val="20"/>
        </w:rPr>
      </w:pP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3C6D4B" w:rsidP="00DF6363">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Comisión de Parques y Biodiversidad de Tamaulipas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463304" w:rsidRDefault="00463304" w:rsidP="00463304">
            <w:pPr>
              <w:spacing w:after="0" w:line="240" w:lineRule="auto"/>
              <w:jc w:val="right"/>
              <w:rPr>
                <w:rFonts w:asciiTheme="minorHAnsi" w:eastAsia="Times New Roman" w:hAnsiTheme="minorHAnsi" w:cs="DIN Pro Regular"/>
                <w:b/>
                <w:color w:val="000000"/>
                <w:sz w:val="20"/>
                <w:szCs w:val="20"/>
                <w:lang w:eastAsia="es-MX"/>
              </w:rPr>
            </w:pPr>
            <w:r w:rsidRPr="00463304">
              <w:rPr>
                <w:rFonts w:asciiTheme="minorHAnsi" w:eastAsia="Times New Roman" w:hAnsiTheme="minorHAnsi"/>
                <w:b/>
                <w:color w:val="000000"/>
                <w:sz w:val="20"/>
                <w:szCs w:val="20"/>
                <w:lang w:eastAsia="es-MX"/>
              </w:rPr>
              <w:t>$102,079,359</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463304" w:rsidRDefault="00591EE2" w:rsidP="00463304">
            <w:pPr>
              <w:spacing w:after="0" w:line="240" w:lineRule="auto"/>
              <w:jc w:val="right"/>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463304" w:rsidRDefault="00463304" w:rsidP="00463304">
            <w:pPr>
              <w:spacing w:after="0" w:line="240" w:lineRule="auto"/>
              <w:jc w:val="right"/>
              <w:rPr>
                <w:rFonts w:asciiTheme="minorHAnsi" w:eastAsia="Times New Roman" w:hAnsiTheme="minorHAnsi" w:cs="DIN Pro Regular"/>
                <w:b/>
                <w:color w:val="000000"/>
                <w:sz w:val="20"/>
                <w:szCs w:val="20"/>
                <w:lang w:eastAsia="es-MX"/>
              </w:rPr>
            </w:pPr>
            <w:r w:rsidRPr="00463304">
              <w:rPr>
                <w:rFonts w:asciiTheme="minorHAnsi" w:eastAsia="Times New Roman" w:hAnsiTheme="minorHAnsi" w:cs="DIN Pro Regular"/>
                <w:b/>
                <w:color w:val="000000"/>
                <w:sz w:val="20"/>
                <w:szCs w:val="20"/>
                <w:lang w:eastAsia="es-MX"/>
              </w:rPr>
              <w:t>$19,889,130</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$19,762,519</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$126,611</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8D15F8">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463304" w:rsidRDefault="00463304" w:rsidP="00463304">
            <w:pPr>
              <w:spacing w:after="0" w:line="240" w:lineRule="auto"/>
              <w:jc w:val="right"/>
              <w:rPr>
                <w:rFonts w:asciiTheme="minorHAnsi" w:eastAsia="Times New Roman" w:hAnsiTheme="minorHAnsi" w:cs="DIN Pro Regular"/>
                <w:bCs/>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463304" w:rsidRDefault="00463304" w:rsidP="00417BA9">
            <w:pPr>
              <w:spacing w:after="0" w:line="240" w:lineRule="auto"/>
              <w:jc w:val="right"/>
              <w:rPr>
                <w:rFonts w:asciiTheme="minorHAnsi" w:eastAsia="Times New Roman" w:hAnsiTheme="minorHAnsi" w:cs="DIN Pro Regular"/>
                <w:b/>
                <w:color w:val="000000"/>
                <w:sz w:val="20"/>
                <w:szCs w:val="20"/>
                <w:lang w:eastAsia="es-MX"/>
              </w:rPr>
            </w:pPr>
            <w:r w:rsidRPr="00463304">
              <w:rPr>
                <w:rFonts w:asciiTheme="minorHAnsi" w:eastAsia="Times New Roman" w:hAnsiTheme="minorHAnsi"/>
                <w:b/>
                <w:color w:val="000000"/>
                <w:sz w:val="20"/>
                <w:szCs w:val="20"/>
                <w:lang w:eastAsia="es-MX"/>
              </w:rPr>
              <w:t>$ 6,281,82</w:t>
            </w:r>
            <w:r w:rsidR="00417BA9">
              <w:rPr>
                <w:rFonts w:asciiTheme="minorHAnsi" w:eastAsia="Times New Roman" w:hAnsiTheme="minorHAnsi"/>
                <w:b/>
                <w:color w:val="000000"/>
                <w:sz w:val="20"/>
                <w:szCs w:val="20"/>
                <w:lang w:eastAsia="es-MX"/>
              </w:rPr>
              <w:t>2</w:t>
            </w:r>
          </w:p>
        </w:tc>
      </w:tr>
      <w:tr w:rsidR="00463304"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463304" w:rsidRPr="002164CC" w:rsidRDefault="00463304" w:rsidP="00463304">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3660" w:type="dxa"/>
            <w:tcBorders>
              <w:top w:val="nil"/>
              <w:left w:val="nil"/>
              <w:bottom w:val="single" w:sz="4" w:space="0" w:color="auto"/>
              <w:right w:val="single" w:sz="4" w:space="0" w:color="auto"/>
            </w:tcBorders>
            <w:shd w:val="clear" w:color="auto" w:fill="auto"/>
            <w:vAlign w:val="center"/>
            <w:hideMark/>
          </w:tcPr>
          <w:p w:rsidR="00463304" w:rsidRPr="002164CC" w:rsidRDefault="00463304" w:rsidP="00463304">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Estimaciones, Depreciaciones y Deterioros, Obsolescencia y Amortizaciones</w:t>
            </w:r>
          </w:p>
        </w:tc>
        <w:tc>
          <w:tcPr>
            <w:tcW w:w="2139" w:type="dxa"/>
            <w:tcBorders>
              <w:top w:val="nil"/>
              <w:left w:val="nil"/>
              <w:bottom w:val="single" w:sz="4" w:space="0" w:color="auto"/>
              <w:right w:val="single" w:sz="4" w:space="0" w:color="auto"/>
            </w:tcBorders>
            <w:shd w:val="clear" w:color="auto" w:fill="auto"/>
            <w:vAlign w:val="center"/>
            <w:hideMark/>
          </w:tcPr>
          <w:p w:rsidR="00463304" w:rsidRPr="00463304" w:rsidRDefault="00463304" w:rsidP="00463304">
            <w:pPr>
              <w:spacing w:after="0" w:line="240" w:lineRule="auto"/>
              <w:jc w:val="right"/>
              <w:rPr>
                <w:rFonts w:asciiTheme="minorHAnsi" w:eastAsia="Times New Roman" w:hAnsiTheme="minorHAnsi"/>
                <w:color w:val="000000"/>
                <w:sz w:val="20"/>
                <w:szCs w:val="20"/>
                <w:lang w:eastAsia="es-MX"/>
              </w:rPr>
            </w:pPr>
            <w:r w:rsidRPr="00463304">
              <w:rPr>
                <w:rFonts w:asciiTheme="minorHAnsi" w:eastAsia="Times New Roman" w:hAnsiTheme="minorHAnsi"/>
                <w:color w:val="000000"/>
                <w:sz w:val="20"/>
                <w:szCs w:val="20"/>
                <w:lang w:eastAsia="es-MX"/>
              </w:rPr>
              <w:t>$</w:t>
            </w:r>
            <w:r w:rsidRPr="00463304">
              <w:rPr>
                <w:rFonts w:asciiTheme="minorHAnsi" w:eastAsia="Times New Roman" w:hAnsiTheme="minorHAnsi" w:cs="Arial"/>
                <w:color w:val="000000"/>
                <w:sz w:val="20"/>
                <w:szCs w:val="20"/>
                <w:lang w:eastAsia="es-MX"/>
              </w:rPr>
              <w:t>3,482,271</w:t>
            </w:r>
          </w:p>
        </w:tc>
        <w:tc>
          <w:tcPr>
            <w:tcW w:w="160" w:type="dxa"/>
            <w:gridSpan w:val="2"/>
            <w:tcBorders>
              <w:top w:val="nil"/>
              <w:left w:val="nil"/>
              <w:bottom w:val="nil"/>
              <w:right w:val="nil"/>
            </w:tcBorders>
            <w:shd w:val="clear" w:color="auto" w:fill="auto"/>
            <w:noWrap/>
            <w:vAlign w:val="bottom"/>
            <w:hideMark/>
          </w:tcPr>
          <w:p w:rsidR="00463304" w:rsidRPr="00E310FA" w:rsidRDefault="00463304" w:rsidP="00463304">
            <w:pPr>
              <w:spacing w:after="0" w:line="240" w:lineRule="auto"/>
              <w:rPr>
                <w:rFonts w:ascii="HelveticaNeueLT Std Lt" w:eastAsia="Times New Roman" w:hAnsi="HelveticaNeueLT Std Lt"/>
                <w:color w:val="000000"/>
                <w:sz w:val="18"/>
                <w:szCs w:val="18"/>
                <w:lang w:eastAsia="es-MX"/>
              </w:rPr>
            </w:pPr>
          </w:p>
        </w:tc>
      </w:tr>
      <w:tr w:rsidR="00463304"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463304" w:rsidRPr="002164CC" w:rsidRDefault="00463304" w:rsidP="00463304">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463304" w:rsidRPr="002164CC" w:rsidRDefault="00463304" w:rsidP="00463304">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463304"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r w:rsidRPr="00463304">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463304" w:rsidRPr="002164CC" w:rsidRDefault="00463304" w:rsidP="00463304">
            <w:pPr>
              <w:spacing w:after="0" w:line="240" w:lineRule="auto"/>
              <w:rPr>
                <w:rFonts w:asciiTheme="minorHAnsi" w:eastAsia="Times New Roman" w:hAnsiTheme="minorHAnsi" w:cs="DIN Pro Regular"/>
                <w:color w:val="000000"/>
                <w:sz w:val="20"/>
                <w:szCs w:val="20"/>
                <w:lang w:eastAsia="es-MX"/>
              </w:rPr>
            </w:pPr>
          </w:p>
        </w:tc>
      </w:tr>
      <w:tr w:rsidR="00463304"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463304" w:rsidRPr="002164CC" w:rsidRDefault="00463304" w:rsidP="00463304">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3660" w:type="dxa"/>
            <w:tcBorders>
              <w:top w:val="nil"/>
              <w:left w:val="nil"/>
              <w:bottom w:val="single" w:sz="4" w:space="0" w:color="auto"/>
              <w:right w:val="single" w:sz="4" w:space="0" w:color="auto"/>
            </w:tcBorders>
            <w:shd w:val="clear" w:color="auto" w:fill="auto"/>
            <w:vAlign w:val="center"/>
            <w:hideMark/>
          </w:tcPr>
          <w:p w:rsidR="00463304" w:rsidRPr="002164CC" w:rsidRDefault="00463304" w:rsidP="00463304">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vAlign w:val="center"/>
            <w:hideMark/>
          </w:tcPr>
          <w:p w:rsidR="00463304"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r w:rsidRPr="00463304">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463304" w:rsidRPr="002164CC" w:rsidRDefault="00463304" w:rsidP="00463304">
            <w:pPr>
              <w:spacing w:after="0" w:line="240" w:lineRule="auto"/>
              <w:rPr>
                <w:rFonts w:asciiTheme="minorHAnsi" w:eastAsia="Times New Roman" w:hAnsiTheme="minorHAnsi" w:cs="DIN Pro Regular"/>
                <w:color w:val="000000"/>
                <w:sz w:val="20"/>
                <w:szCs w:val="20"/>
                <w:lang w:eastAsia="es-MX"/>
              </w:rPr>
            </w:pPr>
          </w:p>
        </w:tc>
      </w:tr>
      <w:tr w:rsidR="00463304"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463304" w:rsidRPr="002164CC" w:rsidRDefault="00463304" w:rsidP="00463304">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3.4 </w:t>
            </w:r>
          </w:p>
        </w:tc>
        <w:tc>
          <w:tcPr>
            <w:tcW w:w="3660" w:type="dxa"/>
            <w:tcBorders>
              <w:top w:val="nil"/>
              <w:left w:val="nil"/>
              <w:bottom w:val="single" w:sz="4" w:space="0" w:color="auto"/>
              <w:right w:val="single" w:sz="4" w:space="0" w:color="auto"/>
            </w:tcBorders>
            <w:shd w:val="clear" w:color="auto" w:fill="auto"/>
            <w:vAlign w:val="center"/>
            <w:hideMark/>
          </w:tcPr>
          <w:p w:rsidR="00463304" w:rsidRPr="002164CC" w:rsidRDefault="00463304" w:rsidP="00463304">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Aumento por Insuficiencia de Estimaciones por Pérdida o Deterioro u Obsolescencia</w:t>
            </w:r>
          </w:p>
        </w:tc>
        <w:tc>
          <w:tcPr>
            <w:tcW w:w="2139" w:type="dxa"/>
            <w:tcBorders>
              <w:top w:val="nil"/>
              <w:left w:val="nil"/>
              <w:bottom w:val="single" w:sz="4" w:space="0" w:color="auto"/>
              <w:right w:val="single" w:sz="4" w:space="0" w:color="auto"/>
            </w:tcBorders>
            <w:shd w:val="clear" w:color="auto" w:fill="auto"/>
            <w:vAlign w:val="center"/>
            <w:hideMark/>
          </w:tcPr>
          <w:p w:rsidR="00463304"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r w:rsidRPr="00463304">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463304" w:rsidRPr="002164CC" w:rsidRDefault="00463304" w:rsidP="00463304">
            <w:pPr>
              <w:spacing w:after="0" w:line="240" w:lineRule="auto"/>
              <w:rPr>
                <w:rFonts w:asciiTheme="minorHAnsi" w:eastAsia="Times New Roman" w:hAnsiTheme="minorHAnsi" w:cs="DIN Pro Regular"/>
                <w:color w:val="000000"/>
                <w:sz w:val="20"/>
                <w:szCs w:val="20"/>
                <w:lang w:eastAsia="es-MX"/>
              </w:rPr>
            </w:pPr>
          </w:p>
        </w:tc>
      </w:tr>
      <w:tr w:rsidR="00463304"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463304" w:rsidRPr="002164CC" w:rsidRDefault="00463304" w:rsidP="00463304">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463304" w:rsidRPr="002164CC" w:rsidRDefault="00463304" w:rsidP="00463304">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Aumento por Insuficiencia de Provisiones</w:t>
            </w:r>
          </w:p>
        </w:tc>
        <w:tc>
          <w:tcPr>
            <w:tcW w:w="2139" w:type="dxa"/>
            <w:tcBorders>
              <w:top w:val="nil"/>
              <w:left w:val="nil"/>
              <w:bottom w:val="single" w:sz="4" w:space="0" w:color="auto"/>
              <w:right w:val="single" w:sz="4" w:space="0" w:color="auto"/>
            </w:tcBorders>
            <w:shd w:val="clear" w:color="auto" w:fill="auto"/>
            <w:vAlign w:val="center"/>
            <w:hideMark/>
          </w:tcPr>
          <w:p w:rsidR="00463304"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r w:rsidRPr="00463304">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463304" w:rsidRPr="002164CC" w:rsidRDefault="00463304" w:rsidP="00463304">
            <w:pPr>
              <w:spacing w:after="0" w:line="240" w:lineRule="auto"/>
              <w:rPr>
                <w:rFonts w:asciiTheme="minorHAnsi" w:eastAsia="Times New Roman" w:hAnsiTheme="minorHAnsi" w:cs="DIN Pro Regular"/>
                <w:color w:val="000000"/>
                <w:sz w:val="20"/>
                <w:szCs w:val="20"/>
                <w:lang w:eastAsia="es-MX"/>
              </w:rPr>
            </w:pPr>
          </w:p>
        </w:tc>
      </w:tr>
      <w:tr w:rsidR="00463304"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463304" w:rsidRPr="002164CC" w:rsidRDefault="00463304" w:rsidP="00463304">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3.6 </w:t>
            </w:r>
          </w:p>
        </w:tc>
        <w:tc>
          <w:tcPr>
            <w:tcW w:w="3660" w:type="dxa"/>
            <w:tcBorders>
              <w:top w:val="nil"/>
              <w:left w:val="nil"/>
              <w:bottom w:val="single" w:sz="4" w:space="0" w:color="auto"/>
              <w:right w:val="single" w:sz="4" w:space="0" w:color="auto"/>
            </w:tcBorders>
            <w:shd w:val="clear" w:color="auto" w:fill="auto"/>
            <w:vAlign w:val="center"/>
            <w:hideMark/>
          </w:tcPr>
          <w:p w:rsidR="00463304" w:rsidRPr="002164CC" w:rsidRDefault="00463304" w:rsidP="00463304">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463304"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r w:rsidRPr="00463304">
              <w:rPr>
                <w:rFonts w:asciiTheme="minorHAnsi" w:eastAsia="Times New Roman" w:hAnsiTheme="minorHAnsi"/>
                <w:color w:val="000000"/>
                <w:sz w:val="20"/>
                <w:szCs w:val="20"/>
                <w:lang w:eastAsia="es-MX"/>
              </w:rPr>
              <w:t>$0</w:t>
            </w:r>
            <w:r w:rsidRPr="00463304">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463304" w:rsidRPr="002164CC" w:rsidRDefault="00463304" w:rsidP="00463304">
            <w:pPr>
              <w:spacing w:after="0" w:line="240" w:lineRule="auto"/>
              <w:rPr>
                <w:rFonts w:asciiTheme="minorHAnsi" w:eastAsia="Times New Roman" w:hAnsiTheme="minorHAnsi" w:cs="DIN Pro Regular"/>
                <w:color w:val="000000"/>
                <w:sz w:val="20"/>
                <w:szCs w:val="20"/>
                <w:lang w:eastAsia="es-MX"/>
              </w:rPr>
            </w:pPr>
          </w:p>
        </w:tc>
      </w:tr>
      <w:tr w:rsidR="00463304"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463304" w:rsidRPr="002164CC" w:rsidRDefault="00463304" w:rsidP="00463304">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463304" w:rsidRPr="002164CC" w:rsidRDefault="00463304" w:rsidP="00463304">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463304" w:rsidRPr="00463304" w:rsidRDefault="00417BA9" w:rsidP="004633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olor w:val="000000"/>
                <w:sz w:val="20"/>
                <w:szCs w:val="20"/>
                <w:lang w:eastAsia="es-MX"/>
              </w:rPr>
              <w:t>$2,799,551</w:t>
            </w:r>
          </w:p>
        </w:tc>
        <w:tc>
          <w:tcPr>
            <w:tcW w:w="160" w:type="dxa"/>
            <w:gridSpan w:val="2"/>
            <w:tcBorders>
              <w:top w:val="nil"/>
              <w:left w:val="nil"/>
              <w:bottom w:val="nil"/>
              <w:right w:val="nil"/>
            </w:tcBorders>
            <w:shd w:val="clear" w:color="auto" w:fill="auto"/>
            <w:noWrap/>
            <w:vAlign w:val="bottom"/>
          </w:tcPr>
          <w:p w:rsidR="00463304" w:rsidRPr="002164CC" w:rsidRDefault="00463304" w:rsidP="00463304">
            <w:pPr>
              <w:spacing w:after="0" w:line="240" w:lineRule="auto"/>
              <w:rPr>
                <w:rFonts w:asciiTheme="minorHAnsi" w:eastAsia="Times New Roman" w:hAnsiTheme="minorHAnsi" w:cs="DIN Pro Regular"/>
                <w:color w:val="000000"/>
                <w:sz w:val="20"/>
                <w:szCs w:val="20"/>
                <w:lang w:eastAsia="es-MX"/>
              </w:rPr>
            </w:pPr>
          </w:p>
        </w:tc>
      </w:tr>
      <w:tr w:rsidR="00463304"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463304" w:rsidRPr="002164CC" w:rsidRDefault="00463304" w:rsidP="00463304">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463304" w:rsidRPr="002164CC" w:rsidRDefault="00463304" w:rsidP="00463304">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463304" w:rsidRPr="00463304" w:rsidRDefault="00463304" w:rsidP="00463304">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463304" w:rsidRPr="002164CC" w:rsidRDefault="00463304" w:rsidP="00463304">
            <w:pPr>
              <w:spacing w:after="0" w:line="240" w:lineRule="auto"/>
              <w:rPr>
                <w:rFonts w:asciiTheme="minorHAnsi" w:eastAsia="Times New Roman" w:hAnsiTheme="minorHAnsi" w:cs="DIN Pro Regular"/>
                <w:color w:val="000000"/>
                <w:sz w:val="20"/>
                <w:szCs w:val="20"/>
                <w:lang w:eastAsia="es-MX"/>
              </w:rPr>
            </w:pPr>
          </w:p>
        </w:tc>
      </w:tr>
      <w:tr w:rsidR="00463304"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463304" w:rsidRPr="002164CC" w:rsidRDefault="00463304" w:rsidP="00463304">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304" w:rsidRPr="00463304" w:rsidRDefault="00463304" w:rsidP="00463304">
            <w:pPr>
              <w:spacing w:after="0" w:line="240" w:lineRule="auto"/>
              <w:jc w:val="right"/>
              <w:rPr>
                <w:rFonts w:asciiTheme="minorHAnsi" w:eastAsia="Times New Roman" w:hAnsiTheme="minorHAnsi" w:cs="DIN Pro Regular"/>
                <w:b/>
                <w:color w:val="000000"/>
                <w:sz w:val="20"/>
                <w:szCs w:val="20"/>
                <w:lang w:eastAsia="es-MX"/>
              </w:rPr>
            </w:pPr>
            <w:r w:rsidRPr="00E310FA">
              <w:rPr>
                <w:rFonts w:ascii="HelveticaNeueLT Std Lt" w:eastAsia="Times New Roman" w:hAnsi="HelveticaNeueLT Std Lt"/>
                <w:b/>
                <w:color w:val="000000"/>
                <w:sz w:val="16"/>
                <w:szCs w:val="16"/>
                <w:lang w:eastAsia="es-MX"/>
              </w:rPr>
              <w:t>$</w:t>
            </w:r>
            <w:r>
              <w:rPr>
                <w:rFonts w:ascii="HelveticaNeueLT Std Lt" w:eastAsia="Times New Roman" w:hAnsi="HelveticaNeueLT Std Lt"/>
                <w:b/>
                <w:color w:val="000000"/>
                <w:sz w:val="16"/>
                <w:szCs w:val="16"/>
                <w:lang w:eastAsia="es-MX"/>
              </w:rPr>
              <w:t>88,472,050</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417BA9" w:rsidRPr="00D63534" w:rsidRDefault="003C6D4B" w:rsidP="003C6D4B">
      <w:pPr>
        <w:pStyle w:val="Texto"/>
        <w:spacing w:after="0" w:line="240" w:lineRule="exact"/>
        <w:ind w:firstLine="0"/>
        <w:rPr>
          <w:rFonts w:ascii="Calibri" w:hAnsi="Calibri" w:cs="DIN Pro Regular"/>
          <w:b/>
          <w:sz w:val="20"/>
        </w:rPr>
      </w:pPr>
      <w:r w:rsidRPr="00D63534">
        <w:rPr>
          <w:rFonts w:ascii="Calibri" w:hAnsi="Calibri" w:cs="DIN Pro Regular"/>
          <w:b/>
          <w:sz w:val="20"/>
        </w:rPr>
        <w:t>La diferencia entre los ingresos contables, y los gastos contables nos da el ahorro/desahorro por un importe de $14</w:t>
      </w:r>
      <w:proofErr w:type="gramStart"/>
      <w:r w:rsidRPr="00D63534">
        <w:rPr>
          <w:rFonts w:ascii="Calibri" w:hAnsi="Calibri" w:cs="DIN Pro Regular"/>
          <w:b/>
          <w:sz w:val="20"/>
        </w:rPr>
        <w:t>,620,592</w:t>
      </w:r>
      <w:proofErr w:type="gramEnd"/>
      <w:r w:rsidRPr="00D63534">
        <w:rPr>
          <w:rFonts w:ascii="Calibri" w:hAnsi="Calibri" w:cs="DIN Pro Regular"/>
          <w:b/>
          <w:sz w:val="20"/>
        </w:rPr>
        <w:t xml:space="preserve"> el cual podemos ver reflejado en el estado de situación financiera y en el estado de actividades.</w:t>
      </w:r>
    </w:p>
    <w:p w:rsidR="00417BA9" w:rsidRPr="00D63534" w:rsidRDefault="00417BA9" w:rsidP="00D63534">
      <w:pPr>
        <w:pStyle w:val="Texto"/>
        <w:spacing w:after="0" w:line="240" w:lineRule="exact"/>
        <w:ind w:firstLine="0"/>
        <w:rPr>
          <w:rFonts w:ascii="Calibri" w:hAnsi="Calibri" w:cs="DIN Pro Regular"/>
          <w:sz w:val="20"/>
        </w:rPr>
      </w:pPr>
    </w:p>
    <w:p w:rsidR="00417BA9" w:rsidRPr="00417BA9" w:rsidRDefault="00417BA9" w:rsidP="000D5EFE">
      <w:pPr>
        <w:pStyle w:val="Texto"/>
        <w:spacing w:after="0" w:line="240" w:lineRule="exact"/>
        <w:ind w:firstLine="0"/>
        <w:rPr>
          <w:rFonts w:ascii="Calibri" w:hAnsi="Calibri" w:cs="DIN Pro Regular"/>
          <w:sz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Default="000D5EFE" w:rsidP="00D10273">
      <w:pPr>
        <w:pStyle w:val="Texto"/>
        <w:spacing w:after="0" w:line="240" w:lineRule="exact"/>
        <w:ind w:firstLine="0"/>
        <w:rPr>
          <w:rFonts w:ascii="Calibri" w:hAnsi="Calibri" w:cs="DIN Pro Regular"/>
          <w:b/>
          <w:smallCaps/>
          <w:sz w:val="20"/>
        </w:rPr>
      </w:pPr>
    </w:p>
    <w:p w:rsidR="00D56086" w:rsidRDefault="00BC1F53" w:rsidP="00BC1F53">
      <w:pPr>
        <w:pStyle w:val="Texto"/>
        <w:tabs>
          <w:tab w:val="left" w:pos="4215"/>
        </w:tabs>
        <w:spacing w:after="0" w:line="240" w:lineRule="exact"/>
        <w:ind w:firstLine="0"/>
        <w:rPr>
          <w:rFonts w:ascii="Calibri" w:hAnsi="Calibri" w:cs="DIN Pro Regular"/>
          <w:sz w:val="20"/>
        </w:rPr>
      </w:pPr>
      <w:r>
        <w:rPr>
          <w:rFonts w:ascii="Calibri" w:hAnsi="Calibri" w:cs="DIN Pro Regular"/>
          <w:b/>
          <w:smallCaps/>
          <w:sz w:val="20"/>
        </w:rPr>
        <w:tab/>
      </w: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862B5E" w:rsidRPr="008A011E" w:rsidRDefault="00862B5E" w:rsidP="00290E6D">
      <w:pPr>
        <w:pStyle w:val="Texto"/>
        <w:spacing w:after="0" w:line="240" w:lineRule="exact"/>
        <w:rPr>
          <w:rFonts w:ascii="Calibri" w:hAnsi="Calibri" w:cs="DIN Pro Regular"/>
          <w:b/>
          <w:sz w:val="20"/>
        </w:rPr>
      </w:pPr>
    </w:p>
    <w:p w:rsidR="00862B5E" w:rsidRPr="00862B5E" w:rsidRDefault="00862B5E" w:rsidP="00862B5E">
      <w:pPr>
        <w:spacing w:after="0" w:line="240" w:lineRule="exact"/>
        <w:jc w:val="both"/>
        <w:rPr>
          <w:rFonts w:asciiTheme="minorHAnsi" w:eastAsia="Times New Roman" w:hAnsiTheme="minorHAnsi"/>
          <w:b/>
          <w:sz w:val="18"/>
          <w:szCs w:val="18"/>
          <w:lang w:val="es-ES" w:eastAsia="es-ES"/>
        </w:rPr>
      </w:pPr>
      <w:r w:rsidRPr="00862B5E">
        <w:rPr>
          <w:rFonts w:asciiTheme="minorHAnsi" w:eastAsia="Times New Roman" w:hAnsiTheme="minorHAnsi"/>
          <w:b/>
          <w:sz w:val="18"/>
          <w:szCs w:val="18"/>
          <w:lang w:val="es-ES" w:eastAsia="es-ES"/>
        </w:rPr>
        <w:t xml:space="preserve">Se presentan los saldos de las cuentas presupuestales tanto de ingresos como de egresos correspondientes al 31 de diciembre de 2022. </w:t>
      </w: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r w:rsidR="00862B5E">
        <w:rPr>
          <w:rFonts w:ascii="Calibri" w:hAnsi="Calibri" w:cs="DIN Pro Regular"/>
          <w:sz w:val="20"/>
        </w:rPr>
        <w:t xml:space="preserve">.- No </w:t>
      </w:r>
      <w:proofErr w:type="gramStart"/>
      <w:r w:rsidR="00862B5E">
        <w:rPr>
          <w:rFonts w:ascii="Calibri" w:hAnsi="Calibri" w:cs="DIN Pro Regular"/>
          <w:sz w:val="20"/>
        </w:rPr>
        <w:t>aplica</w:t>
      </w:r>
      <w:proofErr w:type="gramEnd"/>
      <w:r w:rsidR="00862B5E">
        <w:rPr>
          <w:rFonts w:ascii="Calibri" w:hAnsi="Calibri" w:cs="DIN Pro Regular"/>
          <w:sz w:val="20"/>
        </w:rPr>
        <w:t>.</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r w:rsidR="00862B5E">
        <w:rPr>
          <w:rFonts w:ascii="Calibri" w:hAnsi="Calibri" w:cs="DIN Pro Regular"/>
          <w:sz w:val="20"/>
        </w:rPr>
        <w:t>.- 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r w:rsidR="00862B5E">
        <w:rPr>
          <w:rFonts w:ascii="Calibri" w:hAnsi="Calibri" w:cs="DIN Pro Regular"/>
          <w:sz w:val="20"/>
        </w:rPr>
        <w:t>.- 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r w:rsidR="00862B5E">
        <w:rPr>
          <w:rFonts w:ascii="Calibri" w:hAnsi="Calibri" w:cs="DIN Pro Regular"/>
          <w:sz w:val="20"/>
        </w:rPr>
        <w:t>.- No aplica</w:t>
      </w:r>
    </w:p>
    <w:p w:rsidR="00B60517" w:rsidRPr="008A011E" w:rsidRDefault="00B60517" w:rsidP="00290E6D">
      <w:pPr>
        <w:pStyle w:val="Texto"/>
        <w:spacing w:after="0" w:line="240" w:lineRule="exact"/>
        <w:ind w:left="2160" w:hanging="540"/>
        <w:rPr>
          <w:rFonts w:ascii="Calibri" w:hAnsi="Calibri" w:cs="DIN Pro Regular"/>
          <w:sz w:val="20"/>
        </w:rPr>
      </w:pP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i/>
          <w:sz w:val="20"/>
        </w:rPr>
        <w:t>Presupuestarias:</w:t>
      </w:r>
    </w:p>
    <w:p w:rsidR="007006CA" w:rsidRPr="008A011E" w:rsidRDefault="007006CA" w:rsidP="00290E6D">
      <w:pPr>
        <w:pStyle w:val="Texto"/>
        <w:spacing w:after="0" w:line="240" w:lineRule="exact"/>
        <w:ind w:left="2160" w:hanging="540"/>
        <w:rPr>
          <w:rFonts w:ascii="Calibri" w:hAnsi="Calibri" w:cs="DIN Pro Regular"/>
          <w:sz w:val="20"/>
        </w:rPr>
      </w:pPr>
    </w:p>
    <w:p w:rsidR="00290E6D" w:rsidRPr="008A011E"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 xml:space="preserve">Cuentas de </w:t>
      </w:r>
      <w:r w:rsidR="00D63534">
        <w:rPr>
          <w:rFonts w:ascii="Calibri" w:hAnsi="Calibri" w:cs="DIN Pro Regular"/>
          <w:sz w:val="20"/>
        </w:rPr>
        <w:t>I</w:t>
      </w:r>
      <w:r w:rsidRPr="008A011E">
        <w:rPr>
          <w:rFonts w:ascii="Calibri" w:hAnsi="Calibri" w:cs="DIN Pro Regular"/>
          <w:sz w:val="20"/>
        </w:rPr>
        <w:t>ngresos</w:t>
      </w:r>
    </w:p>
    <w:tbl>
      <w:tblPr>
        <w:tblW w:w="8217" w:type="dxa"/>
        <w:jc w:val="center"/>
        <w:tblCellMar>
          <w:left w:w="70" w:type="dxa"/>
          <w:right w:w="70" w:type="dxa"/>
        </w:tblCellMar>
        <w:tblLook w:val="04A0" w:firstRow="1" w:lastRow="0" w:firstColumn="1" w:lastColumn="0" w:noHBand="0" w:noVBand="1"/>
      </w:tblPr>
      <w:tblGrid>
        <w:gridCol w:w="805"/>
        <w:gridCol w:w="5286"/>
        <w:gridCol w:w="2126"/>
      </w:tblGrid>
      <w:tr w:rsidR="00862B5E" w:rsidRPr="00862B5E" w:rsidTr="00862B5E">
        <w:trPr>
          <w:trHeight w:val="402"/>
          <w:jc w:val="center"/>
        </w:trPr>
        <w:tc>
          <w:tcPr>
            <w:tcW w:w="8217" w:type="dxa"/>
            <w:gridSpan w:val="3"/>
            <w:tcBorders>
              <w:top w:val="single" w:sz="4" w:space="0" w:color="auto"/>
              <w:left w:val="single" w:sz="4" w:space="0" w:color="auto"/>
              <w:bottom w:val="single" w:sz="4" w:space="0" w:color="auto"/>
              <w:right w:val="single" w:sz="4" w:space="0" w:color="000000"/>
            </w:tcBorders>
            <w:shd w:val="clear" w:color="auto" w:fill="A50021"/>
          </w:tcPr>
          <w:p w:rsidR="00862B5E" w:rsidRPr="00862B5E" w:rsidRDefault="00A81A0F" w:rsidP="00862B5E">
            <w:pPr>
              <w:spacing w:after="0" w:line="240" w:lineRule="auto"/>
              <w:jc w:val="center"/>
              <w:rPr>
                <w:rFonts w:eastAsia="Times New Roman" w:cs="Calibri"/>
                <w:b/>
                <w:bCs/>
                <w:color w:val="FFFFFF"/>
                <w:sz w:val="20"/>
                <w:szCs w:val="20"/>
                <w:lang w:eastAsia="es-MX"/>
              </w:rPr>
            </w:pPr>
            <w:r>
              <w:rPr>
                <w:rFonts w:eastAsia="Times New Roman" w:cs="Calibri"/>
                <w:b/>
                <w:bCs/>
                <w:color w:val="FFFFFF"/>
                <w:sz w:val="20"/>
                <w:szCs w:val="20"/>
                <w:lang w:eastAsia="es-MX"/>
              </w:rPr>
              <w:t>Presupuestarias de Ingresos</w:t>
            </w:r>
          </w:p>
        </w:tc>
      </w:tr>
      <w:tr w:rsidR="00862B5E" w:rsidRPr="00862B5E" w:rsidTr="00862B5E">
        <w:trPr>
          <w:trHeight w:val="402"/>
          <w:jc w:val="center"/>
        </w:trPr>
        <w:tc>
          <w:tcPr>
            <w:tcW w:w="805" w:type="dxa"/>
            <w:tcBorders>
              <w:top w:val="single" w:sz="4" w:space="0" w:color="auto"/>
              <w:left w:val="single" w:sz="4" w:space="0" w:color="auto"/>
              <w:bottom w:val="single" w:sz="4" w:space="0" w:color="auto"/>
              <w:right w:val="single" w:sz="4" w:space="0" w:color="000000"/>
            </w:tcBorders>
            <w:shd w:val="clear" w:color="auto" w:fill="A50021"/>
          </w:tcPr>
          <w:p w:rsidR="00862B5E" w:rsidRPr="00862B5E" w:rsidRDefault="00862B5E" w:rsidP="00862B5E">
            <w:pPr>
              <w:spacing w:after="0" w:line="240" w:lineRule="auto"/>
              <w:jc w:val="center"/>
              <w:rPr>
                <w:rFonts w:eastAsia="Times New Roman" w:cs="Calibri"/>
                <w:b/>
                <w:bCs/>
                <w:sz w:val="20"/>
                <w:szCs w:val="20"/>
                <w:lang w:eastAsia="es-MX"/>
              </w:rPr>
            </w:pPr>
            <w:r w:rsidRPr="00862B5E">
              <w:rPr>
                <w:rFonts w:eastAsia="Times New Roman" w:cs="Calibri"/>
                <w:b/>
                <w:bCs/>
                <w:sz w:val="20"/>
                <w:szCs w:val="20"/>
                <w:lang w:eastAsia="es-MX"/>
              </w:rPr>
              <w:t>Cuenta</w:t>
            </w:r>
          </w:p>
        </w:tc>
        <w:tc>
          <w:tcPr>
            <w:tcW w:w="5286" w:type="dxa"/>
            <w:tcBorders>
              <w:top w:val="single" w:sz="4" w:space="0" w:color="auto"/>
              <w:left w:val="single" w:sz="4" w:space="0" w:color="auto"/>
              <w:bottom w:val="single" w:sz="4" w:space="0" w:color="auto"/>
              <w:right w:val="single" w:sz="4" w:space="0" w:color="000000"/>
            </w:tcBorders>
            <w:shd w:val="clear" w:color="auto" w:fill="A50021"/>
            <w:noWrap/>
            <w:vAlign w:val="center"/>
            <w:hideMark/>
          </w:tcPr>
          <w:p w:rsidR="00862B5E" w:rsidRPr="00862B5E" w:rsidRDefault="00862B5E" w:rsidP="00862B5E">
            <w:pPr>
              <w:spacing w:after="0" w:line="240" w:lineRule="auto"/>
              <w:jc w:val="center"/>
              <w:rPr>
                <w:rFonts w:eastAsia="Times New Roman" w:cs="Calibri"/>
                <w:b/>
                <w:bCs/>
                <w:sz w:val="20"/>
                <w:szCs w:val="20"/>
                <w:lang w:eastAsia="es-MX"/>
              </w:rPr>
            </w:pPr>
            <w:r w:rsidRPr="00862B5E">
              <w:rPr>
                <w:rFonts w:eastAsia="Times New Roman" w:cs="Calibri"/>
                <w:b/>
                <w:bCs/>
                <w:sz w:val="20"/>
                <w:szCs w:val="20"/>
                <w:lang w:eastAsia="es-MX"/>
              </w:rPr>
              <w:t>Descripción</w:t>
            </w:r>
          </w:p>
        </w:tc>
        <w:tc>
          <w:tcPr>
            <w:tcW w:w="2126" w:type="dxa"/>
            <w:tcBorders>
              <w:top w:val="nil"/>
              <w:left w:val="nil"/>
              <w:bottom w:val="single" w:sz="4" w:space="0" w:color="auto"/>
              <w:right w:val="single" w:sz="4" w:space="0" w:color="auto"/>
            </w:tcBorders>
            <w:shd w:val="clear" w:color="auto" w:fill="A50021"/>
            <w:noWrap/>
            <w:vAlign w:val="center"/>
            <w:hideMark/>
          </w:tcPr>
          <w:p w:rsidR="00862B5E" w:rsidRPr="00862B5E" w:rsidRDefault="00862B5E" w:rsidP="00862B5E">
            <w:pPr>
              <w:spacing w:after="0" w:line="240" w:lineRule="auto"/>
              <w:jc w:val="center"/>
              <w:rPr>
                <w:rFonts w:eastAsia="Times New Roman" w:cs="Calibri"/>
                <w:b/>
                <w:bCs/>
                <w:sz w:val="20"/>
                <w:szCs w:val="20"/>
                <w:lang w:eastAsia="es-MX"/>
              </w:rPr>
            </w:pPr>
            <w:r w:rsidRPr="00862B5E">
              <w:rPr>
                <w:rFonts w:eastAsia="Times New Roman" w:cs="Calibri"/>
                <w:b/>
                <w:bCs/>
                <w:sz w:val="20"/>
                <w:szCs w:val="20"/>
                <w:lang w:eastAsia="es-MX"/>
              </w:rPr>
              <w:t>Importe</w:t>
            </w:r>
          </w:p>
        </w:tc>
      </w:tr>
      <w:tr w:rsidR="00862B5E" w:rsidRPr="00862B5E" w:rsidTr="00862B5E">
        <w:trPr>
          <w:trHeight w:val="402"/>
          <w:jc w:val="center"/>
        </w:trPr>
        <w:tc>
          <w:tcPr>
            <w:tcW w:w="805"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8110</w:t>
            </w:r>
          </w:p>
        </w:tc>
        <w:tc>
          <w:tcPr>
            <w:tcW w:w="52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B5E" w:rsidRPr="00862B5E" w:rsidRDefault="003C6D4B" w:rsidP="00D63534">
            <w:pPr>
              <w:spacing w:after="0" w:line="240" w:lineRule="auto"/>
              <w:rPr>
                <w:rFonts w:eastAsia="Times New Roman" w:cs="Calibri"/>
                <w:color w:val="000000"/>
                <w:sz w:val="20"/>
                <w:szCs w:val="20"/>
                <w:lang w:eastAsia="es-MX"/>
              </w:rPr>
            </w:pPr>
            <w:r w:rsidRPr="00862B5E">
              <w:rPr>
                <w:rFonts w:eastAsia="Times New Roman" w:cs="Calibri"/>
                <w:color w:val="000000"/>
                <w:sz w:val="20"/>
                <w:szCs w:val="20"/>
                <w:lang w:eastAsia="es-MX"/>
              </w:rPr>
              <w:t xml:space="preserve">Ley de </w:t>
            </w:r>
            <w:r w:rsidR="00D63534">
              <w:rPr>
                <w:rFonts w:eastAsia="Times New Roman" w:cs="Calibri"/>
                <w:color w:val="000000"/>
                <w:sz w:val="20"/>
                <w:szCs w:val="20"/>
                <w:lang w:eastAsia="es-MX"/>
              </w:rPr>
              <w:t>I</w:t>
            </w:r>
            <w:r w:rsidRPr="00862B5E">
              <w:rPr>
                <w:rFonts w:eastAsia="Times New Roman" w:cs="Calibri"/>
                <w:color w:val="000000"/>
                <w:sz w:val="20"/>
                <w:szCs w:val="20"/>
                <w:lang w:eastAsia="es-MX"/>
              </w:rPr>
              <w:t xml:space="preserve">ngresos </w:t>
            </w:r>
            <w:r w:rsidR="00D63534">
              <w:rPr>
                <w:rFonts w:eastAsia="Times New Roman" w:cs="Calibri"/>
                <w:color w:val="000000"/>
                <w:sz w:val="20"/>
                <w:szCs w:val="20"/>
                <w:lang w:eastAsia="es-MX"/>
              </w:rPr>
              <w:t>E</w:t>
            </w:r>
            <w:r w:rsidRPr="00862B5E">
              <w:rPr>
                <w:rFonts w:eastAsia="Times New Roman" w:cs="Calibri"/>
                <w:color w:val="000000"/>
                <w:sz w:val="20"/>
                <w:szCs w:val="20"/>
                <w:lang w:eastAsia="es-MX"/>
              </w:rPr>
              <w:t>stimada</w:t>
            </w:r>
          </w:p>
        </w:tc>
        <w:tc>
          <w:tcPr>
            <w:tcW w:w="2126" w:type="dxa"/>
            <w:tcBorders>
              <w:top w:val="nil"/>
              <w:left w:val="nil"/>
              <w:bottom w:val="single" w:sz="4" w:space="0" w:color="auto"/>
              <w:right w:val="single" w:sz="4" w:space="0" w:color="auto"/>
            </w:tcBorders>
            <w:shd w:val="clear" w:color="auto" w:fill="auto"/>
            <w:noWrap/>
            <w:vAlign w:val="center"/>
            <w:hideMark/>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$66’285,288</w:t>
            </w:r>
          </w:p>
        </w:tc>
      </w:tr>
      <w:tr w:rsidR="00862B5E" w:rsidRPr="00862B5E" w:rsidTr="00862B5E">
        <w:trPr>
          <w:trHeight w:val="402"/>
          <w:jc w:val="center"/>
        </w:trPr>
        <w:tc>
          <w:tcPr>
            <w:tcW w:w="805"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8120</w:t>
            </w:r>
          </w:p>
        </w:tc>
        <w:tc>
          <w:tcPr>
            <w:tcW w:w="52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62B5E" w:rsidRPr="00862B5E" w:rsidRDefault="003C6D4B" w:rsidP="00D63534">
            <w:pPr>
              <w:spacing w:after="0" w:line="240" w:lineRule="auto"/>
              <w:rPr>
                <w:rFonts w:eastAsia="Times New Roman" w:cs="Calibri"/>
                <w:color w:val="000000"/>
                <w:sz w:val="20"/>
                <w:szCs w:val="20"/>
                <w:lang w:eastAsia="es-MX"/>
              </w:rPr>
            </w:pPr>
            <w:r w:rsidRPr="00862B5E">
              <w:rPr>
                <w:rFonts w:eastAsia="Times New Roman" w:cs="Calibri"/>
                <w:color w:val="000000"/>
                <w:sz w:val="20"/>
                <w:szCs w:val="20"/>
                <w:lang w:eastAsia="es-MX"/>
              </w:rPr>
              <w:t xml:space="preserve">Ley de </w:t>
            </w:r>
            <w:r w:rsidR="00D63534">
              <w:rPr>
                <w:rFonts w:eastAsia="Times New Roman" w:cs="Calibri"/>
                <w:color w:val="000000"/>
                <w:sz w:val="20"/>
                <w:szCs w:val="20"/>
                <w:lang w:eastAsia="es-MX"/>
              </w:rPr>
              <w:t>Ingresos por E</w:t>
            </w:r>
            <w:r w:rsidRPr="00862B5E">
              <w:rPr>
                <w:rFonts w:eastAsia="Times New Roman" w:cs="Calibri"/>
                <w:color w:val="000000"/>
                <w:sz w:val="20"/>
                <w:szCs w:val="20"/>
                <w:lang w:eastAsia="es-MX"/>
              </w:rPr>
              <w:t>jecutar</w:t>
            </w:r>
          </w:p>
        </w:tc>
        <w:tc>
          <w:tcPr>
            <w:tcW w:w="2126" w:type="dxa"/>
            <w:tcBorders>
              <w:top w:val="nil"/>
              <w:left w:val="nil"/>
              <w:bottom w:val="single" w:sz="4" w:space="0" w:color="auto"/>
              <w:right w:val="single" w:sz="4" w:space="0" w:color="auto"/>
            </w:tcBorders>
            <w:shd w:val="clear" w:color="auto" w:fill="auto"/>
            <w:noWrap/>
            <w:vAlign w:val="center"/>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$175,242</w:t>
            </w:r>
          </w:p>
        </w:tc>
      </w:tr>
      <w:tr w:rsidR="00862B5E" w:rsidRPr="00862B5E" w:rsidTr="00862B5E">
        <w:trPr>
          <w:trHeight w:val="402"/>
          <w:jc w:val="center"/>
        </w:trPr>
        <w:tc>
          <w:tcPr>
            <w:tcW w:w="805"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8130</w:t>
            </w:r>
          </w:p>
        </w:tc>
        <w:tc>
          <w:tcPr>
            <w:tcW w:w="52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62B5E" w:rsidRPr="00862B5E" w:rsidRDefault="003C6D4B" w:rsidP="00D63534">
            <w:pPr>
              <w:spacing w:after="0" w:line="240" w:lineRule="auto"/>
              <w:rPr>
                <w:rFonts w:eastAsia="Times New Roman" w:cs="Calibri"/>
                <w:color w:val="000000"/>
                <w:sz w:val="20"/>
                <w:szCs w:val="20"/>
                <w:lang w:eastAsia="es-MX"/>
              </w:rPr>
            </w:pPr>
            <w:r w:rsidRPr="00862B5E">
              <w:rPr>
                <w:rFonts w:eastAsia="Times New Roman" w:cs="Calibri"/>
                <w:color w:val="000000"/>
                <w:sz w:val="20"/>
                <w:szCs w:val="20"/>
                <w:lang w:eastAsia="es-MX"/>
              </w:rPr>
              <w:t>Mod</w:t>
            </w:r>
            <w:r w:rsidR="00D63534">
              <w:rPr>
                <w:rFonts w:eastAsia="Times New Roman" w:cs="Calibri"/>
                <w:color w:val="000000"/>
                <w:sz w:val="20"/>
                <w:szCs w:val="20"/>
                <w:lang w:eastAsia="es-MX"/>
              </w:rPr>
              <w:t>ificaciones a la Ley de I</w:t>
            </w:r>
            <w:r w:rsidRPr="00862B5E">
              <w:rPr>
                <w:rFonts w:eastAsia="Times New Roman" w:cs="Calibri"/>
                <w:color w:val="000000"/>
                <w:sz w:val="20"/>
                <w:szCs w:val="20"/>
                <w:lang w:eastAsia="es-MX"/>
              </w:rPr>
              <w:t xml:space="preserve">ngresos </w:t>
            </w:r>
            <w:r w:rsidR="00D63534">
              <w:rPr>
                <w:rFonts w:eastAsia="Times New Roman" w:cs="Calibri"/>
                <w:color w:val="000000"/>
                <w:sz w:val="20"/>
                <w:szCs w:val="20"/>
                <w:lang w:eastAsia="es-MX"/>
              </w:rPr>
              <w:t>E</w:t>
            </w:r>
            <w:r w:rsidRPr="00862B5E">
              <w:rPr>
                <w:rFonts w:eastAsia="Times New Roman" w:cs="Calibri"/>
                <w:color w:val="000000"/>
                <w:sz w:val="20"/>
                <w:szCs w:val="20"/>
                <w:lang w:eastAsia="es-MX"/>
              </w:rPr>
              <w:t>stimada</w:t>
            </w:r>
          </w:p>
        </w:tc>
        <w:tc>
          <w:tcPr>
            <w:tcW w:w="2126" w:type="dxa"/>
            <w:tcBorders>
              <w:top w:val="nil"/>
              <w:left w:val="nil"/>
              <w:bottom w:val="single" w:sz="4" w:space="0" w:color="auto"/>
              <w:right w:val="single" w:sz="4" w:space="0" w:color="auto"/>
            </w:tcBorders>
            <w:shd w:val="clear" w:color="auto" w:fill="auto"/>
            <w:noWrap/>
            <w:vAlign w:val="center"/>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$36’969,106</w:t>
            </w:r>
          </w:p>
        </w:tc>
      </w:tr>
      <w:tr w:rsidR="00862B5E" w:rsidRPr="00862B5E" w:rsidTr="00862B5E">
        <w:trPr>
          <w:trHeight w:val="402"/>
          <w:jc w:val="center"/>
        </w:trPr>
        <w:tc>
          <w:tcPr>
            <w:tcW w:w="805"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8140</w:t>
            </w:r>
          </w:p>
        </w:tc>
        <w:tc>
          <w:tcPr>
            <w:tcW w:w="52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B5E" w:rsidRPr="00862B5E" w:rsidRDefault="00D63534" w:rsidP="00D63534">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Ley de I</w:t>
            </w:r>
            <w:r w:rsidR="003C6D4B" w:rsidRPr="00862B5E">
              <w:rPr>
                <w:rFonts w:eastAsia="Times New Roman" w:cs="Calibri"/>
                <w:color w:val="000000"/>
                <w:sz w:val="20"/>
                <w:szCs w:val="20"/>
                <w:lang w:eastAsia="es-MX"/>
              </w:rPr>
              <w:t xml:space="preserve">ngresos </w:t>
            </w:r>
            <w:r>
              <w:rPr>
                <w:rFonts w:eastAsia="Times New Roman" w:cs="Calibri"/>
                <w:color w:val="000000"/>
                <w:sz w:val="20"/>
                <w:szCs w:val="20"/>
                <w:lang w:eastAsia="es-MX"/>
              </w:rPr>
              <w:t>D</w:t>
            </w:r>
            <w:r w:rsidR="003C6D4B" w:rsidRPr="00862B5E">
              <w:rPr>
                <w:rFonts w:eastAsia="Times New Roman" w:cs="Calibri"/>
                <w:color w:val="000000"/>
                <w:sz w:val="20"/>
                <w:szCs w:val="20"/>
                <w:lang w:eastAsia="es-MX"/>
              </w:rPr>
              <w:t>evengada</w:t>
            </w:r>
          </w:p>
        </w:tc>
        <w:tc>
          <w:tcPr>
            <w:tcW w:w="2126" w:type="dxa"/>
            <w:tcBorders>
              <w:top w:val="nil"/>
              <w:left w:val="nil"/>
              <w:bottom w:val="single" w:sz="4" w:space="0" w:color="auto"/>
              <w:right w:val="single" w:sz="4" w:space="0" w:color="auto"/>
            </w:tcBorders>
            <w:shd w:val="clear" w:color="auto" w:fill="auto"/>
            <w:noWrap/>
            <w:vAlign w:val="center"/>
            <w:hideMark/>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$103,079,153</w:t>
            </w:r>
          </w:p>
        </w:tc>
      </w:tr>
      <w:tr w:rsidR="00862B5E" w:rsidRPr="00862B5E" w:rsidTr="00862B5E">
        <w:trPr>
          <w:trHeight w:val="402"/>
          <w:jc w:val="center"/>
        </w:trPr>
        <w:tc>
          <w:tcPr>
            <w:tcW w:w="805"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8150</w:t>
            </w:r>
          </w:p>
        </w:tc>
        <w:tc>
          <w:tcPr>
            <w:tcW w:w="52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B5E" w:rsidRPr="00862B5E" w:rsidRDefault="003C6D4B" w:rsidP="00D63534">
            <w:pPr>
              <w:spacing w:after="0" w:line="240" w:lineRule="auto"/>
              <w:rPr>
                <w:rFonts w:eastAsia="Times New Roman" w:cs="Calibri"/>
                <w:color w:val="000000"/>
                <w:sz w:val="20"/>
                <w:szCs w:val="20"/>
                <w:lang w:eastAsia="es-MX"/>
              </w:rPr>
            </w:pPr>
            <w:r w:rsidRPr="00862B5E">
              <w:rPr>
                <w:rFonts w:eastAsia="Times New Roman" w:cs="Calibri"/>
                <w:color w:val="000000"/>
                <w:sz w:val="20"/>
                <w:szCs w:val="20"/>
                <w:lang w:eastAsia="es-MX"/>
              </w:rPr>
              <w:t xml:space="preserve">Ley de </w:t>
            </w:r>
            <w:r w:rsidR="00D63534">
              <w:rPr>
                <w:rFonts w:eastAsia="Times New Roman" w:cs="Calibri"/>
                <w:color w:val="000000"/>
                <w:sz w:val="20"/>
                <w:szCs w:val="20"/>
                <w:lang w:eastAsia="es-MX"/>
              </w:rPr>
              <w:t>I</w:t>
            </w:r>
            <w:r w:rsidRPr="00862B5E">
              <w:rPr>
                <w:rFonts w:eastAsia="Times New Roman" w:cs="Calibri"/>
                <w:color w:val="000000"/>
                <w:sz w:val="20"/>
                <w:szCs w:val="20"/>
                <w:lang w:eastAsia="es-MX"/>
              </w:rPr>
              <w:t xml:space="preserve">ngresos </w:t>
            </w:r>
            <w:r w:rsidR="00D63534">
              <w:rPr>
                <w:rFonts w:eastAsia="Times New Roman" w:cs="Calibri"/>
                <w:color w:val="000000"/>
                <w:sz w:val="20"/>
                <w:szCs w:val="20"/>
                <w:lang w:eastAsia="es-MX"/>
              </w:rPr>
              <w:t>R</w:t>
            </w:r>
            <w:r w:rsidRPr="00862B5E">
              <w:rPr>
                <w:rFonts w:eastAsia="Times New Roman" w:cs="Calibri"/>
                <w:color w:val="000000"/>
                <w:sz w:val="20"/>
                <w:szCs w:val="20"/>
                <w:lang w:eastAsia="es-MX"/>
              </w:rPr>
              <w:t>ecaudada</w:t>
            </w:r>
          </w:p>
        </w:tc>
        <w:tc>
          <w:tcPr>
            <w:tcW w:w="2126" w:type="dxa"/>
            <w:tcBorders>
              <w:top w:val="nil"/>
              <w:left w:val="nil"/>
              <w:bottom w:val="single" w:sz="4" w:space="0" w:color="auto"/>
              <w:right w:val="single" w:sz="4" w:space="0" w:color="auto"/>
            </w:tcBorders>
            <w:shd w:val="clear" w:color="auto" w:fill="auto"/>
            <w:noWrap/>
            <w:vAlign w:val="center"/>
            <w:hideMark/>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$103,079,153</w:t>
            </w:r>
          </w:p>
        </w:tc>
      </w:tr>
    </w:tbl>
    <w:p w:rsidR="007006CA" w:rsidRPr="008A011E" w:rsidRDefault="007006CA" w:rsidP="00290E6D">
      <w:pPr>
        <w:pStyle w:val="Texto"/>
        <w:spacing w:after="0" w:line="240" w:lineRule="exact"/>
        <w:ind w:left="2160" w:hanging="540"/>
        <w:rPr>
          <w:rFonts w:ascii="Calibri" w:hAnsi="Calibri" w:cs="DIN Pro Regular"/>
          <w:sz w:val="20"/>
        </w:rPr>
      </w:pPr>
    </w:p>
    <w:p w:rsidR="00290E6D" w:rsidRPr="008A011E" w:rsidRDefault="00D63534" w:rsidP="00290E6D">
      <w:pPr>
        <w:pStyle w:val="Texto"/>
        <w:spacing w:after="0" w:line="240" w:lineRule="exact"/>
        <w:ind w:left="2160" w:hanging="540"/>
        <w:rPr>
          <w:rFonts w:ascii="Calibri" w:hAnsi="Calibri" w:cs="DIN Pro Regular"/>
          <w:sz w:val="20"/>
        </w:rPr>
      </w:pPr>
      <w:r>
        <w:rPr>
          <w:rFonts w:ascii="Calibri" w:hAnsi="Calibri" w:cs="DIN Pro Regular"/>
          <w:sz w:val="20"/>
        </w:rPr>
        <w:tab/>
        <w:t>Cuentas de E</w:t>
      </w:r>
      <w:r w:rsidR="00290E6D" w:rsidRPr="008A011E">
        <w:rPr>
          <w:rFonts w:ascii="Calibri" w:hAnsi="Calibri" w:cs="DIN Pro Regular"/>
          <w:sz w:val="20"/>
        </w:rPr>
        <w:t>gresos</w:t>
      </w:r>
    </w:p>
    <w:tbl>
      <w:tblPr>
        <w:tblW w:w="8308" w:type="dxa"/>
        <w:jc w:val="center"/>
        <w:tblCellMar>
          <w:left w:w="70" w:type="dxa"/>
          <w:right w:w="70" w:type="dxa"/>
        </w:tblCellMar>
        <w:tblLook w:val="04A0" w:firstRow="1" w:lastRow="0" w:firstColumn="1" w:lastColumn="0" w:noHBand="0" w:noVBand="1"/>
      </w:tblPr>
      <w:tblGrid>
        <w:gridCol w:w="892"/>
        <w:gridCol w:w="5245"/>
        <w:gridCol w:w="2171"/>
      </w:tblGrid>
      <w:tr w:rsidR="00862B5E" w:rsidRPr="00862B5E" w:rsidTr="00862B5E">
        <w:trPr>
          <w:trHeight w:val="302"/>
          <w:jc w:val="center"/>
        </w:trPr>
        <w:tc>
          <w:tcPr>
            <w:tcW w:w="8308" w:type="dxa"/>
            <w:gridSpan w:val="3"/>
            <w:tcBorders>
              <w:top w:val="single" w:sz="4" w:space="0" w:color="auto"/>
              <w:left w:val="single" w:sz="4" w:space="0" w:color="auto"/>
              <w:bottom w:val="single" w:sz="4" w:space="0" w:color="auto"/>
              <w:right w:val="single" w:sz="4" w:space="0" w:color="000000"/>
            </w:tcBorders>
            <w:shd w:val="clear" w:color="auto" w:fill="A50021"/>
          </w:tcPr>
          <w:p w:rsidR="00862B5E" w:rsidRPr="00862B5E" w:rsidRDefault="00A81A0F" w:rsidP="00862B5E">
            <w:pPr>
              <w:spacing w:after="0" w:line="240" w:lineRule="auto"/>
              <w:jc w:val="center"/>
              <w:rPr>
                <w:rFonts w:eastAsia="Times New Roman" w:cs="Calibri"/>
                <w:b/>
                <w:bCs/>
                <w:color w:val="FFFFFF"/>
                <w:sz w:val="20"/>
                <w:szCs w:val="20"/>
                <w:lang w:eastAsia="es-MX"/>
              </w:rPr>
            </w:pPr>
            <w:r>
              <w:rPr>
                <w:rFonts w:eastAsia="Times New Roman" w:cs="Calibri"/>
                <w:b/>
                <w:bCs/>
                <w:color w:val="FFFFFF"/>
                <w:sz w:val="20"/>
                <w:szCs w:val="20"/>
                <w:lang w:eastAsia="es-MX"/>
              </w:rPr>
              <w:t>Presupuestarias de Egresos</w:t>
            </w:r>
          </w:p>
        </w:tc>
      </w:tr>
      <w:tr w:rsidR="00862B5E" w:rsidRPr="00862B5E" w:rsidTr="00862B5E">
        <w:trPr>
          <w:trHeight w:val="302"/>
          <w:jc w:val="center"/>
        </w:trPr>
        <w:tc>
          <w:tcPr>
            <w:tcW w:w="892" w:type="dxa"/>
            <w:tcBorders>
              <w:top w:val="single" w:sz="4" w:space="0" w:color="auto"/>
              <w:left w:val="single" w:sz="4" w:space="0" w:color="auto"/>
              <w:bottom w:val="single" w:sz="4" w:space="0" w:color="auto"/>
              <w:right w:val="single" w:sz="4" w:space="0" w:color="000000"/>
            </w:tcBorders>
            <w:shd w:val="clear" w:color="auto" w:fill="A50021"/>
          </w:tcPr>
          <w:p w:rsidR="00862B5E" w:rsidRPr="00862B5E" w:rsidRDefault="00862B5E" w:rsidP="00862B5E">
            <w:pPr>
              <w:spacing w:after="0" w:line="240" w:lineRule="auto"/>
              <w:jc w:val="center"/>
              <w:rPr>
                <w:rFonts w:eastAsia="Times New Roman" w:cs="Calibri"/>
                <w:b/>
                <w:bCs/>
                <w:sz w:val="20"/>
                <w:szCs w:val="20"/>
                <w:lang w:eastAsia="es-MX"/>
              </w:rPr>
            </w:pPr>
            <w:r w:rsidRPr="00862B5E">
              <w:rPr>
                <w:rFonts w:eastAsia="Times New Roman" w:cs="Calibri"/>
                <w:b/>
                <w:bCs/>
                <w:sz w:val="20"/>
                <w:szCs w:val="20"/>
                <w:lang w:eastAsia="es-MX"/>
              </w:rPr>
              <w:t>Cuenta</w:t>
            </w:r>
          </w:p>
        </w:tc>
        <w:tc>
          <w:tcPr>
            <w:tcW w:w="5245" w:type="dxa"/>
            <w:tcBorders>
              <w:top w:val="single" w:sz="4" w:space="0" w:color="auto"/>
              <w:left w:val="single" w:sz="4" w:space="0" w:color="auto"/>
              <w:bottom w:val="single" w:sz="4" w:space="0" w:color="auto"/>
              <w:right w:val="single" w:sz="4" w:space="0" w:color="000000"/>
            </w:tcBorders>
            <w:shd w:val="clear" w:color="auto" w:fill="A50021"/>
            <w:noWrap/>
            <w:vAlign w:val="center"/>
            <w:hideMark/>
          </w:tcPr>
          <w:p w:rsidR="00862B5E" w:rsidRPr="00862B5E" w:rsidRDefault="00862B5E" w:rsidP="00862B5E">
            <w:pPr>
              <w:spacing w:after="0" w:line="240" w:lineRule="auto"/>
              <w:jc w:val="center"/>
              <w:rPr>
                <w:rFonts w:eastAsia="Times New Roman" w:cs="Calibri"/>
                <w:b/>
                <w:bCs/>
                <w:sz w:val="20"/>
                <w:szCs w:val="20"/>
                <w:lang w:eastAsia="es-MX"/>
              </w:rPr>
            </w:pPr>
            <w:r w:rsidRPr="00862B5E">
              <w:rPr>
                <w:rFonts w:eastAsia="Times New Roman" w:cs="Calibri"/>
                <w:b/>
                <w:bCs/>
                <w:sz w:val="20"/>
                <w:szCs w:val="20"/>
                <w:lang w:eastAsia="es-MX"/>
              </w:rPr>
              <w:t>Descripción</w:t>
            </w:r>
          </w:p>
        </w:tc>
        <w:tc>
          <w:tcPr>
            <w:tcW w:w="2171" w:type="dxa"/>
            <w:tcBorders>
              <w:top w:val="nil"/>
              <w:left w:val="nil"/>
              <w:bottom w:val="single" w:sz="4" w:space="0" w:color="auto"/>
              <w:right w:val="single" w:sz="4" w:space="0" w:color="auto"/>
            </w:tcBorders>
            <w:shd w:val="clear" w:color="auto" w:fill="A50021"/>
            <w:noWrap/>
            <w:vAlign w:val="center"/>
            <w:hideMark/>
          </w:tcPr>
          <w:p w:rsidR="00862B5E" w:rsidRPr="00862B5E" w:rsidRDefault="00862B5E" w:rsidP="00862B5E">
            <w:pPr>
              <w:spacing w:after="0" w:line="240" w:lineRule="auto"/>
              <w:jc w:val="center"/>
              <w:rPr>
                <w:rFonts w:eastAsia="Times New Roman" w:cs="Calibri"/>
                <w:b/>
                <w:bCs/>
                <w:sz w:val="20"/>
                <w:szCs w:val="20"/>
                <w:lang w:eastAsia="es-MX"/>
              </w:rPr>
            </w:pPr>
            <w:r w:rsidRPr="00862B5E">
              <w:rPr>
                <w:rFonts w:eastAsia="Times New Roman" w:cs="Calibri"/>
                <w:b/>
                <w:bCs/>
                <w:sz w:val="20"/>
                <w:szCs w:val="20"/>
                <w:lang w:eastAsia="es-MX"/>
              </w:rPr>
              <w:t>Importe</w:t>
            </w:r>
          </w:p>
        </w:tc>
      </w:tr>
      <w:tr w:rsidR="00862B5E" w:rsidRPr="00862B5E" w:rsidTr="00862B5E">
        <w:trPr>
          <w:trHeight w:val="302"/>
          <w:jc w:val="center"/>
        </w:trPr>
        <w:tc>
          <w:tcPr>
            <w:tcW w:w="892"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8210</w:t>
            </w:r>
          </w:p>
        </w:tc>
        <w:tc>
          <w:tcPr>
            <w:tcW w:w="52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B5E" w:rsidRPr="00862B5E" w:rsidRDefault="00D63534" w:rsidP="00D63534">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Presupuesto de E</w:t>
            </w:r>
            <w:r w:rsidR="003C6D4B" w:rsidRPr="00862B5E">
              <w:rPr>
                <w:rFonts w:eastAsia="Times New Roman" w:cs="Calibri"/>
                <w:color w:val="000000"/>
                <w:sz w:val="20"/>
                <w:szCs w:val="20"/>
                <w:lang w:eastAsia="es-MX"/>
              </w:rPr>
              <w:t xml:space="preserve">gresos </w:t>
            </w:r>
            <w:r>
              <w:rPr>
                <w:rFonts w:eastAsia="Times New Roman" w:cs="Calibri"/>
                <w:color w:val="000000"/>
                <w:sz w:val="20"/>
                <w:szCs w:val="20"/>
                <w:lang w:eastAsia="es-MX"/>
              </w:rPr>
              <w:t>A</w:t>
            </w:r>
            <w:r w:rsidR="003C6D4B" w:rsidRPr="00862B5E">
              <w:rPr>
                <w:rFonts w:eastAsia="Times New Roman" w:cs="Calibri"/>
                <w:color w:val="000000"/>
                <w:sz w:val="20"/>
                <w:szCs w:val="20"/>
                <w:lang w:eastAsia="es-MX"/>
              </w:rPr>
              <w:t>probado</w:t>
            </w:r>
          </w:p>
        </w:tc>
        <w:tc>
          <w:tcPr>
            <w:tcW w:w="2171" w:type="dxa"/>
            <w:tcBorders>
              <w:top w:val="nil"/>
              <w:left w:val="nil"/>
              <w:bottom w:val="single" w:sz="4" w:space="0" w:color="auto"/>
              <w:right w:val="single" w:sz="4" w:space="0" w:color="auto"/>
            </w:tcBorders>
            <w:shd w:val="clear" w:color="auto" w:fill="auto"/>
            <w:noWrap/>
            <w:vAlign w:val="center"/>
            <w:hideMark/>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$66’285,288</w:t>
            </w:r>
          </w:p>
        </w:tc>
      </w:tr>
      <w:tr w:rsidR="00862B5E" w:rsidRPr="00862B5E" w:rsidTr="00862B5E">
        <w:trPr>
          <w:trHeight w:val="302"/>
          <w:jc w:val="center"/>
        </w:trPr>
        <w:tc>
          <w:tcPr>
            <w:tcW w:w="892"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8220</w:t>
            </w:r>
          </w:p>
        </w:tc>
        <w:tc>
          <w:tcPr>
            <w:tcW w:w="524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62B5E" w:rsidRPr="00862B5E" w:rsidRDefault="00D63534" w:rsidP="00862B5E">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Presupuesto de E</w:t>
            </w:r>
            <w:r w:rsidR="005A0130">
              <w:rPr>
                <w:rFonts w:eastAsia="Times New Roman" w:cs="Calibri"/>
                <w:color w:val="000000"/>
                <w:sz w:val="20"/>
                <w:szCs w:val="20"/>
                <w:lang w:eastAsia="es-MX"/>
              </w:rPr>
              <w:t>gresos por E</w:t>
            </w:r>
            <w:r w:rsidR="003C6D4B" w:rsidRPr="00862B5E">
              <w:rPr>
                <w:rFonts w:eastAsia="Times New Roman" w:cs="Calibri"/>
                <w:color w:val="000000"/>
                <w:sz w:val="20"/>
                <w:szCs w:val="20"/>
                <w:lang w:eastAsia="es-MX"/>
              </w:rPr>
              <w:t>jercer</w:t>
            </w:r>
          </w:p>
        </w:tc>
        <w:tc>
          <w:tcPr>
            <w:tcW w:w="2171" w:type="dxa"/>
            <w:tcBorders>
              <w:top w:val="nil"/>
              <w:left w:val="nil"/>
              <w:bottom w:val="single" w:sz="4" w:space="0" w:color="auto"/>
              <w:right w:val="single" w:sz="4" w:space="0" w:color="auto"/>
            </w:tcBorders>
            <w:shd w:val="clear" w:color="auto" w:fill="auto"/>
            <w:noWrap/>
            <w:vAlign w:val="center"/>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$1,175,03</w:t>
            </w:r>
            <w:r>
              <w:rPr>
                <w:rFonts w:eastAsia="Times New Roman" w:cs="Calibri"/>
                <w:color w:val="000000"/>
                <w:sz w:val="20"/>
                <w:szCs w:val="20"/>
                <w:lang w:eastAsia="es-MX"/>
              </w:rPr>
              <w:t>5</w:t>
            </w:r>
          </w:p>
        </w:tc>
      </w:tr>
      <w:tr w:rsidR="00862B5E" w:rsidRPr="00862B5E" w:rsidTr="00862B5E">
        <w:trPr>
          <w:trHeight w:val="302"/>
          <w:jc w:val="center"/>
        </w:trPr>
        <w:tc>
          <w:tcPr>
            <w:tcW w:w="892"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8230</w:t>
            </w:r>
          </w:p>
        </w:tc>
        <w:tc>
          <w:tcPr>
            <w:tcW w:w="524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62B5E" w:rsidRPr="00862B5E" w:rsidRDefault="003C6D4B" w:rsidP="00D63534">
            <w:pPr>
              <w:spacing w:after="0" w:line="240" w:lineRule="auto"/>
              <w:rPr>
                <w:rFonts w:eastAsia="Times New Roman" w:cs="Calibri"/>
                <w:color w:val="000000"/>
                <w:sz w:val="20"/>
                <w:szCs w:val="20"/>
                <w:lang w:eastAsia="es-MX"/>
              </w:rPr>
            </w:pPr>
            <w:r w:rsidRPr="00862B5E">
              <w:rPr>
                <w:rFonts w:eastAsia="Times New Roman" w:cs="Calibri"/>
                <w:color w:val="000000"/>
                <w:sz w:val="20"/>
                <w:szCs w:val="20"/>
                <w:lang w:eastAsia="es-MX"/>
              </w:rPr>
              <w:t xml:space="preserve">Presupuesto de </w:t>
            </w:r>
            <w:r w:rsidR="00D63534">
              <w:rPr>
                <w:rFonts w:eastAsia="Times New Roman" w:cs="Calibri"/>
                <w:color w:val="000000"/>
                <w:sz w:val="20"/>
                <w:szCs w:val="20"/>
                <w:lang w:eastAsia="es-MX"/>
              </w:rPr>
              <w:t>E</w:t>
            </w:r>
            <w:r w:rsidR="005A0130">
              <w:rPr>
                <w:rFonts w:eastAsia="Times New Roman" w:cs="Calibri"/>
                <w:color w:val="000000"/>
                <w:sz w:val="20"/>
                <w:szCs w:val="20"/>
                <w:lang w:eastAsia="es-MX"/>
              </w:rPr>
              <w:t>gresos M</w:t>
            </w:r>
            <w:r w:rsidRPr="00862B5E">
              <w:rPr>
                <w:rFonts w:eastAsia="Times New Roman" w:cs="Calibri"/>
                <w:color w:val="000000"/>
                <w:sz w:val="20"/>
                <w:szCs w:val="20"/>
                <w:lang w:eastAsia="es-MX"/>
              </w:rPr>
              <w:t>odificado</w:t>
            </w:r>
          </w:p>
        </w:tc>
        <w:tc>
          <w:tcPr>
            <w:tcW w:w="2171" w:type="dxa"/>
            <w:tcBorders>
              <w:top w:val="nil"/>
              <w:left w:val="nil"/>
              <w:bottom w:val="single" w:sz="4" w:space="0" w:color="auto"/>
              <w:right w:val="single" w:sz="4" w:space="0" w:color="auto"/>
            </w:tcBorders>
            <w:shd w:val="clear" w:color="auto" w:fill="auto"/>
            <w:noWrap/>
            <w:vAlign w:val="center"/>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$36,969,106</w:t>
            </w:r>
          </w:p>
        </w:tc>
      </w:tr>
      <w:tr w:rsidR="00862B5E" w:rsidRPr="00862B5E" w:rsidTr="00862B5E">
        <w:trPr>
          <w:trHeight w:val="302"/>
          <w:jc w:val="center"/>
        </w:trPr>
        <w:tc>
          <w:tcPr>
            <w:tcW w:w="892"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8240</w:t>
            </w:r>
          </w:p>
        </w:tc>
        <w:tc>
          <w:tcPr>
            <w:tcW w:w="52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B5E" w:rsidRPr="00862B5E" w:rsidRDefault="003C6D4B" w:rsidP="00D63534">
            <w:pPr>
              <w:spacing w:after="0" w:line="240" w:lineRule="auto"/>
              <w:rPr>
                <w:rFonts w:eastAsia="Times New Roman" w:cs="Calibri"/>
                <w:color w:val="000000"/>
                <w:sz w:val="20"/>
                <w:szCs w:val="20"/>
                <w:lang w:eastAsia="es-MX"/>
              </w:rPr>
            </w:pPr>
            <w:r w:rsidRPr="00862B5E">
              <w:rPr>
                <w:rFonts w:eastAsia="Times New Roman" w:cs="Calibri"/>
                <w:color w:val="000000"/>
                <w:sz w:val="20"/>
                <w:szCs w:val="20"/>
                <w:lang w:eastAsia="es-MX"/>
              </w:rPr>
              <w:t xml:space="preserve">Presupuesto de </w:t>
            </w:r>
            <w:r w:rsidR="00D63534">
              <w:rPr>
                <w:rFonts w:eastAsia="Times New Roman" w:cs="Calibri"/>
                <w:color w:val="000000"/>
                <w:sz w:val="20"/>
                <w:szCs w:val="20"/>
                <w:lang w:eastAsia="es-MX"/>
              </w:rPr>
              <w:t>E</w:t>
            </w:r>
            <w:r w:rsidR="005A0130">
              <w:rPr>
                <w:rFonts w:eastAsia="Times New Roman" w:cs="Calibri"/>
                <w:color w:val="000000"/>
                <w:sz w:val="20"/>
                <w:szCs w:val="20"/>
                <w:lang w:eastAsia="es-MX"/>
              </w:rPr>
              <w:t>gresos C</w:t>
            </w:r>
            <w:r w:rsidRPr="00862B5E">
              <w:rPr>
                <w:rFonts w:eastAsia="Times New Roman" w:cs="Calibri"/>
                <w:color w:val="000000"/>
                <w:sz w:val="20"/>
                <w:szCs w:val="20"/>
                <w:lang w:eastAsia="es-MX"/>
              </w:rPr>
              <w:t>omprometido</w:t>
            </w:r>
          </w:p>
        </w:tc>
        <w:tc>
          <w:tcPr>
            <w:tcW w:w="2171" w:type="dxa"/>
            <w:tcBorders>
              <w:top w:val="nil"/>
              <w:left w:val="nil"/>
              <w:bottom w:val="single" w:sz="4" w:space="0" w:color="auto"/>
              <w:right w:val="single" w:sz="4" w:space="0" w:color="auto"/>
            </w:tcBorders>
            <w:shd w:val="clear" w:color="auto" w:fill="auto"/>
            <w:noWrap/>
            <w:vAlign w:val="center"/>
            <w:hideMark/>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$102,079,359</w:t>
            </w:r>
          </w:p>
        </w:tc>
      </w:tr>
      <w:tr w:rsidR="00862B5E" w:rsidRPr="00862B5E" w:rsidTr="00862B5E">
        <w:trPr>
          <w:trHeight w:val="302"/>
          <w:jc w:val="center"/>
        </w:trPr>
        <w:tc>
          <w:tcPr>
            <w:tcW w:w="892"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8250</w:t>
            </w:r>
          </w:p>
        </w:tc>
        <w:tc>
          <w:tcPr>
            <w:tcW w:w="52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B5E" w:rsidRPr="00862B5E" w:rsidRDefault="003C6D4B" w:rsidP="00D63534">
            <w:pPr>
              <w:spacing w:after="0" w:line="240" w:lineRule="auto"/>
              <w:rPr>
                <w:rFonts w:eastAsia="Times New Roman" w:cs="Calibri"/>
                <w:color w:val="000000"/>
                <w:sz w:val="20"/>
                <w:szCs w:val="20"/>
                <w:lang w:eastAsia="es-MX"/>
              </w:rPr>
            </w:pPr>
            <w:r w:rsidRPr="00862B5E">
              <w:rPr>
                <w:rFonts w:eastAsia="Times New Roman" w:cs="Calibri"/>
                <w:color w:val="000000"/>
                <w:sz w:val="20"/>
                <w:szCs w:val="20"/>
                <w:lang w:eastAsia="es-MX"/>
              </w:rPr>
              <w:t xml:space="preserve">Presupuesto de </w:t>
            </w:r>
            <w:r w:rsidR="00D63534">
              <w:rPr>
                <w:rFonts w:eastAsia="Times New Roman" w:cs="Calibri"/>
                <w:color w:val="000000"/>
                <w:sz w:val="20"/>
                <w:szCs w:val="20"/>
                <w:lang w:eastAsia="es-MX"/>
              </w:rPr>
              <w:t>E</w:t>
            </w:r>
            <w:r w:rsidR="005A0130">
              <w:rPr>
                <w:rFonts w:eastAsia="Times New Roman" w:cs="Calibri"/>
                <w:color w:val="000000"/>
                <w:sz w:val="20"/>
                <w:szCs w:val="20"/>
                <w:lang w:eastAsia="es-MX"/>
              </w:rPr>
              <w:t>gresos D</w:t>
            </w:r>
            <w:r w:rsidRPr="00862B5E">
              <w:rPr>
                <w:rFonts w:eastAsia="Times New Roman" w:cs="Calibri"/>
                <w:color w:val="000000"/>
                <w:sz w:val="20"/>
                <w:szCs w:val="20"/>
                <w:lang w:eastAsia="es-MX"/>
              </w:rPr>
              <w:t>evengado</w:t>
            </w:r>
          </w:p>
        </w:tc>
        <w:tc>
          <w:tcPr>
            <w:tcW w:w="2171" w:type="dxa"/>
            <w:tcBorders>
              <w:top w:val="nil"/>
              <w:left w:val="nil"/>
              <w:bottom w:val="single" w:sz="4" w:space="0" w:color="auto"/>
              <w:right w:val="single" w:sz="4" w:space="0" w:color="auto"/>
            </w:tcBorders>
            <w:shd w:val="clear" w:color="auto" w:fill="auto"/>
            <w:noWrap/>
            <w:vAlign w:val="center"/>
            <w:hideMark/>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$102,079,359</w:t>
            </w:r>
          </w:p>
        </w:tc>
      </w:tr>
      <w:tr w:rsidR="00862B5E" w:rsidRPr="00862B5E" w:rsidTr="00862B5E">
        <w:trPr>
          <w:trHeight w:val="302"/>
          <w:jc w:val="center"/>
        </w:trPr>
        <w:tc>
          <w:tcPr>
            <w:tcW w:w="892"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8260</w:t>
            </w:r>
          </w:p>
        </w:tc>
        <w:tc>
          <w:tcPr>
            <w:tcW w:w="52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B5E" w:rsidRPr="00862B5E" w:rsidRDefault="003C6D4B" w:rsidP="005A0130">
            <w:pPr>
              <w:spacing w:after="0" w:line="240" w:lineRule="auto"/>
              <w:rPr>
                <w:rFonts w:eastAsia="Times New Roman" w:cs="Calibri"/>
                <w:color w:val="000000"/>
                <w:sz w:val="20"/>
                <w:szCs w:val="20"/>
                <w:lang w:eastAsia="es-MX"/>
              </w:rPr>
            </w:pPr>
            <w:r w:rsidRPr="00862B5E">
              <w:rPr>
                <w:rFonts w:eastAsia="Times New Roman" w:cs="Calibri"/>
                <w:color w:val="000000"/>
                <w:sz w:val="20"/>
                <w:szCs w:val="20"/>
                <w:lang w:eastAsia="es-MX"/>
              </w:rPr>
              <w:t xml:space="preserve">Presupuesto de </w:t>
            </w:r>
            <w:r w:rsidR="00D63534">
              <w:rPr>
                <w:rFonts w:eastAsia="Times New Roman" w:cs="Calibri"/>
                <w:color w:val="000000"/>
                <w:sz w:val="20"/>
                <w:szCs w:val="20"/>
                <w:lang w:eastAsia="es-MX"/>
              </w:rPr>
              <w:t>E</w:t>
            </w:r>
            <w:r w:rsidRPr="00862B5E">
              <w:rPr>
                <w:rFonts w:eastAsia="Times New Roman" w:cs="Calibri"/>
                <w:color w:val="000000"/>
                <w:sz w:val="20"/>
                <w:szCs w:val="20"/>
                <w:lang w:eastAsia="es-MX"/>
              </w:rPr>
              <w:t xml:space="preserve">gresos </w:t>
            </w:r>
            <w:r w:rsidR="005A0130">
              <w:rPr>
                <w:rFonts w:eastAsia="Times New Roman" w:cs="Calibri"/>
                <w:color w:val="000000"/>
                <w:sz w:val="20"/>
                <w:szCs w:val="20"/>
                <w:lang w:eastAsia="es-MX"/>
              </w:rPr>
              <w:t>E</w:t>
            </w:r>
            <w:r w:rsidRPr="00862B5E">
              <w:rPr>
                <w:rFonts w:eastAsia="Times New Roman" w:cs="Calibri"/>
                <w:color w:val="000000"/>
                <w:sz w:val="20"/>
                <w:szCs w:val="20"/>
                <w:lang w:eastAsia="es-MX"/>
              </w:rPr>
              <w:t>jercido</w:t>
            </w:r>
          </w:p>
        </w:tc>
        <w:tc>
          <w:tcPr>
            <w:tcW w:w="2171" w:type="dxa"/>
            <w:tcBorders>
              <w:top w:val="nil"/>
              <w:left w:val="nil"/>
              <w:bottom w:val="single" w:sz="4" w:space="0" w:color="auto"/>
              <w:right w:val="single" w:sz="4" w:space="0" w:color="auto"/>
            </w:tcBorders>
            <w:shd w:val="clear" w:color="auto" w:fill="auto"/>
            <w:noWrap/>
            <w:vAlign w:val="center"/>
            <w:hideMark/>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$102,079,359</w:t>
            </w:r>
          </w:p>
        </w:tc>
      </w:tr>
      <w:tr w:rsidR="00862B5E" w:rsidRPr="00862B5E" w:rsidTr="00862B5E">
        <w:trPr>
          <w:trHeight w:val="302"/>
          <w:jc w:val="center"/>
        </w:trPr>
        <w:tc>
          <w:tcPr>
            <w:tcW w:w="892" w:type="dxa"/>
            <w:tcBorders>
              <w:top w:val="single" w:sz="4" w:space="0" w:color="auto"/>
              <w:left w:val="single" w:sz="4" w:space="0" w:color="auto"/>
              <w:bottom w:val="single" w:sz="4" w:space="0" w:color="auto"/>
              <w:right w:val="single" w:sz="4" w:space="0" w:color="000000"/>
            </w:tcBorders>
          </w:tcPr>
          <w:p w:rsidR="00862B5E" w:rsidRPr="00862B5E" w:rsidRDefault="00862B5E" w:rsidP="00862B5E">
            <w:pPr>
              <w:spacing w:after="0" w:line="240" w:lineRule="auto"/>
              <w:jc w:val="center"/>
              <w:rPr>
                <w:rFonts w:eastAsia="Times New Roman" w:cs="Calibri"/>
                <w:color w:val="000000"/>
                <w:sz w:val="20"/>
                <w:szCs w:val="20"/>
                <w:lang w:eastAsia="es-MX"/>
              </w:rPr>
            </w:pPr>
            <w:r w:rsidRPr="00862B5E">
              <w:rPr>
                <w:rFonts w:eastAsia="Times New Roman" w:cs="Calibri"/>
                <w:color w:val="000000"/>
                <w:sz w:val="20"/>
                <w:szCs w:val="20"/>
                <w:lang w:eastAsia="es-MX"/>
              </w:rPr>
              <w:t>8270</w:t>
            </w:r>
          </w:p>
        </w:tc>
        <w:tc>
          <w:tcPr>
            <w:tcW w:w="52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B5E" w:rsidRPr="00862B5E" w:rsidRDefault="00D63534" w:rsidP="005A0130">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Presupuesto de E</w:t>
            </w:r>
            <w:r w:rsidR="003C6D4B" w:rsidRPr="00862B5E">
              <w:rPr>
                <w:rFonts w:eastAsia="Times New Roman" w:cs="Calibri"/>
                <w:color w:val="000000"/>
                <w:sz w:val="20"/>
                <w:szCs w:val="20"/>
                <w:lang w:eastAsia="es-MX"/>
              </w:rPr>
              <w:t xml:space="preserve">gresos </w:t>
            </w:r>
            <w:r w:rsidR="005A0130">
              <w:rPr>
                <w:rFonts w:eastAsia="Times New Roman" w:cs="Calibri"/>
                <w:color w:val="000000"/>
                <w:sz w:val="20"/>
                <w:szCs w:val="20"/>
                <w:lang w:eastAsia="es-MX"/>
              </w:rPr>
              <w:t>P</w:t>
            </w:r>
            <w:r w:rsidR="003C6D4B" w:rsidRPr="00862B5E">
              <w:rPr>
                <w:rFonts w:eastAsia="Times New Roman" w:cs="Calibri"/>
                <w:color w:val="000000"/>
                <w:sz w:val="20"/>
                <w:szCs w:val="20"/>
                <w:lang w:eastAsia="es-MX"/>
              </w:rPr>
              <w:t>agado</w:t>
            </w:r>
          </w:p>
        </w:tc>
        <w:tc>
          <w:tcPr>
            <w:tcW w:w="2171" w:type="dxa"/>
            <w:tcBorders>
              <w:top w:val="nil"/>
              <w:left w:val="nil"/>
              <w:bottom w:val="single" w:sz="4" w:space="0" w:color="auto"/>
              <w:right w:val="single" w:sz="4" w:space="0" w:color="auto"/>
            </w:tcBorders>
            <w:shd w:val="clear" w:color="auto" w:fill="auto"/>
            <w:noWrap/>
            <w:vAlign w:val="center"/>
            <w:hideMark/>
          </w:tcPr>
          <w:p w:rsidR="00862B5E" w:rsidRPr="00862B5E" w:rsidRDefault="00862B5E" w:rsidP="00862B5E">
            <w:pPr>
              <w:spacing w:after="0" w:line="240" w:lineRule="auto"/>
              <w:jc w:val="right"/>
              <w:rPr>
                <w:rFonts w:eastAsia="Times New Roman" w:cs="Calibri"/>
                <w:color w:val="000000"/>
                <w:sz w:val="20"/>
                <w:szCs w:val="20"/>
                <w:lang w:eastAsia="es-MX"/>
              </w:rPr>
            </w:pPr>
            <w:r w:rsidRPr="00862B5E">
              <w:rPr>
                <w:rFonts w:eastAsia="Times New Roman" w:cs="Calibri"/>
                <w:color w:val="000000"/>
                <w:sz w:val="20"/>
                <w:szCs w:val="20"/>
                <w:lang w:eastAsia="es-MX"/>
              </w:rPr>
              <w:t>$101,221,109</w:t>
            </w:r>
          </w:p>
        </w:tc>
      </w:tr>
    </w:tbl>
    <w:p w:rsidR="00540418" w:rsidRPr="008A011E" w:rsidRDefault="00540418"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Default="00540418" w:rsidP="00862B5E">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Introducción</w:t>
      </w:r>
    </w:p>
    <w:p w:rsidR="008E040C" w:rsidRDefault="008E040C" w:rsidP="008E040C">
      <w:pPr>
        <w:pStyle w:val="Texto"/>
        <w:spacing w:after="0" w:line="240" w:lineRule="exact"/>
        <w:ind w:left="708" w:firstLine="0"/>
        <w:rPr>
          <w:rFonts w:ascii="Calibri" w:hAnsi="Calibri" w:cs="DIN Pro Regular"/>
          <w:sz w:val="20"/>
          <w:lang w:val="es-MX"/>
        </w:rPr>
      </w:pPr>
    </w:p>
    <w:p w:rsidR="00862B5E" w:rsidRPr="008E040C" w:rsidRDefault="00862B5E" w:rsidP="008E040C">
      <w:pPr>
        <w:pStyle w:val="Prrafodelista"/>
        <w:spacing w:after="0" w:line="240" w:lineRule="auto"/>
        <w:ind w:left="708"/>
        <w:jc w:val="both"/>
        <w:rPr>
          <w:rFonts w:asciiTheme="minorHAnsi" w:hAnsiTheme="minorHAnsi"/>
          <w:sz w:val="20"/>
          <w:szCs w:val="20"/>
        </w:rPr>
      </w:pPr>
      <w:r w:rsidRPr="008E040C">
        <w:rPr>
          <w:rFonts w:asciiTheme="minorHAnsi" w:hAnsiTheme="minorHAnsi"/>
          <w:sz w:val="20"/>
          <w:szCs w:val="20"/>
        </w:rPr>
        <w:t>Los estados financieros de la Comisión de Parques y Biodiversidad de Tamaulipas proveen de información financiera a los principales usuarios de la misma, al Congreso y a los ciudadanos.</w:t>
      </w:r>
    </w:p>
    <w:p w:rsidR="00862B5E" w:rsidRPr="008E040C" w:rsidRDefault="00862B5E" w:rsidP="008E040C">
      <w:pPr>
        <w:pStyle w:val="Prrafodelista"/>
        <w:spacing w:after="0" w:line="240" w:lineRule="auto"/>
        <w:ind w:left="708"/>
        <w:jc w:val="both"/>
        <w:rPr>
          <w:rFonts w:asciiTheme="minorHAnsi" w:hAnsiTheme="minorHAnsi"/>
          <w:sz w:val="20"/>
          <w:szCs w:val="20"/>
        </w:rPr>
      </w:pPr>
      <w:r w:rsidRPr="008E040C">
        <w:rPr>
          <w:rFonts w:asciiTheme="minorHAnsi" w:hAnsiTheme="minorHAnsi"/>
          <w:sz w:val="20"/>
          <w:szCs w:val="20"/>
        </w:rPr>
        <w:t>El objetivo del presente documento es la revelación del contexto y de los aspectos económicos – financieros más importantes que influyen en las decisiones del periodo.</w:t>
      </w:r>
    </w:p>
    <w:p w:rsidR="00862B5E" w:rsidRPr="008E040C" w:rsidRDefault="00862B5E" w:rsidP="008E040C">
      <w:pPr>
        <w:pStyle w:val="Prrafodelista"/>
        <w:spacing w:after="0" w:line="240" w:lineRule="auto"/>
        <w:ind w:left="708"/>
        <w:jc w:val="both"/>
        <w:rPr>
          <w:rFonts w:asciiTheme="minorHAnsi" w:hAnsiTheme="minorHAnsi"/>
          <w:sz w:val="20"/>
          <w:szCs w:val="20"/>
        </w:rPr>
      </w:pPr>
      <w:r w:rsidRPr="008E040C">
        <w:rPr>
          <w:rFonts w:asciiTheme="minorHAnsi" w:hAnsiTheme="minorHAnsi"/>
          <w:sz w:val="20"/>
          <w:szCs w:val="20"/>
        </w:rPr>
        <w:t>De esta manera, se informa y explica las condiciones relacionadas con la información financiera del periodo de gestión.</w:t>
      </w:r>
    </w:p>
    <w:p w:rsidR="00862B5E" w:rsidRPr="008E040C" w:rsidRDefault="00862B5E" w:rsidP="00862B5E">
      <w:pPr>
        <w:pStyle w:val="Texto"/>
        <w:spacing w:after="0" w:line="240" w:lineRule="exact"/>
        <w:ind w:left="708" w:firstLine="0"/>
        <w:rPr>
          <w:rFonts w:asciiTheme="minorHAnsi" w:hAnsiTheme="minorHAnsi" w:cs="DIN Pro Regular"/>
          <w:sz w:val="20"/>
          <w:lang w:val="es-MX"/>
        </w:rPr>
      </w:pPr>
    </w:p>
    <w:p w:rsidR="00540418" w:rsidRDefault="00540418" w:rsidP="008E040C">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Panorama Económico y Financiero</w:t>
      </w:r>
    </w:p>
    <w:p w:rsidR="008E040C" w:rsidRDefault="008E040C" w:rsidP="008E040C">
      <w:pPr>
        <w:pStyle w:val="Texto"/>
        <w:spacing w:after="0" w:line="240" w:lineRule="exact"/>
        <w:ind w:left="708" w:firstLine="0"/>
        <w:rPr>
          <w:rFonts w:ascii="Calibri" w:hAnsi="Calibri" w:cs="DIN Pro Regular"/>
          <w:sz w:val="20"/>
          <w:lang w:val="es-MX"/>
        </w:rPr>
      </w:pPr>
    </w:p>
    <w:p w:rsidR="008E040C" w:rsidRPr="008E040C" w:rsidRDefault="008E040C" w:rsidP="008E040C">
      <w:pPr>
        <w:spacing w:after="0" w:line="240" w:lineRule="auto"/>
        <w:ind w:left="709"/>
        <w:jc w:val="both"/>
        <w:rPr>
          <w:rFonts w:asciiTheme="minorHAnsi" w:hAnsiTheme="minorHAnsi"/>
          <w:sz w:val="20"/>
          <w:szCs w:val="20"/>
        </w:rPr>
      </w:pPr>
      <w:r w:rsidRPr="008E040C">
        <w:rPr>
          <w:rFonts w:asciiTheme="minorHAnsi" w:hAnsiTheme="minorHAnsi"/>
          <w:sz w:val="20"/>
          <w:szCs w:val="20"/>
        </w:rPr>
        <w:t>El programa de trabajo 2022 es el documento rector de la administración del presupuesto, está sustentado en perspectivas a corto y mediano plazo, con visión integral con la finalidad de administrar las finanzas públicas, los ingresos desempeñan un papel fundamental para contribuir al crecimiento del Organismo para fomentar y elevar la calidad de los beneficios otorgados a la sociedad, en base a esto se plantea un presupuesto austero, el cual da privilegio a los servicios otorgados.</w:t>
      </w:r>
    </w:p>
    <w:p w:rsidR="008E040C" w:rsidRPr="008A011E" w:rsidRDefault="008E040C" w:rsidP="008E040C">
      <w:pPr>
        <w:pStyle w:val="Texto"/>
        <w:spacing w:after="0" w:line="240" w:lineRule="exact"/>
        <w:ind w:left="708" w:firstLine="0"/>
        <w:rPr>
          <w:rFonts w:ascii="Calibri" w:hAnsi="Calibri" w:cs="DIN Pro Regular"/>
          <w:sz w:val="20"/>
          <w:lang w:val="es-MX"/>
        </w:rPr>
      </w:pPr>
    </w:p>
    <w:p w:rsidR="00540418" w:rsidRDefault="00540418" w:rsidP="008E040C">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Autorización e Historia</w:t>
      </w:r>
    </w:p>
    <w:p w:rsidR="008E040C" w:rsidRDefault="008E040C" w:rsidP="008E040C">
      <w:pPr>
        <w:pStyle w:val="Texto"/>
        <w:spacing w:after="0" w:line="240" w:lineRule="exact"/>
        <w:ind w:left="708" w:firstLine="0"/>
        <w:rPr>
          <w:rFonts w:ascii="Calibri" w:hAnsi="Calibri" w:cs="DIN Pro Regular"/>
          <w:sz w:val="20"/>
          <w:lang w:val="es-MX"/>
        </w:rPr>
      </w:pPr>
    </w:p>
    <w:p w:rsidR="008E040C" w:rsidRPr="008E040C" w:rsidRDefault="008E040C" w:rsidP="008E040C">
      <w:pPr>
        <w:pStyle w:val="Prrafodelista"/>
        <w:numPr>
          <w:ilvl w:val="0"/>
          <w:numId w:val="12"/>
        </w:numPr>
        <w:spacing w:after="0" w:line="240" w:lineRule="auto"/>
        <w:jc w:val="both"/>
        <w:rPr>
          <w:rFonts w:asciiTheme="minorHAnsi" w:hAnsiTheme="minorHAnsi"/>
          <w:sz w:val="20"/>
          <w:szCs w:val="20"/>
        </w:rPr>
      </w:pPr>
      <w:r w:rsidRPr="008E040C">
        <w:rPr>
          <w:rFonts w:asciiTheme="minorHAnsi" w:hAnsiTheme="minorHAnsi"/>
          <w:sz w:val="20"/>
          <w:szCs w:val="20"/>
        </w:rPr>
        <w:t xml:space="preserve">La Comisión de Parques y Biodiversidad de Tamaulipas es un Organismo público descentralizado de la administración pública estatal con personalidad jurídica y patrimonio propio, con domicilio legal en Cd. Victoria, Tamaulipas, creado a través del decreto gubernamental publicado en el periódico oficial del estado no. 92, de fecha 02 de agosto de 2017, mediante el cual se reforman y adicionan diversas disposiciones del decreto mediante el cual se crea el Zoológico y Parque Recreativo </w:t>
      </w:r>
      <w:proofErr w:type="spellStart"/>
      <w:r w:rsidRPr="008E040C">
        <w:rPr>
          <w:rFonts w:asciiTheme="minorHAnsi" w:hAnsiTheme="minorHAnsi"/>
          <w:sz w:val="20"/>
          <w:szCs w:val="20"/>
        </w:rPr>
        <w:t>Tamatán</w:t>
      </w:r>
      <w:proofErr w:type="spellEnd"/>
      <w:r w:rsidRPr="008E040C">
        <w:rPr>
          <w:rFonts w:asciiTheme="minorHAnsi" w:hAnsiTheme="minorHAnsi"/>
          <w:sz w:val="20"/>
          <w:szCs w:val="20"/>
        </w:rPr>
        <w:t>, como un Organismo Público Descentralizado, y su reforma en el Periódico Oficial No. 107, de fecha 06 de septiembre de 2017.</w:t>
      </w:r>
    </w:p>
    <w:p w:rsidR="008E040C" w:rsidRPr="008E040C" w:rsidRDefault="008E040C" w:rsidP="008E040C">
      <w:pPr>
        <w:spacing w:after="0" w:line="240" w:lineRule="auto"/>
        <w:ind w:left="426" w:firstLine="45"/>
        <w:jc w:val="both"/>
        <w:rPr>
          <w:rFonts w:asciiTheme="minorHAnsi" w:hAnsiTheme="minorHAnsi"/>
          <w:sz w:val="20"/>
          <w:szCs w:val="20"/>
        </w:rPr>
      </w:pPr>
    </w:p>
    <w:p w:rsidR="008E040C" w:rsidRPr="008E040C" w:rsidRDefault="008E040C" w:rsidP="008E040C">
      <w:pPr>
        <w:spacing w:after="0" w:line="240" w:lineRule="auto"/>
        <w:ind w:left="1134"/>
        <w:jc w:val="both"/>
        <w:rPr>
          <w:rFonts w:asciiTheme="minorHAnsi" w:hAnsiTheme="minorHAnsi"/>
          <w:sz w:val="20"/>
          <w:szCs w:val="20"/>
        </w:rPr>
      </w:pPr>
      <w:r w:rsidRPr="008E040C">
        <w:rPr>
          <w:rFonts w:asciiTheme="minorHAnsi" w:hAnsiTheme="minorHAnsi"/>
          <w:sz w:val="20"/>
          <w:szCs w:val="20"/>
        </w:rPr>
        <w:t xml:space="preserve">Se encuentra inscrito en el sistema de administración tributaria como personal moral con fines no lucrativos, con Registro Federal de Contribuyentes R.F.C. ZPR041125MD4, toda vez que prevalece la clave de inscripción de otro Organismo denominado Zoológico y Parque Recreativo </w:t>
      </w:r>
      <w:proofErr w:type="spellStart"/>
      <w:r w:rsidRPr="008E040C">
        <w:rPr>
          <w:rFonts w:asciiTheme="minorHAnsi" w:hAnsiTheme="minorHAnsi"/>
          <w:sz w:val="20"/>
          <w:szCs w:val="20"/>
        </w:rPr>
        <w:t>Tamatán</w:t>
      </w:r>
      <w:proofErr w:type="spellEnd"/>
      <w:r w:rsidRPr="008E040C">
        <w:rPr>
          <w:rFonts w:asciiTheme="minorHAnsi" w:hAnsiTheme="minorHAnsi"/>
          <w:sz w:val="20"/>
          <w:szCs w:val="20"/>
        </w:rPr>
        <w:t>.</w:t>
      </w:r>
    </w:p>
    <w:p w:rsidR="008E040C" w:rsidRPr="008E040C" w:rsidRDefault="008E040C" w:rsidP="008E040C">
      <w:pPr>
        <w:spacing w:after="0" w:line="240" w:lineRule="exact"/>
        <w:ind w:firstLine="288"/>
        <w:jc w:val="both"/>
        <w:rPr>
          <w:rFonts w:asciiTheme="minorHAnsi" w:hAnsiTheme="minorHAnsi"/>
          <w:sz w:val="20"/>
          <w:szCs w:val="20"/>
        </w:rPr>
      </w:pPr>
    </w:p>
    <w:p w:rsidR="008E040C" w:rsidRPr="008E040C" w:rsidRDefault="008E040C" w:rsidP="008E040C">
      <w:pPr>
        <w:spacing w:after="0" w:line="240" w:lineRule="exact"/>
        <w:ind w:left="1134" w:hanging="426"/>
        <w:jc w:val="both"/>
        <w:rPr>
          <w:rFonts w:asciiTheme="minorHAnsi" w:eastAsia="Times New Roman" w:hAnsiTheme="minorHAnsi"/>
          <w:sz w:val="20"/>
          <w:szCs w:val="20"/>
          <w:lang w:eastAsia="es-ES"/>
        </w:rPr>
      </w:pPr>
      <w:r>
        <w:rPr>
          <w:rFonts w:asciiTheme="minorHAnsi" w:hAnsiTheme="minorHAnsi"/>
          <w:sz w:val="20"/>
          <w:szCs w:val="20"/>
        </w:rPr>
        <w:t xml:space="preserve">b) </w:t>
      </w:r>
      <w:r>
        <w:rPr>
          <w:rFonts w:asciiTheme="minorHAnsi" w:hAnsiTheme="minorHAnsi"/>
          <w:sz w:val="20"/>
          <w:szCs w:val="20"/>
        </w:rPr>
        <w:tab/>
      </w:r>
      <w:r w:rsidRPr="008E040C">
        <w:rPr>
          <w:rFonts w:asciiTheme="minorHAnsi" w:hAnsiTheme="minorHAnsi"/>
          <w:sz w:val="20"/>
          <w:szCs w:val="20"/>
        </w:rPr>
        <w:t>Principales cambios en la estructura.- Durante este trimestre se realizaron cambios en la estructura de esta entidad.</w:t>
      </w:r>
    </w:p>
    <w:p w:rsidR="008E040C" w:rsidRPr="008A011E" w:rsidRDefault="008E040C" w:rsidP="008E040C">
      <w:pPr>
        <w:pStyle w:val="Texto"/>
        <w:spacing w:after="0" w:line="240" w:lineRule="exact"/>
        <w:ind w:left="708" w:firstLine="0"/>
        <w:rPr>
          <w:rFonts w:ascii="Calibri" w:hAnsi="Calibri" w:cs="DIN Pro Regular"/>
          <w:sz w:val="20"/>
          <w:lang w:val="es-MX"/>
        </w:rPr>
      </w:pPr>
    </w:p>
    <w:p w:rsidR="00540418" w:rsidRDefault="00540418" w:rsidP="008E040C">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Organización y Objeto Social</w:t>
      </w:r>
    </w:p>
    <w:p w:rsidR="008E040C" w:rsidRDefault="008E040C" w:rsidP="008E040C">
      <w:pPr>
        <w:pStyle w:val="Texto"/>
        <w:spacing w:after="0" w:line="240" w:lineRule="exact"/>
        <w:ind w:left="708" w:firstLine="0"/>
        <w:rPr>
          <w:rFonts w:ascii="Calibri" w:hAnsi="Calibri" w:cs="DIN Pro Regular"/>
          <w:sz w:val="20"/>
          <w:lang w:val="es-MX"/>
        </w:rPr>
      </w:pPr>
    </w:p>
    <w:p w:rsidR="008E040C" w:rsidRPr="008E040C" w:rsidRDefault="008E040C" w:rsidP="008E040C">
      <w:pPr>
        <w:pStyle w:val="Prrafodelista"/>
        <w:numPr>
          <w:ilvl w:val="0"/>
          <w:numId w:val="14"/>
        </w:numPr>
        <w:spacing w:after="0" w:line="240" w:lineRule="auto"/>
        <w:jc w:val="both"/>
        <w:rPr>
          <w:rFonts w:asciiTheme="minorHAnsi" w:hAnsiTheme="minorHAnsi"/>
          <w:sz w:val="20"/>
          <w:szCs w:val="20"/>
        </w:rPr>
      </w:pPr>
      <w:r w:rsidRPr="008E040C">
        <w:rPr>
          <w:rFonts w:asciiTheme="minorHAnsi" w:hAnsiTheme="minorHAnsi"/>
          <w:sz w:val="20"/>
          <w:szCs w:val="20"/>
        </w:rPr>
        <w:t>Objeto Social.- La Comisión de Parques y Biodiversidad de Tamaulipas, tiene como objeto coordinar y ejecutar las acciones y estudios relacionados con el conocimiento y la preservación de especies biológicas, así como promover y fomentar actividades de investigación científica y participación ciudadana, para la exploración, estudio, protección y conservación de los recursos biológicos tendientes a conservar hábitats y ecosistemas</w:t>
      </w:r>
    </w:p>
    <w:p w:rsidR="008E040C" w:rsidRPr="008E040C" w:rsidRDefault="008E040C" w:rsidP="008E040C">
      <w:pPr>
        <w:spacing w:after="0" w:line="240" w:lineRule="auto"/>
        <w:contextualSpacing/>
        <w:jc w:val="both"/>
        <w:rPr>
          <w:rFonts w:asciiTheme="minorHAnsi" w:hAnsiTheme="minorHAnsi"/>
          <w:sz w:val="20"/>
          <w:szCs w:val="20"/>
        </w:rPr>
      </w:pPr>
    </w:p>
    <w:p w:rsidR="008E040C" w:rsidRPr="008E040C" w:rsidRDefault="008E040C" w:rsidP="008E040C">
      <w:pPr>
        <w:pStyle w:val="Prrafodelista"/>
        <w:numPr>
          <w:ilvl w:val="0"/>
          <w:numId w:val="14"/>
        </w:numPr>
        <w:spacing w:after="0" w:line="240" w:lineRule="auto"/>
        <w:jc w:val="both"/>
        <w:rPr>
          <w:rFonts w:asciiTheme="minorHAnsi" w:hAnsiTheme="minorHAnsi"/>
          <w:sz w:val="20"/>
          <w:szCs w:val="20"/>
        </w:rPr>
      </w:pPr>
      <w:r w:rsidRPr="008E040C">
        <w:rPr>
          <w:rFonts w:asciiTheme="minorHAnsi" w:hAnsiTheme="minorHAnsi"/>
          <w:sz w:val="20"/>
          <w:szCs w:val="20"/>
        </w:rPr>
        <w:t xml:space="preserve">Principal Actividad.- El estudio y la conservación de la Biodiversidad de nuestro estado y en sus instalaciones, es hacer la conexión del público que nos visita con la fauna en forma educativa, recreativa, agradable y de integración de las familias, fomentando conciencia en todo el público sobre la conservación de nuestra naturaleza, a través de la diferentes actividades y servicios que desarrolla el Organismo.  </w:t>
      </w:r>
    </w:p>
    <w:p w:rsidR="008E040C" w:rsidRDefault="008E040C" w:rsidP="008E040C">
      <w:pPr>
        <w:spacing w:after="0" w:line="240" w:lineRule="auto"/>
        <w:jc w:val="both"/>
        <w:rPr>
          <w:rFonts w:asciiTheme="minorHAnsi" w:hAnsiTheme="minorHAnsi"/>
          <w:sz w:val="20"/>
          <w:szCs w:val="20"/>
        </w:rPr>
      </w:pPr>
    </w:p>
    <w:p w:rsidR="00083A42" w:rsidRDefault="00083A42" w:rsidP="008E040C">
      <w:pPr>
        <w:spacing w:after="0" w:line="240" w:lineRule="auto"/>
        <w:jc w:val="both"/>
        <w:rPr>
          <w:rFonts w:asciiTheme="minorHAnsi" w:hAnsiTheme="minorHAnsi"/>
          <w:sz w:val="20"/>
          <w:szCs w:val="20"/>
        </w:rPr>
      </w:pPr>
    </w:p>
    <w:p w:rsidR="00BC1F53" w:rsidRDefault="00BC1F53" w:rsidP="008E040C">
      <w:pPr>
        <w:spacing w:after="0" w:line="240" w:lineRule="auto"/>
        <w:jc w:val="both"/>
        <w:rPr>
          <w:rFonts w:asciiTheme="minorHAnsi" w:hAnsiTheme="minorHAnsi"/>
          <w:sz w:val="20"/>
          <w:szCs w:val="20"/>
        </w:rPr>
      </w:pPr>
      <w:bookmarkStart w:id="0" w:name="_GoBack"/>
      <w:bookmarkEnd w:id="0"/>
    </w:p>
    <w:p w:rsidR="00083A42" w:rsidRDefault="00083A42" w:rsidP="008E040C">
      <w:pPr>
        <w:spacing w:after="0" w:line="240" w:lineRule="auto"/>
        <w:jc w:val="both"/>
        <w:rPr>
          <w:rFonts w:asciiTheme="minorHAnsi" w:hAnsiTheme="minorHAnsi"/>
          <w:sz w:val="20"/>
          <w:szCs w:val="20"/>
        </w:rPr>
      </w:pPr>
    </w:p>
    <w:p w:rsidR="00083A42" w:rsidRPr="008E040C" w:rsidRDefault="00083A42" w:rsidP="008E040C">
      <w:pPr>
        <w:spacing w:after="0" w:line="240" w:lineRule="auto"/>
        <w:jc w:val="both"/>
        <w:rPr>
          <w:rFonts w:asciiTheme="minorHAnsi" w:hAnsiTheme="minorHAnsi"/>
          <w:sz w:val="20"/>
          <w:szCs w:val="20"/>
        </w:rPr>
      </w:pPr>
    </w:p>
    <w:p w:rsidR="008E040C" w:rsidRPr="008E040C" w:rsidRDefault="008E040C" w:rsidP="008E040C">
      <w:pPr>
        <w:pStyle w:val="Prrafodelista"/>
        <w:numPr>
          <w:ilvl w:val="0"/>
          <w:numId w:val="14"/>
        </w:numPr>
        <w:spacing w:after="0" w:line="240" w:lineRule="auto"/>
        <w:jc w:val="both"/>
        <w:rPr>
          <w:rFonts w:asciiTheme="minorHAnsi" w:hAnsiTheme="minorHAnsi"/>
          <w:sz w:val="20"/>
          <w:szCs w:val="20"/>
        </w:rPr>
      </w:pPr>
      <w:r w:rsidRPr="008E040C">
        <w:rPr>
          <w:rFonts w:asciiTheme="minorHAnsi" w:hAnsiTheme="minorHAnsi"/>
          <w:sz w:val="20"/>
          <w:szCs w:val="20"/>
        </w:rPr>
        <w:t>Ejercicio fiscal 2022.</w:t>
      </w:r>
    </w:p>
    <w:p w:rsidR="008E040C" w:rsidRPr="008E040C" w:rsidRDefault="008E040C" w:rsidP="008E040C">
      <w:pPr>
        <w:spacing w:after="0" w:line="240" w:lineRule="auto"/>
        <w:jc w:val="both"/>
        <w:rPr>
          <w:rFonts w:asciiTheme="minorHAnsi" w:hAnsiTheme="minorHAnsi"/>
          <w:sz w:val="20"/>
          <w:szCs w:val="20"/>
        </w:rPr>
      </w:pPr>
    </w:p>
    <w:p w:rsidR="008E040C" w:rsidRPr="008E040C" w:rsidRDefault="008E040C" w:rsidP="008E040C">
      <w:pPr>
        <w:pStyle w:val="Prrafodelista"/>
        <w:numPr>
          <w:ilvl w:val="0"/>
          <w:numId w:val="14"/>
        </w:numPr>
        <w:spacing w:after="0" w:line="240" w:lineRule="auto"/>
        <w:jc w:val="both"/>
        <w:rPr>
          <w:rFonts w:asciiTheme="minorHAnsi" w:hAnsiTheme="minorHAnsi"/>
          <w:sz w:val="20"/>
          <w:szCs w:val="20"/>
        </w:rPr>
      </w:pPr>
      <w:r w:rsidRPr="008E040C">
        <w:rPr>
          <w:rFonts w:asciiTheme="minorHAnsi" w:hAnsiTheme="minorHAnsi"/>
          <w:sz w:val="20"/>
          <w:szCs w:val="20"/>
        </w:rPr>
        <w:t>Régimen jurídico: El régimen jurídico aplicable es en base al sector paraestatal en términos de la Constitución Política de los Estados Unidos y la Constitución Política del Estado de Tamaulipas.</w:t>
      </w:r>
    </w:p>
    <w:p w:rsidR="008E040C" w:rsidRPr="008E040C" w:rsidRDefault="008E040C" w:rsidP="008E040C">
      <w:pPr>
        <w:spacing w:after="0" w:line="240" w:lineRule="auto"/>
        <w:jc w:val="both"/>
        <w:rPr>
          <w:rFonts w:asciiTheme="minorHAnsi" w:hAnsiTheme="minorHAnsi"/>
          <w:sz w:val="20"/>
          <w:szCs w:val="20"/>
        </w:rPr>
      </w:pPr>
    </w:p>
    <w:p w:rsidR="008E040C" w:rsidRDefault="008E040C" w:rsidP="008E040C">
      <w:pPr>
        <w:pStyle w:val="Prrafodelista"/>
        <w:numPr>
          <w:ilvl w:val="0"/>
          <w:numId w:val="14"/>
        </w:numPr>
        <w:tabs>
          <w:tab w:val="left" w:pos="851"/>
        </w:tabs>
        <w:spacing w:after="0" w:line="240" w:lineRule="auto"/>
        <w:jc w:val="both"/>
        <w:rPr>
          <w:rFonts w:asciiTheme="minorHAnsi" w:hAnsiTheme="minorHAnsi"/>
          <w:sz w:val="20"/>
          <w:szCs w:val="20"/>
        </w:rPr>
      </w:pPr>
      <w:r w:rsidRPr="008E040C">
        <w:rPr>
          <w:rFonts w:asciiTheme="minorHAnsi" w:hAnsiTheme="minorHAnsi"/>
          <w:sz w:val="20"/>
          <w:szCs w:val="20"/>
        </w:rPr>
        <w:t>Consideraciones fiscales del Ente: Las contribuciones fiscales a cargo del ente público son determinadas por las leyes fiscales para contribuyentes, clasificados como personas morales con fines no lucrativos.</w:t>
      </w:r>
    </w:p>
    <w:p w:rsidR="008E040C" w:rsidRPr="008E040C" w:rsidRDefault="008E040C" w:rsidP="008E040C">
      <w:pPr>
        <w:pStyle w:val="Prrafodelista"/>
        <w:rPr>
          <w:rFonts w:asciiTheme="minorHAnsi" w:hAnsiTheme="minorHAnsi"/>
          <w:sz w:val="20"/>
          <w:szCs w:val="20"/>
        </w:rPr>
      </w:pPr>
    </w:p>
    <w:p w:rsidR="008E040C" w:rsidRPr="00681583" w:rsidRDefault="008E040C" w:rsidP="00692890">
      <w:pPr>
        <w:pStyle w:val="Prrafodelista"/>
        <w:numPr>
          <w:ilvl w:val="0"/>
          <w:numId w:val="14"/>
        </w:numPr>
        <w:tabs>
          <w:tab w:val="left" w:pos="851"/>
        </w:tabs>
        <w:spacing w:after="0" w:line="240" w:lineRule="auto"/>
        <w:jc w:val="both"/>
        <w:rPr>
          <w:rFonts w:asciiTheme="minorHAnsi" w:hAnsiTheme="minorHAnsi"/>
          <w:sz w:val="20"/>
          <w:szCs w:val="20"/>
        </w:rPr>
      </w:pPr>
      <w:r w:rsidRPr="00681583">
        <w:rPr>
          <w:rFonts w:asciiTheme="minorHAnsi" w:hAnsiTheme="minorHAnsi"/>
          <w:sz w:val="20"/>
          <w:szCs w:val="20"/>
        </w:rPr>
        <w:t>Estructura Orgánica:</w:t>
      </w:r>
    </w:p>
    <w:p w:rsidR="008E040C" w:rsidRPr="008E040C" w:rsidRDefault="008E040C" w:rsidP="008E040C">
      <w:pPr>
        <w:pStyle w:val="Prrafodelista"/>
        <w:tabs>
          <w:tab w:val="left" w:pos="851"/>
        </w:tabs>
        <w:spacing w:after="0" w:line="240" w:lineRule="auto"/>
        <w:ind w:left="1068"/>
        <w:jc w:val="both"/>
        <w:rPr>
          <w:rFonts w:asciiTheme="minorHAnsi" w:hAnsiTheme="minorHAnsi"/>
          <w:sz w:val="20"/>
          <w:szCs w:val="20"/>
        </w:rPr>
      </w:pPr>
    </w:p>
    <w:p w:rsidR="008E040C" w:rsidRPr="008E040C" w:rsidRDefault="008E040C" w:rsidP="008E040C">
      <w:pPr>
        <w:ind w:left="927"/>
        <w:rPr>
          <w:rFonts w:asciiTheme="minorHAnsi" w:hAnsiTheme="minorHAnsi"/>
          <w:sz w:val="20"/>
          <w:szCs w:val="20"/>
        </w:rPr>
      </w:pPr>
      <w:r w:rsidRPr="008E040C">
        <w:rPr>
          <w:rFonts w:asciiTheme="minorHAnsi" w:hAnsiTheme="minorHAnsi"/>
          <w:sz w:val="20"/>
          <w:szCs w:val="20"/>
        </w:rPr>
        <w:t>La estructura organizacional básica está conformada por:</w:t>
      </w:r>
    </w:p>
    <w:p w:rsidR="008E040C" w:rsidRDefault="008131A0" w:rsidP="008E040C">
      <w:pPr>
        <w:spacing w:line="240" w:lineRule="auto"/>
        <w:rPr>
          <w:rFonts w:asciiTheme="minorHAnsi" w:hAnsiTheme="minorHAnsi"/>
          <w:sz w:val="20"/>
          <w:szCs w:val="20"/>
        </w:rPr>
      </w:pPr>
      <w:r>
        <w:rPr>
          <w:rFonts w:asciiTheme="minorHAnsi" w:hAnsiTheme="minorHAnsi"/>
          <w:noProof/>
          <w:sz w:val="20"/>
          <w:szCs w:val="20"/>
          <w:lang w:eastAsia="es-MX"/>
        </w:rPr>
        <w:drawing>
          <wp:inline distT="0" distB="0" distL="0" distR="0" wp14:anchorId="27928C47">
            <wp:extent cx="6169660" cy="42672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660" cy="4267200"/>
                    </a:xfrm>
                    <a:prstGeom prst="rect">
                      <a:avLst/>
                    </a:prstGeom>
                    <a:noFill/>
                  </pic:spPr>
                </pic:pic>
              </a:graphicData>
            </a:graphic>
          </wp:inline>
        </w:drawing>
      </w:r>
    </w:p>
    <w:p w:rsidR="00DA64C2" w:rsidRDefault="00DA64C2" w:rsidP="008E040C">
      <w:pPr>
        <w:spacing w:line="240" w:lineRule="auto"/>
        <w:rPr>
          <w:rFonts w:asciiTheme="minorHAnsi" w:hAnsiTheme="minorHAnsi"/>
          <w:sz w:val="20"/>
          <w:szCs w:val="20"/>
        </w:rPr>
      </w:pPr>
    </w:p>
    <w:p w:rsidR="00DA64C2" w:rsidRDefault="00DA64C2" w:rsidP="008E040C">
      <w:pPr>
        <w:spacing w:line="240" w:lineRule="auto"/>
        <w:rPr>
          <w:rFonts w:asciiTheme="minorHAnsi" w:hAnsiTheme="minorHAnsi"/>
          <w:sz w:val="20"/>
          <w:szCs w:val="20"/>
        </w:rPr>
      </w:pPr>
    </w:p>
    <w:p w:rsidR="00DA64C2" w:rsidRDefault="00DA64C2" w:rsidP="008E040C">
      <w:pPr>
        <w:spacing w:line="240" w:lineRule="auto"/>
        <w:rPr>
          <w:rFonts w:asciiTheme="minorHAnsi" w:hAnsiTheme="minorHAnsi"/>
          <w:sz w:val="20"/>
          <w:szCs w:val="20"/>
        </w:rPr>
      </w:pPr>
    </w:p>
    <w:p w:rsidR="00DA64C2" w:rsidRDefault="00DA64C2" w:rsidP="008E040C">
      <w:pPr>
        <w:spacing w:line="240" w:lineRule="auto"/>
        <w:rPr>
          <w:rFonts w:asciiTheme="minorHAnsi" w:hAnsiTheme="minorHAnsi"/>
          <w:sz w:val="20"/>
          <w:szCs w:val="20"/>
        </w:rPr>
      </w:pPr>
    </w:p>
    <w:p w:rsidR="00DA64C2" w:rsidRPr="008E040C" w:rsidRDefault="00DA64C2" w:rsidP="008E040C">
      <w:pPr>
        <w:spacing w:line="240" w:lineRule="auto"/>
        <w:rPr>
          <w:rFonts w:asciiTheme="minorHAnsi" w:hAnsiTheme="minorHAnsi"/>
          <w:sz w:val="20"/>
          <w:szCs w:val="20"/>
        </w:rPr>
      </w:pPr>
    </w:p>
    <w:p w:rsidR="008E040C" w:rsidRPr="008E040C" w:rsidRDefault="008E040C" w:rsidP="008E040C">
      <w:pPr>
        <w:spacing w:after="0" w:line="240" w:lineRule="auto"/>
        <w:jc w:val="both"/>
        <w:textAlignment w:val="baseline"/>
        <w:rPr>
          <w:rFonts w:asciiTheme="minorHAnsi" w:hAnsiTheme="minorHAnsi"/>
          <w:sz w:val="20"/>
          <w:szCs w:val="20"/>
        </w:rPr>
      </w:pPr>
      <w:r w:rsidRPr="008E040C">
        <w:rPr>
          <w:rFonts w:asciiTheme="minorHAnsi" w:hAnsiTheme="minorHAnsi"/>
          <w:sz w:val="20"/>
          <w:szCs w:val="20"/>
        </w:rPr>
        <w:lastRenderedPageBreak/>
        <w:t>*Que en fechas 29 de Junio de 2021 se publica en el Periódico Oficial del Estado de Tamaulipas No. 76 el Decreto Gubernamental mediante el cual se reforma el diverso que crea el Instituto Tamaulipeco para la Cultura y las Artes publicado en el Periódico Oficial del Estado Edición Vespertina Número 39, de fecha 31 de marzo de 2020.</w:t>
      </w:r>
    </w:p>
    <w:p w:rsidR="008E040C" w:rsidRPr="008E040C" w:rsidRDefault="008E040C" w:rsidP="008E040C">
      <w:pPr>
        <w:spacing w:after="0" w:line="240" w:lineRule="auto"/>
        <w:jc w:val="both"/>
        <w:textAlignment w:val="baseline"/>
        <w:rPr>
          <w:rFonts w:asciiTheme="minorHAnsi" w:hAnsiTheme="minorHAnsi"/>
          <w:sz w:val="20"/>
          <w:szCs w:val="20"/>
        </w:rPr>
      </w:pPr>
      <w:r w:rsidRPr="008E040C">
        <w:rPr>
          <w:rFonts w:asciiTheme="minorHAnsi" w:hAnsiTheme="minorHAnsi"/>
          <w:sz w:val="20"/>
          <w:szCs w:val="20"/>
        </w:rPr>
        <w:br/>
      </w:r>
    </w:p>
    <w:p w:rsidR="008E040C" w:rsidRPr="008E040C" w:rsidRDefault="008E040C" w:rsidP="008E040C">
      <w:pPr>
        <w:spacing w:after="0" w:line="240" w:lineRule="auto"/>
        <w:jc w:val="both"/>
        <w:textAlignment w:val="baseline"/>
        <w:rPr>
          <w:rFonts w:asciiTheme="minorHAnsi" w:hAnsiTheme="minorHAnsi"/>
          <w:sz w:val="20"/>
          <w:szCs w:val="20"/>
        </w:rPr>
      </w:pPr>
      <w:r w:rsidRPr="008E040C">
        <w:rPr>
          <w:rFonts w:asciiTheme="minorHAnsi" w:hAnsiTheme="minorHAnsi"/>
          <w:sz w:val="20"/>
          <w:szCs w:val="20"/>
        </w:rPr>
        <w:t>En el Periódico Oficial del Estado No. 76 en su ARTÍCULO OCTAVO que al calce cita "Que en mérito de lo anterior, he considerado necesario transferir la unidad administrativa denominada "Museo de Historia Natural de Tamaulipas (</w:t>
      </w:r>
      <w:proofErr w:type="spellStart"/>
      <w:r w:rsidRPr="008E040C">
        <w:rPr>
          <w:rFonts w:asciiTheme="minorHAnsi" w:hAnsiTheme="minorHAnsi"/>
          <w:sz w:val="20"/>
          <w:szCs w:val="20"/>
        </w:rPr>
        <w:t>Tamux</w:t>
      </w:r>
      <w:proofErr w:type="spellEnd"/>
      <w:r w:rsidRPr="008E040C">
        <w:rPr>
          <w:rFonts w:asciiTheme="minorHAnsi" w:hAnsiTheme="minorHAnsi"/>
          <w:sz w:val="20"/>
          <w:szCs w:val="20"/>
        </w:rPr>
        <w:t>)" del Instituto Tamaulipeco para la Cultura y las Artes, al Organismo Público Descentralizado Comisión de Parques y Biodiversidad de Tamaulipas, que en el ámbito de su competencia y objetivos se encuentran el estudio y difusión de los conocimientos concomitantes a las diversas formas de vida y elementos existentes en la naturaleza y el cosmos; la exposición educativa y recreativa de la biodiversidad; la investigación científica en el campo de las ciencias naturales y la ejecución de programas de especialización y posgrado en esta área del conocimiento.</w:t>
      </w:r>
    </w:p>
    <w:p w:rsidR="008E040C" w:rsidRPr="008E040C" w:rsidRDefault="008E040C" w:rsidP="008E040C">
      <w:pPr>
        <w:spacing w:after="0" w:line="240" w:lineRule="auto"/>
        <w:jc w:val="both"/>
        <w:textAlignment w:val="baseline"/>
        <w:rPr>
          <w:rFonts w:asciiTheme="minorHAnsi" w:hAnsiTheme="minorHAnsi"/>
          <w:sz w:val="20"/>
          <w:szCs w:val="20"/>
        </w:rPr>
      </w:pPr>
    </w:p>
    <w:p w:rsidR="008E040C" w:rsidRPr="008E040C" w:rsidRDefault="008E040C" w:rsidP="008E040C">
      <w:pPr>
        <w:spacing w:after="0" w:line="240" w:lineRule="auto"/>
        <w:jc w:val="both"/>
        <w:textAlignment w:val="baseline"/>
        <w:rPr>
          <w:rFonts w:asciiTheme="minorHAnsi" w:hAnsiTheme="minorHAnsi"/>
          <w:sz w:val="20"/>
          <w:szCs w:val="20"/>
        </w:rPr>
      </w:pPr>
      <w:r w:rsidRPr="008E040C">
        <w:rPr>
          <w:rFonts w:asciiTheme="minorHAnsi" w:hAnsiTheme="minorHAnsi"/>
          <w:sz w:val="20"/>
          <w:szCs w:val="20"/>
        </w:rPr>
        <w:t xml:space="preserve">Además de lo anterior, la publicación del Decreto Gubernamental en el Periódico Oficial del Estado de Tamaulipas No. 85 de fecha 20 de Julio de 2021 mediante el cual se reforma el artículo 5 mediante el cual se crea el Zoológico y Parque Recreativo </w:t>
      </w:r>
      <w:proofErr w:type="spellStart"/>
      <w:r w:rsidRPr="008E040C">
        <w:rPr>
          <w:rFonts w:asciiTheme="minorHAnsi" w:hAnsiTheme="minorHAnsi"/>
          <w:sz w:val="20"/>
          <w:szCs w:val="20"/>
        </w:rPr>
        <w:t>Tamatán</w:t>
      </w:r>
      <w:proofErr w:type="spellEnd"/>
      <w:r w:rsidRPr="008E040C">
        <w:rPr>
          <w:rFonts w:asciiTheme="minorHAnsi" w:hAnsiTheme="minorHAnsi"/>
          <w:sz w:val="20"/>
          <w:szCs w:val="20"/>
        </w:rPr>
        <w:t>, como un Organismo Público Descentralizado del Gobierno del Estado, publicado en el Periódico Oficial del Estado en fecha 02 de agosto de 2017.</w:t>
      </w:r>
    </w:p>
    <w:p w:rsidR="008E040C" w:rsidRPr="008E040C" w:rsidRDefault="008E040C" w:rsidP="008E040C">
      <w:pPr>
        <w:spacing w:after="0" w:line="240" w:lineRule="auto"/>
        <w:jc w:val="both"/>
        <w:textAlignment w:val="baseline"/>
        <w:rPr>
          <w:rFonts w:asciiTheme="minorHAnsi" w:hAnsiTheme="minorHAnsi"/>
          <w:sz w:val="20"/>
          <w:szCs w:val="20"/>
        </w:rPr>
      </w:pPr>
    </w:p>
    <w:p w:rsidR="00083A42" w:rsidRDefault="008E040C" w:rsidP="008E040C">
      <w:pPr>
        <w:spacing w:after="0" w:line="240" w:lineRule="auto"/>
        <w:jc w:val="both"/>
        <w:textAlignment w:val="baseline"/>
        <w:rPr>
          <w:rFonts w:asciiTheme="minorHAnsi" w:hAnsiTheme="minorHAnsi"/>
          <w:sz w:val="20"/>
          <w:szCs w:val="20"/>
        </w:rPr>
      </w:pPr>
      <w:r w:rsidRPr="008E040C">
        <w:rPr>
          <w:rFonts w:asciiTheme="minorHAnsi" w:hAnsiTheme="minorHAnsi"/>
          <w:sz w:val="20"/>
          <w:szCs w:val="20"/>
        </w:rPr>
        <w:t xml:space="preserve">En el ARTÍCULO SEXTO de dicho Decreto Gubernamental al calce cita "Que en el Periódico Oficial del Estado número 76 Edición Vespertina de fecha 29 de junio de 2021, se publicó el Decreto Gubernamental mediante el cual se reforma el numeral 1 del artículo 11, del Decreto Gubernamental mediante el cual se reforma el diverso que crea el Instituto Tamaulipeco para la Cultura y las Artes, publicado en el Periódico Oficial del Estado Edición Vespertina Número 39, de fecha 31 de marzo de 2020, con la finalidad de transferir la unidad administrativa denominada Museo de Historia Natural de Tamaulipas, adscrita al Instituto Tamaulipeco para la Cultura y las Artes, </w:t>
      </w:r>
    </w:p>
    <w:p w:rsidR="008E040C" w:rsidRPr="008E040C" w:rsidRDefault="00681583" w:rsidP="008E040C">
      <w:pPr>
        <w:spacing w:after="0" w:line="240" w:lineRule="auto"/>
        <w:jc w:val="both"/>
        <w:textAlignment w:val="baseline"/>
        <w:rPr>
          <w:rFonts w:asciiTheme="minorHAnsi" w:hAnsiTheme="minorHAnsi"/>
          <w:sz w:val="20"/>
          <w:szCs w:val="20"/>
        </w:rPr>
      </w:pPr>
      <w:r>
        <w:rPr>
          <w:rFonts w:asciiTheme="minorHAnsi" w:hAnsiTheme="minorHAnsi"/>
          <w:sz w:val="20"/>
          <w:szCs w:val="20"/>
        </w:rPr>
        <w:t>s</w:t>
      </w:r>
      <w:r w:rsidR="008E040C" w:rsidRPr="008E040C">
        <w:rPr>
          <w:rFonts w:asciiTheme="minorHAnsi" w:hAnsiTheme="minorHAnsi"/>
          <w:sz w:val="20"/>
          <w:szCs w:val="20"/>
        </w:rPr>
        <w:t>ectorizado a la Secretaría de Bienestar Social, al Organismo Público Descentralizado denominado Comisión de Parques y Biodiversidad de Tamaulipas, sectorizado a la Secretaría de Desarrollo Urbano y Medio Ambiente.</w:t>
      </w:r>
    </w:p>
    <w:p w:rsidR="008E040C" w:rsidRPr="008E040C" w:rsidRDefault="008E040C" w:rsidP="008E040C">
      <w:pPr>
        <w:spacing w:after="0" w:line="240" w:lineRule="auto"/>
        <w:jc w:val="both"/>
        <w:textAlignment w:val="baseline"/>
        <w:rPr>
          <w:rFonts w:asciiTheme="minorHAnsi" w:hAnsiTheme="minorHAnsi"/>
          <w:sz w:val="20"/>
          <w:szCs w:val="20"/>
        </w:rPr>
      </w:pPr>
    </w:p>
    <w:p w:rsidR="008E040C" w:rsidRPr="008E040C" w:rsidRDefault="008E040C" w:rsidP="008E040C">
      <w:pPr>
        <w:pStyle w:val="Prrafodelista"/>
        <w:spacing w:line="240" w:lineRule="auto"/>
        <w:ind w:left="0"/>
        <w:jc w:val="both"/>
        <w:rPr>
          <w:rFonts w:asciiTheme="minorHAnsi" w:hAnsiTheme="minorHAnsi"/>
          <w:sz w:val="20"/>
          <w:szCs w:val="20"/>
        </w:rPr>
      </w:pPr>
      <w:r w:rsidRPr="008E040C">
        <w:rPr>
          <w:rFonts w:asciiTheme="minorHAnsi" w:hAnsiTheme="minorHAnsi"/>
          <w:sz w:val="20"/>
          <w:szCs w:val="20"/>
        </w:rPr>
        <w:t xml:space="preserve">En el Acta de la Segunda Asamblea Ordinaria de la Comisión de Parques y Biodiversidad de Tamaulipas ejercicio 2022, de fecha 29 de septiembre del presente año, punto número 3; se solicitó la autorización para la modificación a la Estructura Orgánica de la Comisión de Parques y Biodiversidad de Tamaulipas, derivado de la incorporación de la Unidad Administrativa: Museo de Historia Natural de Tamaulipas </w:t>
      </w:r>
      <w:proofErr w:type="spellStart"/>
      <w:r w:rsidRPr="008E040C">
        <w:rPr>
          <w:rFonts w:asciiTheme="minorHAnsi" w:hAnsiTheme="minorHAnsi"/>
          <w:sz w:val="20"/>
          <w:szCs w:val="20"/>
        </w:rPr>
        <w:t>Tamux</w:t>
      </w:r>
      <w:proofErr w:type="spellEnd"/>
      <w:r w:rsidRPr="008E040C">
        <w:rPr>
          <w:rFonts w:asciiTheme="minorHAnsi" w:hAnsiTheme="minorHAnsi"/>
          <w:sz w:val="20"/>
          <w:szCs w:val="20"/>
        </w:rPr>
        <w:t xml:space="preserve"> adscrita anteriormente al ITCA. </w:t>
      </w:r>
    </w:p>
    <w:p w:rsidR="008E040C" w:rsidRPr="008E040C" w:rsidRDefault="008E040C" w:rsidP="008E040C">
      <w:pPr>
        <w:pStyle w:val="Prrafodelista"/>
        <w:spacing w:line="240" w:lineRule="auto"/>
        <w:ind w:left="0"/>
        <w:jc w:val="both"/>
        <w:rPr>
          <w:rFonts w:asciiTheme="minorHAnsi" w:hAnsiTheme="minorHAnsi"/>
          <w:sz w:val="20"/>
          <w:szCs w:val="20"/>
        </w:rPr>
      </w:pPr>
    </w:p>
    <w:p w:rsidR="008E040C" w:rsidRPr="008E040C" w:rsidRDefault="008E040C" w:rsidP="008E040C">
      <w:pPr>
        <w:pStyle w:val="Prrafodelista"/>
        <w:spacing w:line="240" w:lineRule="auto"/>
        <w:ind w:left="0"/>
        <w:jc w:val="both"/>
        <w:rPr>
          <w:rFonts w:asciiTheme="minorHAnsi" w:hAnsiTheme="minorHAnsi"/>
          <w:sz w:val="20"/>
          <w:szCs w:val="20"/>
        </w:rPr>
      </w:pPr>
      <w:r w:rsidRPr="008E040C">
        <w:rPr>
          <w:rFonts w:asciiTheme="minorHAnsi" w:hAnsiTheme="minorHAnsi"/>
          <w:sz w:val="20"/>
          <w:szCs w:val="20"/>
        </w:rPr>
        <w:t>Una vez analizada la solicitud por parte de los integrantes de la Junta y por unanimidad de votos se autorizó la modificación a la Estructura Orgánica, por lo que el Titular deberá realizar las gestiones necesarias antes las autoridades correspondientes.</w:t>
      </w:r>
    </w:p>
    <w:p w:rsidR="008E040C" w:rsidRPr="008E040C" w:rsidRDefault="008E040C" w:rsidP="008E040C">
      <w:pPr>
        <w:spacing w:line="240" w:lineRule="auto"/>
        <w:ind w:left="924"/>
        <w:rPr>
          <w:rFonts w:asciiTheme="minorHAnsi" w:hAnsiTheme="minorHAnsi"/>
          <w:sz w:val="20"/>
          <w:szCs w:val="20"/>
        </w:rPr>
      </w:pPr>
    </w:p>
    <w:p w:rsidR="008E040C" w:rsidRPr="008E040C" w:rsidRDefault="008E040C" w:rsidP="008E040C">
      <w:pPr>
        <w:numPr>
          <w:ilvl w:val="0"/>
          <w:numId w:val="13"/>
        </w:numPr>
        <w:contextualSpacing/>
        <w:rPr>
          <w:rFonts w:asciiTheme="minorHAnsi" w:hAnsiTheme="minorHAnsi"/>
          <w:sz w:val="20"/>
          <w:szCs w:val="20"/>
        </w:rPr>
      </w:pPr>
      <w:r w:rsidRPr="008E040C">
        <w:rPr>
          <w:rFonts w:asciiTheme="minorHAnsi" w:hAnsiTheme="minorHAnsi"/>
          <w:sz w:val="20"/>
          <w:szCs w:val="20"/>
        </w:rPr>
        <w:t xml:space="preserve">Fideicomisos, mandatos y análogos de los cuales es fideicomitente o fideicomisario. </w:t>
      </w:r>
    </w:p>
    <w:p w:rsidR="008E040C" w:rsidRPr="008E040C" w:rsidRDefault="008E040C" w:rsidP="008E040C">
      <w:pPr>
        <w:ind w:left="927"/>
        <w:contextualSpacing/>
        <w:rPr>
          <w:rFonts w:asciiTheme="minorHAnsi" w:hAnsiTheme="minorHAnsi"/>
          <w:sz w:val="20"/>
          <w:szCs w:val="20"/>
        </w:rPr>
      </w:pPr>
      <w:r w:rsidRPr="008E040C">
        <w:rPr>
          <w:rFonts w:asciiTheme="minorHAnsi" w:hAnsiTheme="minorHAnsi"/>
          <w:sz w:val="20"/>
          <w:szCs w:val="20"/>
        </w:rPr>
        <w:t>No aplica.</w:t>
      </w:r>
    </w:p>
    <w:p w:rsidR="008E040C" w:rsidRPr="008A011E" w:rsidRDefault="008E040C" w:rsidP="008E040C">
      <w:pPr>
        <w:pStyle w:val="Texto"/>
        <w:spacing w:after="0" w:line="240" w:lineRule="exact"/>
        <w:rPr>
          <w:rFonts w:ascii="Calibri" w:hAnsi="Calibri" w:cs="DIN Pro Regular"/>
          <w:sz w:val="20"/>
          <w:lang w:val="es-MX"/>
        </w:rPr>
      </w:pPr>
    </w:p>
    <w:p w:rsidR="001C760F" w:rsidRDefault="00540418" w:rsidP="008E040C">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Bases de Preparación de los Estados Financieros</w:t>
      </w:r>
    </w:p>
    <w:p w:rsidR="008E040C" w:rsidRDefault="008E040C" w:rsidP="008E040C">
      <w:pPr>
        <w:pStyle w:val="Texto"/>
        <w:spacing w:after="0" w:line="240" w:lineRule="exact"/>
        <w:rPr>
          <w:rFonts w:ascii="Calibri" w:hAnsi="Calibri" w:cs="DIN Pro Regular"/>
          <w:sz w:val="20"/>
          <w:lang w:val="es-MX"/>
        </w:rPr>
      </w:pPr>
    </w:p>
    <w:p w:rsidR="004F1D05" w:rsidRDefault="004F1D05" w:rsidP="004F1D05">
      <w:pPr>
        <w:numPr>
          <w:ilvl w:val="0"/>
          <w:numId w:val="15"/>
        </w:numPr>
        <w:spacing w:after="0" w:line="240" w:lineRule="auto"/>
        <w:contextualSpacing/>
        <w:jc w:val="both"/>
        <w:rPr>
          <w:rFonts w:asciiTheme="minorHAnsi" w:hAnsiTheme="minorHAnsi"/>
          <w:sz w:val="20"/>
          <w:szCs w:val="20"/>
        </w:rPr>
      </w:pPr>
      <w:r w:rsidRPr="004F1D05">
        <w:rPr>
          <w:rFonts w:asciiTheme="minorHAnsi" w:hAnsiTheme="minorHAnsi"/>
          <w:sz w:val="20"/>
          <w:szCs w:val="20"/>
        </w:rPr>
        <w:t>Los presentes estados financieros se encuentran expresados en moneda nacional y han sido elaborados de conformidad con las disposiciones de la ley general de contabilidad gubernamental que entró en vigor el 01 de enero de 2009, así como atendiendo a las reformas posteriores y documentos complementarios emitidos por el consejo nacional de armonización contable (CONAC).</w:t>
      </w:r>
    </w:p>
    <w:p w:rsidR="00DA64C2" w:rsidRDefault="00DA64C2" w:rsidP="00DA64C2">
      <w:pPr>
        <w:spacing w:after="0" w:line="240" w:lineRule="auto"/>
        <w:contextualSpacing/>
        <w:jc w:val="both"/>
        <w:rPr>
          <w:rFonts w:asciiTheme="minorHAnsi" w:hAnsiTheme="minorHAnsi"/>
          <w:sz w:val="20"/>
          <w:szCs w:val="20"/>
        </w:rPr>
      </w:pPr>
    </w:p>
    <w:p w:rsidR="00DA64C2" w:rsidRDefault="00DA64C2" w:rsidP="00DA64C2">
      <w:pPr>
        <w:spacing w:after="0" w:line="240" w:lineRule="auto"/>
        <w:contextualSpacing/>
        <w:jc w:val="both"/>
        <w:rPr>
          <w:rFonts w:asciiTheme="minorHAnsi" w:hAnsiTheme="minorHAnsi"/>
          <w:sz w:val="20"/>
          <w:szCs w:val="20"/>
        </w:rPr>
      </w:pPr>
    </w:p>
    <w:p w:rsidR="00DA64C2" w:rsidRDefault="00DA64C2" w:rsidP="00DA64C2">
      <w:pPr>
        <w:spacing w:after="0" w:line="240" w:lineRule="auto"/>
        <w:contextualSpacing/>
        <w:jc w:val="both"/>
        <w:rPr>
          <w:rFonts w:asciiTheme="minorHAnsi" w:hAnsiTheme="minorHAnsi"/>
          <w:sz w:val="20"/>
          <w:szCs w:val="20"/>
        </w:rPr>
      </w:pPr>
    </w:p>
    <w:p w:rsidR="00DA64C2" w:rsidRPr="004F1D05" w:rsidRDefault="00DA64C2" w:rsidP="00DA64C2">
      <w:pPr>
        <w:spacing w:after="0" w:line="240" w:lineRule="auto"/>
        <w:contextualSpacing/>
        <w:jc w:val="both"/>
        <w:rPr>
          <w:rFonts w:asciiTheme="minorHAnsi" w:hAnsiTheme="minorHAnsi"/>
          <w:sz w:val="20"/>
          <w:szCs w:val="20"/>
        </w:rPr>
      </w:pPr>
    </w:p>
    <w:p w:rsidR="004F1D05" w:rsidRPr="004F1D05" w:rsidRDefault="004F1D05" w:rsidP="004F1D05">
      <w:pPr>
        <w:spacing w:after="0" w:line="240" w:lineRule="auto"/>
        <w:ind w:left="786"/>
        <w:contextualSpacing/>
        <w:jc w:val="both"/>
        <w:rPr>
          <w:rFonts w:asciiTheme="minorHAnsi" w:hAnsiTheme="minorHAnsi"/>
          <w:sz w:val="20"/>
          <w:szCs w:val="20"/>
        </w:rPr>
      </w:pPr>
    </w:p>
    <w:p w:rsidR="004F1D05" w:rsidRPr="004F1D05" w:rsidRDefault="004F1D05" w:rsidP="004F1D05">
      <w:pPr>
        <w:numPr>
          <w:ilvl w:val="0"/>
          <w:numId w:val="15"/>
        </w:numPr>
        <w:spacing w:after="0" w:line="240" w:lineRule="auto"/>
        <w:contextualSpacing/>
        <w:jc w:val="both"/>
        <w:rPr>
          <w:rFonts w:asciiTheme="minorHAnsi" w:hAnsiTheme="minorHAnsi"/>
          <w:sz w:val="20"/>
          <w:szCs w:val="20"/>
        </w:rPr>
      </w:pPr>
      <w:r w:rsidRPr="004F1D05">
        <w:rPr>
          <w:rFonts w:asciiTheme="minorHAnsi" w:hAnsiTheme="minorHAnsi"/>
          <w:sz w:val="20"/>
          <w:szCs w:val="20"/>
        </w:rPr>
        <w:lastRenderedPageBreak/>
        <w:t xml:space="preserve"> Los presentes estados financieros han sido elaborados a partir de la información ingresada al sistema automatizado de contabilidad gubernamental (SAACG.NET), a partir del presupuesto de ingresos y egresos de las diferentes áreas que conforman el ente, misma que es transformada automáticamente en registros contables por el ya mencionado sistema, los cuales se realizan mediante el reconocimiento histórico y reconociendo el efecto contable y presupuestal de las operaciones realizadas por el ente público, conforme a la normatividad emitida por el CONAC.</w:t>
      </w:r>
    </w:p>
    <w:p w:rsidR="004F1D05" w:rsidRPr="004F1D05" w:rsidRDefault="004F1D05" w:rsidP="004F1D05">
      <w:pPr>
        <w:spacing w:after="0" w:line="240" w:lineRule="auto"/>
        <w:ind w:left="426"/>
        <w:contextualSpacing/>
        <w:jc w:val="both"/>
        <w:rPr>
          <w:rFonts w:asciiTheme="minorHAnsi" w:hAnsiTheme="minorHAnsi"/>
          <w:sz w:val="20"/>
          <w:szCs w:val="20"/>
        </w:rPr>
      </w:pPr>
    </w:p>
    <w:p w:rsidR="004F1D05" w:rsidRDefault="004F1D05" w:rsidP="004F1D05">
      <w:pPr>
        <w:numPr>
          <w:ilvl w:val="0"/>
          <w:numId w:val="15"/>
        </w:numPr>
        <w:spacing w:after="0" w:line="240" w:lineRule="auto"/>
        <w:contextualSpacing/>
        <w:jc w:val="both"/>
        <w:rPr>
          <w:rFonts w:asciiTheme="minorHAnsi" w:hAnsiTheme="minorHAnsi"/>
          <w:sz w:val="20"/>
          <w:szCs w:val="20"/>
        </w:rPr>
      </w:pPr>
      <w:r w:rsidRPr="004F1D05">
        <w:rPr>
          <w:rFonts w:asciiTheme="minorHAnsi" w:hAnsiTheme="minorHAnsi"/>
          <w:sz w:val="20"/>
          <w:szCs w:val="20"/>
        </w:rPr>
        <w:t>Postulados básicos.- Los postulados básicos representan uno de los elementos fundamentales que configurar el sistema de contabilidad gubernamental (SCG), teniendo incidencia en la identificación, análisis, la interpretación, la capacitación, el procesamiento, y el reconocimiento de las transformaciones, transacciones y otros eventos que afectan el ente público. 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(Ley de Contabilidad), con la finalidad de uniformar los métodos, procedimientos y prácticas contables.</w:t>
      </w:r>
    </w:p>
    <w:p w:rsidR="00DA64C2" w:rsidRDefault="00DA64C2" w:rsidP="004F1D05">
      <w:pPr>
        <w:spacing w:after="0" w:line="240" w:lineRule="auto"/>
        <w:ind w:firstLine="708"/>
        <w:contextualSpacing/>
        <w:jc w:val="both"/>
        <w:rPr>
          <w:rFonts w:asciiTheme="minorHAnsi" w:hAnsiTheme="minorHAnsi"/>
          <w:sz w:val="20"/>
          <w:szCs w:val="20"/>
        </w:rPr>
      </w:pPr>
    </w:p>
    <w:p w:rsidR="004F1D05" w:rsidRPr="004F1D05" w:rsidRDefault="004F1D05" w:rsidP="004F1D05">
      <w:pPr>
        <w:spacing w:after="0" w:line="240" w:lineRule="auto"/>
        <w:ind w:firstLine="708"/>
        <w:contextualSpacing/>
        <w:jc w:val="both"/>
        <w:rPr>
          <w:rFonts w:asciiTheme="minorHAnsi" w:hAnsiTheme="minorHAnsi"/>
          <w:sz w:val="20"/>
          <w:szCs w:val="20"/>
        </w:rPr>
      </w:pPr>
      <w:r w:rsidRPr="004F1D05">
        <w:rPr>
          <w:rFonts w:asciiTheme="minorHAnsi" w:hAnsiTheme="minorHAnsi"/>
          <w:sz w:val="20"/>
          <w:szCs w:val="20"/>
        </w:rPr>
        <w:t>Bajo esta premisa este Organismo se apega a los siguientes postulados:</w:t>
      </w:r>
    </w:p>
    <w:p w:rsidR="004F1D05" w:rsidRPr="004F1D05" w:rsidRDefault="004F1D05" w:rsidP="004F1D05">
      <w:pPr>
        <w:spacing w:after="0" w:line="240" w:lineRule="auto"/>
        <w:ind w:left="720" w:firstLine="426"/>
        <w:contextualSpacing/>
        <w:jc w:val="both"/>
        <w:rPr>
          <w:rFonts w:asciiTheme="minorHAnsi" w:hAnsiTheme="minorHAnsi"/>
          <w:sz w:val="20"/>
          <w:szCs w:val="20"/>
        </w:rPr>
      </w:pPr>
    </w:p>
    <w:p w:rsidR="004F1D05" w:rsidRPr="004F1D05" w:rsidRDefault="004F1D05" w:rsidP="004F1D05">
      <w:pPr>
        <w:spacing w:after="0" w:line="240" w:lineRule="auto"/>
        <w:ind w:left="708" w:firstLine="18"/>
        <w:contextualSpacing/>
        <w:jc w:val="both"/>
        <w:rPr>
          <w:rFonts w:asciiTheme="minorHAnsi" w:hAnsiTheme="minorHAnsi"/>
          <w:sz w:val="20"/>
          <w:szCs w:val="20"/>
        </w:rPr>
      </w:pPr>
      <w:r w:rsidRPr="004F1D05">
        <w:rPr>
          <w:rFonts w:asciiTheme="minorHAnsi" w:hAnsiTheme="minorHAnsi"/>
          <w:sz w:val="20"/>
          <w:szCs w:val="20"/>
        </w:rPr>
        <w:t>* Sustancia económica, Entes públicos, existencia permanente, revelación suficiente, importancia relativa, registro e integración presupuestaria, consolidación de información financiera, devengo contable, valuación, dualidad económica y consistencia.</w:t>
      </w:r>
    </w:p>
    <w:p w:rsidR="004F1D05" w:rsidRPr="004F1D05" w:rsidRDefault="004F1D05" w:rsidP="004F1D05">
      <w:pPr>
        <w:spacing w:after="0" w:line="240" w:lineRule="auto"/>
        <w:ind w:firstLine="426"/>
        <w:contextualSpacing/>
        <w:jc w:val="both"/>
        <w:rPr>
          <w:rFonts w:asciiTheme="minorHAnsi" w:hAnsiTheme="minorHAnsi"/>
          <w:sz w:val="20"/>
          <w:szCs w:val="20"/>
        </w:rPr>
      </w:pPr>
    </w:p>
    <w:p w:rsidR="00083A42" w:rsidRPr="00681583" w:rsidRDefault="004F1D05" w:rsidP="00692890">
      <w:pPr>
        <w:numPr>
          <w:ilvl w:val="0"/>
          <w:numId w:val="15"/>
        </w:numPr>
        <w:spacing w:after="0" w:line="240" w:lineRule="auto"/>
        <w:ind w:left="708"/>
        <w:contextualSpacing/>
        <w:jc w:val="both"/>
        <w:rPr>
          <w:rFonts w:asciiTheme="minorHAnsi" w:hAnsiTheme="minorHAnsi"/>
          <w:sz w:val="20"/>
          <w:szCs w:val="20"/>
        </w:rPr>
      </w:pPr>
      <w:r w:rsidRPr="00681583">
        <w:rPr>
          <w:rFonts w:asciiTheme="minorHAnsi" w:hAnsiTheme="minorHAnsi"/>
          <w:sz w:val="20"/>
          <w:szCs w:val="20"/>
        </w:rPr>
        <w:t>No se empleó ninguna normatividad supletoria.</w:t>
      </w:r>
    </w:p>
    <w:p w:rsidR="00083A42" w:rsidRPr="004F1D05" w:rsidRDefault="00083A42" w:rsidP="004F1D05">
      <w:pPr>
        <w:spacing w:after="0" w:line="240" w:lineRule="auto"/>
        <w:ind w:left="708"/>
        <w:contextualSpacing/>
        <w:jc w:val="both"/>
        <w:rPr>
          <w:rFonts w:asciiTheme="minorHAnsi" w:hAnsiTheme="minorHAnsi"/>
          <w:sz w:val="20"/>
          <w:szCs w:val="20"/>
        </w:rPr>
      </w:pPr>
    </w:p>
    <w:p w:rsidR="004F1D05" w:rsidRPr="004F1D05" w:rsidRDefault="004F1D05" w:rsidP="00681583">
      <w:pPr>
        <w:spacing w:after="0" w:line="240" w:lineRule="auto"/>
        <w:ind w:left="709" w:hanging="283"/>
        <w:contextualSpacing/>
        <w:jc w:val="both"/>
        <w:rPr>
          <w:rFonts w:asciiTheme="minorHAnsi" w:hAnsiTheme="minorHAnsi"/>
          <w:sz w:val="20"/>
          <w:szCs w:val="20"/>
        </w:rPr>
      </w:pPr>
      <w:r w:rsidRPr="004F1D05">
        <w:rPr>
          <w:rFonts w:asciiTheme="minorHAnsi" w:hAnsiTheme="minorHAnsi"/>
          <w:sz w:val="20"/>
          <w:szCs w:val="20"/>
        </w:rPr>
        <w:t xml:space="preserve">e)  En este Organismo se registra el gasto en base al devengado de acuerdo a la Ley General de Contabilidad Gubernamental, a continuación se detalla: </w:t>
      </w:r>
    </w:p>
    <w:p w:rsidR="004F1D05" w:rsidRPr="004F1D05" w:rsidRDefault="004F1D05" w:rsidP="004F1D05">
      <w:pPr>
        <w:spacing w:after="0" w:line="240" w:lineRule="auto"/>
        <w:ind w:left="720" w:firstLine="426"/>
        <w:contextualSpacing/>
        <w:jc w:val="both"/>
        <w:rPr>
          <w:rFonts w:asciiTheme="minorHAnsi" w:hAnsiTheme="minorHAnsi"/>
          <w:sz w:val="20"/>
          <w:szCs w:val="20"/>
        </w:rPr>
      </w:pPr>
    </w:p>
    <w:p w:rsidR="004F1D05" w:rsidRPr="004F1D05" w:rsidRDefault="004F1D05" w:rsidP="004F1D05">
      <w:pPr>
        <w:spacing w:after="0" w:line="240" w:lineRule="auto"/>
        <w:ind w:left="708"/>
        <w:contextualSpacing/>
        <w:jc w:val="both"/>
        <w:rPr>
          <w:rFonts w:asciiTheme="minorHAnsi" w:hAnsiTheme="minorHAnsi"/>
          <w:sz w:val="20"/>
          <w:szCs w:val="20"/>
        </w:rPr>
      </w:pPr>
      <w:r w:rsidRPr="004F1D05">
        <w:rPr>
          <w:rFonts w:asciiTheme="minorHAnsi" w:hAnsiTheme="minorHAnsi"/>
          <w:sz w:val="20"/>
          <w:szCs w:val="20"/>
        </w:rPr>
        <w:t>El Gasto devengado es el momento contable que refleja el reconocimiento de una obligación de pago a favor de terceros para la entrega o goce de un bien. El Sistema con el cual se implementó la forma de registro es el Sistema Automatizado de Administración y Contabilidad Gubernamental (SAACG), el cual cumple con todos los lineamientos establecidos por el CONAC, para el registro contable y presupuestal.</w:t>
      </w:r>
    </w:p>
    <w:p w:rsidR="004F1D05" w:rsidRPr="004F1D05" w:rsidRDefault="004F1D05" w:rsidP="004F1D05">
      <w:pPr>
        <w:spacing w:after="0" w:line="240" w:lineRule="auto"/>
        <w:ind w:firstLine="426"/>
        <w:contextualSpacing/>
        <w:jc w:val="both"/>
        <w:rPr>
          <w:rFonts w:asciiTheme="minorHAnsi" w:hAnsiTheme="minorHAnsi"/>
          <w:sz w:val="20"/>
          <w:szCs w:val="20"/>
        </w:rPr>
      </w:pPr>
    </w:p>
    <w:p w:rsidR="008E040C" w:rsidRPr="008A011E" w:rsidRDefault="008E040C" w:rsidP="008E040C">
      <w:pPr>
        <w:pStyle w:val="Texto"/>
        <w:spacing w:after="0" w:line="240" w:lineRule="exact"/>
        <w:rPr>
          <w:rFonts w:ascii="Calibri" w:hAnsi="Calibri" w:cs="DIN Pro Regular"/>
          <w:sz w:val="20"/>
          <w:lang w:val="es-MX"/>
        </w:rPr>
      </w:pPr>
    </w:p>
    <w:p w:rsidR="00540418" w:rsidRDefault="00540418" w:rsidP="004F1D05">
      <w:pPr>
        <w:pStyle w:val="Texto"/>
        <w:numPr>
          <w:ilvl w:val="0"/>
          <w:numId w:val="10"/>
        </w:numPr>
        <w:spacing w:after="0" w:line="240" w:lineRule="exact"/>
        <w:rPr>
          <w:rFonts w:asciiTheme="minorHAnsi" w:hAnsiTheme="minorHAnsi" w:cs="DIN Pro Regular"/>
          <w:sz w:val="20"/>
          <w:lang w:val="es-MX"/>
        </w:rPr>
      </w:pPr>
      <w:r w:rsidRPr="004F1D05">
        <w:rPr>
          <w:rFonts w:asciiTheme="minorHAnsi" w:hAnsiTheme="minorHAnsi" w:cs="DIN Pro Regular"/>
          <w:sz w:val="20"/>
          <w:lang w:val="es-MX"/>
        </w:rPr>
        <w:t>Políticas de Contabilidad Significativas</w:t>
      </w:r>
    </w:p>
    <w:p w:rsidR="004F1D05" w:rsidRPr="004F1D05" w:rsidRDefault="004F1D05" w:rsidP="004F1D05">
      <w:pPr>
        <w:pStyle w:val="Texto"/>
        <w:spacing w:after="0" w:line="240" w:lineRule="exact"/>
        <w:ind w:left="708" w:firstLine="0"/>
        <w:rPr>
          <w:rFonts w:asciiTheme="minorHAnsi" w:hAnsiTheme="minorHAnsi" w:cs="DIN Pro Regular"/>
          <w:sz w:val="20"/>
          <w:lang w:val="es-MX"/>
        </w:rPr>
      </w:pPr>
    </w:p>
    <w:p w:rsidR="004F1D05" w:rsidRPr="004F1D05" w:rsidRDefault="004F1D05" w:rsidP="004F1D05">
      <w:pPr>
        <w:pStyle w:val="Prrafodelista"/>
        <w:spacing w:after="0" w:line="240" w:lineRule="auto"/>
        <w:ind w:left="708"/>
        <w:jc w:val="both"/>
        <w:rPr>
          <w:rFonts w:asciiTheme="minorHAnsi" w:hAnsiTheme="minorHAnsi"/>
          <w:sz w:val="20"/>
          <w:szCs w:val="20"/>
        </w:rPr>
      </w:pPr>
      <w:r w:rsidRPr="004F1D05">
        <w:rPr>
          <w:rFonts w:asciiTheme="minorHAnsi" w:hAnsiTheme="minorHAnsi"/>
          <w:sz w:val="20"/>
          <w:szCs w:val="20"/>
        </w:rPr>
        <w:t>a) El Organismo no actualiza sus estados financieros (Re expresión en tanto la CONAC no emite los lineamientos a seguir).</w:t>
      </w:r>
    </w:p>
    <w:p w:rsidR="004F1D05" w:rsidRPr="004F1D05" w:rsidRDefault="004F1D05" w:rsidP="004F1D05">
      <w:pPr>
        <w:pStyle w:val="Prrafodelista"/>
        <w:spacing w:after="0" w:line="240" w:lineRule="auto"/>
        <w:ind w:left="708"/>
        <w:jc w:val="both"/>
        <w:rPr>
          <w:rFonts w:asciiTheme="minorHAnsi" w:hAnsiTheme="minorHAnsi"/>
          <w:sz w:val="20"/>
          <w:szCs w:val="20"/>
        </w:rPr>
      </w:pPr>
      <w:r w:rsidRPr="004F1D05">
        <w:rPr>
          <w:rFonts w:asciiTheme="minorHAnsi" w:hAnsiTheme="minorHAnsi"/>
          <w:sz w:val="20"/>
          <w:szCs w:val="20"/>
        </w:rPr>
        <w:t>b) El Organismo no realiza operaciones en el extranjero.</w:t>
      </w:r>
    </w:p>
    <w:p w:rsidR="004F1D05" w:rsidRPr="004F1D05" w:rsidRDefault="004F1D05" w:rsidP="004F1D05">
      <w:pPr>
        <w:pStyle w:val="Prrafodelista"/>
        <w:spacing w:after="0" w:line="240" w:lineRule="auto"/>
        <w:ind w:left="708"/>
        <w:jc w:val="both"/>
        <w:rPr>
          <w:rFonts w:asciiTheme="minorHAnsi" w:hAnsiTheme="minorHAnsi"/>
          <w:sz w:val="20"/>
          <w:szCs w:val="20"/>
        </w:rPr>
      </w:pPr>
      <w:r w:rsidRPr="004F1D05">
        <w:rPr>
          <w:rFonts w:asciiTheme="minorHAnsi" w:hAnsiTheme="minorHAnsi"/>
          <w:sz w:val="20"/>
          <w:szCs w:val="20"/>
        </w:rPr>
        <w:t>c) El Organismo no cuenta con inversiones en acciones.</w:t>
      </w:r>
    </w:p>
    <w:p w:rsidR="004F1D05" w:rsidRPr="004F1D05" w:rsidRDefault="004F1D05" w:rsidP="004F1D05">
      <w:pPr>
        <w:pStyle w:val="Prrafodelista"/>
        <w:spacing w:after="0" w:line="240" w:lineRule="auto"/>
        <w:ind w:left="708"/>
        <w:jc w:val="both"/>
        <w:rPr>
          <w:rFonts w:asciiTheme="minorHAnsi" w:hAnsiTheme="minorHAnsi"/>
          <w:sz w:val="20"/>
          <w:szCs w:val="20"/>
        </w:rPr>
      </w:pPr>
      <w:r w:rsidRPr="004F1D05">
        <w:rPr>
          <w:rFonts w:asciiTheme="minorHAnsi" w:hAnsiTheme="minorHAnsi"/>
          <w:sz w:val="20"/>
          <w:szCs w:val="20"/>
        </w:rPr>
        <w:t>d) La valuación de inventarios se realiza por el sistema perpetuo con el método de valuación PEPS (Primeras entradas, primeras salidas)</w:t>
      </w:r>
    </w:p>
    <w:p w:rsidR="004F1D05" w:rsidRPr="004F1D05" w:rsidRDefault="004F1D05" w:rsidP="004F1D05">
      <w:pPr>
        <w:pStyle w:val="Prrafodelista"/>
        <w:spacing w:after="0" w:line="240" w:lineRule="auto"/>
        <w:ind w:left="708"/>
        <w:jc w:val="both"/>
        <w:rPr>
          <w:rFonts w:asciiTheme="minorHAnsi" w:hAnsiTheme="minorHAnsi"/>
          <w:sz w:val="20"/>
          <w:szCs w:val="20"/>
        </w:rPr>
      </w:pPr>
      <w:r w:rsidRPr="004F1D05">
        <w:rPr>
          <w:rFonts w:asciiTheme="minorHAnsi" w:hAnsiTheme="minorHAnsi"/>
          <w:sz w:val="20"/>
          <w:szCs w:val="20"/>
        </w:rPr>
        <w:t>e) Beneficios a empleados.- Los pagos a que puedan tener derecho los empleados, de acuerdo con las condiciones generales de trabajo, se registran como egresos en el año que se vuelven exigibles y se pagan.</w:t>
      </w:r>
    </w:p>
    <w:p w:rsidR="004F1D05" w:rsidRPr="004F1D05" w:rsidRDefault="004F1D05" w:rsidP="004F1D05">
      <w:pPr>
        <w:pStyle w:val="Prrafodelista"/>
        <w:spacing w:after="0" w:line="240" w:lineRule="auto"/>
        <w:ind w:left="708"/>
        <w:jc w:val="both"/>
        <w:rPr>
          <w:rFonts w:asciiTheme="minorHAnsi" w:hAnsiTheme="minorHAnsi"/>
          <w:sz w:val="20"/>
          <w:szCs w:val="20"/>
        </w:rPr>
      </w:pPr>
      <w:r w:rsidRPr="004F1D05">
        <w:rPr>
          <w:rFonts w:asciiTheme="minorHAnsi" w:hAnsiTheme="minorHAnsi"/>
          <w:sz w:val="20"/>
          <w:szCs w:val="20"/>
        </w:rPr>
        <w:t>f) Provisiones.- No se identifican conceptos de los cuales sea necesario el registro de provisiones adicionales a las ya registradas.</w:t>
      </w:r>
    </w:p>
    <w:p w:rsidR="004F1D05" w:rsidRPr="004F1D05" w:rsidRDefault="004F1D05" w:rsidP="004F1D05">
      <w:pPr>
        <w:pStyle w:val="Prrafodelista"/>
        <w:spacing w:after="0" w:line="240" w:lineRule="auto"/>
        <w:ind w:left="708"/>
        <w:jc w:val="both"/>
        <w:rPr>
          <w:rFonts w:asciiTheme="minorHAnsi" w:hAnsiTheme="minorHAnsi"/>
          <w:sz w:val="20"/>
          <w:szCs w:val="20"/>
        </w:rPr>
      </w:pPr>
      <w:r w:rsidRPr="004F1D05">
        <w:rPr>
          <w:rFonts w:asciiTheme="minorHAnsi" w:hAnsiTheme="minorHAnsi"/>
          <w:sz w:val="20"/>
          <w:szCs w:val="20"/>
        </w:rPr>
        <w:t>g) Reservas.- No se identifican conceptos de los cuales sea necesario el registro de reservas adicionales de las ya registradas.</w:t>
      </w:r>
    </w:p>
    <w:p w:rsidR="004F1D05" w:rsidRPr="004F1D05" w:rsidRDefault="004F1D05" w:rsidP="004F1D05">
      <w:pPr>
        <w:pStyle w:val="Prrafodelista"/>
        <w:spacing w:after="0" w:line="240" w:lineRule="auto"/>
        <w:ind w:left="708"/>
        <w:jc w:val="both"/>
        <w:rPr>
          <w:rFonts w:asciiTheme="minorHAnsi" w:hAnsiTheme="minorHAnsi"/>
          <w:sz w:val="20"/>
          <w:szCs w:val="20"/>
        </w:rPr>
      </w:pPr>
      <w:r w:rsidRPr="004F1D05">
        <w:rPr>
          <w:rFonts w:asciiTheme="minorHAnsi" w:hAnsiTheme="minorHAnsi"/>
          <w:sz w:val="20"/>
          <w:szCs w:val="20"/>
        </w:rPr>
        <w:t>h) El Organismo no presenta cambios en políticas contables.</w:t>
      </w:r>
    </w:p>
    <w:p w:rsidR="004F1D05" w:rsidRPr="004F1D05" w:rsidRDefault="004F1D05" w:rsidP="004F1D05">
      <w:pPr>
        <w:pStyle w:val="Prrafodelista"/>
        <w:spacing w:after="0" w:line="240" w:lineRule="auto"/>
        <w:ind w:left="708"/>
        <w:jc w:val="both"/>
        <w:rPr>
          <w:rFonts w:asciiTheme="minorHAnsi" w:hAnsiTheme="minorHAnsi"/>
          <w:sz w:val="20"/>
          <w:szCs w:val="20"/>
        </w:rPr>
      </w:pPr>
      <w:r w:rsidRPr="004F1D05">
        <w:rPr>
          <w:rFonts w:asciiTheme="minorHAnsi" w:hAnsiTheme="minorHAnsi"/>
          <w:sz w:val="20"/>
          <w:szCs w:val="20"/>
        </w:rPr>
        <w:t>i) En virtud de que la depuración y cancelación de saldos no son recurrentes del Organismo, no hay un mecanismo para cuantificar su importe.</w:t>
      </w:r>
    </w:p>
    <w:p w:rsidR="004F1D05" w:rsidRDefault="004F1D05" w:rsidP="004F1D05">
      <w:pPr>
        <w:pStyle w:val="Texto"/>
        <w:spacing w:after="0" w:line="240" w:lineRule="exact"/>
        <w:rPr>
          <w:rFonts w:ascii="Calibri" w:hAnsi="Calibri" w:cs="DIN Pro Regular"/>
          <w:sz w:val="20"/>
          <w:lang w:val="es-MX"/>
        </w:rPr>
      </w:pPr>
    </w:p>
    <w:p w:rsidR="00DA64C2" w:rsidRDefault="00DA64C2" w:rsidP="004F1D05">
      <w:pPr>
        <w:pStyle w:val="Texto"/>
        <w:spacing w:after="0" w:line="240" w:lineRule="exact"/>
        <w:rPr>
          <w:rFonts w:ascii="Calibri" w:hAnsi="Calibri" w:cs="DIN Pro Regular"/>
          <w:sz w:val="20"/>
          <w:lang w:val="es-MX"/>
        </w:rPr>
      </w:pPr>
    </w:p>
    <w:p w:rsidR="00DA64C2" w:rsidRDefault="00DA64C2" w:rsidP="004F1D05">
      <w:pPr>
        <w:pStyle w:val="Texto"/>
        <w:spacing w:after="0" w:line="240" w:lineRule="exact"/>
        <w:rPr>
          <w:rFonts w:ascii="Calibri" w:hAnsi="Calibri" w:cs="DIN Pro Regular"/>
          <w:sz w:val="20"/>
          <w:lang w:val="es-MX"/>
        </w:rPr>
      </w:pPr>
    </w:p>
    <w:p w:rsidR="00DA64C2" w:rsidRDefault="00DA64C2" w:rsidP="004F1D05">
      <w:pPr>
        <w:pStyle w:val="Texto"/>
        <w:spacing w:after="0" w:line="240" w:lineRule="exact"/>
        <w:rPr>
          <w:rFonts w:ascii="Calibri" w:hAnsi="Calibri" w:cs="DIN Pro Regular"/>
          <w:sz w:val="20"/>
          <w:lang w:val="es-MX"/>
        </w:rPr>
      </w:pPr>
    </w:p>
    <w:p w:rsidR="005A0130" w:rsidRPr="008A011E" w:rsidRDefault="005A0130" w:rsidP="004F1D05">
      <w:pPr>
        <w:pStyle w:val="Texto"/>
        <w:spacing w:after="0" w:line="240" w:lineRule="exact"/>
        <w:rPr>
          <w:rFonts w:ascii="Calibri" w:hAnsi="Calibri" w:cs="DIN Pro Regular"/>
          <w:sz w:val="20"/>
          <w:lang w:val="es-MX"/>
        </w:rPr>
      </w:pPr>
    </w:p>
    <w:p w:rsidR="00540418" w:rsidRDefault="00540418" w:rsidP="004F1D05">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p>
    <w:p w:rsidR="004F1D05" w:rsidRDefault="004F1D05" w:rsidP="004F1D05">
      <w:pPr>
        <w:pStyle w:val="Texto"/>
        <w:spacing w:after="0" w:line="240" w:lineRule="exact"/>
        <w:ind w:left="708" w:firstLine="0"/>
        <w:rPr>
          <w:rFonts w:ascii="Calibri" w:hAnsi="Calibri" w:cs="DIN Pro Regular"/>
          <w:sz w:val="20"/>
          <w:lang w:val="es-MX"/>
        </w:rPr>
      </w:pPr>
    </w:p>
    <w:p w:rsidR="004F1D05" w:rsidRPr="004F1D05" w:rsidRDefault="004F1D05" w:rsidP="004F1D05">
      <w:pPr>
        <w:spacing w:after="0" w:line="240" w:lineRule="auto"/>
        <w:ind w:firstLine="708"/>
        <w:contextualSpacing/>
        <w:jc w:val="both"/>
        <w:rPr>
          <w:rFonts w:asciiTheme="minorHAnsi" w:hAnsiTheme="minorHAnsi"/>
          <w:sz w:val="20"/>
          <w:szCs w:val="20"/>
        </w:rPr>
      </w:pPr>
      <w:r w:rsidRPr="004F1D05">
        <w:rPr>
          <w:rFonts w:asciiTheme="minorHAnsi" w:hAnsiTheme="minorHAnsi"/>
          <w:sz w:val="20"/>
          <w:szCs w:val="20"/>
        </w:rPr>
        <w:t>a) Activos en moneda extranjera: no aplica</w:t>
      </w:r>
    </w:p>
    <w:p w:rsidR="004F1D05" w:rsidRPr="004F1D05" w:rsidRDefault="004F1D05" w:rsidP="004F1D05">
      <w:pPr>
        <w:spacing w:after="0" w:line="240" w:lineRule="auto"/>
        <w:ind w:firstLine="708"/>
        <w:contextualSpacing/>
        <w:jc w:val="both"/>
        <w:rPr>
          <w:rFonts w:asciiTheme="minorHAnsi" w:hAnsiTheme="minorHAnsi"/>
          <w:sz w:val="20"/>
          <w:szCs w:val="20"/>
        </w:rPr>
      </w:pPr>
      <w:r w:rsidRPr="004F1D05">
        <w:rPr>
          <w:rFonts w:asciiTheme="minorHAnsi" w:hAnsiTheme="minorHAnsi"/>
          <w:sz w:val="20"/>
          <w:szCs w:val="20"/>
        </w:rPr>
        <w:t>b) Pasivo en moneda extranjera: no aplica</w:t>
      </w:r>
    </w:p>
    <w:p w:rsidR="004F1D05" w:rsidRPr="004F1D05" w:rsidRDefault="004F1D05" w:rsidP="004F1D05">
      <w:pPr>
        <w:spacing w:after="0" w:line="240" w:lineRule="auto"/>
        <w:ind w:firstLine="708"/>
        <w:contextualSpacing/>
        <w:jc w:val="both"/>
        <w:rPr>
          <w:rFonts w:asciiTheme="minorHAnsi" w:hAnsiTheme="minorHAnsi"/>
          <w:sz w:val="20"/>
          <w:szCs w:val="20"/>
        </w:rPr>
      </w:pPr>
      <w:r w:rsidRPr="004F1D05">
        <w:rPr>
          <w:rFonts w:asciiTheme="minorHAnsi" w:hAnsiTheme="minorHAnsi"/>
          <w:sz w:val="20"/>
          <w:szCs w:val="20"/>
        </w:rPr>
        <w:t>c) Posición en moneda extranjera: no aplica</w:t>
      </w:r>
    </w:p>
    <w:p w:rsidR="004F1D05" w:rsidRPr="004F1D05" w:rsidRDefault="004F1D05" w:rsidP="004F1D05">
      <w:pPr>
        <w:spacing w:after="0" w:line="240" w:lineRule="auto"/>
        <w:ind w:firstLine="708"/>
        <w:contextualSpacing/>
        <w:jc w:val="both"/>
        <w:rPr>
          <w:rFonts w:asciiTheme="minorHAnsi" w:hAnsiTheme="minorHAnsi"/>
          <w:sz w:val="20"/>
          <w:szCs w:val="20"/>
        </w:rPr>
      </w:pPr>
      <w:r w:rsidRPr="004F1D05">
        <w:rPr>
          <w:rFonts w:asciiTheme="minorHAnsi" w:hAnsiTheme="minorHAnsi"/>
          <w:sz w:val="20"/>
          <w:szCs w:val="20"/>
        </w:rPr>
        <w:t xml:space="preserve"> d) Tipo de cambio: no aplica</w:t>
      </w:r>
    </w:p>
    <w:p w:rsidR="004F1D05" w:rsidRDefault="004F1D05" w:rsidP="004F1D05">
      <w:pPr>
        <w:pStyle w:val="Texto"/>
        <w:spacing w:after="0" w:line="240" w:lineRule="exact"/>
        <w:ind w:left="708" w:firstLine="0"/>
        <w:rPr>
          <w:rFonts w:asciiTheme="minorHAnsi" w:hAnsiTheme="minorHAnsi" w:cs="DIN Pro Regular"/>
          <w:sz w:val="20"/>
          <w:lang w:val="es-MX"/>
        </w:rPr>
      </w:pPr>
      <w:r w:rsidRPr="004F1D05">
        <w:rPr>
          <w:rFonts w:asciiTheme="minorHAnsi" w:hAnsiTheme="minorHAnsi"/>
          <w:sz w:val="20"/>
        </w:rPr>
        <w:t xml:space="preserve">e) Equivalente en moneda nacional: no </w:t>
      </w:r>
      <w:r w:rsidRPr="004F1D05">
        <w:rPr>
          <w:rFonts w:asciiTheme="minorHAnsi" w:hAnsiTheme="minorHAnsi" w:cs="DIN Pro Regular"/>
          <w:sz w:val="20"/>
          <w:lang w:val="es-MX"/>
        </w:rPr>
        <w:t>aplica</w:t>
      </w:r>
    </w:p>
    <w:p w:rsidR="00681583" w:rsidRDefault="00681583" w:rsidP="004F1D05">
      <w:pPr>
        <w:pStyle w:val="Texto"/>
        <w:spacing w:after="0" w:line="240" w:lineRule="exact"/>
        <w:ind w:left="708" w:firstLine="0"/>
        <w:rPr>
          <w:rFonts w:asciiTheme="minorHAnsi" w:hAnsiTheme="minorHAnsi" w:cs="DIN Pro Regular"/>
          <w:sz w:val="20"/>
          <w:lang w:val="es-MX"/>
        </w:rPr>
      </w:pPr>
    </w:p>
    <w:p w:rsidR="001C760F" w:rsidRDefault="00540418" w:rsidP="004F1D05">
      <w:pPr>
        <w:pStyle w:val="Texto"/>
        <w:numPr>
          <w:ilvl w:val="0"/>
          <w:numId w:val="10"/>
        </w:numPr>
        <w:spacing w:after="0" w:line="240" w:lineRule="exact"/>
        <w:rPr>
          <w:rFonts w:asciiTheme="minorHAnsi" w:hAnsiTheme="minorHAnsi" w:cs="DIN Pro Regular"/>
          <w:sz w:val="20"/>
          <w:lang w:val="es-MX"/>
        </w:rPr>
      </w:pPr>
      <w:r w:rsidRPr="004F1D05">
        <w:rPr>
          <w:rFonts w:asciiTheme="minorHAnsi" w:hAnsiTheme="minorHAnsi" w:cs="DIN Pro Regular"/>
          <w:sz w:val="20"/>
          <w:lang w:val="es-MX"/>
        </w:rPr>
        <w:t>Reporte Analítico del Activo</w:t>
      </w:r>
    </w:p>
    <w:p w:rsidR="004F1D05" w:rsidRPr="004F1D05" w:rsidRDefault="004F1D05" w:rsidP="004F1D05">
      <w:pPr>
        <w:pStyle w:val="Texto"/>
        <w:spacing w:after="0" w:line="240" w:lineRule="exact"/>
        <w:ind w:left="708" w:firstLine="0"/>
        <w:rPr>
          <w:rFonts w:asciiTheme="minorHAnsi" w:hAnsiTheme="minorHAnsi" w:cs="DIN Pro Regular"/>
          <w:sz w:val="20"/>
          <w:lang w:val="es-MX"/>
        </w:rPr>
      </w:pPr>
    </w:p>
    <w:p w:rsidR="004F1D05" w:rsidRDefault="004F1D05" w:rsidP="004F1D05">
      <w:pPr>
        <w:spacing w:after="0" w:line="240" w:lineRule="auto"/>
        <w:ind w:left="851" w:hanging="143"/>
        <w:jc w:val="both"/>
        <w:rPr>
          <w:rFonts w:asciiTheme="minorHAnsi" w:hAnsiTheme="minorHAnsi"/>
          <w:sz w:val="20"/>
          <w:szCs w:val="20"/>
        </w:rPr>
      </w:pPr>
      <w:r w:rsidRPr="004F1D05">
        <w:rPr>
          <w:rFonts w:asciiTheme="minorHAnsi" w:hAnsiTheme="minorHAnsi"/>
          <w:sz w:val="20"/>
          <w:szCs w:val="20"/>
        </w:rPr>
        <w:t>a)</w:t>
      </w:r>
      <w:r>
        <w:rPr>
          <w:rFonts w:asciiTheme="minorHAnsi" w:hAnsiTheme="minorHAnsi"/>
          <w:sz w:val="20"/>
          <w:szCs w:val="20"/>
        </w:rPr>
        <w:t xml:space="preserve"> </w:t>
      </w:r>
      <w:r w:rsidRPr="004F1D05">
        <w:rPr>
          <w:rFonts w:asciiTheme="minorHAnsi" w:hAnsiTheme="minorHAnsi"/>
          <w:sz w:val="20"/>
          <w:szCs w:val="20"/>
        </w:rPr>
        <w:t xml:space="preserve">Vida útil o porcentajes de depreciación, deterioro o amortización utilizados en los diferentes </w:t>
      </w:r>
      <w:r w:rsidRPr="004F1D05">
        <w:rPr>
          <w:rFonts w:asciiTheme="minorHAnsi" w:hAnsiTheme="minorHAnsi"/>
          <w:sz w:val="20"/>
          <w:szCs w:val="20"/>
        </w:rPr>
        <w:tab/>
        <w:t>tipos de activos.</w:t>
      </w:r>
    </w:p>
    <w:p w:rsidR="0071636A" w:rsidRDefault="0071636A" w:rsidP="004F1D05">
      <w:pPr>
        <w:spacing w:after="0" w:line="240" w:lineRule="auto"/>
        <w:ind w:left="851" w:hanging="143"/>
        <w:jc w:val="both"/>
        <w:rPr>
          <w:rFonts w:asciiTheme="minorHAnsi" w:hAnsiTheme="minorHAnsi"/>
          <w:sz w:val="20"/>
          <w:szCs w:val="20"/>
        </w:rPr>
      </w:pPr>
    </w:p>
    <w:tbl>
      <w:tblPr>
        <w:tblW w:w="9214" w:type="dxa"/>
        <w:tblInd w:w="70" w:type="dxa"/>
        <w:tblCellMar>
          <w:left w:w="70" w:type="dxa"/>
          <w:right w:w="70" w:type="dxa"/>
        </w:tblCellMar>
        <w:tblLook w:val="04A0" w:firstRow="1" w:lastRow="0" w:firstColumn="1" w:lastColumn="0" w:noHBand="0" w:noVBand="1"/>
      </w:tblPr>
      <w:tblGrid>
        <w:gridCol w:w="1544"/>
        <w:gridCol w:w="4835"/>
        <w:gridCol w:w="1276"/>
        <w:gridCol w:w="1559"/>
      </w:tblGrid>
      <w:tr w:rsidR="0071636A" w:rsidRPr="0071636A" w:rsidTr="0071636A">
        <w:trPr>
          <w:trHeight w:val="365"/>
        </w:trPr>
        <w:tc>
          <w:tcPr>
            <w:tcW w:w="1544" w:type="dxa"/>
            <w:tcBorders>
              <w:top w:val="single" w:sz="8" w:space="0" w:color="auto"/>
              <w:left w:val="single" w:sz="8" w:space="0" w:color="auto"/>
              <w:bottom w:val="single" w:sz="8" w:space="0" w:color="auto"/>
              <w:right w:val="single" w:sz="8" w:space="0" w:color="auto"/>
            </w:tcBorders>
            <w:shd w:val="clear" w:color="000000" w:fill="A50021"/>
            <w:vAlign w:val="center"/>
            <w:hideMark/>
          </w:tcPr>
          <w:p w:rsidR="0071636A" w:rsidRPr="0071636A" w:rsidRDefault="0071636A" w:rsidP="005836CB">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C</w:t>
            </w:r>
            <w:r w:rsidR="005836CB">
              <w:rPr>
                <w:rFonts w:asciiTheme="minorHAnsi" w:eastAsia="Times New Roman" w:hAnsiTheme="minorHAnsi"/>
                <w:b/>
                <w:bCs/>
                <w:color w:val="FFFFFF"/>
                <w:sz w:val="20"/>
                <w:szCs w:val="20"/>
                <w:lang w:eastAsia="es-MX"/>
              </w:rPr>
              <w:t>uenta</w:t>
            </w:r>
          </w:p>
        </w:tc>
        <w:tc>
          <w:tcPr>
            <w:tcW w:w="4835" w:type="dxa"/>
            <w:tcBorders>
              <w:top w:val="single" w:sz="8" w:space="0" w:color="auto"/>
              <w:left w:val="nil"/>
              <w:bottom w:val="single" w:sz="8" w:space="0" w:color="auto"/>
              <w:right w:val="single" w:sz="8" w:space="0" w:color="auto"/>
            </w:tcBorders>
            <w:shd w:val="clear" w:color="000000" w:fill="A50021"/>
            <w:vAlign w:val="center"/>
            <w:hideMark/>
          </w:tcPr>
          <w:p w:rsidR="0071636A" w:rsidRPr="0071636A" w:rsidRDefault="0071636A" w:rsidP="005836CB">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C</w:t>
            </w:r>
            <w:r w:rsidR="005836CB">
              <w:rPr>
                <w:rFonts w:asciiTheme="minorHAnsi" w:eastAsia="Times New Roman" w:hAnsiTheme="minorHAnsi"/>
                <w:b/>
                <w:bCs/>
                <w:color w:val="FFFFFF"/>
                <w:sz w:val="20"/>
                <w:szCs w:val="20"/>
                <w:lang w:eastAsia="es-MX"/>
              </w:rPr>
              <w:t>oncepto</w:t>
            </w:r>
          </w:p>
        </w:tc>
        <w:tc>
          <w:tcPr>
            <w:tcW w:w="1276" w:type="dxa"/>
            <w:tcBorders>
              <w:top w:val="single" w:sz="8" w:space="0" w:color="auto"/>
              <w:left w:val="nil"/>
              <w:bottom w:val="single" w:sz="8" w:space="0" w:color="auto"/>
              <w:right w:val="single" w:sz="8" w:space="0" w:color="auto"/>
            </w:tcBorders>
            <w:shd w:val="clear" w:color="000000" w:fill="A50021"/>
            <w:vAlign w:val="center"/>
            <w:hideMark/>
          </w:tcPr>
          <w:p w:rsidR="0071636A" w:rsidRPr="0071636A" w:rsidRDefault="0071636A" w:rsidP="005836CB">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A</w:t>
            </w:r>
            <w:r w:rsidR="005836CB">
              <w:rPr>
                <w:rFonts w:asciiTheme="minorHAnsi" w:eastAsia="Times New Roman" w:hAnsiTheme="minorHAnsi"/>
                <w:b/>
                <w:bCs/>
                <w:color w:val="FFFFFF"/>
                <w:sz w:val="20"/>
                <w:szCs w:val="20"/>
                <w:lang w:eastAsia="es-MX"/>
              </w:rPr>
              <w:t>ños de Vida Útil</w:t>
            </w:r>
          </w:p>
        </w:tc>
        <w:tc>
          <w:tcPr>
            <w:tcW w:w="1559" w:type="dxa"/>
            <w:tcBorders>
              <w:top w:val="single" w:sz="8" w:space="0" w:color="auto"/>
              <w:left w:val="nil"/>
              <w:bottom w:val="single" w:sz="8" w:space="0" w:color="auto"/>
              <w:right w:val="single" w:sz="8" w:space="0" w:color="auto"/>
            </w:tcBorders>
            <w:shd w:val="clear" w:color="000000" w:fill="A50021"/>
            <w:vAlign w:val="center"/>
            <w:hideMark/>
          </w:tcPr>
          <w:p w:rsidR="0071636A" w:rsidRPr="0071636A" w:rsidRDefault="0071636A" w:rsidP="005836CB">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 xml:space="preserve">% </w:t>
            </w:r>
            <w:r w:rsidR="005836CB">
              <w:rPr>
                <w:rFonts w:asciiTheme="minorHAnsi" w:eastAsia="Times New Roman" w:hAnsiTheme="minorHAnsi"/>
                <w:b/>
                <w:bCs/>
                <w:color w:val="FFFFFF"/>
                <w:sz w:val="20"/>
                <w:szCs w:val="20"/>
                <w:lang w:eastAsia="es-MX"/>
              </w:rPr>
              <w:t>de Depreciación Anual</w:t>
            </w:r>
          </w:p>
        </w:tc>
      </w:tr>
      <w:tr w:rsidR="0071636A" w:rsidRPr="0071636A" w:rsidTr="0071636A">
        <w:trPr>
          <w:trHeight w:val="610"/>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71636A" w:rsidRPr="0022038A" w:rsidRDefault="0071636A" w:rsidP="0071636A">
            <w:pPr>
              <w:spacing w:after="0" w:line="240" w:lineRule="auto"/>
              <w:rPr>
                <w:rFonts w:asciiTheme="minorHAnsi" w:eastAsia="Times New Roman" w:hAnsiTheme="minorHAnsi" w:cs="DIN Pro Regular"/>
                <w:b/>
                <w:bCs/>
                <w:color w:val="000000"/>
                <w:sz w:val="20"/>
                <w:szCs w:val="20"/>
                <w:lang w:eastAsia="es-MX"/>
              </w:rPr>
            </w:pPr>
            <w:r w:rsidRPr="0022038A">
              <w:rPr>
                <w:rFonts w:asciiTheme="minorHAnsi" w:eastAsia="Times New Roman" w:hAnsiTheme="minorHAnsi" w:cs="DIN Pro Regular"/>
                <w:b/>
                <w:bCs/>
                <w:color w:val="000000"/>
                <w:sz w:val="20"/>
                <w:szCs w:val="20"/>
                <w:lang w:eastAsia="es-MX"/>
              </w:rPr>
              <w:t>1.2.3</w:t>
            </w:r>
          </w:p>
        </w:tc>
        <w:tc>
          <w:tcPr>
            <w:tcW w:w="4835" w:type="dxa"/>
            <w:tcBorders>
              <w:top w:val="nil"/>
              <w:left w:val="nil"/>
              <w:bottom w:val="single" w:sz="8" w:space="0" w:color="auto"/>
              <w:right w:val="single" w:sz="8" w:space="0" w:color="auto"/>
            </w:tcBorders>
            <w:shd w:val="clear" w:color="auto" w:fill="auto"/>
            <w:vAlign w:val="center"/>
            <w:hideMark/>
          </w:tcPr>
          <w:p w:rsidR="0071636A" w:rsidRPr="0022038A" w:rsidRDefault="0071636A" w:rsidP="0071636A">
            <w:pPr>
              <w:spacing w:after="0" w:line="240" w:lineRule="auto"/>
              <w:jc w:val="both"/>
              <w:rPr>
                <w:rFonts w:asciiTheme="minorHAnsi" w:eastAsia="Times New Roman" w:hAnsiTheme="minorHAnsi" w:cs="DIN Pro Regular"/>
                <w:b/>
                <w:bCs/>
                <w:color w:val="000000"/>
                <w:sz w:val="20"/>
                <w:szCs w:val="20"/>
                <w:lang w:eastAsia="es-MX"/>
              </w:rPr>
            </w:pPr>
            <w:r w:rsidRPr="0022038A">
              <w:rPr>
                <w:rFonts w:asciiTheme="minorHAnsi" w:eastAsia="Times New Roman" w:hAnsiTheme="minorHAnsi" w:cs="DIN Pro Regular"/>
                <w:b/>
                <w:bCs/>
                <w:color w:val="000000"/>
                <w:sz w:val="20"/>
                <w:szCs w:val="20"/>
                <w:lang w:eastAsia="es-MX"/>
              </w:rPr>
              <w:t>Bienes Inmuebles, Infraestructura y Construcciones En Proceso</w:t>
            </w:r>
          </w:p>
        </w:tc>
        <w:tc>
          <w:tcPr>
            <w:tcW w:w="1276" w:type="dxa"/>
            <w:tcBorders>
              <w:top w:val="nil"/>
              <w:left w:val="nil"/>
              <w:bottom w:val="single" w:sz="8" w:space="0" w:color="auto"/>
              <w:right w:val="single" w:sz="8" w:space="0" w:color="auto"/>
            </w:tcBorders>
            <w:shd w:val="clear" w:color="auto" w:fill="auto"/>
            <w:vAlign w:val="center"/>
            <w:hideMark/>
          </w:tcPr>
          <w:p w:rsidR="0071636A" w:rsidRPr="0022038A" w:rsidRDefault="0071636A" w:rsidP="0071636A">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71636A" w:rsidRPr="0022038A" w:rsidRDefault="0071636A" w:rsidP="0071636A">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r>
      <w:tr w:rsidR="0071636A" w:rsidRPr="0071636A" w:rsidTr="00681583">
        <w:trPr>
          <w:trHeight w:val="147"/>
        </w:trPr>
        <w:tc>
          <w:tcPr>
            <w:tcW w:w="1544" w:type="dxa"/>
            <w:tcBorders>
              <w:top w:val="nil"/>
              <w:left w:val="single" w:sz="8" w:space="0" w:color="auto"/>
              <w:bottom w:val="single" w:sz="4" w:space="0" w:color="auto"/>
              <w:right w:val="single" w:sz="8" w:space="0" w:color="auto"/>
            </w:tcBorders>
            <w:shd w:val="clear" w:color="auto" w:fill="auto"/>
            <w:vAlign w:val="center"/>
            <w:hideMark/>
          </w:tcPr>
          <w:p w:rsidR="0071636A" w:rsidRPr="0022038A" w:rsidRDefault="0071636A" w:rsidP="0071636A">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1.2.3.2</w:t>
            </w:r>
          </w:p>
        </w:tc>
        <w:tc>
          <w:tcPr>
            <w:tcW w:w="4835" w:type="dxa"/>
            <w:tcBorders>
              <w:top w:val="nil"/>
              <w:left w:val="nil"/>
              <w:bottom w:val="single" w:sz="4" w:space="0" w:color="auto"/>
              <w:right w:val="single" w:sz="8" w:space="0" w:color="auto"/>
            </w:tcBorders>
            <w:shd w:val="clear" w:color="auto" w:fill="auto"/>
            <w:vAlign w:val="center"/>
            <w:hideMark/>
          </w:tcPr>
          <w:p w:rsidR="0071636A" w:rsidRPr="0022038A" w:rsidRDefault="0071636A" w:rsidP="0071636A">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Viviendas</w:t>
            </w:r>
          </w:p>
        </w:tc>
        <w:tc>
          <w:tcPr>
            <w:tcW w:w="1276" w:type="dxa"/>
            <w:tcBorders>
              <w:top w:val="nil"/>
              <w:left w:val="nil"/>
              <w:bottom w:val="single" w:sz="4" w:space="0" w:color="auto"/>
              <w:right w:val="single" w:sz="8" w:space="0" w:color="auto"/>
            </w:tcBorders>
            <w:shd w:val="clear" w:color="auto" w:fill="auto"/>
            <w:vAlign w:val="center"/>
            <w:hideMark/>
          </w:tcPr>
          <w:p w:rsidR="0071636A" w:rsidRPr="0022038A" w:rsidRDefault="0071636A" w:rsidP="0071636A">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50</w:t>
            </w:r>
          </w:p>
        </w:tc>
        <w:tc>
          <w:tcPr>
            <w:tcW w:w="1559" w:type="dxa"/>
            <w:tcBorders>
              <w:top w:val="nil"/>
              <w:left w:val="nil"/>
              <w:bottom w:val="single" w:sz="4" w:space="0" w:color="auto"/>
              <w:right w:val="single" w:sz="8" w:space="0" w:color="auto"/>
            </w:tcBorders>
            <w:shd w:val="clear" w:color="auto" w:fill="auto"/>
            <w:vAlign w:val="center"/>
            <w:hideMark/>
          </w:tcPr>
          <w:p w:rsidR="0071636A" w:rsidRPr="0022038A" w:rsidRDefault="0071636A" w:rsidP="0071636A">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w:t>
            </w:r>
          </w:p>
        </w:tc>
      </w:tr>
      <w:tr w:rsidR="0071636A" w:rsidRPr="0071636A" w:rsidTr="00681583">
        <w:trPr>
          <w:trHeight w:val="365"/>
        </w:trPr>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36A" w:rsidRPr="0022038A" w:rsidRDefault="0071636A" w:rsidP="0071636A">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1.2.3.3</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36A" w:rsidRPr="0022038A" w:rsidRDefault="0071636A" w:rsidP="0071636A">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Edificios No Habitacionales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36A" w:rsidRPr="0022038A" w:rsidRDefault="0071636A" w:rsidP="0071636A">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36A" w:rsidRPr="0022038A" w:rsidRDefault="0071636A" w:rsidP="0071636A">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3.3</w:t>
            </w:r>
          </w:p>
        </w:tc>
      </w:tr>
      <w:tr w:rsidR="00681583" w:rsidRPr="0071636A" w:rsidTr="00681583">
        <w:trPr>
          <w:trHeight w:val="365"/>
        </w:trPr>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1.2.3.4</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Infraestructura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4</w:t>
            </w:r>
          </w:p>
        </w:tc>
      </w:tr>
      <w:tr w:rsidR="00681583" w:rsidRPr="0071636A" w:rsidTr="00681583">
        <w:trPr>
          <w:trHeight w:val="365"/>
        </w:trPr>
        <w:tc>
          <w:tcPr>
            <w:tcW w:w="1544" w:type="dxa"/>
            <w:tcBorders>
              <w:top w:val="single" w:sz="4" w:space="0" w:color="auto"/>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1.2.3.9</w:t>
            </w:r>
          </w:p>
        </w:tc>
        <w:tc>
          <w:tcPr>
            <w:tcW w:w="4835" w:type="dxa"/>
            <w:tcBorders>
              <w:top w:val="single" w:sz="4" w:space="0" w:color="auto"/>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Otros Bienes Inmuebles</w:t>
            </w:r>
          </w:p>
        </w:tc>
        <w:tc>
          <w:tcPr>
            <w:tcW w:w="1276" w:type="dxa"/>
            <w:tcBorders>
              <w:top w:val="single" w:sz="4" w:space="0" w:color="auto"/>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c>
          <w:tcPr>
            <w:tcW w:w="1559" w:type="dxa"/>
            <w:tcBorders>
              <w:top w:val="single" w:sz="4" w:space="0" w:color="auto"/>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b/>
                <w:bCs/>
                <w:color w:val="000000"/>
                <w:sz w:val="20"/>
                <w:szCs w:val="20"/>
                <w:lang w:eastAsia="es-MX"/>
              </w:rPr>
            </w:pPr>
            <w:r w:rsidRPr="0022038A">
              <w:rPr>
                <w:rFonts w:asciiTheme="minorHAnsi" w:eastAsia="Times New Roman" w:hAnsiTheme="minorHAnsi" w:cs="DIN Pro Regular"/>
                <w:b/>
                <w:bCs/>
                <w:color w:val="000000"/>
                <w:sz w:val="20"/>
                <w:szCs w:val="20"/>
                <w:lang w:eastAsia="es-MX"/>
              </w:rPr>
              <w:t>1.2.4</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b/>
                <w:bCs/>
                <w:color w:val="000000"/>
                <w:sz w:val="20"/>
                <w:szCs w:val="20"/>
                <w:lang w:eastAsia="es-MX"/>
              </w:rPr>
            </w:pPr>
            <w:r w:rsidRPr="0022038A">
              <w:rPr>
                <w:rFonts w:asciiTheme="minorHAnsi" w:eastAsia="Times New Roman" w:hAnsiTheme="minorHAnsi" w:cs="DIN Pro Regular"/>
                <w:b/>
                <w:bCs/>
                <w:color w:val="000000"/>
                <w:sz w:val="20"/>
                <w:szCs w:val="20"/>
                <w:lang w:eastAsia="es-MX"/>
              </w:rPr>
              <w:t>Bienes Muebles</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1.2.4.1</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Mobiliario y Equipo de Administración</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1.2.4.1.1</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Muebles de Oficina y Estantería</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1.2.4.1.2</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Muebles, Excepto De Oficina Y Estantería</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1.2.4.1.3</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Equipo de Cómputo y de Tecnologías de la Información</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3</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33.3</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1.2.4.1.9</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Otros Mobiliarios y Equipos de Administración</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1.2.4.2</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Mobiliario y Equipo Educacional y Recreativo</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1.2.4.2.1</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Equipos y Aparatos Audiovisuales</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3</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33.3</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1.2.4.2.2</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Aparatos Deportivos</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1.2.4.2.3</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Cámaras Fotográficas y de Video</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3</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33.3</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1.2.4.2.9</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Otro Mobiliario y Equipo Educacional y Recreativo</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1.2.4.3</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Equipo e Instrumental Médico y de Laboratorio</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1.2.4.3.1</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Equipo Médico y de Laboratorio</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1.2.4.3.2</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Instrumental Médico y de Laboratorio</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1.2.4.4</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Equipo de Transporte</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r>
      <w:tr w:rsidR="00681583" w:rsidRPr="0071636A" w:rsidTr="0071636A">
        <w:trPr>
          <w:trHeight w:val="365"/>
        </w:trPr>
        <w:tc>
          <w:tcPr>
            <w:tcW w:w="1544" w:type="dxa"/>
            <w:tcBorders>
              <w:top w:val="nil"/>
              <w:left w:val="single" w:sz="8" w:space="0" w:color="auto"/>
              <w:bottom w:val="single" w:sz="8" w:space="0" w:color="auto"/>
              <w:right w:val="single" w:sz="8" w:space="0" w:color="auto"/>
            </w:tcBorders>
            <w:shd w:val="clear" w:color="auto" w:fill="auto"/>
            <w:vAlign w:val="center"/>
          </w:tcPr>
          <w:p w:rsidR="00681583" w:rsidRPr="0022038A" w:rsidRDefault="00681583" w:rsidP="00681583">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1.2.4.4.1</w:t>
            </w:r>
          </w:p>
        </w:tc>
        <w:tc>
          <w:tcPr>
            <w:tcW w:w="4835"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Automóviles y Equipo Terrestre</w:t>
            </w:r>
          </w:p>
        </w:tc>
        <w:tc>
          <w:tcPr>
            <w:tcW w:w="1276"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59" w:type="dxa"/>
            <w:tcBorders>
              <w:top w:val="nil"/>
              <w:left w:val="nil"/>
              <w:bottom w:val="single" w:sz="8" w:space="0" w:color="auto"/>
              <w:right w:val="single" w:sz="8" w:space="0" w:color="auto"/>
            </w:tcBorders>
            <w:shd w:val="clear" w:color="auto" w:fill="auto"/>
            <w:vAlign w:val="center"/>
          </w:tcPr>
          <w:p w:rsidR="00681583" w:rsidRPr="0022038A" w:rsidRDefault="00681583" w:rsidP="00681583">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bl>
    <w:p w:rsidR="005A0130" w:rsidRDefault="005A0130" w:rsidP="004F1D05">
      <w:pPr>
        <w:spacing w:after="0" w:line="240" w:lineRule="auto"/>
        <w:ind w:left="851" w:hanging="143"/>
        <w:jc w:val="both"/>
        <w:rPr>
          <w:rFonts w:asciiTheme="minorHAnsi" w:hAnsiTheme="minorHAnsi"/>
          <w:sz w:val="20"/>
          <w:szCs w:val="20"/>
        </w:rPr>
      </w:pPr>
    </w:p>
    <w:p w:rsidR="005A0130" w:rsidRDefault="005A0130" w:rsidP="004F1D05">
      <w:pPr>
        <w:spacing w:after="0" w:line="240" w:lineRule="auto"/>
        <w:ind w:left="851" w:hanging="143"/>
        <w:jc w:val="both"/>
        <w:rPr>
          <w:rFonts w:asciiTheme="minorHAnsi" w:hAnsiTheme="minorHAnsi"/>
          <w:sz w:val="20"/>
          <w:szCs w:val="20"/>
        </w:rPr>
      </w:pPr>
    </w:p>
    <w:p w:rsidR="00DA64C2" w:rsidRDefault="00DA64C2" w:rsidP="004F1D05">
      <w:pPr>
        <w:spacing w:after="0" w:line="240" w:lineRule="auto"/>
        <w:ind w:left="851" w:hanging="143"/>
        <w:jc w:val="both"/>
        <w:rPr>
          <w:rFonts w:asciiTheme="minorHAnsi" w:hAnsiTheme="minorHAnsi"/>
          <w:sz w:val="20"/>
          <w:szCs w:val="20"/>
        </w:rPr>
      </w:pPr>
    </w:p>
    <w:p w:rsidR="0071636A" w:rsidRDefault="0071636A" w:rsidP="004F1D05">
      <w:pPr>
        <w:spacing w:after="0" w:line="240" w:lineRule="auto"/>
        <w:ind w:left="851" w:hanging="143"/>
        <w:jc w:val="both"/>
        <w:rPr>
          <w:rFonts w:asciiTheme="minorHAnsi" w:hAnsiTheme="minorHAnsi"/>
          <w:sz w:val="20"/>
          <w:szCs w:val="20"/>
        </w:rPr>
      </w:pPr>
    </w:p>
    <w:tbl>
      <w:tblPr>
        <w:tblW w:w="9162" w:type="dxa"/>
        <w:tblInd w:w="70" w:type="dxa"/>
        <w:tblCellMar>
          <w:left w:w="70" w:type="dxa"/>
          <w:right w:w="70" w:type="dxa"/>
        </w:tblCellMar>
        <w:tblLook w:val="04A0" w:firstRow="1" w:lastRow="0" w:firstColumn="1" w:lastColumn="0" w:noHBand="0" w:noVBand="1"/>
      </w:tblPr>
      <w:tblGrid>
        <w:gridCol w:w="1560"/>
        <w:gridCol w:w="4819"/>
        <w:gridCol w:w="1276"/>
        <w:gridCol w:w="1507"/>
      </w:tblGrid>
      <w:tr w:rsidR="005836CB" w:rsidRPr="0071636A" w:rsidTr="0071636A">
        <w:trPr>
          <w:trHeight w:val="545"/>
        </w:trPr>
        <w:tc>
          <w:tcPr>
            <w:tcW w:w="1560" w:type="dxa"/>
            <w:tcBorders>
              <w:top w:val="single" w:sz="8" w:space="0" w:color="auto"/>
              <w:left w:val="single" w:sz="8" w:space="0" w:color="auto"/>
              <w:bottom w:val="single" w:sz="8" w:space="0" w:color="auto"/>
              <w:right w:val="single" w:sz="8" w:space="0" w:color="auto"/>
            </w:tcBorders>
            <w:shd w:val="clear" w:color="000000" w:fill="A50021"/>
            <w:vAlign w:val="center"/>
            <w:hideMark/>
          </w:tcPr>
          <w:p w:rsidR="005836CB" w:rsidRPr="0071636A" w:rsidRDefault="005836CB" w:rsidP="005836CB">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C</w:t>
            </w:r>
            <w:r>
              <w:rPr>
                <w:rFonts w:asciiTheme="minorHAnsi" w:eastAsia="Times New Roman" w:hAnsiTheme="minorHAnsi"/>
                <w:b/>
                <w:bCs/>
                <w:color w:val="FFFFFF"/>
                <w:sz w:val="20"/>
                <w:szCs w:val="20"/>
                <w:lang w:eastAsia="es-MX"/>
              </w:rPr>
              <w:t>uenta</w:t>
            </w:r>
          </w:p>
        </w:tc>
        <w:tc>
          <w:tcPr>
            <w:tcW w:w="4819" w:type="dxa"/>
            <w:tcBorders>
              <w:top w:val="single" w:sz="8" w:space="0" w:color="auto"/>
              <w:left w:val="nil"/>
              <w:bottom w:val="single" w:sz="8" w:space="0" w:color="auto"/>
              <w:right w:val="single" w:sz="8" w:space="0" w:color="auto"/>
            </w:tcBorders>
            <w:shd w:val="clear" w:color="000000" w:fill="A50021"/>
            <w:vAlign w:val="center"/>
            <w:hideMark/>
          </w:tcPr>
          <w:p w:rsidR="005836CB" w:rsidRPr="0071636A" w:rsidRDefault="005836CB" w:rsidP="005836CB">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C</w:t>
            </w:r>
            <w:r>
              <w:rPr>
                <w:rFonts w:asciiTheme="minorHAnsi" w:eastAsia="Times New Roman" w:hAnsiTheme="minorHAnsi"/>
                <w:b/>
                <w:bCs/>
                <w:color w:val="FFFFFF"/>
                <w:sz w:val="20"/>
                <w:szCs w:val="20"/>
                <w:lang w:eastAsia="es-MX"/>
              </w:rPr>
              <w:t>oncepto</w:t>
            </w:r>
          </w:p>
        </w:tc>
        <w:tc>
          <w:tcPr>
            <w:tcW w:w="1276" w:type="dxa"/>
            <w:tcBorders>
              <w:top w:val="single" w:sz="8" w:space="0" w:color="auto"/>
              <w:left w:val="nil"/>
              <w:bottom w:val="single" w:sz="8" w:space="0" w:color="auto"/>
              <w:right w:val="single" w:sz="8" w:space="0" w:color="auto"/>
            </w:tcBorders>
            <w:shd w:val="clear" w:color="000000" w:fill="A50021"/>
            <w:vAlign w:val="center"/>
            <w:hideMark/>
          </w:tcPr>
          <w:p w:rsidR="005836CB" w:rsidRPr="0071636A" w:rsidRDefault="005836CB" w:rsidP="005836CB">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A</w:t>
            </w:r>
            <w:r>
              <w:rPr>
                <w:rFonts w:asciiTheme="minorHAnsi" w:eastAsia="Times New Roman" w:hAnsiTheme="minorHAnsi"/>
                <w:b/>
                <w:bCs/>
                <w:color w:val="FFFFFF"/>
                <w:sz w:val="20"/>
                <w:szCs w:val="20"/>
                <w:lang w:eastAsia="es-MX"/>
              </w:rPr>
              <w:t>ños de Vida Útil</w:t>
            </w:r>
          </w:p>
        </w:tc>
        <w:tc>
          <w:tcPr>
            <w:tcW w:w="1507" w:type="dxa"/>
            <w:tcBorders>
              <w:top w:val="single" w:sz="8" w:space="0" w:color="auto"/>
              <w:left w:val="nil"/>
              <w:bottom w:val="single" w:sz="8" w:space="0" w:color="auto"/>
              <w:right w:val="single" w:sz="8" w:space="0" w:color="auto"/>
            </w:tcBorders>
            <w:shd w:val="clear" w:color="000000" w:fill="A50021"/>
            <w:vAlign w:val="center"/>
            <w:hideMark/>
          </w:tcPr>
          <w:p w:rsidR="005836CB" w:rsidRPr="0071636A" w:rsidRDefault="005836CB" w:rsidP="005836CB">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 xml:space="preserve">% </w:t>
            </w:r>
            <w:r>
              <w:rPr>
                <w:rFonts w:asciiTheme="minorHAnsi" w:eastAsia="Times New Roman" w:hAnsiTheme="minorHAnsi"/>
                <w:b/>
                <w:bCs/>
                <w:color w:val="FFFFFF"/>
                <w:sz w:val="20"/>
                <w:szCs w:val="20"/>
                <w:lang w:eastAsia="es-MX"/>
              </w:rPr>
              <w:t>de Depreciación Anual</w:t>
            </w:r>
          </w:p>
        </w:tc>
      </w:tr>
      <w:tr w:rsidR="00DA64C2" w:rsidRPr="0071636A" w:rsidTr="00681583">
        <w:trPr>
          <w:trHeight w:val="366"/>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1.2.4.4.2</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Carrocerías y Remolques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366"/>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1.2.4.4.3</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Equipo Aeroespacial</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366"/>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1.2.4.4.4</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Equipo Ferroviario</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366"/>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1.2.4.4.5</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Embarcaciones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366"/>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1.2.4.4.9</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Otros Equipos de Transporte</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366"/>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1.2.4.5</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Equipo de Defensa y Seguridad</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b/>
                <w:bCs/>
                <w:color w:val="000000"/>
                <w:sz w:val="20"/>
                <w:szCs w:val="20"/>
                <w:lang w:eastAsia="es-MX"/>
              </w:rPr>
            </w:pP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b/>
                <w:bCs/>
                <w:color w:val="000000"/>
                <w:sz w:val="20"/>
                <w:szCs w:val="20"/>
                <w:lang w:eastAsia="es-MX"/>
              </w:rPr>
            </w:pPr>
          </w:p>
        </w:tc>
      </w:tr>
      <w:tr w:rsidR="00DA64C2" w:rsidRPr="0071636A" w:rsidTr="00681583">
        <w:trPr>
          <w:trHeight w:val="366"/>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1.2.4.6</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Maquinaria, Otros Equipos y Herramientas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r>
      <w:tr w:rsidR="00DA64C2" w:rsidRPr="0071636A" w:rsidTr="00681583">
        <w:trPr>
          <w:trHeight w:val="366"/>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1.2.4.6.1</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Maquinaria y Equipo Agropecuario</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DA64C2" w:rsidRPr="0071636A" w:rsidTr="00681583">
        <w:trPr>
          <w:trHeight w:val="405"/>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1.2.4.6.2</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xml:space="preserve">Maquinaria y Equipo Industrial </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DA64C2" w:rsidRPr="0071636A" w:rsidTr="00681583">
        <w:trPr>
          <w:trHeight w:val="397"/>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1.2.4.6.3</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Maquinaria y Equipo de Construcción</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DA64C2" w:rsidRPr="0071636A" w:rsidTr="00681583">
        <w:trPr>
          <w:trHeight w:val="276"/>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1.2.4.6.4</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Sistemas de Aire Acondicionado, Calefacción y de Refrigeración Industrial y Comercial</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DA64C2" w:rsidRPr="0071636A" w:rsidTr="00681583">
        <w:trPr>
          <w:trHeight w:val="265"/>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1.2.4.6.5</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Equipo de Comunicación y Telecomunicación</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DA64C2" w:rsidRPr="0071636A" w:rsidTr="00681583">
        <w:trPr>
          <w:trHeight w:val="398"/>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1.2.4.6.6</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xml:space="preserve">Equipos de Generación Eléctrica, Aparatos y Accesorios Eléctricos </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DA64C2" w:rsidRPr="0071636A" w:rsidTr="00681583">
        <w:trPr>
          <w:trHeight w:val="404"/>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1.2.4.6.7</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xml:space="preserve">Herramientas y Máquinas-Herramienta </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DA64C2" w:rsidRPr="0071636A" w:rsidTr="00681583">
        <w:trPr>
          <w:trHeight w:val="409"/>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1.2.4.6.9</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Otros Equipos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10</w:t>
            </w:r>
          </w:p>
        </w:tc>
      </w:tr>
      <w:tr w:rsidR="00DA64C2" w:rsidRPr="0071636A" w:rsidTr="00681583">
        <w:trPr>
          <w:trHeight w:val="366"/>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1.2.4.8</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Activos Biológicos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w:t>
            </w:r>
          </w:p>
        </w:tc>
      </w:tr>
      <w:tr w:rsidR="00DA64C2" w:rsidRPr="0071636A" w:rsidTr="00681583">
        <w:trPr>
          <w:trHeight w:val="294"/>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1.2.4.8.1</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Bovinos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425"/>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1.2.4.8.2</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Porcinos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403"/>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1.2.4.8.3</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Aves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268"/>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1.2.4.8.4</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Ovinos y Caprinos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385"/>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1.2.4.8.5</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Peces y Acuicultura</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405"/>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1.2.4.8.6</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Equinos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412"/>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1.2.4.8.7</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Especies Menores y de Zoológico</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404"/>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 xml:space="preserve">1.2.4.8.8 </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Árboles y Plantas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r w:rsidR="00DA64C2" w:rsidRPr="0071636A" w:rsidTr="00681583">
        <w:trPr>
          <w:trHeight w:val="267"/>
        </w:trPr>
        <w:tc>
          <w:tcPr>
            <w:tcW w:w="1560" w:type="dxa"/>
            <w:tcBorders>
              <w:top w:val="nil"/>
              <w:left w:val="single" w:sz="8" w:space="0" w:color="auto"/>
              <w:bottom w:val="single" w:sz="8" w:space="0" w:color="auto"/>
              <w:right w:val="single" w:sz="8" w:space="0" w:color="auto"/>
            </w:tcBorders>
            <w:shd w:val="clear" w:color="auto" w:fill="auto"/>
            <w:vAlign w:val="center"/>
          </w:tcPr>
          <w:p w:rsidR="00DA64C2" w:rsidRPr="0022038A" w:rsidRDefault="00DA64C2" w:rsidP="00DA64C2">
            <w:pPr>
              <w:spacing w:after="0" w:line="240" w:lineRule="auto"/>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1.2.4.8.9</w:t>
            </w:r>
          </w:p>
        </w:tc>
        <w:tc>
          <w:tcPr>
            <w:tcW w:w="4819"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both"/>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Otros Activos Biológicos</w:t>
            </w:r>
          </w:p>
        </w:tc>
        <w:tc>
          <w:tcPr>
            <w:tcW w:w="1276"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5</w:t>
            </w:r>
          </w:p>
        </w:tc>
        <w:tc>
          <w:tcPr>
            <w:tcW w:w="1507" w:type="dxa"/>
            <w:tcBorders>
              <w:top w:val="nil"/>
              <w:left w:val="nil"/>
              <w:bottom w:val="single" w:sz="8" w:space="0" w:color="auto"/>
              <w:right w:val="single" w:sz="8" w:space="0" w:color="auto"/>
            </w:tcBorders>
            <w:shd w:val="clear" w:color="auto" w:fill="auto"/>
            <w:vAlign w:val="center"/>
          </w:tcPr>
          <w:p w:rsidR="00DA64C2" w:rsidRPr="0022038A" w:rsidRDefault="00DA64C2" w:rsidP="00DA64C2">
            <w:pPr>
              <w:spacing w:after="0" w:line="240" w:lineRule="auto"/>
              <w:jc w:val="center"/>
              <w:rPr>
                <w:rFonts w:asciiTheme="minorHAnsi" w:eastAsia="Times New Roman" w:hAnsiTheme="minorHAnsi" w:cs="DIN Pro Regular"/>
                <w:color w:val="000000"/>
                <w:sz w:val="20"/>
                <w:szCs w:val="20"/>
                <w:lang w:eastAsia="es-MX"/>
              </w:rPr>
            </w:pPr>
            <w:r w:rsidRPr="0022038A">
              <w:rPr>
                <w:rFonts w:asciiTheme="minorHAnsi" w:eastAsia="Times New Roman" w:hAnsiTheme="minorHAnsi" w:cs="DIN Pro Regular"/>
                <w:color w:val="000000"/>
                <w:sz w:val="20"/>
                <w:szCs w:val="20"/>
                <w:lang w:eastAsia="es-MX"/>
              </w:rPr>
              <w:t>20</w:t>
            </w:r>
          </w:p>
        </w:tc>
      </w:tr>
    </w:tbl>
    <w:p w:rsidR="0071636A" w:rsidRDefault="0071636A" w:rsidP="004F1D05">
      <w:pPr>
        <w:spacing w:after="0" w:line="240" w:lineRule="auto"/>
        <w:ind w:left="851" w:hanging="143"/>
        <w:jc w:val="both"/>
        <w:rPr>
          <w:rFonts w:asciiTheme="minorHAnsi" w:hAnsiTheme="minorHAnsi"/>
          <w:sz w:val="20"/>
          <w:szCs w:val="20"/>
        </w:rPr>
      </w:pPr>
    </w:p>
    <w:p w:rsidR="00DA64C2" w:rsidRDefault="00DA64C2" w:rsidP="004F1D05">
      <w:pPr>
        <w:spacing w:after="80" w:line="230" w:lineRule="exact"/>
        <w:ind w:left="851" w:hanging="143"/>
        <w:jc w:val="both"/>
        <w:rPr>
          <w:rFonts w:asciiTheme="minorHAnsi" w:eastAsia="Times New Roman" w:hAnsiTheme="minorHAnsi" w:cs="Arial"/>
          <w:sz w:val="20"/>
          <w:szCs w:val="20"/>
          <w:lang w:val="es-ES" w:eastAsia="es-ES"/>
        </w:rPr>
      </w:pPr>
    </w:p>
    <w:p w:rsidR="00DA64C2" w:rsidRDefault="00DA64C2" w:rsidP="004F1D05">
      <w:pPr>
        <w:spacing w:after="80" w:line="230" w:lineRule="exact"/>
        <w:ind w:left="851" w:hanging="143"/>
        <w:jc w:val="both"/>
        <w:rPr>
          <w:rFonts w:asciiTheme="minorHAnsi" w:eastAsia="Times New Roman" w:hAnsiTheme="minorHAnsi" w:cs="Arial"/>
          <w:sz w:val="20"/>
          <w:szCs w:val="20"/>
          <w:lang w:val="es-ES" w:eastAsia="es-ES"/>
        </w:rPr>
      </w:pPr>
    </w:p>
    <w:p w:rsidR="00DA64C2" w:rsidRDefault="00DA64C2" w:rsidP="004F1D05">
      <w:pPr>
        <w:spacing w:after="80" w:line="230" w:lineRule="exact"/>
        <w:ind w:left="851" w:hanging="143"/>
        <w:jc w:val="both"/>
        <w:rPr>
          <w:rFonts w:asciiTheme="minorHAnsi" w:eastAsia="Times New Roman" w:hAnsiTheme="minorHAnsi" w:cs="Arial"/>
          <w:sz w:val="20"/>
          <w:szCs w:val="20"/>
          <w:lang w:val="es-ES" w:eastAsia="es-ES"/>
        </w:rPr>
      </w:pPr>
    </w:p>
    <w:p w:rsidR="00DA64C2" w:rsidRDefault="00DA64C2" w:rsidP="004F1D05">
      <w:pPr>
        <w:spacing w:after="80" w:line="230" w:lineRule="exact"/>
        <w:ind w:left="851" w:hanging="143"/>
        <w:jc w:val="both"/>
        <w:rPr>
          <w:rFonts w:asciiTheme="minorHAnsi" w:eastAsia="Times New Roman" w:hAnsiTheme="minorHAnsi" w:cs="Arial"/>
          <w:sz w:val="20"/>
          <w:szCs w:val="20"/>
          <w:lang w:val="es-ES" w:eastAsia="es-ES"/>
        </w:rPr>
      </w:pPr>
    </w:p>
    <w:p w:rsidR="00DA64C2" w:rsidRDefault="00DA64C2" w:rsidP="004F1D05">
      <w:pPr>
        <w:spacing w:after="80" w:line="230" w:lineRule="exact"/>
        <w:ind w:left="851" w:hanging="143"/>
        <w:jc w:val="both"/>
        <w:rPr>
          <w:rFonts w:asciiTheme="minorHAnsi" w:eastAsia="Times New Roman" w:hAnsiTheme="minorHAnsi" w:cs="Arial"/>
          <w:sz w:val="20"/>
          <w:szCs w:val="20"/>
          <w:lang w:val="es-ES" w:eastAsia="es-ES"/>
        </w:rPr>
      </w:pPr>
    </w:p>
    <w:p w:rsidR="00DA64C2" w:rsidRDefault="00DA64C2" w:rsidP="004F1D05">
      <w:pPr>
        <w:spacing w:after="80" w:line="230" w:lineRule="exact"/>
        <w:ind w:left="851" w:hanging="143"/>
        <w:jc w:val="both"/>
        <w:rPr>
          <w:rFonts w:asciiTheme="minorHAnsi" w:eastAsia="Times New Roman" w:hAnsiTheme="minorHAnsi" w:cs="Arial"/>
          <w:sz w:val="20"/>
          <w:szCs w:val="20"/>
          <w:lang w:val="es-ES" w:eastAsia="es-ES"/>
        </w:rPr>
      </w:pPr>
    </w:p>
    <w:p w:rsidR="00DA64C2" w:rsidRDefault="00DA64C2" w:rsidP="004F1D05">
      <w:pPr>
        <w:spacing w:after="80" w:line="230" w:lineRule="exact"/>
        <w:ind w:left="851" w:hanging="143"/>
        <w:jc w:val="both"/>
        <w:rPr>
          <w:rFonts w:asciiTheme="minorHAnsi" w:eastAsia="Times New Roman" w:hAnsiTheme="minorHAnsi" w:cs="Arial"/>
          <w:sz w:val="20"/>
          <w:szCs w:val="20"/>
          <w:lang w:val="es-ES" w:eastAsia="es-ES"/>
        </w:rPr>
      </w:pPr>
    </w:p>
    <w:p w:rsidR="00DA64C2" w:rsidRDefault="00DA64C2" w:rsidP="004F1D05">
      <w:pPr>
        <w:spacing w:after="80" w:line="230" w:lineRule="exact"/>
        <w:ind w:left="851" w:hanging="143"/>
        <w:jc w:val="both"/>
        <w:rPr>
          <w:rFonts w:asciiTheme="minorHAnsi" w:eastAsia="Times New Roman" w:hAnsiTheme="minorHAnsi" w:cs="Arial"/>
          <w:sz w:val="20"/>
          <w:szCs w:val="20"/>
          <w:lang w:val="es-ES" w:eastAsia="es-ES"/>
        </w:rPr>
      </w:pPr>
    </w:p>
    <w:p w:rsidR="00DA64C2" w:rsidRDefault="00DA64C2" w:rsidP="004F1D05">
      <w:pPr>
        <w:spacing w:after="80" w:line="230" w:lineRule="exact"/>
        <w:ind w:left="851" w:hanging="143"/>
        <w:jc w:val="both"/>
        <w:rPr>
          <w:rFonts w:asciiTheme="minorHAnsi" w:eastAsia="Times New Roman" w:hAnsiTheme="minorHAnsi" w:cs="Arial"/>
          <w:sz w:val="20"/>
          <w:szCs w:val="20"/>
          <w:lang w:val="es-ES" w:eastAsia="es-ES"/>
        </w:rPr>
      </w:pPr>
    </w:p>
    <w:p w:rsidR="004F1D05" w:rsidRPr="004F1D05" w:rsidRDefault="004F1D05" w:rsidP="004F1D05">
      <w:pPr>
        <w:spacing w:after="80" w:line="230" w:lineRule="exact"/>
        <w:ind w:left="851" w:hanging="143"/>
        <w:jc w:val="both"/>
        <w:rPr>
          <w:rFonts w:asciiTheme="minorHAnsi" w:eastAsia="Times New Roman" w:hAnsiTheme="minorHAnsi" w:cs="Arial"/>
          <w:sz w:val="20"/>
          <w:szCs w:val="20"/>
          <w:lang w:val="es-ES" w:eastAsia="es-ES"/>
        </w:rPr>
      </w:pPr>
      <w:r>
        <w:rPr>
          <w:rFonts w:asciiTheme="minorHAnsi" w:eastAsia="Times New Roman" w:hAnsiTheme="minorHAnsi" w:cs="Arial"/>
          <w:sz w:val="20"/>
          <w:szCs w:val="20"/>
          <w:lang w:val="es-ES" w:eastAsia="es-ES"/>
        </w:rPr>
        <w:t xml:space="preserve">b) </w:t>
      </w:r>
      <w:r w:rsidRPr="004F1D05">
        <w:rPr>
          <w:rFonts w:asciiTheme="minorHAnsi" w:eastAsia="Times New Roman" w:hAnsiTheme="minorHAnsi" w:cs="Arial"/>
          <w:sz w:val="20"/>
          <w:szCs w:val="20"/>
          <w:lang w:val="es-ES" w:eastAsia="es-ES"/>
        </w:rPr>
        <w:t xml:space="preserve">Cambios en el porcentaje de depreciación o </w:t>
      </w:r>
      <w:r>
        <w:rPr>
          <w:rFonts w:asciiTheme="minorHAnsi" w:eastAsia="Times New Roman" w:hAnsiTheme="minorHAnsi" w:cs="Arial"/>
          <w:sz w:val="20"/>
          <w:szCs w:val="20"/>
          <w:lang w:val="es-ES" w:eastAsia="es-ES"/>
        </w:rPr>
        <w:t>valor residual de los activos: N</w:t>
      </w:r>
      <w:r w:rsidRPr="004F1D05">
        <w:rPr>
          <w:rFonts w:asciiTheme="minorHAnsi" w:eastAsia="Times New Roman" w:hAnsiTheme="minorHAnsi" w:cs="Arial"/>
          <w:sz w:val="20"/>
          <w:szCs w:val="20"/>
          <w:lang w:val="es-ES" w:eastAsia="es-ES"/>
        </w:rPr>
        <w:t>o aplica</w:t>
      </w:r>
    </w:p>
    <w:p w:rsidR="004F1D05" w:rsidRPr="004F1D05" w:rsidRDefault="004F1D05" w:rsidP="004F1D05">
      <w:pPr>
        <w:spacing w:after="80" w:line="230" w:lineRule="exact"/>
        <w:ind w:left="851" w:hanging="143"/>
        <w:jc w:val="both"/>
        <w:rPr>
          <w:rFonts w:asciiTheme="minorHAnsi" w:eastAsia="Times New Roman" w:hAnsiTheme="minorHAnsi" w:cs="Arial"/>
          <w:sz w:val="20"/>
          <w:szCs w:val="20"/>
          <w:lang w:val="es-ES" w:eastAsia="es-ES"/>
        </w:rPr>
      </w:pPr>
      <w:r>
        <w:rPr>
          <w:rFonts w:asciiTheme="minorHAnsi" w:eastAsia="Times New Roman" w:hAnsiTheme="minorHAnsi" w:cs="Arial"/>
          <w:sz w:val="20"/>
          <w:szCs w:val="20"/>
          <w:lang w:val="es-ES" w:eastAsia="es-ES"/>
        </w:rPr>
        <w:t xml:space="preserve">c) </w:t>
      </w:r>
      <w:r w:rsidRPr="004F1D05">
        <w:rPr>
          <w:rFonts w:asciiTheme="minorHAnsi" w:eastAsia="Times New Roman" w:hAnsiTheme="minorHAnsi" w:cs="Arial"/>
          <w:sz w:val="20"/>
          <w:szCs w:val="20"/>
          <w:lang w:val="es-ES" w:eastAsia="es-ES"/>
        </w:rPr>
        <w:t xml:space="preserve">Importe de los gastos capitalizados en el ejercicio, tanto financieros como de investigación y desarrollo: </w:t>
      </w:r>
      <w:r>
        <w:rPr>
          <w:rFonts w:asciiTheme="minorHAnsi" w:eastAsia="Times New Roman" w:hAnsiTheme="minorHAnsi" w:cs="Arial"/>
          <w:sz w:val="20"/>
          <w:szCs w:val="20"/>
          <w:lang w:val="es-ES" w:eastAsia="es-ES"/>
        </w:rPr>
        <w:t>N</w:t>
      </w:r>
      <w:r w:rsidRPr="004F1D05">
        <w:rPr>
          <w:rFonts w:asciiTheme="minorHAnsi" w:eastAsia="Times New Roman" w:hAnsiTheme="minorHAnsi" w:cs="Arial"/>
          <w:sz w:val="20"/>
          <w:szCs w:val="20"/>
          <w:lang w:val="es-ES" w:eastAsia="es-ES"/>
        </w:rPr>
        <w:t>o aplica</w:t>
      </w:r>
    </w:p>
    <w:p w:rsidR="004F1D05" w:rsidRPr="004F1D05" w:rsidRDefault="004F1D05" w:rsidP="004F1D05">
      <w:pPr>
        <w:spacing w:after="80" w:line="230" w:lineRule="exact"/>
        <w:ind w:left="851" w:hanging="143"/>
        <w:jc w:val="both"/>
        <w:rPr>
          <w:rFonts w:asciiTheme="minorHAnsi" w:eastAsia="Times New Roman" w:hAnsiTheme="minorHAnsi" w:cs="Arial"/>
          <w:sz w:val="20"/>
          <w:szCs w:val="20"/>
          <w:lang w:val="es-ES" w:eastAsia="es-ES"/>
        </w:rPr>
      </w:pPr>
      <w:r>
        <w:rPr>
          <w:rFonts w:asciiTheme="minorHAnsi" w:eastAsia="Times New Roman" w:hAnsiTheme="minorHAnsi" w:cs="Arial"/>
          <w:sz w:val="20"/>
          <w:szCs w:val="20"/>
          <w:lang w:val="es-ES" w:eastAsia="es-ES"/>
        </w:rPr>
        <w:t xml:space="preserve">d) </w:t>
      </w:r>
      <w:r w:rsidRPr="004F1D05">
        <w:rPr>
          <w:rFonts w:asciiTheme="minorHAnsi" w:eastAsia="Times New Roman" w:hAnsiTheme="minorHAnsi" w:cs="Arial"/>
          <w:sz w:val="20"/>
          <w:szCs w:val="20"/>
          <w:lang w:val="es-ES" w:eastAsia="es-ES"/>
        </w:rPr>
        <w:t>Riesgos por tipo de cambio o tipo de interés d</w:t>
      </w:r>
      <w:r>
        <w:rPr>
          <w:rFonts w:asciiTheme="minorHAnsi" w:eastAsia="Times New Roman" w:hAnsiTheme="minorHAnsi" w:cs="Arial"/>
          <w:sz w:val="20"/>
          <w:szCs w:val="20"/>
          <w:lang w:val="es-ES" w:eastAsia="es-ES"/>
        </w:rPr>
        <w:t>e las inversiones financieras: N</w:t>
      </w:r>
      <w:r w:rsidRPr="004F1D05">
        <w:rPr>
          <w:rFonts w:asciiTheme="minorHAnsi" w:eastAsia="Times New Roman" w:hAnsiTheme="minorHAnsi" w:cs="Arial"/>
          <w:sz w:val="20"/>
          <w:szCs w:val="20"/>
          <w:lang w:val="es-ES" w:eastAsia="es-ES"/>
        </w:rPr>
        <w:t>o aplica</w:t>
      </w:r>
    </w:p>
    <w:p w:rsidR="004F1D05" w:rsidRPr="00E310FA" w:rsidRDefault="004F1D05" w:rsidP="004F1D05">
      <w:pPr>
        <w:spacing w:after="80" w:line="230" w:lineRule="exact"/>
        <w:ind w:left="851" w:hanging="143"/>
        <w:jc w:val="both"/>
        <w:rPr>
          <w:rFonts w:ascii="HelveticaNeueLT Std Lt" w:eastAsia="Times New Roman" w:hAnsi="HelveticaNeueLT Std Lt" w:cs="Arial"/>
          <w:sz w:val="18"/>
          <w:szCs w:val="18"/>
          <w:lang w:val="es-ES" w:eastAsia="es-ES"/>
        </w:rPr>
      </w:pPr>
      <w:r>
        <w:rPr>
          <w:rFonts w:asciiTheme="minorHAnsi" w:eastAsia="Times New Roman" w:hAnsiTheme="minorHAnsi" w:cs="Arial"/>
          <w:sz w:val="20"/>
          <w:szCs w:val="20"/>
          <w:lang w:val="es-ES" w:eastAsia="es-ES"/>
        </w:rPr>
        <w:t xml:space="preserve">e) </w:t>
      </w:r>
      <w:r w:rsidRPr="004F1D05">
        <w:rPr>
          <w:rFonts w:asciiTheme="minorHAnsi" w:eastAsia="Times New Roman" w:hAnsiTheme="minorHAnsi" w:cs="Arial"/>
          <w:sz w:val="20"/>
          <w:szCs w:val="20"/>
          <w:lang w:val="es-ES" w:eastAsia="es-ES"/>
        </w:rPr>
        <w:t xml:space="preserve">Valor activado en el ejercicio de los bienes construidos por la entidad: </w:t>
      </w:r>
      <w:r>
        <w:rPr>
          <w:rFonts w:asciiTheme="minorHAnsi" w:eastAsia="Times New Roman" w:hAnsiTheme="minorHAnsi" w:cs="Arial"/>
          <w:sz w:val="20"/>
          <w:szCs w:val="20"/>
          <w:lang w:val="es-ES" w:eastAsia="es-ES"/>
        </w:rPr>
        <w:t>N</w:t>
      </w:r>
      <w:r w:rsidRPr="004F1D05">
        <w:rPr>
          <w:rFonts w:asciiTheme="minorHAnsi" w:eastAsia="Times New Roman" w:hAnsiTheme="minorHAnsi" w:cs="Arial"/>
          <w:sz w:val="20"/>
          <w:szCs w:val="20"/>
          <w:lang w:val="es-ES" w:eastAsia="es-ES"/>
        </w:rPr>
        <w:t>o aplica</w:t>
      </w:r>
    </w:p>
    <w:p w:rsidR="00083A42" w:rsidRPr="004F1D05" w:rsidRDefault="004F1D05" w:rsidP="004F1D05">
      <w:pPr>
        <w:spacing w:after="80" w:line="230" w:lineRule="exact"/>
        <w:ind w:left="851" w:hanging="131"/>
        <w:jc w:val="both"/>
        <w:rPr>
          <w:rFonts w:asciiTheme="minorHAnsi" w:eastAsia="Times New Roman" w:hAnsiTheme="minorHAnsi" w:cs="Arial"/>
          <w:sz w:val="20"/>
          <w:szCs w:val="20"/>
          <w:lang w:val="es-ES" w:eastAsia="es-ES"/>
        </w:rPr>
      </w:pPr>
      <w:r>
        <w:rPr>
          <w:rFonts w:asciiTheme="minorHAnsi" w:eastAsia="Times New Roman" w:hAnsiTheme="minorHAnsi" w:cs="Arial"/>
          <w:sz w:val="20"/>
          <w:szCs w:val="20"/>
          <w:lang w:val="es-ES" w:eastAsia="es-ES"/>
        </w:rPr>
        <w:t xml:space="preserve">f) </w:t>
      </w:r>
      <w:r w:rsidRPr="004F1D05">
        <w:rPr>
          <w:rFonts w:asciiTheme="minorHAnsi" w:eastAsia="Times New Roman" w:hAnsiTheme="minorHAnsi" w:cs="Arial"/>
          <w:sz w:val="20"/>
          <w:szCs w:val="20"/>
          <w:lang w:val="es-ES" w:eastAsia="es-ES"/>
        </w:rPr>
        <w:t xml:space="preserve">Otras circunstancias de carácter significativo que afecten el activo, </w:t>
      </w:r>
      <w:r>
        <w:rPr>
          <w:rFonts w:asciiTheme="minorHAnsi" w:eastAsia="Times New Roman" w:hAnsiTheme="minorHAnsi" w:cs="Arial"/>
          <w:sz w:val="20"/>
          <w:szCs w:val="20"/>
          <w:lang w:val="es-ES" w:eastAsia="es-ES"/>
        </w:rPr>
        <w:t>tales como bienes en garantía   s</w:t>
      </w:r>
      <w:r w:rsidRPr="004F1D05">
        <w:rPr>
          <w:rFonts w:asciiTheme="minorHAnsi" w:eastAsia="Times New Roman" w:hAnsiTheme="minorHAnsi" w:cs="Arial"/>
          <w:sz w:val="20"/>
          <w:szCs w:val="20"/>
          <w:lang w:val="es-ES" w:eastAsia="es-ES"/>
        </w:rPr>
        <w:t xml:space="preserve">eñalados en embargos, litigios, títulos de inversiones entregados en garantías, baja significativa del valor de inversiones financieras, etc.: </w:t>
      </w:r>
      <w:r>
        <w:rPr>
          <w:rFonts w:asciiTheme="minorHAnsi" w:eastAsia="Times New Roman" w:hAnsiTheme="minorHAnsi" w:cs="Arial"/>
          <w:sz w:val="20"/>
          <w:szCs w:val="20"/>
          <w:lang w:val="es-ES" w:eastAsia="es-ES"/>
        </w:rPr>
        <w:t>N</w:t>
      </w:r>
      <w:r w:rsidRPr="004F1D05">
        <w:rPr>
          <w:rFonts w:asciiTheme="minorHAnsi" w:eastAsia="Times New Roman" w:hAnsiTheme="minorHAnsi" w:cs="Arial"/>
          <w:sz w:val="20"/>
          <w:szCs w:val="20"/>
          <w:lang w:val="es-ES" w:eastAsia="es-ES"/>
        </w:rPr>
        <w:t>o aplica</w:t>
      </w:r>
    </w:p>
    <w:p w:rsidR="004F1D05" w:rsidRPr="004F1D05" w:rsidRDefault="004F1D05" w:rsidP="004F1D05">
      <w:pPr>
        <w:spacing w:after="80" w:line="230" w:lineRule="exact"/>
        <w:ind w:left="1410" w:hanging="690"/>
        <w:jc w:val="both"/>
        <w:rPr>
          <w:rFonts w:asciiTheme="minorHAnsi" w:eastAsia="Times New Roman" w:hAnsiTheme="minorHAnsi" w:cs="Arial"/>
          <w:sz w:val="20"/>
          <w:szCs w:val="20"/>
          <w:lang w:val="es-ES" w:eastAsia="es-ES"/>
        </w:rPr>
      </w:pPr>
      <w:r>
        <w:rPr>
          <w:rFonts w:asciiTheme="minorHAnsi" w:eastAsia="Times New Roman" w:hAnsiTheme="minorHAnsi" w:cs="Arial"/>
          <w:sz w:val="20"/>
          <w:szCs w:val="20"/>
          <w:lang w:val="es-ES" w:eastAsia="es-ES"/>
        </w:rPr>
        <w:t xml:space="preserve">g) </w:t>
      </w:r>
      <w:r w:rsidRPr="004F1D05">
        <w:rPr>
          <w:rFonts w:asciiTheme="minorHAnsi" w:eastAsia="Times New Roman" w:hAnsiTheme="minorHAnsi" w:cs="Arial"/>
          <w:sz w:val="20"/>
          <w:szCs w:val="20"/>
          <w:lang w:val="es-ES" w:eastAsia="es-ES"/>
        </w:rPr>
        <w:t xml:space="preserve">Desmantelamiento de Activos, procedimientos, implicaciones, efectos contables: </w:t>
      </w:r>
      <w:r>
        <w:rPr>
          <w:rFonts w:asciiTheme="minorHAnsi" w:eastAsia="Times New Roman" w:hAnsiTheme="minorHAnsi" w:cs="Arial"/>
          <w:sz w:val="20"/>
          <w:szCs w:val="20"/>
          <w:lang w:val="es-ES" w:eastAsia="es-ES"/>
        </w:rPr>
        <w:t>N</w:t>
      </w:r>
      <w:r w:rsidRPr="004F1D05">
        <w:rPr>
          <w:rFonts w:asciiTheme="minorHAnsi" w:eastAsia="Times New Roman" w:hAnsiTheme="minorHAnsi" w:cs="Arial"/>
          <w:sz w:val="20"/>
          <w:szCs w:val="20"/>
          <w:lang w:val="es-ES" w:eastAsia="es-ES"/>
        </w:rPr>
        <w:t>o aplica</w:t>
      </w:r>
    </w:p>
    <w:p w:rsidR="004F1D05" w:rsidRPr="004F1D05" w:rsidRDefault="004F1D05" w:rsidP="004F1D05">
      <w:pPr>
        <w:spacing w:after="80" w:line="230" w:lineRule="exact"/>
        <w:ind w:left="993" w:hanging="273"/>
        <w:jc w:val="both"/>
        <w:rPr>
          <w:rFonts w:asciiTheme="minorHAnsi" w:eastAsia="Times New Roman" w:hAnsiTheme="minorHAnsi" w:cs="Arial"/>
          <w:sz w:val="20"/>
          <w:szCs w:val="20"/>
          <w:lang w:val="es-ES" w:eastAsia="es-ES"/>
        </w:rPr>
      </w:pPr>
      <w:r>
        <w:rPr>
          <w:rFonts w:asciiTheme="minorHAnsi" w:eastAsia="Times New Roman" w:hAnsiTheme="minorHAnsi" w:cs="Arial"/>
          <w:sz w:val="20"/>
          <w:szCs w:val="20"/>
          <w:lang w:val="es-ES" w:eastAsia="es-ES"/>
        </w:rPr>
        <w:t xml:space="preserve">h) </w:t>
      </w:r>
      <w:r w:rsidRPr="004F1D05">
        <w:rPr>
          <w:rFonts w:asciiTheme="minorHAnsi" w:eastAsia="Times New Roman" w:hAnsiTheme="minorHAnsi" w:cs="Arial"/>
          <w:sz w:val="20"/>
          <w:szCs w:val="20"/>
          <w:lang w:val="es-ES" w:eastAsia="es-ES"/>
        </w:rPr>
        <w:t xml:space="preserve">Administración de activos; planeación con el objetivo de que el ente los </w:t>
      </w:r>
      <w:r>
        <w:rPr>
          <w:rFonts w:asciiTheme="minorHAnsi" w:eastAsia="Times New Roman" w:hAnsiTheme="minorHAnsi" w:cs="Arial"/>
          <w:sz w:val="20"/>
          <w:szCs w:val="20"/>
          <w:lang w:val="es-ES" w:eastAsia="es-ES"/>
        </w:rPr>
        <w:t>utilice de manera más efectiva: N</w:t>
      </w:r>
      <w:r w:rsidRPr="004F1D05">
        <w:rPr>
          <w:rFonts w:asciiTheme="minorHAnsi" w:eastAsia="Times New Roman" w:hAnsiTheme="minorHAnsi" w:cs="Arial"/>
          <w:sz w:val="20"/>
          <w:szCs w:val="20"/>
          <w:lang w:val="es-ES" w:eastAsia="es-ES"/>
        </w:rPr>
        <w:t>o aplica</w:t>
      </w:r>
    </w:p>
    <w:p w:rsidR="00681583" w:rsidRPr="004F1D05" w:rsidRDefault="00681583" w:rsidP="004F1D05">
      <w:pPr>
        <w:pStyle w:val="Texto"/>
        <w:spacing w:after="0" w:line="240" w:lineRule="exact"/>
        <w:rPr>
          <w:rFonts w:ascii="Calibri" w:hAnsi="Calibri" w:cs="DIN Pro Regular"/>
          <w:sz w:val="20"/>
        </w:rPr>
      </w:pPr>
    </w:p>
    <w:p w:rsidR="00540418" w:rsidRPr="00681583" w:rsidRDefault="004F1D05" w:rsidP="00681583">
      <w:pPr>
        <w:pStyle w:val="Texto"/>
        <w:numPr>
          <w:ilvl w:val="0"/>
          <w:numId w:val="10"/>
        </w:numPr>
        <w:spacing w:after="0" w:line="240" w:lineRule="exact"/>
        <w:rPr>
          <w:rFonts w:ascii="Calibri" w:hAnsi="Calibri" w:cs="DIN Pro Regular"/>
          <w:sz w:val="20"/>
          <w:lang w:val="es-MX"/>
        </w:rPr>
      </w:pPr>
      <w:r w:rsidRPr="00681583">
        <w:rPr>
          <w:rFonts w:ascii="Calibri" w:hAnsi="Calibri" w:cs="DIN Pro Regular"/>
          <w:sz w:val="20"/>
          <w:lang w:val="es-MX"/>
        </w:rPr>
        <w:t>Fideicomisos, Mandatos y Análogos: No aplica.</w:t>
      </w:r>
    </w:p>
    <w:p w:rsidR="005836CB" w:rsidRPr="008A011E" w:rsidRDefault="005836CB" w:rsidP="004F1D05">
      <w:pPr>
        <w:pStyle w:val="Texto"/>
        <w:spacing w:after="0" w:line="240" w:lineRule="exact"/>
        <w:rPr>
          <w:rFonts w:ascii="Calibri" w:hAnsi="Calibri" w:cs="DIN Pro Regular"/>
          <w:sz w:val="20"/>
          <w:lang w:val="es-MX"/>
        </w:rPr>
      </w:pPr>
    </w:p>
    <w:p w:rsidR="00540418" w:rsidRDefault="00540418" w:rsidP="004F1D05">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de la Recaudación</w:t>
      </w:r>
    </w:p>
    <w:p w:rsidR="004F1D05" w:rsidRPr="004F1D05" w:rsidRDefault="004F1D05" w:rsidP="004F1D05">
      <w:pPr>
        <w:pStyle w:val="Texto"/>
        <w:spacing w:after="0" w:line="240" w:lineRule="exact"/>
        <w:rPr>
          <w:rFonts w:asciiTheme="minorHAnsi" w:hAnsiTheme="minorHAnsi" w:cs="DIN Pro Regular"/>
          <w:sz w:val="20"/>
          <w:lang w:val="es-MX"/>
        </w:rPr>
      </w:pPr>
    </w:p>
    <w:p w:rsidR="004F1D05" w:rsidRPr="004F1D05" w:rsidRDefault="004F1D05" w:rsidP="004F1D05">
      <w:pPr>
        <w:spacing w:after="0" w:line="240" w:lineRule="auto"/>
        <w:ind w:left="1416"/>
        <w:contextualSpacing/>
        <w:jc w:val="both"/>
        <w:rPr>
          <w:rFonts w:asciiTheme="minorHAnsi" w:hAnsiTheme="minorHAnsi"/>
          <w:sz w:val="20"/>
          <w:szCs w:val="20"/>
        </w:rPr>
      </w:pPr>
      <w:r w:rsidRPr="004F1D05">
        <w:rPr>
          <w:rFonts w:asciiTheme="minorHAnsi" w:hAnsiTheme="minorHAnsi"/>
          <w:sz w:val="20"/>
          <w:szCs w:val="20"/>
        </w:rPr>
        <w:t>La Comisión de Parques y Biodiversidad de Tamaulipas</w:t>
      </w:r>
      <w:r w:rsidR="000D1D33">
        <w:rPr>
          <w:rFonts w:asciiTheme="minorHAnsi" w:hAnsiTheme="minorHAnsi"/>
          <w:sz w:val="20"/>
          <w:szCs w:val="20"/>
        </w:rPr>
        <w:t xml:space="preserve"> recaudo</w:t>
      </w:r>
      <w:r w:rsidRPr="004F1D05">
        <w:rPr>
          <w:rFonts w:asciiTheme="minorHAnsi" w:hAnsiTheme="minorHAnsi"/>
          <w:sz w:val="20"/>
          <w:szCs w:val="20"/>
        </w:rPr>
        <w:t xml:space="preserve"> un total de $ 103</w:t>
      </w:r>
      <w:proofErr w:type="gramStart"/>
      <w:r w:rsidRPr="004F1D05">
        <w:rPr>
          <w:rFonts w:asciiTheme="minorHAnsi" w:hAnsiTheme="minorHAnsi"/>
          <w:sz w:val="20"/>
          <w:szCs w:val="20"/>
        </w:rPr>
        <w:t>,0</w:t>
      </w:r>
      <w:r w:rsidR="000D1D33">
        <w:rPr>
          <w:rFonts w:asciiTheme="minorHAnsi" w:hAnsiTheme="minorHAnsi"/>
          <w:sz w:val="20"/>
          <w:szCs w:val="20"/>
        </w:rPr>
        <w:t>79</w:t>
      </w:r>
      <w:r w:rsidRPr="004F1D05">
        <w:rPr>
          <w:rFonts w:asciiTheme="minorHAnsi" w:hAnsiTheme="minorHAnsi"/>
          <w:sz w:val="20"/>
          <w:szCs w:val="20"/>
        </w:rPr>
        <w:t>,</w:t>
      </w:r>
      <w:r w:rsidR="000D1D33">
        <w:rPr>
          <w:rFonts w:asciiTheme="minorHAnsi" w:hAnsiTheme="minorHAnsi"/>
          <w:sz w:val="20"/>
          <w:szCs w:val="20"/>
        </w:rPr>
        <w:t>153</w:t>
      </w:r>
      <w:proofErr w:type="gramEnd"/>
    </w:p>
    <w:p w:rsidR="004F1D05" w:rsidRPr="004F1D05" w:rsidRDefault="004F1D05" w:rsidP="004F1D05">
      <w:pPr>
        <w:spacing w:after="0" w:line="240" w:lineRule="auto"/>
        <w:ind w:left="1416"/>
        <w:contextualSpacing/>
        <w:jc w:val="both"/>
        <w:rPr>
          <w:rFonts w:asciiTheme="minorHAnsi" w:hAnsiTheme="minorHAnsi"/>
          <w:sz w:val="20"/>
          <w:szCs w:val="20"/>
        </w:rPr>
      </w:pPr>
    </w:p>
    <w:p w:rsidR="004F1D05" w:rsidRPr="004F1D05" w:rsidRDefault="004F1D05" w:rsidP="004F1D05">
      <w:pPr>
        <w:spacing w:after="0" w:line="240" w:lineRule="exact"/>
        <w:ind w:firstLine="288"/>
        <w:jc w:val="both"/>
        <w:rPr>
          <w:rFonts w:asciiTheme="minorHAnsi" w:eastAsia="Times New Roman" w:hAnsiTheme="minorHAnsi"/>
          <w:sz w:val="20"/>
          <w:szCs w:val="20"/>
          <w:lang w:eastAsia="es-ES"/>
        </w:rPr>
      </w:pPr>
    </w:p>
    <w:tbl>
      <w:tblPr>
        <w:tblW w:w="5320" w:type="dxa"/>
        <w:jc w:val="center"/>
        <w:tblCellMar>
          <w:left w:w="70" w:type="dxa"/>
          <w:right w:w="70" w:type="dxa"/>
        </w:tblCellMar>
        <w:tblLook w:val="04A0" w:firstRow="1" w:lastRow="0" w:firstColumn="1" w:lastColumn="0" w:noHBand="0" w:noVBand="1"/>
      </w:tblPr>
      <w:tblGrid>
        <w:gridCol w:w="3520"/>
        <w:gridCol w:w="1800"/>
      </w:tblGrid>
      <w:tr w:rsidR="004F1D05" w:rsidRPr="004F1D05" w:rsidTr="00721A2B">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rsidR="004F1D05" w:rsidRPr="004F1D05" w:rsidRDefault="004F1D05" w:rsidP="00721A2B">
            <w:pPr>
              <w:spacing w:after="0" w:line="240" w:lineRule="auto"/>
              <w:jc w:val="center"/>
              <w:rPr>
                <w:rFonts w:asciiTheme="minorHAnsi" w:eastAsia="Times New Roman" w:hAnsiTheme="minorHAnsi"/>
                <w:b/>
                <w:bCs/>
                <w:color w:val="FFFFFF"/>
                <w:sz w:val="20"/>
                <w:szCs w:val="20"/>
                <w:lang w:eastAsia="es-MX"/>
              </w:rPr>
            </w:pPr>
            <w:r w:rsidRPr="004F1D05">
              <w:rPr>
                <w:rFonts w:asciiTheme="minorHAnsi" w:eastAsia="Times New Roman" w:hAnsiTheme="minorHAnsi"/>
                <w:b/>
                <w:bCs/>
                <w:color w:val="FFFFFF"/>
                <w:sz w:val="20"/>
                <w:szCs w:val="20"/>
                <w:lang w:eastAsia="es-MX"/>
              </w:rPr>
              <w:t>Concepto</w:t>
            </w:r>
          </w:p>
        </w:tc>
        <w:tc>
          <w:tcPr>
            <w:tcW w:w="1800" w:type="dxa"/>
            <w:tcBorders>
              <w:top w:val="single" w:sz="4" w:space="0" w:color="auto"/>
              <w:left w:val="nil"/>
              <w:bottom w:val="single" w:sz="4" w:space="0" w:color="auto"/>
              <w:right w:val="single" w:sz="4" w:space="0" w:color="auto"/>
            </w:tcBorders>
            <w:shd w:val="clear" w:color="auto" w:fill="A50021"/>
            <w:noWrap/>
            <w:vAlign w:val="bottom"/>
            <w:hideMark/>
          </w:tcPr>
          <w:p w:rsidR="004F1D05" w:rsidRPr="004F1D05" w:rsidRDefault="004F1D05" w:rsidP="00721A2B">
            <w:pPr>
              <w:spacing w:after="0" w:line="240" w:lineRule="auto"/>
              <w:jc w:val="center"/>
              <w:rPr>
                <w:rFonts w:asciiTheme="minorHAnsi" w:eastAsia="Times New Roman" w:hAnsiTheme="minorHAnsi"/>
                <w:b/>
                <w:bCs/>
                <w:color w:val="FFFFFF"/>
                <w:sz w:val="20"/>
                <w:szCs w:val="20"/>
                <w:lang w:eastAsia="es-MX"/>
              </w:rPr>
            </w:pPr>
            <w:r w:rsidRPr="004F1D05">
              <w:rPr>
                <w:rFonts w:asciiTheme="minorHAnsi" w:eastAsia="Times New Roman" w:hAnsiTheme="minorHAnsi"/>
                <w:b/>
                <w:bCs/>
                <w:color w:val="FFFFFF"/>
                <w:sz w:val="20"/>
                <w:szCs w:val="20"/>
                <w:lang w:eastAsia="es-MX"/>
              </w:rPr>
              <w:t>Monto</w:t>
            </w:r>
          </w:p>
        </w:tc>
      </w:tr>
      <w:tr w:rsidR="004F1D05" w:rsidRPr="004F1D05" w:rsidTr="00721A2B">
        <w:trPr>
          <w:trHeight w:val="451"/>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4F1D05" w:rsidRPr="004F1D05" w:rsidRDefault="003C6D4B" w:rsidP="003C6D4B">
            <w:pPr>
              <w:spacing w:after="0" w:line="240" w:lineRule="auto"/>
              <w:rPr>
                <w:rFonts w:asciiTheme="minorHAnsi" w:eastAsia="Times New Roman" w:hAnsiTheme="minorHAnsi"/>
                <w:color w:val="000000"/>
                <w:sz w:val="20"/>
                <w:szCs w:val="20"/>
                <w:lang w:eastAsia="es-MX"/>
              </w:rPr>
            </w:pPr>
            <w:r>
              <w:rPr>
                <w:rFonts w:asciiTheme="minorHAnsi" w:eastAsia="Times New Roman" w:hAnsiTheme="minorHAnsi"/>
                <w:color w:val="000000"/>
                <w:sz w:val="20"/>
                <w:szCs w:val="20"/>
                <w:lang w:eastAsia="es-MX"/>
              </w:rPr>
              <w:t>Ingresos por Ventas</w:t>
            </w:r>
          </w:p>
        </w:tc>
        <w:tc>
          <w:tcPr>
            <w:tcW w:w="1800" w:type="dxa"/>
            <w:tcBorders>
              <w:top w:val="nil"/>
              <w:left w:val="nil"/>
              <w:bottom w:val="single" w:sz="4" w:space="0" w:color="auto"/>
              <w:right w:val="single" w:sz="4" w:space="0" w:color="auto"/>
            </w:tcBorders>
            <w:shd w:val="clear" w:color="auto" w:fill="auto"/>
            <w:noWrap/>
            <w:vAlign w:val="center"/>
            <w:hideMark/>
          </w:tcPr>
          <w:p w:rsidR="004F1D05" w:rsidRPr="004F1D05" w:rsidRDefault="004F1D05" w:rsidP="00721A2B">
            <w:pPr>
              <w:spacing w:after="0" w:line="240" w:lineRule="auto"/>
              <w:jc w:val="right"/>
              <w:rPr>
                <w:rFonts w:asciiTheme="minorHAnsi" w:eastAsia="Times New Roman" w:hAnsiTheme="minorHAnsi"/>
                <w:color w:val="000000"/>
                <w:sz w:val="20"/>
                <w:szCs w:val="20"/>
                <w:lang w:eastAsia="es-MX"/>
              </w:rPr>
            </w:pPr>
            <w:r w:rsidRPr="004F1D05">
              <w:rPr>
                <w:rFonts w:asciiTheme="minorHAnsi" w:eastAsia="Times New Roman" w:hAnsiTheme="minorHAnsi"/>
                <w:color w:val="000000"/>
                <w:sz w:val="20"/>
                <w:szCs w:val="20"/>
                <w:lang w:eastAsia="es-MX"/>
              </w:rPr>
              <w:t>$4,660,911</w:t>
            </w:r>
          </w:p>
        </w:tc>
      </w:tr>
      <w:tr w:rsidR="004F1D05" w:rsidRPr="004F1D05" w:rsidTr="00721A2B">
        <w:trPr>
          <w:trHeight w:val="549"/>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4F1D05" w:rsidRPr="004F1D05" w:rsidRDefault="004F1D05" w:rsidP="003C6D4B">
            <w:pPr>
              <w:spacing w:after="0" w:line="240" w:lineRule="auto"/>
              <w:rPr>
                <w:rFonts w:asciiTheme="minorHAnsi" w:eastAsia="Times New Roman" w:hAnsiTheme="minorHAnsi"/>
                <w:color w:val="000000"/>
                <w:sz w:val="20"/>
                <w:szCs w:val="20"/>
                <w:lang w:eastAsia="es-MX"/>
              </w:rPr>
            </w:pPr>
            <w:r w:rsidRPr="004F1D05">
              <w:rPr>
                <w:rFonts w:asciiTheme="minorHAnsi" w:eastAsia="Times New Roman" w:hAnsiTheme="minorHAnsi"/>
                <w:color w:val="000000"/>
                <w:sz w:val="20"/>
                <w:szCs w:val="20"/>
                <w:lang w:eastAsia="es-MX"/>
              </w:rPr>
              <w:t xml:space="preserve">Transferencias y asignaciones </w:t>
            </w:r>
          </w:p>
        </w:tc>
        <w:tc>
          <w:tcPr>
            <w:tcW w:w="1800" w:type="dxa"/>
            <w:tcBorders>
              <w:top w:val="nil"/>
              <w:left w:val="nil"/>
              <w:bottom w:val="single" w:sz="4" w:space="0" w:color="auto"/>
              <w:right w:val="single" w:sz="4" w:space="0" w:color="auto"/>
            </w:tcBorders>
            <w:shd w:val="clear" w:color="auto" w:fill="auto"/>
            <w:noWrap/>
            <w:vAlign w:val="center"/>
            <w:hideMark/>
          </w:tcPr>
          <w:p w:rsidR="004F1D05" w:rsidRPr="004F1D05" w:rsidRDefault="004F1D05" w:rsidP="00721A2B">
            <w:pPr>
              <w:spacing w:after="0" w:line="240" w:lineRule="auto"/>
              <w:jc w:val="right"/>
              <w:rPr>
                <w:rFonts w:asciiTheme="minorHAnsi" w:eastAsia="Times New Roman" w:hAnsiTheme="minorHAnsi"/>
                <w:color w:val="000000"/>
                <w:sz w:val="20"/>
                <w:szCs w:val="20"/>
                <w:lang w:eastAsia="es-MX"/>
              </w:rPr>
            </w:pPr>
            <w:r w:rsidRPr="004F1D05">
              <w:rPr>
                <w:rFonts w:asciiTheme="minorHAnsi" w:eastAsia="Times New Roman" w:hAnsiTheme="minorHAnsi"/>
                <w:color w:val="000000"/>
                <w:sz w:val="20"/>
                <w:szCs w:val="20"/>
                <w:lang w:eastAsia="es-MX"/>
              </w:rPr>
              <w:t>$77,800,666</w:t>
            </w:r>
          </w:p>
        </w:tc>
      </w:tr>
      <w:tr w:rsidR="003C6D4B" w:rsidRPr="004F1D05" w:rsidTr="00721A2B">
        <w:trPr>
          <w:trHeight w:val="549"/>
          <w:jc w:val="center"/>
        </w:trPr>
        <w:tc>
          <w:tcPr>
            <w:tcW w:w="3520" w:type="dxa"/>
            <w:tcBorders>
              <w:top w:val="nil"/>
              <w:left w:val="single" w:sz="4" w:space="0" w:color="auto"/>
              <w:bottom w:val="single" w:sz="4" w:space="0" w:color="auto"/>
              <w:right w:val="single" w:sz="4" w:space="0" w:color="auto"/>
            </w:tcBorders>
            <w:shd w:val="clear" w:color="auto" w:fill="auto"/>
            <w:vAlign w:val="center"/>
          </w:tcPr>
          <w:p w:rsidR="003C6D4B" w:rsidRPr="003C6D4B" w:rsidRDefault="003C6D4B" w:rsidP="003C6D4B">
            <w:pPr>
              <w:spacing w:after="0" w:line="240" w:lineRule="auto"/>
              <w:rPr>
                <w:rFonts w:asciiTheme="minorHAnsi" w:eastAsia="Times New Roman" w:hAnsiTheme="minorHAnsi"/>
                <w:b/>
                <w:color w:val="000000"/>
                <w:sz w:val="20"/>
                <w:szCs w:val="20"/>
                <w:lang w:eastAsia="es-MX"/>
              </w:rPr>
            </w:pPr>
            <w:r w:rsidRPr="003C6D4B">
              <w:rPr>
                <w:rFonts w:asciiTheme="minorHAnsi" w:eastAsia="Times New Roman" w:hAnsiTheme="minorHAnsi"/>
                <w:b/>
                <w:color w:val="000000"/>
                <w:sz w:val="20"/>
                <w:szCs w:val="20"/>
                <w:lang w:eastAsia="es-MX"/>
              </w:rPr>
              <w:t>Subtotal conciliado con la Secretaría de Finanzas del Gobierno del Estado</w:t>
            </w:r>
          </w:p>
        </w:tc>
        <w:tc>
          <w:tcPr>
            <w:tcW w:w="1800" w:type="dxa"/>
            <w:tcBorders>
              <w:top w:val="nil"/>
              <w:left w:val="nil"/>
              <w:bottom w:val="single" w:sz="4" w:space="0" w:color="auto"/>
              <w:right w:val="single" w:sz="4" w:space="0" w:color="auto"/>
            </w:tcBorders>
            <w:shd w:val="clear" w:color="auto" w:fill="auto"/>
            <w:noWrap/>
            <w:vAlign w:val="center"/>
          </w:tcPr>
          <w:p w:rsidR="003C6D4B" w:rsidRPr="003C6D4B" w:rsidRDefault="003C6D4B" w:rsidP="00721A2B">
            <w:pPr>
              <w:spacing w:after="0" w:line="240" w:lineRule="auto"/>
              <w:jc w:val="right"/>
              <w:rPr>
                <w:rFonts w:asciiTheme="minorHAnsi" w:eastAsia="Times New Roman" w:hAnsiTheme="minorHAnsi"/>
                <w:b/>
                <w:color w:val="000000"/>
                <w:sz w:val="20"/>
                <w:szCs w:val="20"/>
                <w:lang w:eastAsia="es-MX"/>
              </w:rPr>
            </w:pPr>
            <w:r w:rsidRPr="003C6D4B">
              <w:rPr>
                <w:rFonts w:asciiTheme="minorHAnsi" w:eastAsia="Times New Roman" w:hAnsiTheme="minorHAnsi"/>
                <w:b/>
                <w:color w:val="000000"/>
                <w:sz w:val="20"/>
                <w:szCs w:val="20"/>
                <w:lang w:eastAsia="es-MX"/>
              </w:rPr>
              <w:t>$82,461,577</w:t>
            </w:r>
          </w:p>
        </w:tc>
      </w:tr>
      <w:tr w:rsidR="004F1D05" w:rsidRPr="004F1D05" w:rsidTr="00721A2B">
        <w:trPr>
          <w:trHeight w:val="549"/>
          <w:jc w:val="center"/>
        </w:trPr>
        <w:tc>
          <w:tcPr>
            <w:tcW w:w="3520" w:type="dxa"/>
            <w:tcBorders>
              <w:top w:val="nil"/>
              <w:left w:val="single" w:sz="4" w:space="0" w:color="auto"/>
              <w:bottom w:val="single" w:sz="4" w:space="0" w:color="auto"/>
              <w:right w:val="single" w:sz="4" w:space="0" w:color="auto"/>
            </w:tcBorders>
            <w:shd w:val="clear" w:color="auto" w:fill="auto"/>
            <w:vAlign w:val="center"/>
          </w:tcPr>
          <w:p w:rsidR="004F1D05" w:rsidRPr="004F1D05" w:rsidRDefault="004F1D05" w:rsidP="003C6D4B">
            <w:pPr>
              <w:spacing w:after="0" w:line="240" w:lineRule="auto"/>
              <w:rPr>
                <w:rFonts w:asciiTheme="minorHAnsi" w:eastAsia="Times New Roman" w:hAnsiTheme="minorHAnsi"/>
                <w:color w:val="000000"/>
                <w:sz w:val="20"/>
                <w:szCs w:val="20"/>
                <w:lang w:eastAsia="es-MX"/>
              </w:rPr>
            </w:pPr>
            <w:r w:rsidRPr="004F1D05">
              <w:rPr>
                <w:rFonts w:asciiTheme="minorHAnsi" w:eastAsia="Times New Roman" w:hAnsiTheme="minorHAnsi"/>
                <w:color w:val="000000"/>
                <w:sz w:val="20"/>
                <w:szCs w:val="20"/>
                <w:lang w:eastAsia="es-MX"/>
              </w:rPr>
              <w:t>Transferencias COTACYT</w:t>
            </w:r>
          </w:p>
        </w:tc>
        <w:tc>
          <w:tcPr>
            <w:tcW w:w="1800" w:type="dxa"/>
            <w:tcBorders>
              <w:top w:val="nil"/>
              <w:left w:val="nil"/>
              <w:bottom w:val="single" w:sz="4" w:space="0" w:color="auto"/>
              <w:right w:val="single" w:sz="4" w:space="0" w:color="auto"/>
            </w:tcBorders>
            <w:shd w:val="clear" w:color="auto" w:fill="auto"/>
            <w:noWrap/>
            <w:vAlign w:val="center"/>
          </w:tcPr>
          <w:p w:rsidR="004F1D05" w:rsidRPr="004F1D05" w:rsidRDefault="004F1D05" w:rsidP="00721A2B">
            <w:pPr>
              <w:spacing w:after="0" w:line="240" w:lineRule="auto"/>
              <w:jc w:val="right"/>
              <w:rPr>
                <w:rFonts w:asciiTheme="minorHAnsi" w:eastAsia="Times New Roman" w:hAnsiTheme="minorHAnsi"/>
                <w:color w:val="000000"/>
                <w:sz w:val="20"/>
                <w:szCs w:val="20"/>
                <w:lang w:eastAsia="es-MX"/>
              </w:rPr>
            </w:pPr>
            <w:r w:rsidRPr="004F1D05">
              <w:rPr>
                <w:rFonts w:asciiTheme="minorHAnsi" w:eastAsia="Times New Roman" w:hAnsiTheme="minorHAnsi"/>
                <w:color w:val="000000"/>
                <w:sz w:val="20"/>
                <w:szCs w:val="20"/>
                <w:lang w:eastAsia="es-MX"/>
              </w:rPr>
              <w:t>20,617,576</w:t>
            </w:r>
          </w:p>
        </w:tc>
      </w:tr>
      <w:tr w:rsidR="004F1D05" w:rsidRPr="004F1D05" w:rsidTr="00721A2B">
        <w:trPr>
          <w:trHeight w:val="407"/>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4F1D05" w:rsidRPr="004F1D05" w:rsidRDefault="004F1D05" w:rsidP="00721A2B">
            <w:pPr>
              <w:spacing w:after="0" w:line="240" w:lineRule="auto"/>
              <w:jc w:val="center"/>
              <w:rPr>
                <w:rFonts w:asciiTheme="minorHAnsi" w:eastAsia="Times New Roman" w:hAnsiTheme="minorHAnsi"/>
                <w:b/>
                <w:bCs/>
                <w:color w:val="000000"/>
                <w:sz w:val="20"/>
                <w:szCs w:val="20"/>
                <w:lang w:eastAsia="es-MX"/>
              </w:rPr>
            </w:pPr>
            <w:r w:rsidRPr="004F1D05">
              <w:rPr>
                <w:rFonts w:asciiTheme="minorHAnsi" w:eastAsia="Times New Roman" w:hAnsiTheme="minorHAnsi"/>
                <w:b/>
                <w:bCs/>
                <w:color w:val="000000"/>
                <w:sz w:val="20"/>
                <w:szCs w:val="20"/>
                <w:lang w:eastAsia="es-MX"/>
              </w:rPr>
              <w:t>Total</w:t>
            </w:r>
          </w:p>
        </w:tc>
        <w:tc>
          <w:tcPr>
            <w:tcW w:w="1800" w:type="dxa"/>
            <w:tcBorders>
              <w:top w:val="nil"/>
              <w:left w:val="nil"/>
              <w:bottom w:val="single" w:sz="4" w:space="0" w:color="auto"/>
              <w:right w:val="single" w:sz="4" w:space="0" w:color="auto"/>
            </w:tcBorders>
            <w:shd w:val="clear" w:color="auto" w:fill="auto"/>
            <w:noWrap/>
            <w:vAlign w:val="center"/>
            <w:hideMark/>
          </w:tcPr>
          <w:p w:rsidR="004F1D05" w:rsidRPr="004F1D05" w:rsidRDefault="004F1D05" w:rsidP="00D56086">
            <w:pPr>
              <w:spacing w:after="0" w:line="240" w:lineRule="auto"/>
              <w:jc w:val="right"/>
              <w:rPr>
                <w:rFonts w:asciiTheme="minorHAnsi" w:eastAsia="Times New Roman" w:hAnsiTheme="minorHAnsi"/>
                <w:b/>
                <w:bCs/>
                <w:color w:val="000000"/>
                <w:sz w:val="20"/>
                <w:szCs w:val="20"/>
                <w:lang w:eastAsia="es-MX"/>
              </w:rPr>
            </w:pPr>
            <w:r w:rsidRPr="004F1D05">
              <w:rPr>
                <w:rFonts w:asciiTheme="minorHAnsi" w:eastAsia="Times New Roman" w:hAnsiTheme="minorHAnsi"/>
                <w:b/>
                <w:bCs/>
                <w:color w:val="000000"/>
                <w:sz w:val="20"/>
                <w:szCs w:val="20"/>
                <w:lang w:eastAsia="es-MX"/>
              </w:rPr>
              <w:t>$103,0</w:t>
            </w:r>
            <w:r w:rsidR="00D56086">
              <w:rPr>
                <w:rFonts w:asciiTheme="minorHAnsi" w:eastAsia="Times New Roman" w:hAnsiTheme="minorHAnsi"/>
                <w:b/>
                <w:bCs/>
                <w:color w:val="000000"/>
                <w:sz w:val="20"/>
                <w:szCs w:val="20"/>
                <w:lang w:eastAsia="es-MX"/>
              </w:rPr>
              <w:t>79</w:t>
            </w:r>
            <w:r w:rsidRPr="004F1D05">
              <w:rPr>
                <w:rFonts w:asciiTheme="minorHAnsi" w:eastAsia="Times New Roman" w:hAnsiTheme="minorHAnsi"/>
                <w:b/>
                <w:bCs/>
                <w:color w:val="000000"/>
                <w:sz w:val="20"/>
                <w:szCs w:val="20"/>
                <w:lang w:eastAsia="es-MX"/>
              </w:rPr>
              <w:t>,</w:t>
            </w:r>
            <w:r w:rsidR="00D56086">
              <w:rPr>
                <w:rFonts w:asciiTheme="minorHAnsi" w:eastAsia="Times New Roman" w:hAnsiTheme="minorHAnsi"/>
                <w:b/>
                <w:bCs/>
                <w:color w:val="000000"/>
                <w:sz w:val="20"/>
                <w:szCs w:val="20"/>
                <w:lang w:eastAsia="es-MX"/>
              </w:rPr>
              <w:t>153</w:t>
            </w:r>
          </w:p>
        </w:tc>
      </w:tr>
    </w:tbl>
    <w:p w:rsidR="004F1D05" w:rsidRPr="004F1D05" w:rsidRDefault="004F1D05" w:rsidP="004F1D05">
      <w:pPr>
        <w:spacing w:after="0" w:line="240" w:lineRule="exact"/>
        <w:ind w:firstLine="288"/>
        <w:jc w:val="both"/>
        <w:rPr>
          <w:rFonts w:asciiTheme="minorHAnsi" w:eastAsia="Times New Roman" w:hAnsiTheme="minorHAnsi"/>
          <w:sz w:val="20"/>
          <w:szCs w:val="20"/>
          <w:lang w:eastAsia="es-ES"/>
        </w:rPr>
      </w:pPr>
    </w:p>
    <w:p w:rsidR="004F1D05" w:rsidRDefault="004F1D05" w:rsidP="004F1D05">
      <w:pPr>
        <w:pStyle w:val="Texto"/>
        <w:spacing w:after="0" w:line="240" w:lineRule="exact"/>
        <w:rPr>
          <w:rFonts w:ascii="Calibri" w:hAnsi="Calibri" w:cs="DIN Pro Regular"/>
          <w:sz w:val="20"/>
          <w:lang w:val="es-MX"/>
        </w:rPr>
      </w:pPr>
    </w:p>
    <w:p w:rsidR="004F1D05" w:rsidRPr="008A011E" w:rsidRDefault="004F1D05" w:rsidP="004F1D05">
      <w:pPr>
        <w:pStyle w:val="Texto"/>
        <w:spacing w:after="0" w:line="240" w:lineRule="exact"/>
        <w:rPr>
          <w:rFonts w:ascii="Calibri" w:hAnsi="Calibri" w:cs="DIN Pro Regular"/>
          <w:sz w:val="20"/>
          <w:lang w:val="es-MX"/>
        </w:rPr>
      </w:pPr>
    </w:p>
    <w:p w:rsidR="00260128" w:rsidRPr="0022038A" w:rsidRDefault="00540418" w:rsidP="00DC4803">
      <w:pPr>
        <w:pStyle w:val="Texto"/>
        <w:numPr>
          <w:ilvl w:val="0"/>
          <w:numId w:val="10"/>
        </w:numPr>
        <w:spacing w:after="0" w:line="240" w:lineRule="exact"/>
        <w:rPr>
          <w:rFonts w:ascii="Calibri" w:hAnsi="Calibri" w:cs="DIN Pro Regular"/>
          <w:sz w:val="20"/>
          <w:lang w:val="es-MX"/>
        </w:rPr>
      </w:pPr>
      <w:r w:rsidRPr="0022038A">
        <w:rPr>
          <w:rFonts w:ascii="Calibri" w:hAnsi="Calibri" w:cs="DIN Pro Regular"/>
          <w:sz w:val="20"/>
          <w:lang w:val="es-MX"/>
        </w:rPr>
        <w:t>Información sobre la Deuda y el Reporte Analítico de la Deuda</w:t>
      </w:r>
      <w:r w:rsidR="0022038A" w:rsidRPr="0022038A">
        <w:rPr>
          <w:rFonts w:ascii="Calibri" w:hAnsi="Calibri" w:cs="DIN Pro Regular"/>
          <w:sz w:val="20"/>
          <w:lang w:val="es-MX"/>
        </w:rPr>
        <w:t>.- No Aplica.</w:t>
      </w:r>
    </w:p>
    <w:p w:rsidR="00260128" w:rsidRPr="008A011E" w:rsidRDefault="00260128" w:rsidP="00260128">
      <w:pPr>
        <w:pStyle w:val="Texto"/>
        <w:spacing w:after="0" w:line="240" w:lineRule="exact"/>
        <w:rPr>
          <w:rFonts w:ascii="Calibri" w:hAnsi="Calibri" w:cs="DIN Pro Regular"/>
          <w:sz w:val="20"/>
          <w:lang w:val="es-MX"/>
        </w:rPr>
      </w:pPr>
    </w:p>
    <w:p w:rsidR="00540418" w:rsidRDefault="00540418" w:rsidP="00260128">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r w:rsidR="00260128">
        <w:rPr>
          <w:rFonts w:ascii="Calibri" w:hAnsi="Calibri" w:cs="DIN Pro Regular"/>
          <w:sz w:val="20"/>
          <w:lang w:val="es-MX"/>
        </w:rPr>
        <w:t>.- No aplica</w:t>
      </w:r>
    </w:p>
    <w:p w:rsidR="00260128" w:rsidRPr="008A011E" w:rsidRDefault="00260128" w:rsidP="00260128">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13.</w:t>
      </w:r>
      <w:r w:rsidRPr="008A011E">
        <w:rPr>
          <w:rFonts w:ascii="Calibri" w:hAnsi="Calibri" w:cs="DIN Pro Regular"/>
          <w:sz w:val="20"/>
          <w:lang w:val="es-MX"/>
        </w:rPr>
        <w:tab/>
        <w:t>Proceso de Mejora</w:t>
      </w:r>
    </w:p>
    <w:p w:rsidR="00260128" w:rsidRDefault="00260128" w:rsidP="002C576A">
      <w:pPr>
        <w:pStyle w:val="Texto"/>
        <w:spacing w:after="0" w:line="240" w:lineRule="exact"/>
        <w:rPr>
          <w:rFonts w:ascii="Calibri" w:hAnsi="Calibri" w:cs="DIN Pro Regular"/>
          <w:sz w:val="20"/>
          <w:lang w:val="es-MX"/>
        </w:rPr>
      </w:pPr>
    </w:p>
    <w:p w:rsidR="00260128" w:rsidRDefault="00260128" w:rsidP="00260128">
      <w:pPr>
        <w:numPr>
          <w:ilvl w:val="0"/>
          <w:numId w:val="18"/>
        </w:numPr>
        <w:spacing w:after="0" w:line="240" w:lineRule="exact"/>
        <w:jc w:val="both"/>
        <w:rPr>
          <w:rFonts w:asciiTheme="minorHAnsi" w:hAnsiTheme="minorHAnsi"/>
          <w:sz w:val="20"/>
          <w:szCs w:val="20"/>
        </w:rPr>
      </w:pPr>
      <w:r w:rsidRPr="00260128">
        <w:rPr>
          <w:rFonts w:asciiTheme="minorHAnsi" w:hAnsiTheme="minorHAnsi"/>
          <w:sz w:val="20"/>
          <w:szCs w:val="20"/>
        </w:rPr>
        <w:t>En cuanto a procesos de mejora el Organismo lleva a cabo reuniones mensuales con los responsables de áreas, encargados del programa operativo anual con la finalidad de dar seguimiento a cada una de las actividades a su cargo.</w:t>
      </w:r>
    </w:p>
    <w:p w:rsidR="0022038A" w:rsidRDefault="0022038A" w:rsidP="0022038A">
      <w:pPr>
        <w:spacing w:after="0" w:line="240" w:lineRule="exact"/>
        <w:jc w:val="both"/>
        <w:rPr>
          <w:rFonts w:asciiTheme="minorHAnsi" w:hAnsiTheme="minorHAnsi"/>
          <w:sz w:val="20"/>
          <w:szCs w:val="20"/>
        </w:rPr>
      </w:pPr>
    </w:p>
    <w:p w:rsidR="0022038A" w:rsidRDefault="0022038A" w:rsidP="0022038A">
      <w:pPr>
        <w:spacing w:after="0" w:line="240" w:lineRule="exact"/>
        <w:jc w:val="both"/>
        <w:rPr>
          <w:rFonts w:asciiTheme="minorHAnsi" w:hAnsiTheme="minorHAnsi"/>
          <w:sz w:val="20"/>
          <w:szCs w:val="20"/>
        </w:rPr>
      </w:pPr>
    </w:p>
    <w:p w:rsidR="0022038A" w:rsidRDefault="0022038A" w:rsidP="0022038A">
      <w:pPr>
        <w:spacing w:after="0" w:line="240" w:lineRule="exact"/>
        <w:jc w:val="both"/>
        <w:rPr>
          <w:rFonts w:asciiTheme="minorHAnsi" w:hAnsiTheme="minorHAnsi"/>
          <w:sz w:val="20"/>
          <w:szCs w:val="20"/>
        </w:rPr>
      </w:pPr>
    </w:p>
    <w:p w:rsidR="0022038A" w:rsidRDefault="0022038A" w:rsidP="0022038A">
      <w:pPr>
        <w:spacing w:after="0" w:line="240" w:lineRule="exact"/>
        <w:jc w:val="both"/>
        <w:rPr>
          <w:rFonts w:asciiTheme="minorHAnsi" w:hAnsiTheme="minorHAnsi"/>
          <w:sz w:val="20"/>
          <w:szCs w:val="20"/>
        </w:rPr>
      </w:pPr>
    </w:p>
    <w:p w:rsidR="00DA64C2" w:rsidRDefault="00DA64C2" w:rsidP="00DA64C2">
      <w:pPr>
        <w:spacing w:after="0" w:line="240" w:lineRule="exact"/>
        <w:jc w:val="both"/>
        <w:rPr>
          <w:rFonts w:asciiTheme="minorHAnsi" w:hAnsiTheme="minorHAnsi"/>
          <w:sz w:val="20"/>
          <w:szCs w:val="20"/>
        </w:rPr>
      </w:pPr>
    </w:p>
    <w:p w:rsidR="00DA64C2" w:rsidRDefault="00DA64C2" w:rsidP="00DA64C2">
      <w:pPr>
        <w:spacing w:after="0" w:line="240" w:lineRule="exact"/>
        <w:jc w:val="both"/>
        <w:rPr>
          <w:rFonts w:asciiTheme="minorHAnsi" w:hAnsiTheme="minorHAnsi"/>
          <w:sz w:val="20"/>
          <w:szCs w:val="20"/>
        </w:rPr>
      </w:pPr>
    </w:p>
    <w:p w:rsidR="00DA64C2" w:rsidRDefault="00DA64C2" w:rsidP="00DA64C2">
      <w:pPr>
        <w:spacing w:after="0" w:line="240" w:lineRule="exact"/>
        <w:jc w:val="both"/>
        <w:rPr>
          <w:rFonts w:asciiTheme="minorHAnsi" w:hAnsiTheme="minorHAnsi"/>
          <w:sz w:val="20"/>
          <w:szCs w:val="20"/>
        </w:rPr>
      </w:pPr>
    </w:p>
    <w:p w:rsidR="00DA64C2" w:rsidRPr="00260128" w:rsidRDefault="00DA64C2" w:rsidP="00DA64C2">
      <w:pPr>
        <w:spacing w:after="0" w:line="240" w:lineRule="exact"/>
        <w:jc w:val="both"/>
        <w:rPr>
          <w:rFonts w:asciiTheme="minorHAnsi" w:hAnsiTheme="minorHAnsi"/>
          <w:sz w:val="20"/>
          <w:szCs w:val="20"/>
        </w:rPr>
      </w:pPr>
    </w:p>
    <w:p w:rsidR="00260128" w:rsidRPr="00260128" w:rsidRDefault="00260128" w:rsidP="00260128">
      <w:pPr>
        <w:spacing w:after="0" w:line="240" w:lineRule="exact"/>
        <w:jc w:val="both"/>
        <w:rPr>
          <w:rFonts w:asciiTheme="minorHAnsi" w:hAnsiTheme="minorHAnsi"/>
          <w:sz w:val="20"/>
          <w:szCs w:val="20"/>
        </w:rPr>
      </w:pPr>
    </w:p>
    <w:p w:rsidR="00260128" w:rsidRPr="00260128" w:rsidRDefault="00260128" w:rsidP="00260128">
      <w:pPr>
        <w:numPr>
          <w:ilvl w:val="0"/>
          <w:numId w:val="18"/>
        </w:numPr>
        <w:spacing w:after="0" w:line="240" w:lineRule="exact"/>
        <w:jc w:val="both"/>
        <w:rPr>
          <w:rFonts w:asciiTheme="minorHAnsi" w:hAnsiTheme="minorHAnsi"/>
          <w:sz w:val="20"/>
          <w:szCs w:val="20"/>
        </w:rPr>
      </w:pPr>
      <w:r w:rsidRPr="00260128">
        <w:rPr>
          <w:rFonts w:asciiTheme="minorHAnsi" w:hAnsiTheme="minorHAnsi"/>
          <w:sz w:val="20"/>
          <w:szCs w:val="20"/>
        </w:rPr>
        <w:t>Para poder analizar y tomar las medidas preventivas o correctivas, se realiza evaluación al programa de control interno al inicio de cada ejercicio para poder visualizar las metas establecidas en el programa operativo anual, analizándose el cumplimiento de lo programado con lo ejecutado.</w:t>
      </w:r>
    </w:p>
    <w:p w:rsidR="00260128" w:rsidRDefault="00260128" w:rsidP="00260128">
      <w:pPr>
        <w:spacing w:after="0" w:line="240" w:lineRule="exact"/>
        <w:ind w:firstLine="288"/>
        <w:jc w:val="both"/>
        <w:rPr>
          <w:rFonts w:ascii="HelveticaNeueLT Std Lt" w:hAnsi="HelveticaNeueLT Std Lt"/>
          <w:sz w:val="18"/>
          <w:szCs w:val="18"/>
        </w:rPr>
      </w:pPr>
    </w:p>
    <w:p w:rsidR="00260128" w:rsidRDefault="00260128" w:rsidP="00260128">
      <w:pPr>
        <w:spacing w:after="0" w:line="240" w:lineRule="exact"/>
        <w:ind w:firstLine="288"/>
        <w:jc w:val="both"/>
        <w:rPr>
          <w:rFonts w:asciiTheme="minorHAnsi" w:hAnsiTheme="minorHAnsi"/>
          <w:sz w:val="20"/>
          <w:szCs w:val="20"/>
        </w:rPr>
      </w:pPr>
      <w:r w:rsidRPr="00260128">
        <w:rPr>
          <w:rFonts w:asciiTheme="minorHAnsi" w:hAnsiTheme="minorHAnsi"/>
          <w:sz w:val="20"/>
          <w:szCs w:val="20"/>
        </w:rPr>
        <w:t>En medidas de desempeño financiero:</w:t>
      </w:r>
    </w:p>
    <w:p w:rsidR="00260128" w:rsidRPr="00260128" w:rsidRDefault="00260128" w:rsidP="00260128">
      <w:pPr>
        <w:spacing w:after="0" w:line="240" w:lineRule="exact"/>
        <w:ind w:firstLine="288"/>
        <w:jc w:val="both"/>
        <w:rPr>
          <w:rFonts w:asciiTheme="minorHAnsi" w:hAnsiTheme="minorHAnsi"/>
          <w:sz w:val="20"/>
          <w:szCs w:val="20"/>
        </w:rPr>
      </w:pPr>
    </w:p>
    <w:p w:rsidR="00260128" w:rsidRDefault="00260128" w:rsidP="00260128">
      <w:pPr>
        <w:numPr>
          <w:ilvl w:val="0"/>
          <w:numId w:val="19"/>
        </w:numPr>
        <w:spacing w:after="0" w:line="240" w:lineRule="exact"/>
        <w:jc w:val="both"/>
        <w:rPr>
          <w:rFonts w:asciiTheme="minorHAnsi" w:hAnsiTheme="minorHAnsi"/>
          <w:sz w:val="20"/>
          <w:szCs w:val="20"/>
        </w:rPr>
      </w:pPr>
      <w:r w:rsidRPr="00260128">
        <w:rPr>
          <w:rFonts w:asciiTheme="minorHAnsi" w:hAnsiTheme="minorHAnsi"/>
          <w:sz w:val="20"/>
          <w:szCs w:val="20"/>
        </w:rPr>
        <w:t>El Organismo se ha preocupado por el buen manejo de las finanzas, es por ello que al término de cada trimestre se evalúa el cierre financiero, realizando un comparativo de ingresos y egresos. De esta evaluación se establecen medidas referentes al plan anual.</w:t>
      </w:r>
    </w:p>
    <w:p w:rsidR="00260128" w:rsidRPr="008A011E" w:rsidRDefault="00260128" w:rsidP="002C576A">
      <w:pPr>
        <w:pStyle w:val="Texto"/>
        <w:spacing w:after="0" w:line="240" w:lineRule="exact"/>
        <w:rPr>
          <w:rFonts w:ascii="Calibri" w:hAnsi="Calibri" w:cs="DIN Pro Regular"/>
          <w:sz w:val="20"/>
          <w:lang w:val="es-MX"/>
        </w:rPr>
      </w:pPr>
    </w:p>
    <w:p w:rsidR="00540418" w:rsidRDefault="00540418" w:rsidP="00260128">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rsidR="00260128" w:rsidRDefault="00260128" w:rsidP="00260128">
      <w:pPr>
        <w:pStyle w:val="Texto"/>
        <w:spacing w:after="0" w:line="240" w:lineRule="exact"/>
        <w:ind w:left="708" w:firstLine="0"/>
        <w:rPr>
          <w:rFonts w:ascii="Calibri" w:hAnsi="Calibri" w:cs="DIN Pro Regular"/>
          <w:sz w:val="20"/>
          <w:lang w:val="es-MX"/>
        </w:rPr>
      </w:pPr>
    </w:p>
    <w:p w:rsidR="00260128" w:rsidRPr="00260128" w:rsidRDefault="00260128" w:rsidP="00260128">
      <w:pPr>
        <w:pStyle w:val="Prrafodelista"/>
        <w:spacing w:after="0" w:line="240" w:lineRule="exact"/>
        <w:ind w:left="708"/>
        <w:jc w:val="both"/>
        <w:rPr>
          <w:rFonts w:asciiTheme="minorHAnsi" w:eastAsia="Times New Roman" w:hAnsiTheme="minorHAnsi"/>
          <w:sz w:val="20"/>
          <w:szCs w:val="20"/>
          <w:lang w:eastAsia="es-ES"/>
        </w:rPr>
      </w:pPr>
      <w:r w:rsidRPr="00260128">
        <w:rPr>
          <w:rFonts w:asciiTheme="minorHAnsi" w:eastAsia="Times New Roman" w:hAnsiTheme="minorHAnsi"/>
          <w:sz w:val="20"/>
          <w:szCs w:val="20"/>
          <w:lang w:val="es-ES" w:eastAsia="es-ES"/>
        </w:rPr>
        <w:t>El Organismo no maneja información financiera de manera segmentada en razón de las actividades y operaciones que realiza el ente.</w:t>
      </w:r>
    </w:p>
    <w:p w:rsidR="00681583" w:rsidRDefault="00681583" w:rsidP="00260128">
      <w:pPr>
        <w:pStyle w:val="Texto"/>
        <w:spacing w:after="0" w:line="240" w:lineRule="exact"/>
        <w:rPr>
          <w:rFonts w:ascii="Calibri" w:hAnsi="Calibri" w:cs="DIN Pro Regular"/>
          <w:sz w:val="20"/>
          <w:lang w:val="es-MX"/>
        </w:rPr>
      </w:pPr>
    </w:p>
    <w:p w:rsidR="00540418" w:rsidRDefault="00540418" w:rsidP="00260128">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Eventos Posteriores al Cierre</w:t>
      </w:r>
    </w:p>
    <w:p w:rsidR="00260128" w:rsidRDefault="00260128" w:rsidP="00260128">
      <w:pPr>
        <w:pStyle w:val="Texto"/>
        <w:spacing w:after="0" w:line="240" w:lineRule="exact"/>
        <w:rPr>
          <w:rFonts w:ascii="Calibri" w:hAnsi="Calibri" w:cs="DIN Pro Regular"/>
          <w:sz w:val="20"/>
          <w:lang w:val="es-MX"/>
        </w:rPr>
      </w:pPr>
    </w:p>
    <w:p w:rsidR="00260128" w:rsidRPr="00260128" w:rsidRDefault="00260128" w:rsidP="00260128">
      <w:pPr>
        <w:spacing w:after="0" w:line="240" w:lineRule="exact"/>
        <w:ind w:firstLine="288"/>
        <w:jc w:val="both"/>
        <w:rPr>
          <w:rFonts w:asciiTheme="minorHAnsi" w:eastAsia="Times New Roman" w:hAnsiTheme="minorHAnsi"/>
          <w:sz w:val="20"/>
          <w:szCs w:val="20"/>
          <w:lang w:eastAsia="es-ES"/>
        </w:rPr>
      </w:pPr>
      <w:r w:rsidRPr="00260128">
        <w:rPr>
          <w:rFonts w:asciiTheme="minorHAnsi" w:hAnsiTheme="minorHAnsi"/>
          <w:sz w:val="20"/>
          <w:szCs w:val="20"/>
        </w:rPr>
        <w:t>Este Organismo no tuvo eventos posteriores al cierre.</w:t>
      </w:r>
    </w:p>
    <w:p w:rsidR="00260128" w:rsidRPr="00260128" w:rsidRDefault="00260128" w:rsidP="00260128">
      <w:pPr>
        <w:spacing w:after="0" w:line="240" w:lineRule="exact"/>
        <w:ind w:firstLine="288"/>
        <w:jc w:val="both"/>
        <w:rPr>
          <w:rFonts w:asciiTheme="minorHAnsi" w:eastAsia="Times New Roman" w:hAnsiTheme="minorHAnsi"/>
          <w:sz w:val="20"/>
          <w:szCs w:val="20"/>
          <w:lang w:eastAsia="es-ES"/>
        </w:rPr>
      </w:pPr>
    </w:p>
    <w:p w:rsidR="00260128" w:rsidRPr="008A011E" w:rsidRDefault="00260128" w:rsidP="00260128">
      <w:pPr>
        <w:pStyle w:val="Texto"/>
        <w:spacing w:after="0" w:line="240" w:lineRule="exact"/>
        <w:rPr>
          <w:rFonts w:ascii="Calibri" w:hAnsi="Calibri" w:cs="DIN Pro Regular"/>
          <w:sz w:val="20"/>
          <w:lang w:val="es-MX"/>
        </w:rPr>
      </w:pPr>
    </w:p>
    <w:p w:rsidR="00540418" w:rsidRPr="008A011E" w:rsidRDefault="00540418" w:rsidP="00540418">
      <w:pPr>
        <w:pStyle w:val="Texto"/>
        <w:spacing w:after="0" w:line="240" w:lineRule="exact"/>
        <w:rPr>
          <w:rFonts w:ascii="Calibri" w:hAnsi="Calibri" w:cs="DIN Pro Regular"/>
          <w:sz w:val="20"/>
          <w:lang w:val="es-MX"/>
        </w:rPr>
      </w:pPr>
      <w:r w:rsidRPr="008A011E">
        <w:rPr>
          <w:rFonts w:ascii="Calibri" w:hAnsi="Calibri" w:cs="DIN Pro Regular"/>
          <w:sz w:val="20"/>
          <w:lang w:val="es-MX"/>
        </w:rPr>
        <w:t>16.</w:t>
      </w:r>
      <w:r w:rsidRPr="008A011E">
        <w:rPr>
          <w:rFonts w:ascii="Calibri" w:hAnsi="Calibri" w:cs="DIN Pro Regular"/>
          <w:sz w:val="20"/>
          <w:lang w:val="es-MX"/>
        </w:rPr>
        <w:tab/>
        <w:t>Partes Relacionadas</w:t>
      </w:r>
    </w:p>
    <w:p w:rsidR="000E6439" w:rsidRPr="008A011E" w:rsidRDefault="000E6439" w:rsidP="000D5EFE">
      <w:pPr>
        <w:pStyle w:val="Texto"/>
        <w:spacing w:after="0" w:line="240" w:lineRule="exact"/>
        <w:ind w:firstLine="0"/>
        <w:rPr>
          <w:rFonts w:ascii="Calibri" w:hAnsi="Calibri" w:cs="DIN Pro Regular"/>
          <w:sz w:val="20"/>
        </w:rPr>
      </w:pPr>
    </w:p>
    <w:p w:rsidR="00260128" w:rsidRPr="00260128" w:rsidRDefault="00260128" w:rsidP="00260128">
      <w:pPr>
        <w:spacing w:after="0" w:line="240" w:lineRule="auto"/>
        <w:ind w:left="284"/>
        <w:contextualSpacing/>
        <w:jc w:val="both"/>
        <w:rPr>
          <w:rFonts w:asciiTheme="minorHAnsi" w:hAnsiTheme="minorHAnsi"/>
          <w:sz w:val="20"/>
          <w:szCs w:val="20"/>
        </w:rPr>
      </w:pPr>
      <w:r w:rsidRPr="00260128">
        <w:rPr>
          <w:rFonts w:asciiTheme="minorHAnsi" w:hAnsiTheme="minorHAnsi"/>
          <w:sz w:val="20"/>
          <w:szCs w:val="20"/>
        </w:rPr>
        <w:t>No existen partes relacionadas en el periodo que se informa, que pudieran ejercer influencia significativa sobre la toma de decisiones financieras y operativas de la Comisión de Parques y Biodiversidad de Tamaulipas.</w:t>
      </w:r>
    </w:p>
    <w:p w:rsidR="000E6439" w:rsidRPr="00260128" w:rsidRDefault="000E6439" w:rsidP="000D5EFE">
      <w:pPr>
        <w:pStyle w:val="Texto"/>
        <w:spacing w:after="0" w:line="240" w:lineRule="exact"/>
        <w:ind w:firstLine="0"/>
        <w:rPr>
          <w:rFonts w:ascii="Calibri" w:hAnsi="Calibri" w:cs="DIN Pro Regular"/>
          <w:sz w:val="20"/>
          <w:lang w:val="es-MX"/>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Default="00876FA6" w:rsidP="00876FA6">
      <w:pPr>
        <w:pStyle w:val="Texto"/>
        <w:spacing w:after="0" w:line="240" w:lineRule="exact"/>
        <w:ind w:firstLine="0"/>
        <w:rPr>
          <w:rFonts w:ascii="Calibri" w:hAnsi="Calibri" w:cs="DIN Pro Regular"/>
          <w:sz w:val="20"/>
        </w:rPr>
      </w:pPr>
    </w:p>
    <w:p w:rsidR="00083A42" w:rsidRPr="008A011E" w:rsidRDefault="00083A42" w:rsidP="00876FA6">
      <w:pPr>
        <w:pStyle w:val="Texto"/>
        <w:spacing w:after="0" w:line="240" w:lineRule="exact"/>
        <w:ind w:firstLine="0"/>
        <w:rPr>
          <w:rFonts w:ascii="Calibri" w:hAnsi="Calibri" w:cs="DIN Pro Regular"/>
          <w:sz w:val="20"/>
        </w:rPr>
      </w:pPr>
    </w:p>
    <w:p w:rsidR="000D5EFE" w:rsidRDefault="000D5EFE" w:rsidP="00540418">
      <w:pPr>
        <w:pStyle w:val="Texto"/>
        <w:spacing w:after="0" w:line="240" w:lineRule="exact"/>
        <w:rPr>
          <w:rFonts w:ascii="Calibri" w:hAnsi="Calibri" w:cs="DIN Pro Regular"/>
          <w:sz w:val="20"/>
        </w:rPr>
      </w:pPr>
    </w:p>
    <w:p w:rsidR="00260128" w:rsidRDefault="00260128" w:rsidP="00540418">
      <w:pPr>
        <w:pStyle w:val="Texto"/>
        <w:spacing w:after="0" w:line="240" w:lineRule="exact"/>
        <w:rPr>
          <w:rFonts w:ascii="Calibri" w:hAnsi="Calibri" w:cs="DIN Pro Regular"/>
          <w:sz w:val="20"/>
        </w:rPr>
      </w:pPr>
    </w:p>
    <w:p w:rsidR="00260128" w:rsidRDefault="00260128" w:rsidP="00540418">
      <w:pPr>
        <w:pStyle w:val="Texto"/>
        <w:spacing w:after="0" w:line="240" w:lineRule="exact"/>
        <w:rPr>
          <w:rFonts w:ascii="Calibri" w:hAnsi="Calibri" w:cs="DIN Pro Regular"/>
          <w:sz w:val="20"/>
        </w:rPr>
      </w:pPr>
    </w:p>
    <w:p w:rsidR="00260128" w:rsidRDefault="00260128" w:rsidP="00540418">
      <w:pPr>
        <w:pStyle w:val="Texto"/>
        <w:spacing w:after="0" w:line="240" w:lineRule="exact"/>
        <w:rPr>
          <w:rFonts w:ascii="Calibri" w:hAnsi="Calibri" w:cs="DIN Pro Regular"/>
          <w:sz w:val="20"/>
        </w:rPr>
      </w:pPr>
    </w:p>
    <w:p w:rsidR="00260128" w:rsidRDefault="00260128" w:rsidP="00540418">
      <w:pPr>
        <w:pStyle w:val="Texto"/>
        <w:spacing w:after="0" w:line="240" w:lineRule="exact"/>
        <w:rPr>
          <w:rFonts w:ascii="Calibri" w:hAnsi="Calibri" w:cs="DIN Pro Regular"/>
          <w:sz w:val="20"/>
        </w:rPr>
      </w:pPr>
    </w:p>
    <w:p w:rsidR="00260128" w:rsidRPr="008A011E" w:rsidRDefault="00260128" w:rsidP="00540418">
      <w:pPr>
        <w:pStyle w:val="Texto"/>
        <w:spacing w:after="0" w:line="240" w:lineRule="exact"/>
        <w:rPr>
          <w:rFonts w:ascii="Calibri" w:hAnsi="Calibri" w:cs="DIN Pro Regular"/>
          <w:sz w:val="20"/>
        </w:rPr>
      </w:pPr>
    </w:p>
    <w:p w:rsidR="005B24BE" w:rsidRPr="00010BEF" w:rsidRDefault="005B24BE">
      <w:pPr>
        <w:pStyle w:val="Texto"/>
        <w:spacing w:after="0" w:line="240" w:lineRule="exact"/>
        <w:jc w:val="center"/>
        <w:rPr>
          <w:rFonts w:ascii="Calibri" w:hAnsi="Calibri" w:cs="DIN Pro Regular"/>
          <w:sz w:val="22"/>
          <w:szCs w:val="22"/>
        </w:rPr>
      </w:pPr>
    </w:p>
    <w:sectPr w:rsidR="005B24BE" w:rsidRPr="00010BEF" w:rsidSect="002C3BA7">
      <w:headerReference w:type="even" r:id="rId10"/>
      <w:headerReference w:type="default" r:id="rId11"/>
      <w:footerReference w:type="even" r:id="rId12"/>
      <w:footerReference w:type="default" r:id="rId13"/>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5F" w:rsidRDefault="00804A5F" w:rsidP="00EA5418">
      <w:pPr>
        <w:spacing w:after="0" w:line="240" w:lineRule="auto"/>
      </w:pPr>
      <w:r>
        <w:separator/>
      </w:r>
    </w:p>
  </w:endnote>
  <w:endnote w:type="continuationSeparator" w:id="0">
    <w:p w:rsidR="00804A5F" w:rsidRDefault="00804A5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83" w:rsidRPr="00241D8F" w:rsidRDefault="00621A83"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5674464"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BC1F53" w:rsidRPr="00BC1F53">
      <w:rPr>
        <w:rFonts w:ascii="Arial" w:hAnsi="Arial" w:cs="Arial"/>
        <w:noProof/>
        <w:lang w:val="es-ES"/>
      </w:rPr>
      <w:t>2</w:t>
    </w:r>
    <w:r w:rsidRPr="00241D8F">
      <w:rPr>
        <w:rFonts w:ascii="Arial" w:hAnsi="Arial" w:cs="Arial"/>
      </w:rPr>
      <w:fldChar w:fldCharType="end"/>
    </w:r>
  </w:p>
  <w:p w:rsidR="00621A83" w:rsidRDefault="00621A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83" w:rsidRPr="007818C6" w:rsidRDefault="00621A83"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7ED19AF"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BC1F53" w:rsidRPr="00BC1F53">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5F" w:rsidRDefault="00804A5F" w:rsidP="00EA5418">
      <w:pPr>
        <w:spacing w:after="0" w:line="240" w:lineRule="auto"/>
      </w:pPr>
      <w:r>
        <w:separator/>
      </w:r>
    </w:p>
  </w:footnote>
  <w:footnote w:type="continuationSeparator" w:id="0">
    <w:p w:rsidR="00804A5F" w:rsidRDefault="00804A5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83" w:rsidRDefault="00621A83">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4C1CFED"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83" w:rsidRPr="008A011E" w:rsidRDefault="00621A83" w:rsidP="00040466">
                            <w:pPr>
                              <w:spacing w:after="120"/>
                              <w:jc w:val="right"/>
                              <w:rPr>
                                <w:rFonts w:cs="Arial"/>
                                <w:color w:val="808080"/>
                                <w:sz w:val="32"/>
                                <w:szCs w:val="32"/>
                              </w:rPr>
                            </w:pPr>
                            <w:r w:rsidRPr="008A011E">
                              <w:rPr>
                                <w:rFonts w:cs="Arial"/>
                                <w:color w:val="808080"/>
                                <w:sz w:val="32"/>
                                <w:szCs w:val="32"/>
                              </w:rPr>
                              <w:t>CUENTA PÚBLICA</w:t>
                            </w:r>
                          </w:p>
                          <w:p w:rsidR="00621A83" w:rsidRPr="00DF6363" w:rsidRDefault="00621A83"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83" w:rsidRPr="008A011E" w:rsidRDefault="00621A83" w:rsidP="00040466">
                              <w:pPr>
                                <w:jc w:val="both"/>
                                <w:rPr>
                                  <w:rFonts w:cs="Arial"/>
                                  <w:color w:val="808080"/>
                                  <w:sz w:val="42"/>
                                  <w:szCs w:val="42"/>
                                </w:rPr>
                              </w:pPr>
                              <w:r w:rsidRPr="008A011E">
                                <w:rPr>
                                  <w:rFonts w:cs="Arial"/>
                                  <w:color w:val="808080"/>
                                  <w:sz w:val="42"/>
                                  <w:szCs w:val="42"/>
                                </w:rPr>
                                <w:t>2022</w:t>
                              </w:r>
                            </w:p>
                            <w:p w:rsidR="00621A83" w:rsidRDefault="00621A83" w:rsidP="00040466">
                              <w:pPr>
                                <w:jc w:val="both"/>
                                <w:rPr>
                                  <w:rFonts w:ascii="Helvetica" w:hAnsi="Helvetica" w:cs="Arial"/>
                                  <w:color w:val="808080"/>
                                  <w:sz w:val="42"/>
                                  <w:szCs w:val="42"/>
                                </w:rPr>
                              </w:pPr>
                            </w:p>
                            <w:p w:rsidR="00621A83" w:rsidRDefault="00621A83" w:rsidP="00040466">
                              <w:pPr>
                                <w:jc w:val="both"/>
                                <w:rPr>
                                  <w:rFonts w:ascii="Helvetica" w:hAnsi="Helvetica" w:cs="Arial"/>
                                  <w:color w:val="808080"/>
                                  <w:sz w:val="42"/>
                                  <w:szCs w:val="42"/>
                                </w:rPr>
                              </w:pPr>
                            </w:p>
                            <w:p w:rsidR="00621A83" w:rsidRPr="00DC53C5" w:rsidRDefault="00621A83" w:rsidP="00040466">
                              <w:pPr>
                                <w:jc w:val="both"/>
                                <w:rPr>
                                  <w:rFonts w:ascii="Arial" w:hAnsi="Arial" w:cs="Arial"/>
                                  <w:color w:val="808080"/>
                                  <w:sz w:val="42"/>
                                  <w:szCs w:val="42"/>
                                </w:rPr>
                              </w:pPr>
                            </w:p>
                            <w:p w:rsidR="00621A83" w:rsidRPr="00DC53C5" w:rsidRDefault="00621A8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621A83" w:rsidRPr="008A011E" w:rsidRDefault="00621A83" w:rsidP="00040466">
                      <w:pPr>
                        <w:spacing w:after="120"/>
                        <w:jc w:val="right"/>
                        <w:rPr>
                          <w:rFonts w:cs="Arial"/>
                          <w:color w:val="808080"/>
                          <w:sz w:val="32"/>
                          <w:szCs w:val="32"/>
                        </w:rPr>
                      </w:pPr>
                      <w:r w:rsidRPr="008A011E">
                        <w:rPr>
                          <w:rFonts w:cs="Arial"/>
                          <w:color w:val="808080"/>
                          <w:sz w:val="32"/>
                          <w:szCs w:val="32"/>
                        </w:rPr>
                        <w:t>CUENTA PÚBLICA</w:t>
                      </w:r>
                    </w:p>
                    <w:p w:rsidR="00621A83" w:rsidRPr="00DF6363" w:rsidRDefault="00621A83"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21A83" w:rsidRPr="008A011E" w:rsidRDefault="00621A83" w:rsidP="00040466">
                        <w:pPr>
                          <w:jc w:val="both"/>
                          <w:rPr>
                            <w:rFonts w:cs="Arial"/>
                            <w:color w:val="808080"/>
                            <w:sz w:val="42"/>
                            <w:szCs w:val="42"/>
                          </w:rPr>
                        </w:pPr>
                        <w:r w:rsidRPr="008A011E">
                          <w:rPr>
                            <w:rFonts w:cs="Arial"/>
                            <w:color w:val="808080"/>
                            <w:sz w:val="42"/>
                            <w:szCs w:val="42"/>
                          </w:rPr>
                          <w:t>2022</w:t>
                        </w:r>
                      </w:p>
                      <w:p w:rsidR="00621A83" w:rsidRDefault="00621A83" w:rsidP="00040466">
                        <w:pPr>
                          <w:jc w:val="both"/>
                          <w:rPr>
                            <w:rFonts w:ascii="Helvetica" w:hAnsi="Helvetica" w:cs="Arial"/>
                            <w:color w:val="808080"/>
                            <w:sz w:val="42"/>
                            <w:szCs w:val="42"/>
                          </w:rPr>
                        </w:pPr>
                      </w:p>
                      <w:p w:rsidR="00621A83" w:rsidRDefault="00621A83" w:rsidP="00040466">
                        <w:pPr>
                          <w:jc w:val="both"/>
                          <w:rPr>
                            <w:rFonts w:ascii="Helvetica" w:hAnsi="Helvetica" w:cs="Arial"/>
                            <w:color w:val="808080"/>
                            <w:sz w:val="42"/>
                            <w:szCs w:val="42"/>
                          </w:rPr>
                        </w:pPr>
                      </w:p>
                      <w:p w:rsidR="00621A83" w:rsidRPr="00DC53C5" w:rsidRDefault="00621A83" w:rsidP="00040466">
                        <w:pPr>
                          <w:jc w:val="both"/>
                          <w:rPr>
                            <w:rFonts w:ascii="Arial" w:hAnsi="Arial" w:cs="Arial"/>
                            <w:color w:val="808080"/>
                            <w:sz w:val="42"/>
                            <w:szCs w:val="42"/>
                          </w:rPr>
                        </w:pPr>
                      </w:p>
                      <w:p w:rsidR="00621A83" w:rsidRPr="00DC53C5" w:rsidRDefault="00621A83"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83" w:rsidRDefault="00621A83"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0288" behindDoc="0" locked="0" layoutInCell="1" allowOverlap="1" wp14:anchorId="687DEB4B" wp14:editId="41B879C2">
          <wp:simplePos x="0" y="0"/>
          <wp:positionH relativeFrom="column">
            <wp:posOffset>-295275</wp:posOffset>
          </wp:positionH>
          <wp:positionV relativeFrom="paragraph">
            <wp:posOffset>-97155</wp:posOffset>
          </wp:positionV>
          <wp:extent cx="1714500" cy="685165"/>
          <wp:effectExtent l="0" t="0" r="0" b="635"/>
          <wp:wrapTopAndBottom/>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14500" cy="685165"/>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57216" behindDoc="0" locked="0" layoutInCell="1" allowOverlap="1" wp14:anchorId="284AFECB" wp14:editId="601D8B82">
              <wp:simplePos x="0" y="0"/>
              <wp:positionH relativeFrom="column">
                <wp:posOffset>4600575</wp:posOffset>
              </wp:positionH>
              <wp:positionV relativeFrom="paragraph">
                <wp:posOffset>-97155</wp:posOffset>
              </wp:positionV>
              <wp:extent cx="1905000" cy="6381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38175"/>
                      </a:xfrm>
                      <a:prstGeom prst="rect">
                        <a:avLst/>
                      </a:prstGeom>
                      <a:solidFill>
                        <a:srgbClr val="FFFFFF"/>
                      </a:solidFill>
                      <a:ln w="9525">
                        <a:noFill/>
                        <a:miter lim="800000"/>
                        <a:headEnd/>
                        <a:tailEnd/>
                      </a:ln>
                    </wps:spPr>
                    <wps:txbx>
                      <w:txbxContent>
                        <w:p w:rsidR="00621A83" w:rsidRPr="00010BEF" w:rsidRDefault="00621A83" w:rsidP="00375C20">
                          <w:pPr>
                            <w:jc w:val="center"/>
                            <w:rPr>
                              <w:rFonts w:ascii="Encode Sans" w:hAnsi="Encode Sans"/>
                            </w:rPr>
                          </w:pPr>
                          <w:r>
                            <w:rPr>
                              <w:noProof/>
                              <w:lang w:eastAsia="es-MX"/>
                            </w:rPr>
                            <w:drawing>
                              <wp:inline distT="0" distB="0" distL="0" distR="0" wp14:anchorId="5F308FE3" wp14:editId="377A4279">
                                <wp:extent cx="1749425" cy="633095"/>
                                <wp:effectExtent l="0" t="0" r="0" b="0"/>
                                <wp:docPr id="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2"/>
                                        <a:stretch>
                                          <a:fillRect/>
                                        </a:stretch>
                                      </pic:blipFill>
                                      <pic:spPr>
                                        <a:xfrm>
                                          <a:off x="0" y="0"/>
                                          <a:ext cx="1749425" cy="6330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4AFECB" id="_x0000_t202" coordsize="21600,21600" o:spt="202" path="m,l,21600r21600,l21600,xe">
              <v:stroke joinstyle="miter"/>
              <v:path gradientshapeok="t" o:connecttype="rect"/>
            </v:shapetype>
            <v:shape id="Cuadro de texto 2" o:spid="_x0000_s1031" type="#_x0000_t202" style="position:absolute;margin-left:362.25pt;margin-top:-7.65pt;width:150pt;height:5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" stroked="f">
              <v:textbox>
                <w:txbxContent>
                  <w:p w:rsidR="00621A83" w:rsidRPr="00010BEF" w:rsidRDefault="00621A83" w:rsidP="00375C20">
                    <w:pPr>
                      <w:jc w:val="center"/>
                      <w:rPr>
                        <w:rFonts w:ascii="Encode Sans" w:hAnsi="Encode Sans"/>
                      </w:rPr>
                    </w:pPr>
                    <w:r>
                      <w:rPr>
                        <w:noProof/>
                        <w:lang w:eastAsia="es-MX"/>
                      </w:rPr>
                      <w:drawing>
                        <wp:inline distT="0" distB="0" distL="0" distR="0" wp14:anchorId="5F308FE3" wp14:editId="377A4279">
                          <wp:extent cx="1749425" cy="633095"/>
                          <wp:effectExtent l="0" t="0" r="0" b="0"/>
                          <wp:docPr id="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3"/>
                                  <a:stretch>
                                    <a:fillRect/>
                                  </a:stretch>
                                </pic:blipFill>
                                <pic:spPr>
                                  <a:xfrm>
                                    <a:off x="0" y="0"/>
                                    <a:ext cx="1749425" cy="633095"/>
                                  </a:xfrm>
                                  <a:prstGeom prst="rect">
                                    <a:avLst/>
                                  </a:prstGeom>
                                </pic:spPr>
                              </pic:pic>
                            </a:graphicData>
                          </a:graphic>
                        </wp:inline>
                      </w:drawing>
                    </w:r>
                  </w:p>
                </w:txbxContent>
              </v:textbox>
              <w10:wrap type="square"/>
            </v:shape>
          </w:pict>
        </mc:Fallback>
      </mc:AlternateContent>
    </w:r>
  </w:p>
  <w:p w:rsidR="00621A83" w:rsidRDefault="00621A83" w:rsidP="002164CC">
    <w:pPr>
      <w:pStyle w:val="Encabezado"/>
      <w:tabs>
        <w:tab w:val="clear" w:pos="8838"/>
        <w:tab w:val="left" w:pos="7965"/>
      </w:tabs>
      <w:jc w:val="center"/>
      <w:rPr>
        <w:rFonts w:ascii="Encode Sans" w:hAnsi="Encode Sans" w:cs="Arial"/>
        <w:b/>
      </w:rPr>
    </w:pPr>
    <w:r>
      <w:rPr>
        <w:rFonts w:ascii="Encode Sans" w:hAnsi="Encode Sans" w:cs="Arial"/>
        <w:b/>
      </w:rPr>
      <w:t>COMISIÓN DE PARQUES Y BIODIVERSIDAD</w:t>
    </w:r>
  </w:p>
  <w:p w:rsidR="00621A83" w:rsidRPr="00010BEF" w:rsidRDefault="00621A83" w:rsidP="002164CC">
    <w:pPr>
      <w:pStyle w:val="Encabezado"/>
      <w:tabs>
        <w:tab w:val="clear" w:pos="8838"/>
        <w:tab w:val="left" w:pos="7965"/>
      </w:tabs>
      <w:jc w:val="center"/>
      <w:rPr>
        <w:rFonts w:ascii="Encode Sans" w:hAnsi="Encode Sans" w:cs="Arial"/>
        <w:b/>
      </w:rPr>
    </w:pPr>
    <w:r>
      <w:rPr>
        <w:rFonts w:ascii="Encode Sans" w:hAnsi="Encode Sans" w:cs="Arial"/>
        <w:b/>
      </w:rPr>
      <w:t>DE TAMAULIPAS</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7CC5DC1"/>
    <w:multiLevelType w:val="hybridMultilevel"/>
    <w:tmpl w:val="AD808D68"/>
    <w:lvl w:ilvl="0" w:tplc="F20C6E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0D76213A"/>
    <w:multiLevelType w:val="hybridMultilevel"/>
    <w:tmpl w:val="B5F89844"/>
    <w:lvl w:ilvl="0" w:tplc="EF6A5E6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3D33EB4"/>
    <w:multiLevelType w:val="hybridMultilevel"/>
    <w:tmpl w:val="EE107AE2"/>
    <w:lvl w:ilvl="0" w:tplc="3A4AAA4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1D3068E8"/>
    <w:multiLevelType w:val="hybridMultilevel"/>
    <w:tmpl w:val="0F022290"/>
    <w:lvl w:ilvl="0" w:tplc="2DE0773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1FF831F7"/>
    <w:multiLevelType w:val="hybridMultilevel"/>
    <w:tmpl w:val="1B0C1EDE"/>
    <w:lvl w:ilvl="0" w:tplc="E860573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nsid w:val="37AB6B14"/>
    <w:multiLevelType w:val="hybridMultilevel"/>
    <w:tmpl w:val="EDCAE344"/>
    <w:lvl w:ilvl="0" w:tplc="CB063EDC">
      <w:start w:val="1"/>
      <w:numFmt w:val="lowerLetter"/>
      <w:lvlText w:val="%1)"/>
      <w:lvlJc w:val="left"/>
      <w:pPr>
        <w:ind w:left="831" w:hanging="360"/>
      </w:pPr>
      <w:rPr>
        <w:rFonts w:hint="default"/>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A7274EF"/>
    <w:multiLevelType w:val="hybridMultilevel"/>
    <w:tmpl w:val="C4EC4832"/>
    <w:lvl w:ilvl="0" w:tplc="04DAA0AE">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46AC06BB"/>
    <w:multiLevelType w:val="hybridMultilevel"/>
    <w:tmpl w:val="9042DDAC"/>
    <w:lvl w:ilvl="0" w:tplc="4716A252">
      <w:start w:val="1"/>
      <w:numFmt w:val="low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61F115DE"/>
    <w:multiLevelType w:val="hybridMultilevel"/>
    <w:tmpl w:val="7CEAACA0"/>
    <w:lvl w:ilvl="0" w:tplc="86607C7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A0219D3"/>
    <w:multiLevelType w:val="hybridMultilevel"/>
    <w:tmpl w:val="11BCCD04"/>
    <w:lvl w:ilvl="0" w:tplc="C79C5FA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4"/>
  </w:num>
  <w:num w:numId="3">
    <w:abstractNumId w:val="13"/>
  </w:num>
  <w:num w:numId="4">
    <w:abstractNumId w:val="9"/>
  </w:num>
  <w:num w:numId="5">
    <w:abstractNumId w:val="1"/>
  </w:num>
  <w:num w:numId="6">
    <w:abstractNumId w:val="7"/>
  </w:num>
  <w:num w:numId="7">
    <w:abstractNumId w:val="14"/>
  </w:num>
  <w:num w:numId="8">
    <w:abstractNumId w:val="11"/>
  </w:num>
  <w:num w:numId="9">
    <w:abstractNumId w:val="10"/>
  </w:num>
  <w:num w:numId="10">
    <w:abstractNumId w:val="18"/>
  </w:num>
  <w:num w:numId="11">
    <w:abstractNumId w:val="12"/>
  </w:num>
  <w:num w:numId="12">
    <w:abstractNumId w:val="6"/>
  </w:num>
  <w:num w:numId="13">
    <w:abstractNumId w:val="3"/>
  </w:num>
  <w:num w:numId="14">
    <w:abstractNumId w:val="17"/>
  </w:num>
  <w:num w:numId="15">
    <w:abstractNumId w:val="16"/>
  </w:num>
  <w:num w:numId="16">
    <w:abstractNumId w:val="8"/>
  </w:num>
  <w:num w:numId="17">
    <w:abstractNumId w:val="5"/>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297"/>
    <w:rsid w:val="0000529C"/>
    <w:rsid w:val="000052AF"/>
    <w:rsid w:val="00006431"/>
    <w:rsid w:val="00010BEF"/>
    <w:rsid w:val="000113AB"/>
    <w:rsid w:val="0002480A"/>
    <w:rsid w:val="00040466"/>
    <w:rsid w:val="0004649B"/>
    <w:rsid w:val="00050441"/>
    <w:rsid w:val="00067F40"/>
    <w:rsid w:val="00074E80"/>
    <w:rsid w:val="000803D2"/>
    <w:rsid w:val="00083A42"/>
    <w:rsid w:val="00093161"/>
    <w:rsid w:val="000931E9"/>
    <w:rsid w:val="000A0034"/>
    <w:rsid w:val="000A6616"/>
    <w:rsid w:val="000B3006"/>
    <w:rsid w:val="000C7E64"/>
    <w:rsid w:val="000D1D33"/>
    <w:rsid w:val="000D5EFE"/>
    <w:rsid w:val="000E6439"/>
    <w:rsid w:val="000F57A3"/>
    <w:rsid w:val="0013011C"/>
    <w:rsid w:val="00145173"/>
    <w:rsid w:val="00163D6C"/>
    <w:rsid w:val="00174108"/>
    <w:rsid w:val="001819BD"/>
    <w:rsid w:val="00185224"/>
    <w:rsid w:val="00186C07"/>
    <w:rsid w:val="001954E6"/>
    <w:rsid w:val="00197BEE"/>
    <w:rsid w:val="001B1B72"/>
    <w:rsid w:val="001B3965"/>
    <w:rsid w:val="001B6AFE"/>
    <w:rsid w:val="001C2F26"/>
    <w:rsid w:val="001C3CA6"/>
    <w:rsid w:val="001C6FD8"/>
    <w:rsid w:val="001C760F"/>
    <w:rsid w:val="001D40EA"/>
    <w:rsid w:val="001E2701"/>
    <w:rsid w:val="00200B78"/>
    <w:rsid w:val="002052B5"/>
    <w:rsid w:val="0020554C"/>
    <w:rsid w:val="002164CC"/>
    <w:rsid w:val="0022038A"/>
    <w:rsid w:val="00236391"/>
    <w:rsid w:val="00241D8F"/>
    <w:rsid w:val="002437CF"/>
    <w:rsid w:val="0024446D"/>
    <w:rsid w:val="00260128"/>
    <w:rsid w:val="00264F1F"/>
    <w:rsid w:val="0027220A"/>
    <w:rsid w:val="00290E6D"/>
    <w:rsid w:val="002A0A9D"/>
    <w:rsid w:val="002A70B3"/>
    <w:rsid w:val="002B3FDA"/>
    <w:rsid w:val="002C3BA7"/>
    <w:rsid w:val="002C576A"/>
    <w:rsid w:val="002C7C1D"/>
    <w:rsid w:val="002D015C"/>
    <w:rsid w:val="002D7A6B"/>
    <w:rsid w:val="002E06ED"/>
    <w:rsid w:val="00306E20"/>
    <w:rsid w:val="003323A5"/>
    <w:rsid w:val="00333E96"/>
    <w:rsid w:val="00351DD9"/>
    <w:rsid w:val="00372F40"/>
    <w:rsid w:val="00375BBC"/>
    <w:rsid w:val="00375C20"/>
    <w:rsid w:val="0039289D"/>
    <w:rsid w:val="003A0303"/>
    <w:rsid w:val="003C1806"/>
    <w:rsid w:val="003C6D4B"/>
    <w:rsid w:val="003D23FC"/>
    <w:rsid w:val="003D5DBF"/>
    <w:rsid w:val="003D7B22"/>
    <w:rsid w:val="003E46AF"/>
    <w:rsid w:val="003E46D2"/>
    <w:rsid w:val="003E7FD0"/>
    <w:rsid w:val="003F39C5"/>
    <w:rsid w:val="004152B3"/>
    <w:rsid w:val="00417BA9"/>
    <w:rsid w:val="0044253C"/>
    <w:rsid w:val="00451D35"/>
    <w:rsid w:val="00460462"/>
    <w:rsid w:val="00463304"/>
    <w:rsid w:val="00484C0D"/>
    <w:rsid w:val="00493508"/>
    <w:rsid w:val="00497203"/>
    <w:rsid w:val="00497D8B"/>
    <w:rsid w:val="004B4EF6"/>
    <w:rsid w:val="004C09C1"/>
    <w:rsid w:val="004C1FD4"/>
    <w:rsid w:val="004D41B8"/>
    <w:rsid w:val="004F1D05"/>
    <w:rsid w:val="0050622C"/>
    <w:rsid w:val="00522632"/>
    <w:rsid w:val="00522ECA"/>
    <w:rsid w:val="00540418"/>
    <w:rsid w:val="00541DF8"/>
    <w:rsid w:val="00547648"/>
    <w:rsid w:val="005531B0"/>
    <w:rsid w:val="005655B2"/>
    <w:rsid w:val="005774F0"/>
    <w:rsid w:val="005836CB"/>
    <w:rsid w:val="00591EE2"/>
    <w:rsid w:val="005A0130"/>
    <w:rsid w:val="005A137F"/>
    <w:rsid w:val="005B24BE"/>
    <w:rsid w:val="005E5C36"/>
    <w:rsid w:val="005E6E1D"/>
    <w:rsid w:val="00621A83"/>
    <w:rsid w:val="00655E50"/>
    <w:rsid w:val="00677336"/>
    <w:rsid w:val="00681583"/>
    <w:rsid w:val="00692890"/>
    <w:rsid w:val="00692CDF"/>
    <w:rsid w:val="006A30B4"/>
    <w:rsid w:val="006C4132"/>
    <w:rsid w:val="006D41B9"/>
    <w:rsid w:val="006E4041"/>
    <w:rsid w:val="006E77DD"/>
    <w:rsid w:val="006F0ED3"/>
    <w:rsid w:val="007006CA"/>
    <w:rsid w:val="0070709C"/>
    <w:rsid w:val="007075A0"/>
    <w:rsid w:val="0071636A"/>
    <w:rsid w:val="00721A2B"/>
    <w:rsid w:val="00725F56"/>
    <w:rsid w:val="007460DF"/>
    <w:rsid w:val="00761C5D"/>
    <w:rsid w:val="007658CB"/>
    <w:rsid w:val="007818C6"/>
    <w:rsid w:val="0079582C"/>
    <w:rsid w:val="007A5B39"/>
    <w:rsid w:val="007B1474"/>
    <w:rsid w:val="007B5517"/>
    <w:rsid w:val="007D6E9A"/>
    <w:rsid w:val="007E4A53"/>
    <w:rsid w:val="007F08FA"/>
    <w:rsid w:val="00804A5F"/>
    <w:rsid w:val="00811DAC"/>
    <w:rsid w:val="008131A0"/>
    <w:rsid w:val="00820190"/>
    <w:rsid w:val="00834592"/>
    <w:rsid w:val="00847907"/>
    <w:rsid w:val="00847B0D"/>
    <w:rsid w:val="00854835"/>
    <w:rsid w:val="0085677D"/>
    <w:rsid w:val="00862A0D"/>
    <w:rsid w:val="00862B5E"/>
    <w:rsid w:val="00862F28"/>
    <w:rsid w:val="00875E4C"/>
    <w:rsid w:val="00876FA6"/>
    <w:rsid w:val="00890055"/>
    <w:rsid w:val="00891529"/>
    <w:rsid w:val="008A011E"/>
    <w:rsid w:val="008A120B"/>
    <w:rsid w:val="008A6E4D"/>
    <w:rsid w:val="008B0017"/>
    <w:rsid w:val="008B3251"/>
    <w:rsid w:val="008B41CF"/>
    <w:rsid w:val="008C36FF"/>
    <w:rsid w:val="008D15F8"/>
    <w:rsid w:val="008E040C"/>
    <w:rsid w:val="008E1A0A"/>
    <w:rsid w:val="008E3652"/>
    <w:rsid w:val="008F6D58"/>
    <w:rsid w:val="00910AF6"/>
    <w:rsid w:val="009426AC"/>
    <w:rsid w:val="00956316"/>
    <w:rsid w:val="00961E75"/>
    <w:rsid w:val="009915EB"/>
    <w:rsid w:val="00994738"/>
    <w:rsid w:val="0099638D"/>
    <w:rsid w:val="009B32E3"/>
    <w:rsid w:val="009B7FAD"/>
    <w:rsid w:val="009C5C3A"/>
    <w:rsid w:val="00A03E7E"/>
    <w:rsid w:val="00A10572"/>
    <w:rsid w:val="00A10D1C"/>
    <w:rsid w:val="00A35095"/>
    <w:rsid w:val="00A40022"/>
    <w:rsid w:val="00A73C79"/>
    <w:rsid w:val="00A74F12"/>
    <w:rsid w:val="00A752B2"/>
    <w:rsid w:val="00A81A0F"/>
    <w:rsid w:val="00AA3A2C"/>
    <w:rsid w:val="00AD6B30"/>
    <w:rsid w:val="00AE608D"/>
    <w:rsid w:val="00AE777E"/>
    <w:rsid w:val="00AF2F48"/>
    <w:rsid w:val="00AF50E1"/>
    <w:rsid w:val="00AF7996"/>
    <w:rsid w:val="00B10695"/>
    <w:rsid w:val="00B26248"/>
    <w:rsid w:val="00B368BA"/>
    <w:rsid w:val="00B60517"/>
    <w:rsid w:val="00B73DF3"/>
    <w:rsid w:val="00B80770"/>
    <w:rsid w:val="00B849EE"/>
    <w:rsid w:val="00BA2940"/>
    <w:rsid w:val="00BA648B"/>
    <w:rsid w:val="00BC1F53"/>
    <w:rsid w:val="00BD394C"/>
    <w:rsid w:val="00BD6292"/>
    <w:rsid w:val="00BE6581"/>
    <w:rsid w:val="00C07D59"/>
    <w:rsid w:val="00C11164"/>
    <w:rsid w:val="00C24E4A"/>
    <w:rsid w:val="00C2567A"/>
    <w:rsid w:val="00C524A3"/>
    <w:rsid w:val="00C60FEC"/>
    <w:rsid w:val="00C71B04"/>
    <w:rsid w:val="00C7736C"/>
    <w:rsid w:val="00C80663"/>
    <w:rsid w:val="00C8086E"/>
    <w:rsid w:val="00C80DE1"/>
    <w:rsid w:val="00C9777A"/>
    <w:rsid w:val="00CB4450"/>
    <w:rsid w:val="00CB785A"/>
    <w:rsid w:val="00CC2371"/>
    <w:rsid w:val="00CD0037"/>
    <w:rsid w:val="00CD03B5"/>
    <w:rsid w:val="00D0206A"/>
    <w:rsid w:val="00D055EC"/>
    <w:rsid w:val="00D10273"/>
    <w:rsid w:val="00D56086"/>
    <w:rsid w:val="00D63534"/>
    <w:rsid w:val="00D846EF"/>
    <w:rsid w:val="00D85F71"/>
    <w:rsid w:val="00D9138F"/>
    <w:rsid w:val="00DA64C2"/>
    <w:rsid w:val="00DC53C5"/>
    <w:rsid w:val="00DE0B18"/>
    <w:rsid w:val="00DF01DA"/>
    <w:rsid w:val="00DF166B"/>
    <w:rsid w:val="00DF6363"/>
    <w:rsid w:val="00E07C35"/>
    <w:rsid w:val="00E32708"/>
    <w:rsid w:val="00E6052F"/>
    <w:rsid w:val="00E63ED7"/>
    <w:rsid w:val="00E71540"/>
    <w:rsid w:val="00E75E3C"/>
    <w:rsid w:val="00E83D90"/>
    <w:rsid w:val="00EA5418"/>
    <w:rsid w:val="00EB26B0"/>
    <w:rsid w:val="00EB37D6"/>
    <w:rsid w:val="00EB4758"/>
    <w:rsid w:val="00ED118F"/>
    <w:rsid w:val="00EF2D81"/>
    <w:rsid w:val="00F01948"/>
    <w:rsid w:val="00F21E95"/>
    <w:rsid w:val="00F25E58"/>
    <w:rsid w:val="00F45C83"/>
    <w:rsid w:val="00F4664C"/>
    <w:rsid w:val="00FA7641"/>
    <w:rsid w:val="00FB1010"/>
    <w:rsid w:val="00FB5250"/>
    <w:rsid w:val="00FD2B3A"/>
    <w:rsid w:val="00FE234D"/>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46018246">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50431492">
      <w:bodyDiv w:val="1"/>
      <w:marLeft w:val="0"/>
      <w:marRight w:val="0"/>
      <w:marTop w:val="0"/>
      <w:marBottom w:val="0"/>
      <w:divBdr>
        <w:top w:val="none" w:sz="0" w:space="0" w:color="auto"/>
        <w:left w:val="none" w:sz="0" w:space="0" w:color="auto"/>
        <w:bottom w:val="none" w:sz="0" w:space="0" w:color="auto"/>
        <w:right w:val="none" w:sz="0" w:space="0" w:color="auto"/>
      </w:divBdr>
    </w:div>
    <w:div w:id="270936304">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13876349">
      <w:bodyDiv w:val="1"/>
      <w:marLeft w:val="0"/>
      <w:marRight w:val="0"/>
      <w:marTop w:val="0"/>
      <w:marBottom w:val="0"/>
      <w:divBdr>
        <w:top w:val="none" w:sz="0" w:space="0" w:color="auto"/>
        <w:left w:val="none" w:sz="0" w:space="0" w:color="auto"/>
        <w:bottom w:val="none" w:sz="0" w:space="0" w:color="auto"/>
        <w:right w:val="none" w:sz="0" w:space="0" w:color="auto"/>
      </w:divBdr>
    </w:div>
    <w:div w:id="386878263">
      <w:bodyDiv w:val="1"/>
      <w:marLeft w:val="0"/>
      <w:marRight w:val="0"/>
      <w:marTop w:val="0"/>
      <w:marBottom w:val="0"/>
      <w:divBdr>
        <w:top w:val="none" w:sz="0" w:space="0" w:color="auto"/>
        <w:left w:val="none" w:sz="0" w:space="0" w:color="auto"/>
        <w:bottom w:val="none" w:sz="0" w:space="0" w:color="auto"/>
        <w:right w:val="none" w:sz="0" w:space="0" w:color="auto"/>
      </w:divBdr>
    </w:div>
    <w:div w:id="479270327">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2007754">
      <w:bodyDiv w:val="1"/>
      <w:marLeft w:val="0"/>
      <w:marRight w:val="0"/>
      <w:marTop w:val="0"/>
      <w:marBottom w:val="0"/>
      <w:divBdr>
        <w:top w:val="none" w:sz="0" w:space="0" w:color="auto"/>
        <w:left w:val="none" w:sz="0" w:space="0" w:color="auto"/>
        <w:bottom w:val="none" w:sz="0" w:space="0" w:color="auto"/>
        <w:right w:val="none" w:sz="0" w:space="0" w:color="auto"/>
      </w:divBdr>
    </w:div>
    <w:div w:id="687832019">
      <w:bodyDiv w:val="1"/>
      <w:marLeft w:val="0"/>
      <w:marRight w:val="0"/>
      <w:marTop w:val="0"/>
      <w:marBottom w:val="0"/>
      <w:divBdr>
        <w:top w:val="none" w:sz="0" w:space="0" w:color="auto"/>
        <w:left w:val="none" w:sz="0" w:space="0" w:color="auto"/>
        <w:bottom w:val="none" w:sz="0" w:space="0" w:color="auto"/>
        <w:right w:val="none" w:sz="0" w:space="0" w:color="auto"/>
      </w:divBdr>
    </w:div>
    <w:div w:id="724718670">
      <w:bodyDiv w:val="1"/>
      <w:marLeft w:val="0"/>
      <w:marRight w:val="0"/>
      <w:marTop w:val="0"/>
      <w:marBottom w:val="0"/>
      <w:divBdr>
        <w:top w:val="none" w:sz="0" w:space="0" w:color="auto"/>
        <w:left w:val="none" w:sz="0" w:space="0" w:color="auto"/>
        <w:bottom w:val="none" w:sz="0" w:space="0" w:color="auto"/>
        <w:right w:val="none" w:sz="0" w:space="0" w:color="auto"/>
      </w:divBdr>
    </w:div>
    <w:div w:id="757747875">
      <w:bodyDiv w:val="1"/>
      <w:marLeft w:val="0"/>
      <w:marRight w:val="0"/>
      <w:marTop w:val="0"/>
      <w:marBottom w:val="0"/>
      <w:divBdr>
        <w:top w:val="none" w:sz="0" w:space="0" w:color="auto"/>
        <w:left w:val="none" w:sz="0" w:space="0" w:color="auto"/>
        <w:bottom w:val="none" w:sz="0" w:space="0" w:color="auto"/>
        <w:right w:val="none" w:sz="0" w:space="0" w:color="auto"/>
      </w:divBdr>
    </w:div>
    <w:div w:id="757752302">
      <w:bodyDiv w:val="1"/>
      <w:marLeft w:val="0"/>
      <w:marRight w:val="0"/>
      <w:marTop w:val="0"/>
      <w:marBottom w:val="0"/>
      <w:divBdr>
        <w:top w:val="none" w:sz="0" w:space="0" w:color="auto"/>
        <w:left w:val="none" w:sz="0" w:space="0" w:color="auto"/>
        <w:bottom w:val="none" w:sz="0" w:space="0" w:color="auto"/>
        <w:right w:val="none" w:sz="0" w:space="0" w:color="auto"/>
      </w:divBdr>
    </w:div>
    <w:div w:id="761683420">
      <w:bodyDiv w:val="1"/>
      <w:marLeft w:val="0"/>
      <w:marRight w:val="0"/>
      <w:marTop w:val="0"/>
      <w:marBottom w:val="0"/>
      <w:divBdr>
        <w:top w:val="none" w:sz="0" w:space="0" w:color="auto"/>
        <w:left w:val="none" w:sz="0" w:space="0" w:color="auto"/>
        <w:bottom w:val="none" w:sz="0" w:space="0" w:color="auto"/>
        <w:right w:val="none" w:sz="0" w:space="0" w:color="auto"/>
      </w:divBdr>
    </w:div>
    <w:div w:id="763188547">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98706295">
      <w:bodyDiv w:val="1"/>
      <w:marLeft w:val="0"/>
      <w:marRight w:val="0"/>
      <w:marTop w:val="0"/>
      <w:marBottom w:val="0"/>
      <w:divBdr>
        <w:top w:val="none" w:sz="0" w:space="0" w:color="auto"/>
        <w:left w:val="none" w:sz="0" w:space="0" w:color="auto"/>
        <w:bottom w:val="none" w:sz="0" w:space="0" w:color="auto"/>
        <w:right w:val="none" w:sz="0" w:space="0" w:color="auto"/>
      </w:divBdr>
    </w:div>
    <w:div w:id="989290706">
      <w:bodyDiv w:val="1"/>
      <w:marLeft w:val="0"/>
      <w:marRight w:val="0"/>
      <w:marTop w:val="0"/>
      <w:marBottom w:val="0"/>
      <w:divBdr>
        <w:top w:val="none" w:sz="0" w:space="0" w:color="auto"/>
        <w:left w:val="none" w:sz="0" w:space="0" w:color="auto"/>
        <w:bottom w:val="none" w:sz="0" w:space="0" w:color="auto"/>
        <w:right w:val="none" w:sz="0" w:space="0" w:color="auto"/>
      </w:divBdr>
    </w:div>
    <w:div w:id="1035543841">
      <w:bodyDiv w:val="1"/>
      <w:marLeft w:val="0"/>
      <w:marRight w:val="0"/>
      <w:marTop w:val="0"/>
      <w:marBottom w:val="0"/>
      <w:divBdr>
        <w:top w:val="none" w:sz="0" w:space="0" w:color="auto"/>
        <w:left w:val="none" w:sz="0" w:space="0" w:color="auto"/>
        <w:bottom w:val="none" w:sz="0" w:space="0" w:color="auto"/>
        <w:right w:val="none" w:sz="0" w:space="0" w:color="auto"/>
      </w:divBdr>
    </w:div>
    <w:div w:id="1074746055">
      <w:bodyDiv w:val="1"/>
      <w:marLeft w:val="0"/>
      <w:marRight w:val="0"/>
      <w:marTop w:val="0"/>
      <w:marBottom w:val="0"/>
      <w:divBdr>
        <w:top w:val="none" w:sz="0" w:space="0" w:color="auto"/>
        <w:left w:val="none" w:sz="0" w:space="0" w:color="auto"/>
        <w:bottom w:val="none" w:sz="0" w:space="0" w:color="auto"/>
        <w:right w:val="none" w:sz="0" w:space="0" w:color="auto"/>
      </w:divBdr>
    </w:div>
    <w:div w:id="1183669381">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67170331">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94693186">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12135865">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816684325">
      <w:bodyDiv w:val="1"/>
      <w:marLeft w:val="0"/>
      <w:marRight w:val="0"/>
      <w:marTop w:val="0"/>
      <w:marBottom w:val="0"/>
      <w:divBdr>
        <w:top w:val="none" w:sz="0" w:space="0" w:color="auto"/>
        <w:left w:val="none" w:sz="0" w:space="0" w:color="auto"/>
        <w:bottom w:val="none" w:sz="0" w:space="0" w:color="auto"/>
        <w:right w:val="none" w:sz="0" w:space="0" w:color="auto"/>
      </w:divBdr>
    </w:div>
    <w:div w:id="1849758650">
      <w:bodyDiv w:val="1"/>
      <w:marLeft w:val="0"/>
      <w:marRight w:val="0"/>
      <w:marTop w:val="0"/>
      <w:marBottom w:val="0"/>
      <w:divBdr>
        <w:top w:val="none" w:sz="0" w:space="0" w:color="auto"/>
        <w:left w:val="none" w:sz="0" w:space="0" w:color="auto"/>
        <w:bottom w:val="none" w:sz="0" w:space="0" w:color="auto"/>
        <w:right w:val="none" w:sz="0" w:space="0" w:color="auto"/>
      </w:divBdr>
    </w:div>
    <w:div w:id="19297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3E5C-253B-4CB1-A9CC-C65C8C57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19</Pages>
  <Words>4853</Words>
  <Characters>26696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70</cp:revision>
  <cp:lastPrinted>2023-02-17T23:07:00Z</cp:lastPrinted>
  <dcterms:created xsi:type="dcterms:W3CDTF">2021-01-09T00:40:00Z</dcterms:created>
  <dcterms:modified xsi:type="dcterms:W3CDTF">2023-04-26T20:41:00Z</dcterms:modified>
</cp:coreProperties>
</file>