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DIN Pro Regular" w:hAnsi="DIN Pro Regular" w:cs="DIN Pro Regular"/>
          <w:sz w:val="20"/>
        </w:rPr>
      </w:pPr>
      <w:r w:rsidRPr="008A011E">
        <w:rPr>
          <w:rFonts w:ascii="Calibri" w:hAnsi="Calibri" w:cs="DIN Pro Regular"/>
          <w:b/>
          <w:sz w:val="20"/>
          <w:lang w:val="es-MX"/>
        </w:rPr>
        <w:t>Efectivo y Equivalentes</w:t>
      </w:r>
      <w:r w:rsidR="00511AFA" w:rsidRPr="00175FE7">
        <w:rPr>
          <w:rFonts w:ascii="DIN Pro Regular" w:hAnsi="DIN Pro Regular" w:cs="DIN Pro Regular"/>
          <w:b/>
          <w:sz w:val="20"/>
          <w:lang w:val="es-MX"/>
        </w:rPr>
        <w:t xml:space="preserve">. - </w:t>
      </w:r>
      <w:r w:rsidR="00511AFA" w:rsidRPr="00511AFA">
        <w:rPr>
          <w:rFonts w:ascii="Calibri" w:hAnsi="Calibri" w:cs="Calibri"/>
          <w:sz w:val="20"/>
        </w:rPr>
        <w:t xml:space="preserve">El efectivo está constituido por moneda de curso legal y se encuentra a su valor nominal proveniente de ingresos propios captados y subsidios obtenidos. El saldo que refleja por la cantidad de </w:t>
      </w:r>
      <w:r w:rsidR="00511AFA">
        <w:rPr>
          <w:rFonts w:ascii="Calibri" w:hAnsi="Calibri" w:cs="Calibri"/>
          <w:sz w:val="20"/>
        </w:rPr>
        <w:t>12</w:t>
      </w:r>
      <w:r w:rsidR="00511AFA" w:rsidRPr="00511AFA">
        <w:rPr>
          <w:rFonts w:ascii="Calibri" w:hAnsi="Calibri" w:cs="Calibri"/>
          <w:sz w:val="20"/>
        </w:rPr>
        <w:t>'</w:t>
      </w:r>
      <w:r w:rsidR="00511AFA">
        <w:rPr>
          <w:rFonts w:ascii="Calibri" w:hAnsi="Calibri" w:cs="Calibri"/>
          <w:sz w:val="20"/>
        </w:rPr>
        <w:t>137</w:t>
      </w:r>
      <w:r w:rsidR="00511AFA" w:rsidRPr="00511AFA">
        <w:rPr>
          <w:rFonts w:ascii="Calibri" w:hAnsi="Calibri" w:cs="Calibri"/>
          <w:sz w:val="20"/>
        </w:rPr>
        <w:t>,</w:t>
      </w:r>
      <w:r w:rsidR="00A87EB6">
        <w:rPr>
          <w:rFonts w:ascii="Calibri" w:hAnsi="Calibri" w:cs="Calibri"/>
          <w:sz w:val="20"/>
        </w:rPr>
        <w:t>901</w:t>
      </w:r>
      <w:r w:rsidR="00511AFA" w:rsidRPr="00511AFA">
        <w:rPr>
          <w:rFonts w:ascii="Calibri" w:hAnsi="Calibri" w:cs="Calibri"/>
          <w:sz w:val="20"/>
        </w:rPr>
        <w:t xml:space="preserve"> son recursos disponibles del Instituto para cubrir compromisos y no se cuenta con inversiones financieras.</w:t>
      </w:r>
    </w:p>
    <w:p w:rsidR="00511AFA" w:rsidRPr="008A011E" w:rsidRDefault="00511AFA"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Calibri"/>
          <w:sz w:val="20"/>
        </w:rPr>
      </w:pPr>
      <w:r w:rsidRPr="008A011E">
        <w:rPr>
          <w:rFonts w:ascii="Calibri" w:hAnsi="Calibri" w:cs="DIN Pro Regular"/>
          <w:b/>
          <w:sz w:val="20"/>
          <w:lang w:val="es-MX"/>
        </w:rPr>
        <w:t>Derechos a recibir Efectivo y Equivalentes y Bienes o Servicios a Recibir</w:t>
      </w:r>
      <w:r w:rsidR="00511AFA" w:rsidRPr="00175FE7">
        <w:rPr>
          <w:rFonts w:ascii="DIN Pro Regular" w:hAnsi="DIN Pro Regular" w:cs="DIN Pro Regular"/>
          <w:b/>
          <w:sz w:val="20"/>
          <w:lang w:val="es-MX"/>
        </w:rPr>
        <w:t>.</w:t>
      </w:r>
      <w:r w:rsidR="00D32F2F">
        <w:rPr>
          <w:rFonts w:ascii="DIN Pro Regular" w:hAnsi="DIN Pro Regular" w:cs="DIN Pro Regular"/>
          <w:b/>
          <w:sz w:val="20"/>
          <w:lang w:val="es-MX"/>
        </w:rPr>
        <w:t xml:space="preserve"> </w:t>
      </w:r>
      <w:r w:rsidR="00511AFA" w:rsidRPr="00175FE7">
        <w:rPr>
          <w:rFonts w:ascii="DIN Pro Regular" w:hAnsi="DIN Pro Regular" w:cs="DIN Pro Regular"/>
          <w:b/>
          <w:sz w:val="20"/>
          <w:lang w:val="es-MX"/>
        </w:rPr>
        <w:t xml:space="preserve">- </w:t>
      </w:r>
      <w:r w:rsidR="00511AFA" w:rsidRPr="006C6BF0">
        <w:rPr>
          <w:rFonts w:ascii="Calibri" w:hAnsi="Calibri" w:cs="Calibri"/>
          <w:sz w:val="20"/>
        </w:rPr>
        <w:t>Concentra los deudores diversos por cobrar a corto plazo que representan gastos efectuados por el Instituto en sus Unidades Culturales que están pendientes de recuperar a través de subsidios del Gobierno del Estado, ingresos por recuperar a corto plazo que corresponden a los arrendamientos de espacios, además los otros derechos a recibir efectivo o equivalentes a corto plazo que agrupa el IVA por pagar, viáticos y gastos a comprobar pendientes de comprobación,  el importe de estos conceptos asc</w:t>
      </w:r>
      <w:r w:rsidR="006C6BF0">
        <w:rPr>
          <w:rFonts w:ascii="Calibri" w:hAnsi="Calibri" w:cs="Calibri"/>
          <w:sz w:val="20"/>
        </w:rPr>
        <w:t>iende a la cantidad 12</w:t>
      </w:r>
      <w:r w:rsidR="00511AFA" w:rsidRPr="006C6BF0">
        <w:rPr>
          <w:rFonts w:ascii="Calibri" w:hAnsi="Calibri" w:cs="Calibri"/>
          <w:sz w:val="20"/>
        </w:rPr>
        <w:t>'</w:t>
      </w:r>
      <w:r w:rsidR="006C6BF0">
        <w:rPr>
          <w:rFonts w:ascii="Calibri" w:hAnsi="Calibri" w:cs="Calibri"/>
          <w:sz w:val="20"/>
        </w:rPr>
        <w:t>601</w:t>
      </w:r>
      <w:r w:rsidR="00511AFA" w:rsidRPr="006C6BF0">
        <w:rPr>
          <w:rFonts w:ascii="Calibri" w:hAnsi="Calibri" w:cs="Calibri"/>
          <w:sz w:val="20"/>
        </w:rPr>
        <w:t>,</w:t>
      </w:r>
      <w:r w:rsidR="006C6BF0">
        <w:rPr>
          <w:rFonts w:ascii="Calibri" w:hAnsi="Calibri" w:cs="Calibri"/>
          <w:sz w:val="20"/>
        </w:rPr>
        <w:t>64</w:t>
      </w:r>
      <w:r w:rsidR="00511AFA" w:rsidRPr="006C6BF0">
        <w:rPr>
          <w:rFonts w:ascii="Calibri" w:hAnsi="Calibri" w:cs="Calibri"/>
          <w:sz w:val="20"/>
        </w:rPr>
        <w:t>4, a la fecha no se cuenta con derechos a recibir sujetos a algún tipo de juicio.</w:t>
      </w:r>
    </w:p>
    <w:p w:rsidR="006C6BF0" w:rsidRPr="008A011E" w:rsidRDefault="006C6BF0" w:rsidP="00451D35">
      <w:pPr>
        <w:pStyle w:val="Texto"/>
        <w:spacing w:after="80" w:line="203" w:lineRule="exact"/>
        <w:ind w:left="624" w:firstLine="0"/>
        <w:rPr>
          <w:rFonts w:ascii="Calibri" w:hAnsi="Calibri" w:cs="DIN Pro Regular"/>
          <w:b/>
          <w:sz w:val="20"/>
          <w:lang w:val="es-MX"/>
        </w:rPr>
      </w:pPr>
    </w:p>
    <w:p w:rsidR="006C6BF0" w:rsidRPr="00175FE7" w:rsidRDefault="00451D35" w:rsidP="006C6BF0">
      <w:pPr>
        <w:pStyle w:val="Texto"/>
        <w:spacing w:after="80" w:line="203" w:lineRule="exact"/>
        <w:ind w:left="624" w:firstLine="0"/>
        <w:rPr>
          <w:rFonts w:ascii="DIN Pro Regular" w:hAnsi="DIN Pro Regular" w:cs="DIN Pro Regular"/>
          <w:b/>
          <w:sz w:val="20"/>
          <w:lang w:val="es-MX"/>
        </w:rPr>
      </w:pPr>
      <w:r w:rsidRPr="008A011E">
        <w:rPr>
          <w:rFonts w:ascii="Calibri" w:hAnsi="Calibri" w:cs="DIN Pro Regular"/>
          <w:b/>
          <w:sz w:val="20"/>
          <w:lang w:val="es-MX"/>
        </w:rPr>
        <w:t>Bienes Disponibles para su Transformación o Consumo (inventarios)</w:t>
      </w:r>
      <w:r w:rsidR="006C6BF0">
        <w:rPr>
          <w:rFonts w:ascii="DIN Pro Regular" w:hAnsi="DIN Pro Regular" w:cs="DIN Pro Regular"/>
          <w:b/>
          <w:sz w:val="20"/>
          <w:lang w:val="es-MX"/>
        </w:rPr>
        <w:t>.</w:t>
      </w:r>
      <w:r w:rsidR="006C6BF0" w:rsidRPr="00175FE7">
        <w:rPr>
          <w:rFonts w:ascii="DIN Pro Regular" w:hAnsi="DIN Pro Regular" w:cs="DIN Pro Regular"/>
          <w:b/>
          <w:sz w:val="20"/>
          <w:lang w:val="es-MX"/>
        </w:rPr>
        <w:t xml:space="preserve"> - </w:t>
      </w:r>
      <w:r w:rsidR="006C6BF0" w:rsidRPr="00175FE7">
        <w:rPr>
          <w:rFonts w:ascii="DIN Pro Regular" w:hAnsi="DIN Pro Regular" w:cs="DIN Pro Regular"/>
          <w:sz w:val="20"/>
          <w:lang w:val="es-MX"/>
        </w:rPr>
        <w:t>No se refleja ningún saldo en el estado de Situación Financiera ya que no se cuenta con este tipo de bienes.</w:t>
      </w:r>
    </w:p>
    <w:p w:rsidR="006C6BF0" w:rsidRPr="008A011E" w:rsidRDefault="006C6BF0" w:rsidP="00D567A3">
      <w:pPr>
        <w:pStyle w:val="Texto"/>
        <w:spacing w:after="80" w:line="203" w:lineRule="exact"/>
        <w:ind w:firstLine="0"/>
        <w:rPr>
          <w:rFonts w:ascii="Calibri" w:hAnsi="Calibri" w:cs="DIN Pro Regular"/>
          <w:b/>
          <w:sz w:val="20"/>
          <w:lang w:val="es-MX"/>
        </w:rPr>
      </w:pPr>
    </w:p>
    <w:p w:rsidR="00D32F2F" w:rsidRPr="00175FE7" w:rsidRDefault="00451D35" w:rsidP="00D32F2F">
      <w:pPr>
        <w:pStyle w:val="Texto"/>
        <w:spacing w:after="80" w:line="203" w:lineRule="exact"/>
        <w:ind w:firstLine="624"/>
        <w:rPr>
          <w:rFonts w:ascii="DIN Pro Regular" w:hAnsi="DIN Pro Regular" w:cs="DIN Pro Regular"/>
          <w:b/>
          <w:sz w:val="20"/>
        </w:rPr>
      </w:pPr>
      <w:r w:rsidRPr="008A011E">
        <w:rPr>
          <w:rFonts w:ascii="Calibri" w:hAnsi="Calibri" w:cs="DIN Pro Regular"/>
          <w:b/>
          <w:sz w:val="20"/>
          <w:lang w:val="es-MX"/>
        </w:rPr>
        <w:t>Inversiones Financieras</w:t>
      </w:r>
      <w:r w:rsidR="00D32F2F">
        <w:rPr>
          <w:rFonts w:ascii="Calibri" w:hAnsi="Calibri" w:cs="DIN Pro Regular"/>
          <w:b/>
          <w:sz w:val="20"/>
          <w:lang w:val="es-MX"/>
        </w:rPr>
        <w:t xml:space="preserve">. - </w:t>
      </w:r>
      <w:r w:rsidR="00D32F2F" w:rsidRPr="00175FE7">
        <w:rPr>
          <w:rFonts w:ascii="DIN Pro Regular" w:hAnsi="DIN Pro Regular" w:cs="DIN Pro Regular"/>
          <w:sz w:val="20"/>
        </w:rPr>
        <w:t>No se cuenta actualmente con Inversiones Financieras.</w:t>
      </w:r>
    </w:p>
    <w:p w:rsidR="00451D35" w:rsidRPr="008A011E" w:rsidRDefault="00451D35"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DIN Pro Regular" w:hAnsi="DIN Pro Regular" w:cs="DIN Pro Regular"/>
          <w:sz w:val="20"/>
          <w:lang w:val="es-MX"/>
        </w:rPr>
      </w:pPr>
      <w:r w:rsidRPr="008A011E">
        <w:rPr>
          <w:rFonts w:ascii="Calibri" w:hAnsi="Calibri" w:cs="DIN Pro Regular"/>
          <w:b/>
          <w:sz w:val="20"/>
          <w:lang w:val="es-MX"/>
        </w:rPr>
        <w:t>Bienes Muebles, Inmuebles e Intangibles</w:t>
      </w:r>
      <w:r w:rsidR="00D32F2F">
        <w:rPr>
          <w:rFonts w:ascii="Calibri" w:hAnsi="Calibri" w:cs="DIN Pro Regular"/>
          <w:b/>
          <w:sz w:val="20"/>
          <w:lang w:val="es-MX"/>
        </w:rPr>
        <w:t xml:space="preserve">. - </w:t>
      </w:r>
      <w:r w:rsidR="00D32F2F" w:rsidRPr="00175FE7">
        <w:rPr>
          <w:rFonts w:ascii="DIN Pro Regular" w:hAnsi="DIN Pro Regular" w:cs="DIN Pro Regular"/>
          <w:sz w:val="20"/>
          <w:lang w:val="es-MX"/>
        </w:rPr>
        <w:t>El importe de los bienes muebles e Inmuebles se detalla a continuación:</w:t>
      </w:r>
    </w:p>
    <w:tbl>
      <w:tblPr>
        <w:tblW w:w="6009" w:type="dxa"/>
        <w:jc w:val="center"/>
        <w:tblCellMar>
          <w:left w:w="70" w:type="dxa"/>
          <w:right w:w="70" w:type="dxa"/>
        </w:tblCellMar>
        <w:tblLook w:val="04A0" w:firstRow="1" w:lastRow="0" w:firstColumn="1" w:lastColumn="0" w:noHBand="0" w:noVBand="1"/>
      </w:tblPr>
      <w:tblGrid>
        <w:gridCol w:w="546"/>
        <w:gridCol w:w="4253"/>
        <w:gridCol w:w="1260"/>
      </w:tblGrid>
      <w:tr w:rsidR="00D32F2F" w:rsidRPr="00175FE7" w:rsidTr="00A04DB6">
        <w:trPr>
          <w:trHeight w:val="264"/>
          <w:jc w:val="center"/>
        </w:trPr>
        <w:tc>
          <w:tcPr>
            <w:tcW w:w="496"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1231</w:t>
            </w:r>
          </w:p>
        </w:tc>
        <w:tc>
          <w:tcPr>
            <w:tcW w:w="4253"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terrenos</w:t>
            </w:r>
          </w:p>
        </w:tc>
        <w:tc>
          <w:tcPr>
            <w:tcW w:w="1260" w:type="dxa"/>
            <w:tcBorders>
              <w:top w:val="nil"/>
              <w:left w:val="nil"/>
              <w:bottom w:val="single" w:sz="4" w:space="0" w:color="auto"/>
              <w:right w:val="nil"/>
            </w:tcBorders>
            <w:shd w:val="clear" w:color="auto" w:fill="auto"/>
            <w:noWrap/>
            <w:vAlign w:val="center"/>
            <w:hideMark/>
          </w:tcPr>
          <w:p w:rsidR="00D32F2F" w:rsidRPr="00D32F2F" w:rsidRDefault="004B2CDA" w:rsidP="00A04DB6">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0</w:t>
            </w:r>
          </w:p>
        </w:tc>
      </w:tr>
      <w:tr w:rsidR="00D32F2F" w:rsidRPr="00175FE7" w:rsidTr="00A04DB6">
        <w:trPr>
          <w:trHeight w:val="264"/>
          <w:jc w:val="center"/>
        </w:trPr>
        <w:tc>
          <w:tcPr>
            <w:tcW w:w="496"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1241</w:t>
            </w:r>
          </w:p>
        </w:tc>
        <w:tc>
          <w:tcPr>
            <w:tcW w:w="4253"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mobiliario y equipo de administración</w:t>
            </w:r>
          </w:p>
        </w:tc>
        <w:tc>
          <w:tcPr>
            <w:tcW w:w="1260"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jc w:val="right"/>
              <w:rPr>
                <w:rFonts w:eastAsia="Times New Roman" w:cs="Calibri"/>
                <w:color w:val="000000"/>
                <w:sz w:val="20"/>
                <w:szCs w:val="20"/>
                <w:lang w:eastAsia="es-MX"/>
              </w:rPr>
            </w:pPr>
            <w:r w:rsidRPr="00D32F2F">
              <w:rPr>
                <w:rFonts w:eastAsia="Times New Roman" w:cs="Calibri"/>
                <w:color w:val="000000"/>
                <w:sz w:val="20"/>
                <w:szCs w:val="20"/>
                <w:lang w:eastAsia="es-MX"/>
              </w:rPr>
              <w:t>6,036,744</w:t>
            </w:r>
          </w:p>
        </w:tc>
      </w:tr>
      <w:tr w:rsidR="00D32F2F" w:rsidRPr="00175FE7" w:rsidTr="00A04DB6">
        <w:trPr>
          <w:trHeight w:val="264"/>
          <w:jc w:val="center"/>
        </w:trPr>
        <w:tc>
          <w:tcPr>
            <w:tcW w:w="496"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1242</w:t>
            </w:r>
          </w:p>
        </w:tc>
        <w:tc>
          <w:tcPr>
            <w:tcW w:w="4253"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mobiliario y equipo educacional y recreativo</w:t>
            </w:r>
          </w:p>
        </w:tc>
        <w:tc>
          <w:tcPr>
            <w:tcW w:w="1260" w:type="dxa"/>
            <w:tcBorders>
              <w:top w:val="nil"/>
              <w:left w:val="nil"/>
              <w:bottom w:val="single" w:sz="4" w:space="0" w:color="auto"/>
              <w:right w:val="nil"/>
            </w:tcBorders>
            <w:shd w:val="clear" w:color="auto" w:fill="auto"/>
            <w:noWrap/>
            <w:vAlign w:val="center"/>
            <w:hideMark/>
          </w:tcPr>
          <w:p w:rsidR="00D32F2F" w:rsidRPr="00D32F2F" w:rsidRDefault="004B2CDA" w:rsidP="00A04DB6">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4,788,217</w:t>
            </w:r>
          </w:p>
        </w:tc>
      </w:tr>
      <w:tr w:rsidR="00D32F2F" w:rsidRPr="00175FE7" w:rsidTr="00A04DB6">
        <w:trPr>
          <w:trHeight w:val="264"/>
          <w:jc w:val="center"/>
        </w:trPr>
        <w:tc>
          <w:tcPr>
            <w:tcW w:w="496"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1244</w:t>
            </w:r>
          </w:p>
        </w:tc>
        <w:tc>
          <w:tcPr>
            <w:tcW w:w="4253"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vehículos y equipo de transporte</w:t>
            </w:r>
          </w:p>
        </w:tc>
        <w:tc>
          <w:tcPr>
            <w:tcW w:w="1260"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jc w:val="right"/>
              <w:rPr>
                <w:rFonts w:eastAsia="Times New Roman" w:cs="Calibri"/>
                <w:color w:val="000000"/>
                <w:sz w:val="20"/>
                <w:szCs w:val="20"/>
                <w:lang w:eastAsia="es-MX"/>
              </w:rPr>
            </w:pPr>
            <w:r w:rsidRPr="00D32F2F">
              <w:rPr>
                <w:rFonts w:eastAsia="Times New Roman" w:cs="Calibri"/>
                <w:color w:val="000000"/>
                <w:sz w:val="20"/>
                <w:szCs w:val="20"/>
                <w:lang w:eastAsia="es-MX"/>
              </w:rPr>
              <w:t>4,585,145</w:t>
            </w:r>
          </w:p>
        </w:tc>
      </w:tr>
      <w:tr w:rsidR="00D32F2F" w:rsidRPr="00175FE7" w:rsidTr="00A04DB6">
        <w:trPr>
          <w:trHeight w:val="264"/>
          <w:jc w:val="center"/>
        </w:trPr>
        <w:tc>
          <w:tcPr>
            <w:tcW w:w="496"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1245</w:t>
            </w:r>
          </w:p>
        </w:tc>
        <w:tc>
          <w:tcPr>
            <w:tcW w:w="4253"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equipo de defensa y seguridad</w:t>
            </w:r>
          </w:p>
        </w:tc>
        <w:tc>
          <w:tcPr>
            <w:tcW w:w="1260"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jc w:val="right"/>
              <w:rPr>
                <w:rFonts w:eastAsia="Times New Roman" w:cs="Calibri"/>
                <w:color w:val="000000"/>
                <w:sz w:val="20"/>
                <w:szCs w:val="20"/>
                <w:lang w:eastAsia="es-MX"/>
              </w:rPr>
            </w:pPr>
            <w:r w:rsidRPr="00D32F2F">
              <w:rPr>
                <w:rFonts w:eastAsia="Times New Roman" w:cs="Calibri"/>
                <w:color w:val="000000"/>
                <w:sz w:val="20"/>
                <w:szCs w:val="20"/>
                <w:lang w:eastAsia="es-MX"/>
              </w:rPr>
              <w:t>92,610</w:t>
            </w:r>
          </w:p>
        </w:tc>
      </w:tr>
      <w:tr w:rsidR="00D32F2F" w:rsidRPr="00175FE7" w:rsidTr="00A04DB6">
        <w:trPr>
          <w:trHeight w:val="264"/>
          <w:jc w:val="center"/>
        </w:trPr>
        <w:tc>
          <w:tcPr>
            <w:tcW w:w="496"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1246</w:t>
            </w:r>
          </w:p>
        </w:tc>
        <w:tc>
          <w:tcPr>
            <w:tcW w:w="4253"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maquinaria, otros equipos y herramientas</w:t>
            </w:r>
          </w:p>
        </w:tc>
        <w:tc>
          <w:tcPr>
            <w:tcW w:w="1260"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jc w:val="right"/>
              <w:rPr>
                <w:rFonts w:eastAsia="Times New Roman" w:cs="Calibri"/>
                <w:color w:val="000000"/>
                <w:sz w:val="20"/>
                <w:szCs w:val="20"/>
                <w:lang w:eastAsia="es-MX"/>
              </w:rPr>
            </w:pPr>
            <w:r w:rsidRPr="00D32F2F">
              <w:rPr>
                <w:rFonts w:eastAsia="Times New Roman" w:cs="Calibri"/>
                <w:color w:val="000000"/>
                <w:sz w:val="20"/>
                <w:szCs w:val="20"/>
                <w:lang w:eastAsia="es-MX"/>
              </w:rPr>
              <w:t>8,316,441</w:t>
            </w:r>
          </w:p>
        </w:tc>
      </w:tr>
      <w:tr w:rsidR="00D32F2F" w:rsidRPr="00175FE7" w:rsidTr="00A04DB6">
        <w:trPr>
          <w:trHeight w:val="264"/>
          <w:jc w:val="center"/>
        </w:trPr>
        <w:tc>
          <w:tcPr>
            <w:tcW w:w="496"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1247</w:t>
            </w:r>
          </w:p>
        </w:tc>
        <w:tc>
          <w:tcPr>
            <w:tcW w:w="4253"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rPr>
                <w:rFonts w:eastAsia="Times New Roman" w:cs="Calibri"/>
                <w:color w:val="000000"/>
                <w:sz w:val="20"/>
                <w:szCs w:val="20"/>
                <w:lang w:eastAsia="es-MX"/>
              </w:rPr>
            </w:pPr>
            <w:r w:rsidRPr="00D32F2F">
              <w:rPr>
                <w:rFonts w:eastAsia="Times New Roman" w:cs="Calibri"/>
                <w:color w:val="000000"/>
                <w:sz w:val="20"/>
                <w:szCs w:val="20"/>
                <w:lang w:eastAsia="es-MX"/>
              </w:rPr>
              <w:t>colecciones, obras de arte y objetos valiosos</w:t>
            </w:r>
          </w:p>
        </w:tc>
        <w:tc>
          <w:tcPr>
            <w:tcW w:w="1260" w:type="dxa"/>
            <w:tcBorders>
              <w:top w:val="nil"/>
              <w:left w:val="nil"/>
              <w:bottom w:val="single" w:sz="4" w:space="0" w:color="auto"/>
              <w:right w:val="nil"/>
            </w:tcBorders>
            <w:shd w:val="clear" w:color="auto" w:fill="auto"/>
            <w:noWrap/>
            <w:vAlign w:val="center"/>
            <w:hideMark/>
          </w:tcPr>
          <w:p w:rsidR="00D32F2F" w:rsidRPr="00D32F2F" w:rsidRDefault="00D32F2F" w:rsidP="00A04DB6">
            <w:pPr>
              <w:spacing w:after="0" w:line="240" w:lineRule="auto"/>
              <w:jc w:val="right"/>
              <w:rPr>
                <w:rFonts w:eastAsia="Times New Roman" w:cs="Calibri"/>
                <w:color w:val="000000"/>
                <w:sz w:val="20"/>
                <w:szCs w:val="20"/>
                <w:lang w:eastAsia="es-MX"/>
              </w:rPr>
            </w:pPr>
            <w:r w:rsidRPr="00D32F2F">
              <w:rPr>
                <w:rFonts w:eastAsia="Times New Roman" w:cs="Calibri"/>
                <w:color w:val="000000"/>
                <w:sz w:val="20"/>
                <w:szCs w:val="20"/>
                <w:lang w:eastAsia="es-MX"/>
              </w:rPr>
              <w:t>960,282</w:t>
            </w:r>
          </w:p>
        </w:tc>
      </w:tr>
    </w:tbl>
    <w:p w:rsidR="00D32F2F" w:rsidRDefault="00D32F2F" w:rsidP="00451D35">
      <w:pPr>
        <w:pStyle w:val="Texto"/>
        <w:spacing w:after="80" w:line="203" w:lineRule="exact"/>
        <w:ind w:left="624" w:firstLine="0"/>
        <w:rPr>
          <w:rFonts w:ascii="Calibri" w:hAnsi="Calibri" w:cs="DIN Pro Regular"/>
          <w:b/>
          <w:sz w:val="20"/>
          <w:lang w:val="es-MX"/>
        </w:rPr>
      </w:pPr>
    </w:p>
    <w:p w:rsidR="00D32F2F" w:rsidRPr="00D32F2F" w:rsidRDefault="00D32F2F" w:rsidP="00D32F2F">
      <w:pPr>
        <w:pStyle w:val="Texto"/>
        <w:spacing w:after="0" w:line="240" w:lineRule="exact"/>
        <w:ind w:left="709" w:firstLine="0"/>
        <w:rPr>
          <w:rFonts w:ascii="Calibri" w:hAnsi="Calibri" w:cs="Calibri"/>
          <w:sz w:val="20"/>
          <w:lang w:val="es-MX"/>
        </w:rPr>
      </w:pPr>
      <w:r w:rsidRPr="00D32F2F">
        <w:rPr>
          <w:rFonts w:ascii="Calibri" w:hAnsi="Calibri" w:cs="Calibri"/>
          <w:sz w:val="20"/>
          <w:lang w:val="es-MX"/>
        </w:rPr>
        <w:t>La depreciación de los bienes se realiza en base a los lineamientos aprobados por el CONAC, y los porcentajes de la depreciación corresponden a los Normados por el Gobierno del Estado, y que en lo particular fueron aprobados por el Órgano de Gobierno de este Instituto, reflejando una depreciación al término d</w:t>
      </w:r>
      <w:r w:rsidR="001970BC">
        <w:rPr>
          <w:rFonts w:ascii="Calibri" w:hAnsi="Calibri" w:cs="Calibri"/>
          <w:sz w:val="20"/>
          <w:lang w:val="es-MX"/>
        </w:rPr>
        <w:t>el ejercicio 2022</w:t>
      </w:r>
      <w:r w:rsidRPr="00D32F2F">
        <w:rPr>
          <w:rFonts w:ascii="Calibri" w:hAnsi="Calibri" w:cs="Calibri"/>
          <w:sz w:val="20"/>
          <w:lang w:val="es-MX"/>
        </w:rPr>
        <w:t xml:space="preserve"> de 15’216,</w:t>
      </w:r>
      <w:r w:rsidR="00DE543D">
        <w:rPr>
          <w:rFonts w:ascii="Calibri" w:hAnsi="Calibri" w:cs="Calibri"/>
          <w:sz w:val="20"/>
          <w:lang w:val="es-MX"/>
        </w:rPr>
        <w:t>891</w:t>
      </w:r>
      <w:r w:rsidRPr="00D32F2F">
        <w:rPr>
          <w:rFonts w:ascii="Calibri" w:hAnsi="Calibri" w:cs="Calibri"/>
          <w:sz w:val="20"/>
          <w:lang w:val="es-MX"/>
        </w:rPr>
        <w:t xml:space="preserve">. </w:t>
      </w:r>
    </w:p>
    <w:p w:rsidR="00D32F2F" w:rsidRDefault="00D32F2F" w:rsidP="00451D35">
      <w:pPr>
        <w:pStyle w:val="Texto"/>
        <w:spacing w:after="80" w:line="203" w:lineRule="exact"/>
        <w:ind w:left="624" w:firstLine="0"/>
        <w:rPr>
          <w:rFonts w:ascii="Calibri" w:hAnsi="Calibri" w:cs="DIN Pro Regular"/>
          <w:b/>
          <w:sz w:val="20"/>
          <w:lang w:val="es-MX"/>
        </w:rPr>
      </w:pPr>
    </w:p>
    <w:p w:rsidR="001970BC" w:rsidRDefault="001970BC" w:rsidP="001970BC">
      <w:pPr>
        <w:pStyle w:val="Texto"/>
        <w:spacing w:after="80" w:line="203" w:lineRule="exact"/>
        <w:ind w:left="624" w:firstLine="0"/>
        <w:rPr>
          <w:rFonts w:ascii="Calibri" w:hAnsi="Calibri" w:cs="Calibri"/>
          <w:sz w:val="20"/>
          <w:lang w:val="es-MX"/>
        </w:rPr>
      </w:pPr>
      <w:r w:rsidRPr="001970BC">
        <w:rPr>
          <w:rFonts w:ascii="Calibri" w:hAnsi="Calibri" w:cs="Calibri"/>
          <w:sz w:val="20"/>
          <w:lang w:val="es-MX"/>
        </w:rPr>
        <w:t>En cuanto a los Activos Intangibles estos corresponden mayormente a Licencias de software adquiridas y se amortizan conforme al tiempo de vigencia de las mismas, para este ejercicio sufrió una amortización de 743,062, el importe que se refleja cada una de las cuentas afectadas es el siguiente:</w:t>
      </w:r>
    </w:p>
    <w:p w:rsidR="001970BC" w:rsidRDefault="001970BC" w:rsidP="001970BC">
      <w:pPr>
        <w:pStyle w:val="Texto"/>
        <w:spacing w:after="80" w:line="203" w:lineRule="exact"/>
        <w:ind w:left="624" w:firstLine="0"/>
        <w:rPr>
          <w:rFonts w:ascii="Calibri" w:hAnsi="Calibri" w:cs="Calibri"/>
          <w:sz w:val="20"/>
          <w:lang w:val="es-MX"/>
        </w:rPr>
      </w:pPr>
    </w:p>
    <w:tbl>
      <w:tblPr>
        <w:tblW w:w="6009" w:type="dxa"/>
        <w:jc w:val="center"/>
        <w:tblCellMar>
          <w:left w:w="70" w:type="dxa"/>
          <w:right w:w="70" w:type="dxa"/>
        </w:tblCellMar>
        <w:tblLook w:val="04A0" w:firstRow="1" w:lastRow="0" w:firstColumn="1" w:lastColumn="0" w:noHBand="0" w:noVBand="1"/>
      </w:tblPr>
      <w:tblGrid>
        <w:gridCol w:w="546"/>
        <w:gridCol w:w="4253"/>
        <w:gridCol w:w="1260"/>
      </w:tblGrid>
      <w:tr w:rsidR="001970BC" w:rsidRPr="00175FE7" w:rsidTr="00A04DB6">
        <w:trPr>
          <w:trHeight w:val="264"/>
          <w:jc w:val="center"/>
        </w:trPr>
        <w:tc>
          <w:tcPr>
            <w:tcW w:w="496" w:type="dxa"/>
            <w:tcBorders>
              <w:top w:val="nil"/>
              <w:left w:val="nil"/>
              <w:bottom w:val="single" w:sz="4" w:space="0" w:color="auto"/>
              <w:right w:val="nil"/>
            </w:tcBorders>
            <w:shd w:val="clear" w:color="auto" w:fill="auto"/>
            <w:noWrap/>
            <w:vAlign w:val="center"/>
            <w:hideMark/>
          </w:tcPr>
          <w:p w:rsidR="001970BC" w:rsidRPr="001970BC" w:rsidRDefault="001970BC" w:rsidP="00A04DB6">
            <w:pPr>
              <w:spacing w:after="0" w:line="240" w:lineRule="auto"/>
              <w:rPr>
                <w:rFonts w:eastAsia="Times New Roman" w:cs="Calibri"/>
                <w:color w:val="000000"/>
                <w:sz w:val="20"/>
                <w:szCs w:val="20"/>
                <w:lang w:eastAsia="es-MX"/>
              </w:rPr>
            </w:pPr>
            <w:r w:rsidRPr="001970BC">
              <w:rPr>
                <w:rFonts w:eastAsia="Times New Roman" w:cs="Calibri"/>
                <w:color w:val="000000"/>
                <w:sz w:val="20"/>
                <w:szCs w:val="20"/>
                <w:lang w:eastAsia="es-MX"/>
              </w:rPr>
              <w:t>1251</w:t>
            </w:r>
          </w:p>
        </w:tc>
        <w:tc>
          <w:tcPr>
            <w:tcW w:w="4253" w:type="dxa"/>
            <w:tcBorders>
              <w:top w:val="nil"/>
              <w:left w:val="nil"/>
              <w:bottom w:val="single" w:sz="4" w:space="0" w:color="auto"/>
              <w:right w:val="nil"/>
            </w:tcBorders>
            <w:shd w:val="clear" w:color="auto" w:fill="auto"/>
            <w:noWrap/>
            <w:vAlign w:val="center"/>
            <w:hideMark/>
          </w:tcPr>
          <w:p w:rsidR="001970BC" w:rsidRPr="001970BC" w:rsidRDefault="001970BC" w:rsidP="00A04DB6">
            <w:pPr>
              <w:spacing w:after="0" w:line="240" w:lineRule="auto"/>
              <w:rPr>
                <w:rFonts w:eastAsia="Times New Roman" w:cs="Calibri"/>
                <w:color w:val="000000"/>
                <w:sz w:val="20"/>
                <w:szCs w:val="20"/>
                <w:lang w:eastAsia="es-MX"/>
              </w:rPr>
            </w:pPr>
            <w:r w:rsidRPr="001970BC">
              <w:rPr>
                <w:rFonts w:eastAsia="Times New Roman" w:cs="Calibri"/>
                <w:color w:val="000000"/>
                <w:sz w:val="20"/>
                <w:szCs w:val="20"/>
                <w:lang w:eastAsia="es-MX"/>
              </w:rPr>
              <w:t>Software</w:t>
            </w:r>
          </w:p>
        </w:tc>
        <w:tc>
          <w:tcPr>
            <w:tcW w:w="1260" w:type="dxa"/>
            <w:tcBorders>
              <w:top w:val="nil"/>
              <w:left w:val="nil"/>
              <w:bottom w:val="single" w:sz="4" w:space="0" w:color="auto"/>
              <w:right w:val="nil"/>
            </w:tcBorders>
            <w:shd w:val="clear" w:color="auto" w:fill="auto"/>
            <w:noWrap/>
            <w:vAlign w:val="center"/>
            <w:hideMark/>
          </w:tcPr>
          <w:p w:rsidR="001970BC" w:rsidRPr="001970BC" w:rsidRDefault="001970BC" w:rsidP="00A04DB6">
            <w:pPr>
              <w:spacing w:after="0" w:line="240" w:lineRule="auto"/>
              <w:jc w:val="right"/>
              <w:rPr>
                <w:rFonts w:eastAsia="Times New Roman" w:cs="Calibri"/>
                <w:color w:val="000000"/>
                <w:sz w:val="20"/>
                <w:szCs w:val="20"/>
                <w:lang w:eastAsia="es-MX"/>
              </w:rPr>
            </w:pPr>
            <w:r w:rsidRPr="001970BC">
              <w:rPr>
                <w:rFonts w:eastAsia="Times New Roman" w:cs="Calibri"/>
                <w:color w:val="000000"/>
                <w:sz w:val="20"/>
                <w:szCs w:val="20"/>
                <w:lang w:eastAsia="es-MX"/>
              </w:rPr>
              <w:t xml:space="preserve">501,162 </w:t>
            </w:r>
          </w:p>
        </w:tc>
      </w:tr>
      <w:tr w:rsidR="001970BC" w:rsidRPr="00175FE7" w:rsidTr="00A04DB6">
        <w:trPr>
          <w:trHeight w:val="264"/>
          <w:jc w:val="center"/>
        </w:trPr>
        <w:tc>
          <w:tcPr>
            <w:tcW w:w="496" w:type="dxa"/>
            <w:tcBorders>
              <w:top w:val="nil"/>
              <w:left w:val="nil"/>
              <w:bottom w:val="single" w:sz="4" w:space="0" w:color="auto"/>
              <w:right w:val="nil"/>
            </w:tcBorders>
            <w:shd w:val="clear" w:color="auto" w:fill="auto"/>
            <w:noWrap/>
            <w:vAlign w:val="center"/>
            <w:hideMark/>
          </w:tcPr>
          <w:p w:rsidR="001970BC" w:rsidRPr="001970BC" w:rsidRDefault="001970BC" w:rsidP="00A04DB6">
            <w:pPr>
              <w:spacing w:after="0" w:line="240" w:lineRule="auto"/>
              <w:rPr>
                <w:rFonts w:eastAsia="Times New Roman" w:cs="Calibri"/>
                <w:color w:val="000000"/>
                <w:sz w:val="20"/>
                <w:szCs w:val="20"/>
                <w:lang w:eastAsia="es-MX"/>
              </w:rPr>
            </w:pPr>
            <w:r w:rsidRPr="001970BC">
              <w:rPr>
                <w:rFonts w:eastAsia="Times New Roman" w:cs="Calibri"/>
                <w:color w:val="000000"/>
                <w:sz w:val="20"/>
                <w:szCs w:val="20"/>
                <w:lang w:eastAsia="es-MX"/>
              </w:rPr>
              <w:t>1254</w:t>
            </w:r>
          </w:p>
        </w:tc>
        <w:tc>
          <w:tcPr>
            <w:tcW w:w="4253" w:type="dxa"/>
            <w:tcBorders>
              <w:top w:val="nil"/>
              <w:left w:val="nil"/>
              <w:bottom w:val="single" w:sz="4" w:space="0" w:color="auto"/>
              <w:right w:val="nil"/>
            </w:tcBorders>
            <w:shd w:val="clear" w:color="auto" w:fill="auto"/>
            <w:noWrap/>
            <w:vAlign w:val="center"/>
            <w:hideMark/>
          </w:tcPr>
          <w:p w:rsidR="001970BC" w:rsidRPr="001970BC" w:rsidRDefault="001970BC" w:rsidP="00A04DB6">
            <w:pPr>
              <w:spacing w:after="0" w:line="240" w:lineRule="auto"/>
              <w:rPr>
                <w:rFonts w:eastAsia="Times New Roman" w:cs="Calibri"/>
                <w:color w:val="000000"/>
                <w:sz w:val="20"/>
                <w:szCs w:val="20"/>
                <w:lang w:eastAsia="es-MX"/>
              </w:rPr>
            </w:pPr>
            <w:r w:rsidRPr="001970BC">
              <w:rPr>
                <w:rFonts w:eastAsia="Times New Roman" w:cs="Calibri"/>
                <w:color w:val="000000"/>
                <w:sz w:val="20"/>
                <w:szCs w:val="20"/>
                <w:lang w:eastAsia="es-MX"/>
              </w:rPr>
              <w:t>Licencias</w:t>
            </w:r>
          </w:p>
        </w:tc>
        <w:tc>
          <w:tcPr>
            <w:tcW w:w="1260" w:type="dxa"/>
            <w:tcBorders>
              <w:top w:val="nil"/>
              <w:left w:val="nil"/>
              <w:bottom w:val="single" w:sz="4" w:space="0" w:color="auto"/>
              <w:right w:val="nil"/>
            </w:tcBorders>
            <w:shd w:val="clear" w:color="auto" w:fill="auto"/>
            <w:noWrap/>
            <w:vAlign w:val="center"/>
            <w:hideMark/>
          </w:tcPr>
          <w:p w:rsidR="001970BC" w:rsidRPr="001970BC" w:rsidRDefault="001970BC" w:rsidP="00A04DB6">
            <w:pPr>
              <w:spacing w:after="0" w:line="240" w:lineRule="auto"/>
              <w:jc w:val="right"/>
              <w:rPr>
                <w:rFonts w:eastAsia="Times New Roman" w:cs="Calibri"/>
                <w:color w:val="000000"/>
                <w:sz w:val="20"/>
                <w:szCs w:val="20"/>
                <w:lang w:eastAsia="es-MX"/>
              </w:rPr>
            </w:pPr>
            <w:r w:rsidRPr="001970BC">
              <w:rPr>
                <w:rFonts w:eastAsia="Times New Roman" w:cs="Calibri"/>
                <w:color w:val="000000"/>
                <w:sz w:val="20"/>
                <w:szCs w:val="20"/>
                <w:lang w:eastAsia="es-MX"/>
              </w:rPr>
              <w:t xml:space="preserve">241,900 </w:t>
            </w:r>
          </w:p>
        </w:tc>
      </w:tr>
    </w:tbl>
    <w:p w:rsidR="001970BC" w:rsidRPr="001970BC" w:rsidRDefault="001970BC" w:rsidP="00451D35">
      <w:pPr>
        <w:pStyle w:val="Texto"/>
        <w:spacing w:after="80" w:line="203" w:lineRule="exact"/>
        <w:ind w:left="624" w:firstLine="0"/>
        <w:rPr>
          <w:rFonts w:ascii="Calibri" w:hAnsi="Calibri" w:cs="Calibri"/>
          <w:b/>
          <w:sz w:val="20"/>
          <w:lang w:val="es-MX"/>
        </w:rPr>
      </w:pPr>
    </w:p>
    <w:p w:rsidR="00D32F2F" w:rsidRDefault="00D32F2F" w:rsidP="00451D35">
      <w:pPr>
        <w:pStyle w:val="Texto"/>
        <w:spacing w:after="80" w:line="203" w:lineRule="exact"/>
        <w:ind w:left="624" w:firstLine="0"/>
        <w:rPr>
          <w:rFonts w:ascii="Calibri" w:hAnsi="Calibri" w:cs="DIN Pro Regular"/>
          <w:b/>
          <w:sz w:val="20"/>
          <w:lang w:val="es-MX"/>
        </w:rPr>
      </w:pPr>
    </w:p>
    <w:p w:rsidR="00D32F2F" w:rsidRPr="008A011E" w:rsidRDefault="00D32F2F" w:rsidP="00451D35">
      <w:pPr>
        <w:pStyle w:val="Texto"/>
        <w:spacing w:after="80" w:line="203" w:lineRule="exact"/>
        <w:ind w:left="624" w:firstLine="0"/>
        <w:rPr>
          <w:rFonts w:ascii="Calibri" w:hAnsi="Calibri" w:cs="DIN Pro Regular"/>
          <w:b/>
          <w:sz w:val="20"/>
          <w:lang w:val="es-MX"/>
        </w:rPr>
      </w:pPr>
    </w:p>
    <w:p w:rsidR="00DE543D" w:rsidRPr="00DE543D" w:rsidRDefault="00DE543D" w:rsidP="00DE543D">
      <w:pPr>
        <w:pStyle w:val="Texto"/>
        <w:spacing w:after="80" w:line="203" w:lineRule="exact"/>
        <w:ind w:left="624" w:firstLine="0"/>
        <w:rPr>
          <w:rFonts w:ascii="Calibri" w:hAnsi="Calibri" w:cs="Calibri"/>
          <w:sz w:val="20"/>
          <w:lang w:val="es-MX"/>
        </w:rPr>
      </w:pPr>
      <w:r w:rsidRPr="00DE543D">
        <w:rPr>
          <w:rFonts w:ascii="Calibri" w:hAnsi="Calibri" w:cs="Calibri"/>
          <w:sz w:val="20"/>
          <w:lang w:val="es-MX"/>
        </w:rPr>
        <w:t xml:space="preserve">Activos Diferidos. - En la cuenta se refleja el saldo de cuentas de ejercicios anteriores por los conceptos de subsidios al empleo, así como IVA a favor de ejercicios anteriores por la cantidad de 414,195 </w:t>
      </w:r>
    </w:p>
    <w:p w:rsidR="00DE543D" w:rsidRDefault="00DE543D"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sz w:val="20"/>
          <w:lang w:val="es-MX"/>
        </w:rPr>
      </w:pPr>
      <w:r w:rsidRPr="008A011E">
        <w:rPr>
          <w:rFonts w:ascii="Calibri" w:hAnsi="Calibri" w:cs="DIN Pro Regular"/>
          <w:b/>
          <w:sz w:val="20"/>
          <w:lang w:val="es-MX"/>
        </w:rPr>
        <w:t>Estimaciones y Deterioros</w:t>
      </w:r>
      <w:r w:rsidR="00DE543D">
        <w:rPr>
          <w:rFonts w:ascii="Calibri" w:hAnsi="Calibri" w:cs="DIN Pro Regular"/>
          <w:b/>
          <w:sz w:val="20"/>
          <w:lang w:val="es-MX"/>
        </w:rPr>
        <w:t xml:space="preserve">. – </w:t>
      </w:r>
      <w:r w:rsidR="00DE543D" w:rsidRPr="00DE543D">
        <w:rPr>
          <w:rFonts w:ascii="Calibri" w:hAnsi="Calibri" w:cs="DIN Pro Regular"/>
          <w:sz w:val="20"/>
          <w:lang w:val="es-MX"/>
        </w:rPr>
        <w:t>No se refleja ningún saldo en este rubro.</w:t>
      </w:r>
    </w:p>
    <w:p w:rsidR="00DE543D" w:rsidRPr="008A011E" w:rsidRDefault="00DE543D" w:rsidP="00451D35">
      <w:pPr>
        <w:pStyle w:val="Texto"/>
        <w:spacing w:after="80" w:line="203" w:lineRule="exact"/>
        <w:ind w:left="624" w:firstLine="0"/>
        <w:rPr>
          <w:rFonts w:ascii="Calibri" w:hAnsi="Calibri" w:cs="DIN Pro Regular"/>
          <w:b/>
          <w:sz w:val="20"/>
          <w:lang w:val="es-MX"/>
        </w:rPr>
      </w:pPr>
    </w:p>
    <w:p w:rsidR="00451D35" w:rsidRPr="008A011E"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r w:rsidR="00DE543D">
        <w:rPr>
          <w:rFonts w:ascii="Calibri" w:hAnsi="Calibri" w:cs="DIN Pro Regular"/>
          <w:b/>
          <w:sz w:val="20"/>
          <w:lang w:val="es-MX"/>
        </w:rPr>
        <w:t xml:space="preserve">. – </w:t>
      </w:r>
      <w:r w:rsidR="00DE543D" w:rsidRPr="00DE543D">
        <w:rPr>
          <w:rFonts w:ascii="Calibri" w:hAnsi="Calibri" w:cs="DIN Pro Regular"/>
          <w:sz w:val="20"/>
          <w:lang w:val="es-MX"/>
        </w:rPr>
        <w:t>No se refleja ningún saldo en este rubro.</w:t>
      </w:r>
    </w:p>
    <w:p w:rsidR="00DF01DA" w:rsidRPr="008A011E" w:rsidRDefault="00DF01DA" w:rsidP="00D567A3">
      <w:pPr>
        <w:pStyle w:val="Texto"/>
        <w:spacing w:after="80" w:line="203" w:lineRule="exact"/>
        <w:ind w:firstLine="0"/>
        <w:rPr>
          <w:rFonts w:ascii="Calibri" w:hAnsi="Calibri" w:cs="DIN Pro Regular"/>
          <w:b/>
          <w:sz w:val="20"/>
          <w:lang w:val="es-MX"/>
        </w:rPr>
      </w:pPr>
    </w:p>
    <w:p w:rsidR="00540418"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DE543D" w:rsidRDefault="00DE543D" w:rsidP="00540418">
      <w:pPr>
        <w:pStyle w:val="ROMANOS"/>
        <w:spacing w:after="0" w:line="240" w:lineRule="exact"/>
        <w:ind w:left="432"/>
        <w:rPr>
          <w:rFonts w:ascii="Calibri" w:hAnsi="Calibri" w:cs="DIN Pro Regular"/>
          <w:b/>
          <w:sz w:val="20"/>
          <w:szCs w:val="20"/>
          <w:lang w:val="es-MX"/>
        </w:rPr>
      </w:pPr>
    </w:p>
    <w:p w:rsidR="00DE543D" w:rsidRPr="00DE543D" w:rsidRDefault="00DE543D" w:rsidP="00DE543D">
      <w:pPr>
        <w:pStyle w:val="Texto"/>
        <w:spacing w:after="0" w:line="240" w:lineRule="exact"/>
        <w:ind w:left="709" w:firstLine="0"/>
        <w:rPr>
          <w:rFonts w:ascii="Calibri" w:hAnsi="Calibri" w:cs="Calibri"/>
          <w:sz w:val="20"/>
          <w:lang w:val="es-MX"/>
        </w:rPr>
      </w:pPr>
      <w:r w:rsidRPr="00DE543D">
        <w:rPr>
          <w:rFonts w:ascii="Calibri" w:hAnsi="Calibri" w:cs="Calibri"/>
          <w:sz w:val="20"/>
          <w:lang w:val="es-MX"/>
        </w:rPr>
        <w:t>El Instituto cuenta con la liquidez necesaria para cubrir las obligaciones determinadas en el Pasivo, ya que dispone aproximadamente de $1.30 de activo circulante para pagar cada $1.00 de las obligaciones a corto plazo, que se encuentra constituido por el fondo de ahorro de retiro de los trabajadores, pago de impuestos a la SHCP y pagos a proveedores y no se cuenta con recursos en fondo de bienes de terceros en Garantía y/o Adquisición a Corto y Largo plazo</w:t>
      </w:r>
    </w:p>
    <w:p w:rsidR="00DE543D" w:rsidRPr="00DE543D" w:rsidRDefault="00DE543D" w:rsidP="00DE543D">
      <w:pPr>
        <w:pStyle w:val="Texto"/>
        <w:spacing w:after="0" w:line="240" w:lineRule="exact"/>
        <w:ind w:left="709" w:firstLine="0"/>
        <w:rPr>
          <w:rFonts w:ascii="Calibri" w:hAnsi="Calibri" w:cs="Calibri"/>
          <w:sz w:val="20"/>
          <w:lang w:val="es-MX"/>
        </w:rPr>
      </w:pPr>
    </w:p>
    <w:tbl>
      <w:tblPr>
        <w:tblW w:w="7185" w:type="dxa"/>
        <w:jc w:val="center"/>
        <w:tblCellMar>
          <w:left w:w="70" w:type="dxa"/>
          <w:right w:w="70" w:type="dxa"/>
        </w:tblCellMar>
        <w:tblLook w:val="04A0" w:firstRow="1" w:lastRow="0" w:firstColumn="1" w:lastColumn="0" w:noHBand="0" w:noVBand="1"/>
      </w:tblPr>
      <w:tblGrid>
        <w:gridCol w:w="546"/>
        <w:gridCol w:w="5404"/>
        <w:gridCol w:w="1240"/>
      </w:tblGrid>
      <w:tr w:rsidR="00DE543D" w:rsidRPr="00DE543D" w:rsidTr="00A04DB6">
        <w:trPr>
          <w:trHeight w:val="252"/>
          <w:jc w:val="center"/>
        </w:trPr>
        <w:tc>
          <w:tcPr>
            <w:tcW w:w="541"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2111</w:t>
            </w:r>
          </w:p>
        </w:tc>
        <w:tc>
          <w:tcPr>
            <w:tcW w:w="5404"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servicios personales por pagar a corto plazo</w:t>
            </w:r>
          </w:p>
        </w:tc>
        <w:tc>
          <w:tcPr>
            <w:tcW w:w="1240" w:type="dxa"/>
            <w:shd w:val="clear" w:color="auto" w:fill="auto"/>
            <w:noWrap/>
            <w:vAlign w:val="center"/>
            <w:hideMark/>
          </w:tcPr>
          <w:p w:rsidR="00DE543D" w:rsidRPr="00DE543D" w:rsidRDefault="00F01BAF" w:rsidP="00A04DB6">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7,325,231</w:t>
            </w:r>
            <w:r w:rsidR="00DE543D" w:rsidRPr="00DE543D">
              <w:rPr>
                <w:rFonts w:eastAsia="Times New Roman" w:cs="Calibri"/>
                <w:color w:val="000000"/>
                <w:sz w:val="20"/>
                <w:szCs w:val="20"/>
                <w:lang w:eastAsia="es-MX"/>
              </w:rPr>
              <w:t xml:space="preserve"> </w:t>
            </w:r>
          </w:p>
        </w:tc>
      </w:tr>
      <w:tr w:rsidR="00DE543D" w:rsidRPr="00DE543D" w:rsidTr="00A04DB6">
        <w:trPr>
          <w:trHeight w:val="252"/>
          <w:jc w:val="center"/>
        </w:trPr>
        <w:tc>
          <w:tcPr>
            <w:tcW w:w="541"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2112</w:t>
            </w:r>
          </w:p>
        </w:tc>
        <w:tc>
          <w:tcPr>
            <w:tcW w:w="5404"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proveedores por pagar a corto plazo</w:t>
            </w:r>
          </w:p>
        </w:tc>
        <w:tc>
          <w:tcPr>
            <w:tcW w:w="1240" w:type="dxa"/>
            <w:shd w:val="clear" w:color="auto" w:fill="auto"/>
            <w:noWrap/>
            <w:vAlign w:val="center"/>
            <w:hideMark/>
          </w:tcPr>
          <w:p w:rsidR="00DE543D" w:rsidRPr="00DE543D" w:rsidRDefault="00DE543D" w:rsidP="00A04DB6">
            <w:pPr>
              <w:spacing w:after="0" w:line="240" w:lineRule="auto"/>
              <w:jc w:val="right"/>
              <w:rPr>
                <w:rFonts w:eastAsia="Times New Roman" w:cs="Calibri"/>
                <w:color w:val="000000"/>
                <w:sz w:val="20"/>
                <w:szCs w:val="20"/>
                <w:lang w:eastAsia="es-MX"/>
              </w:rPr>
            </w:pPr>
            <w:r w:rsidRPr="00DE543D">
              <w:rPr>
                <w:rFonts w:eastAsia="Times New Roman" w:cs="Calibri"/>
                <w:color w:val="000000"/>
                <w:sz w:val="20"/>
                <w:szCs w:val="20"/>
                <w:lang w:eastAsia="es-MX"/>
              </w:rPr>
              <w:t xml:space="preserve">4,107,025 </w:t>
            </w:r>
          </w:p>
        </w:tc>
      </w:tr>
      <w:tr w:rsidR="00DE543D" w:rsidRPr="00DE543D" w:rsidTr="00A04DB6">
        <w:trPr>
          <w:trHeight w:val="252"/>
          <w:jc w:val="center"/>
        </w:trPr>
        <w:tc>
          <w:tcPr>
            <w:tcW w:w="541"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2115</w:t>
            </w:r>
          </w:p>
        </w:tc>
        <w:tc>
          <w:tcPr>
            <w:tcW w:w="5404"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transferencias otorgadas por pagar a corto plazo</w:t>
            </w:r>
          </w:p>
        </w:tc>
        <w:tc>
          <w:tcPr>
            <w:tcW w:w="1240" w:type="dxa"/>
            <w:shd w:val="clear" w:color="auto" w:fill="auto"/>
            <w:noWrap/>
            <w:vAlign w:val="center"/>
            <w:hideMark/>
          </w:tcPr>
          <w:p w:rsidR="00DE543D" w:rsidRPr="00DE543D" w:rsidRDefault="00DE543D" w:rsidP="00A04DB6">
            <w:pPr>
              <w:spacing w:after="0" w:line="240" w:lineRule="auto"/>
              <w:jc w:val="right"/>
              <w:rPr>
                <w:rFonts w:eastAsia="Times New Roman" w:cs="Calibri"/>
                <w:color w:val="000000"/>
                <w:sz w:val="20"/>
                <w:szCs w:val="20"/>
                <w:lang w:eastAsia="es-MX"/>
              </w:rPr>
            </w:pPr>
            <w:r w:rsidRPr="00DE543D">
              <w:rPr>
                <w:rFonts w:eastAsia="Times New Roman" w:cs="Calibri"/>
                <w:color w:val="000000"/>
                <w:sz w:val="20"/>
                <w:szCs w:val="20"/>
                <w:lang w:eastAsia="es-MX"/>
              </w:rPr>
              <w:t xml:space="preserve">130,500 </w:t>
            </w:r>
          </w:p>
        </w:tc>
      </w:tr>
      <w:tr w:rsidR="00DE543D" w:rsidRPr="00DE543D" w:rsidTr="00A04DB6">
        <w:trPr>
          <w:trHeight w:val="252"/>
          <w:jc w:val="center"/>
        </w:trPr>
        <w:tc>
          <w:tcPr>
            <w:tcW w:w="541"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2117</w:t>
            </w:r>
          </w:p>
        </w:tc>
        <w:tc>
          <w:tcPr>
            <w:tcW w:w="5404"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retenciones y contribuciones por pagar a corto plazo</w:t>
            </w:r>
          </w:p>
        </w:tc>
        <w:tc>
          <w:tcPr>
            <w:tcW w:w="1240" w:type="dxa"/>
            <w:shd w:val="clear" w:color="auto" w:fill="auto"/>
            <w:noWrap/>
            <w:vAlign w:val="center"/>
            <w:hideMark/>
          </w:tcPr>
          <w:p w:rsidR="00DE543D" w:rsidRPr="00DE543D" w:rsidRDefault="00094E6B" w:rsidP="00A04DB6">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3,245,032</w:t>
            </w:r>
            <w:r w:rsidR="00DE543D" w:rsidRPr="00DE543D">
              <w:rPr>
                <w:rFonts w:eastAsia="Times New Roman" w:cs="Calibri"/>
                <w:color w:val="000000"/>
                <w:sz w:val="20"/>
                <w:szCs w:val="20"/>
                <w:lang w:eastAsia="es-MX"/>
              </w:rPr>
              <w:t xml:space="preserve"> </w:t>
            </w:r>
          </w:p>
        </w:tc>
      </w:tr>
      <w:tr w:rsidR="00DE543D" w:rsidRPr="00DE543D" w:rsidTr="00A04DB6">
        <w:trPr>
          <w:trHeight w:val="252"/>
          <w:jc w:val="center"/>
        </w:trPr>
        <w:tc>
          <w:tcPr>
            <w:tcW w:w="541"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2119</w:t>
            </w:r>
          </w:p>
        </w:tc>
        <w:tc>
          <w:tcPr>
            <w:tcW w:w="5404"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otras cuentas por pagar a corto plazo</w:t>
            </w:r>
          </w:p>
        </w:tc>
        <w:tc>
          <w:tcPr>
            <w:tcW w:w="1240" w:type="dxa"/>
            <w:shd w:val="clear" w:color="auto" w:fill="auto"/>
            <w:noWrap/>
            <w:vAlign w:val="center"/>
            <w:hideMark/>
          </w:tcPr>
          <w:p w:rsidR="00DE543D" w:rsidRPr="00DE543D" w:rsidRDefault="00DE543D" w:rsidP="00A04DB6">
            <w:pPr>
              <w:spacing w:after="0" w:line="240" w:lineRule="auto"/>
              <w:jc w:val="right"/>
              <w:rPr>
                <w:rFonts w:eastAsia="Times New Roman" w:cs="Calibri"/>
                <w:color w:val="000000"/>
                <w:sz w:val="20"/>
                <w:szCs w:val="20"/>
                <w:lang w:eastAsia="es-MX"/>
              </w:rPr>
            </w:pPr>
            <w:r w:rsidRPr="00DE543D">
              <w:rPr>
                <w:rFonts w:eastAsia="Times New Roman" w:cs="Calibri"/>
                <w:color w:val="000000"/>
                <w:sz w:val="20"/>
                <w:szCs w:val="20"/>
                <w:lang w:eastAsia="es-MX"/>
              </w:rPr>
              <w:t xml:space="preserve">2,903,093 </w:t>
            </w:r>
          </w:p>
        </w:tc>
      </w:tr>
      <w:tr w:rsidR="00DE543D" w:rsidRPr="00DE543D" w:rsidTr="00A04DB6">
        <w:trPr>
          <w:trHeight w:val="252"/>
          <w:jc w:val="center"/>
        </w:trPr>
        <w:tc>
          <w:tcPr>
            <w:tcW w:w="541"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2151</w:t>
            </w:r>
          </w:p>
        </w:tc>
        <w:tc>
          <w:tcPr>
            <w:tcW w:w="5404"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ingresos cobrados por adelantado a corto plazo</w:t>
            </w:r>
          </w:p>
        </w:tc>
        <w:tc>
          <w:tcPr>
            <w:tcW w:w="1240" w:type="dxa"/>
            <w:shd w:val="clear" w:color="auto" w:fill="auto"/>
            <w:noWrap/>
            <w:vAlign w:val="center"/>
            <w:hideMark/>
          </w:tcPr>
          <w:p w:rsidR="00DE543D" w:rsidRPr="00DE543D" w:rsidRDefault="00DE543D" w:rsidP="00A04DB6">
            <w:pPr>
              <w:spacing w:after="0" w:line="240" w:lineRule="auto"/>
              <w:jc w:val="right"/>
              <w:rPr>
                <w:rFonts w:eastAsia="Times New Roman" w:cs="Calibri"/>
                <w:color w:val="000000"/>
                <w:sz w:val="20"/>
                <w:szCs w:val="20"/>
                <w:lang w:eastAsia="es-MX"/>
              </w:rPr>
            </w:pPr>
            <w:r w:rsidRPr="00DE543D">
              <w:rPr>
                <w:rFonts w:eastAsia="Times New Roman" w:cs="Calibri"/>
                <w:color w:val="000000"/>
                <w:sz w:val="20"/>
                <w:szCs w:val="20"/>
                <w:lang w:eastAsia="es-MX"/>
              </w:rPr>
              <w:t xml:space="preserve">59,614 </w:t>
            </w:r>
          </w:p>
        </w:tc>
      </w:tr>
      <w:tr w:rsidR="00DE543D" w:rsidRPr="00DE543D" w:rsidTr="00A04DB6">
        <w:trPr>
          <w:trHeight w:val="252"/>
          <w:jc w:val="center"/>
        </w:trPr>
        <w:tc>
          <w:tcPr>
            <w:tcW w:w="541"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2179</w:t>
            </w:r>
          </w:p>
        </w:tc>
        <w:tc>
          <w:tcPr>
            <w:tcW w:w="5404" w:type="dxa"/>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otras provisiones a corto plazo</w:t>
            </w:r>
          </w:p>
        </w:tc>
        <w:tc>
          <w:tcPr>
            <w:tcW w:w="1240" w:type="dxa"/>
            <w:shd w:val="clear" w:color="auto" w:fill="auto"/>
            <w:noWrap/>
            <w:vAlign w:val="center"/>
            <w:hideMark/>
          </w:tcPr>
          <w:p w:rsidR="00DE543D" w:rsidRPr="00DE543D" w:rsidRDefault="00DE543D" w:rsidP="00A04DB6">
            <w:pPr>
              <w:spacing w:after="0" w:line="240" w:lineRule="auto"/>
              <w:jc w:val="right"/>
              <w:rPr>
                <w:rFonts w:eastAsia="Times New Roman" w:cs="Calibri"/>
                <w:color w:val="000000"/>
                <w:sz w:val="20"/>
                <w:szCs w:val="20"/>
                <w:lang w:eastAsia="es-MX"/>
              </w:rPr>
            </w:pPr>
            <w:r w:rsidRPr="00DE543D">
              <w:rPr>
                <w:rFonts w:eastAsia="Times New Roman" w:cs="Calibri"/>
                <w:color w:val="000000"/>
                <w:sz w:val="20"/>
                <w:szCs w:val="20"/>
                <w:lang w:eastAsia="es-MX"/>
              </w:rPr>
              <w:t xml:space="preserve">160,000 </w:t>
            </w:r>
          </w:p>
        </w:tc>
      </w:tr>
      <w:tr w:rsidR="00DE543D" w:rsidRPr="00DE543D" w:rsidTr="00A04DB6">
        <w:trPr>
          <w:trHeight w:val="252"/>
          <w:jc w:val="center"/>
        </w:trPr>
        <w:tc>
          <w:tcPr>
            <w:tcW w:w="541" w:type="dxa"/>
            <w:tcBorders>
              <w:bottom w:val="single" w:sz="4" w:space="0" w:color="auto"/>
            </w:tcBorders>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2199</w:t>
            </w:r>
          </w:p>
        </w:tc>
        <w:tc>
          <w:tcPr>
            <w:tcW w:w="5404" w:type="dxa"/>
            <w:tcBorders>
              <w:bottom w:val="single" w:sz="4" w:space="0" w:color="auto"/>
            </w:tcBorders>
            <w:shd w:val="clear" w:color="auto" w:fill="auto"/>
            <w:noWrap/>
            <w:vAlign w:val="center"/>
            <w:hideMark/>
          </w:tcPr>
          <w:p w:rsidR="00DE543D" w:rsidRPr="00DE543D" w:rsidRDefault="00DE543D" w:rsidP="00A04DB6">
            <w:pPr>
              <w:spacing w:after="0" w:line="240" w:lineRule="auto"/>
              <w:rPr>
                <w:rFonts w:eastAsia="Times New Roman" w:cs="Calibri"/>
                <w:color w:val="000000"/>
                <w:sz w:val="20"/>
                <w:szCs w:val="20"/>
                <w:lang w:eastAsia="es-MX"/>
              </w:rPr>
            </w:pPr>
            <w:r w:rsidRPr="00DE543D">
              <w:rPr>
                <w:rFonts w:eastAsia="Times New Roman" w:cs="Calibri"/>
                <w:color w:val="000000"/>
                <w:sz w:val="20"/>
                <w:szCs w:val="20"/>
                <w:lang w:eastAsia="es-MX"/>
              </w:rPr>
              <w:t>otros pasivos circulantes</w:t>
            </w:r>
          </w:p>
        </w:tc>
        <w:tc>
          <w:tcPr>
            <w:tcW w:w="1240" w:type="dxa"/>
            <w:tcBorders>
              <w:bottom w:val="single" w:sz="4" w:space="0" w:color="auto"/>
            </w:tcBorders>
            <w:shd w:val="clear" w:color="auto" w:fill="auto"/>
            <w:noWrap/>
            <w:vAlign w:val="center"/>
            <w:hideMark/>
          </w:tcPr>
          <w:p w:rsidR="00DE543D" w:rsidRPr="00DE543D" w:rsidRDefault="00DE543D" w:rsidP="00A04DB6">
            <w:pPr>
              <w:spacing w:after="0" w:line="240" w:lineRule="auto"/>
              <w:jc w:val="right"/>
              <w:rPr>
                <w:rFonts w:eastAsia="Times New Roman" w:cs="Calibri"/>
                <w:color w:val="000000"/>
                <w:sz w:val="20"/>
                <w:szCs w:val="20"/>
                <w:lang w:eastAsia="es-MX"/>
              </w:rPr>
            </w:pPr>
            <w:r w:rsidRPr="00DE543D">
              <w:rPr>
                <w:rFonts w:eastAsia="Times New Roman" w:cs="Calibri"/>
                <w:color w:val="000000"/>
                <w:sz w:val="20"/>
                <w:szCs w:val="20"/>
                <w:lang w:eastAsia="es-MX"/>
              </w:rPr>
              <w:t xml:space="preserve">13,301 </w:t>
            </w:r>
          </w:p>
        </w:tc>
      </w:tr>
      <w:tr w:rsidR="00DE543D" w:rsidRPr="00DE543D" w:rsidTr="00A04DB6">
        <w:trPr>
          <w:trHeight w:val="252"/>
          <w:jc w:val="center"/>
        </w:trPr>
        <w:tc>
          <w:tcPr>
            <w:tcW w:w="541" w:type="dxa"/>
            <w:tcBorders>
              <w:top w:val="single" w:sz="4" w:space="0" w:color="auto"/>
            </w:tcBorders>
            <w:shd w:val="clear" w:color="auto" w:fill="auto"/>
            <w:noWrap/>
            <w:vAlign w:val="bottom"/>
            <w:hideMark/>
          </w:tcPr>
          <w:p w:rsidR="00DE543D" w:rsidRPr="00DE543D" w:rsidRDefault="00DE543D" w:rsidP="00A04DB6">
            <w:pPr>
              <w:spacing w:after="0" w:line="240" w:lineRule="auto"/>
              <w:jc w:val="right"/>
              <w:rPr>
                <w:rFonts w:eastAsia="Times New Roman" w:cs="Calibri"/>
                <w:color w:val="000000"/>
                <w:sz w:val="20"/>
                <w:szCs w:val="20"/>
                <w:lang w:eastAsia="es-MX"/>
              </w:rPr>
            </w:pPr>
          </w:p>
        </w:tc>
        <w:tc>
          <w:tcPr>
            <w:tcW w:w="5404" w:type="dxa"/>
            <w:tcBorders>
              <w:top w:val="single" w:sz="4" w:space="0" w:color="auto"/>
            </w:tcBorders>
            <w:shd w:val="clear" w:color="auto" w:fill="auto"/>
            <w:noWrap/>
            <w:vAlign w:val="center"/>
            <w:hideMark/>
          </w:tcPr>
          <w:p w:rsidR="00DE543D" w:rsidRPr="00DE543D" w:rsidRDefault="00DE543D" w:rsidP="00A04DB6">
            <w:pPr>
              <w:spacing w:after="0" w:line="240" w:lineRule="auto"/>
              <w:jc w:val="right"/>
              <w:rPr>
                <w:rFonts w:eastAsia="Times New Roman" w:cs="Calibri"/>
                <w:b/>
                <w:bCs/>
                <w:color w:val="000000"/>
                <w:sz w:val="20"/>
                <w:szCs w:val="20"/>
                <w:lang w:eastAsia="es-MX"/>
              </w:rPr>
            </w:pPr>
            <w:r w:rsidRPr="00DE543D">
              <w:rPr>
                <w:rFonts w:eastAsia="Times New Roman" w:cs="Calibri"/>
                <w:b/>
                <w:bCs/>
                <w:color w:val="000000"/>
                <w:sz w:val="20"/>
                <w:szCs w:val="20"/>
                <w:lang w:eastAsia="es-MX"/>
              </w:rPr>
              <w:t>total</w:t>
            </w:r>
          </w:p>
        </w:tc>
        <w:tc>
          <w:tcPr>
            <w:tcW w:w="1240" w:type="dxa"/>
            <w:tcBorders>
              <w:top w:val="single" w:sz="4" w:space="0" w:color="auto"/>
            </w:tcBorders>
            <w:shd w:val="clear" w:color="auto" w:fill="auto"/>
            <w:noWrap/>
            <w:vAlign w:val="center"/>
            <w:hideMark/>
          </w:tcPr>
          <w:p w:rsidR="00DE543D" w:rsidRPr="00DE543D" w:rsidRDefault="004B2CDA" w:rsidP="00A04DB6">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17,943,79</w:t>
            </w:r>
            <w:r w:rsidR="00094E6B">
              <w:rPr>
                <w:rFonts w:eastAsia="Times New Roman" w:cs="Calibri"/>
                <w:b/>
                <w:bCs/>
                <w:color w:val="000000"/>
                <w:sz w:val="20"/>
                <w:szCs w:val="20"/>
                <w:lang w:eastAsia="es-MX"/>
              </w:rPr>
              <w:t>5</w:t>
            </w:r>
            <w:r w:rsidR="00DE543D" w:rsidRPr="00DE543D">
              <w:rPr>
                <w:rFonts w:eastAsia="Times New Roman" w:cs="Calibri"/>
                <w:b/>
                <w:bCs/>
                <w:color w:val="000000"/>
                <w:sz w:val="20"/>
                <w:szCs w:val="20"/>
                <w:lang w:eastAsia="es-MX"/>
              </w:rPr>
              <w:t xml:space="preserve"> </w:t>
            </w:r>
          </w:p>
        </w:tc>
      </w:tr>
    </w:tbl>
    <w:p w:rsidR="00DE543D" w:rsidRPr="008A011E" w:rsidRDefault="00DE543D" w:rsidP="00540418">
      <w:pPr>
        <w:pStyle w:val="ROMANOS"/>
        <w:spacing w:after="0" w:line="240" w:lineRule="exact"/>
        <w:ind w:left="432"/>
        <w:rPr>
          <w:rFonts w:ascii="Calibri" w:hAnsi="Calibri" w:cs="DIN Pro Regular"/>
          <w:b/>
          <w:sz w:val="20"/>
          <w:szCs w:val="20"/>
          <w:lang w:val="es-MX"/>
        </w:rPr>
      </w:pPr>
    </w:p>
    <w:p w:rsidR="000803D2" w:rsidRPr="008A011E" w:rsidRDefault="00375BBC" w:rsidP="00A04DB6">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DF01DA" w:rsidRPr="008A011E" w:rsidRDefault="00DF01DA" w:rsidP="00A04DB6">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A04DB6" w:rsidRPr="00175FE7" w:rsidRDefault="00540418" w:rsidP="00A04DB6">
      <w:pPr>
        <w:pStyle w:val="Texto"/>
        <w:spacing w:after="0" w:line="240" w:lineRule="exact"/>
        <w:ind w:left="709" w:firstLine="0"/>
        <w:rPr>
          <w:rFonts w:ascii="DIN Pro Regular" w:hAnsi="DIN Pro Regular" w:cs="DIN Pro Regular"/>
          <w:sz w:val="20"/>
        </w:rPr>
      </w:pPr>
      <w:r w:rsidRPr="008A011E">
        <w:rPr>
          <w:rFonts w:ascii="Calibri" w:hAnsi="Calibri" w:cs="DIN Pro Regular"/>
          <w:b/>
          <w:sz w:val="20"/>
          <w:lang w:val="es-MX"/>
        </w:rPr>
        <w:t>Ingresos de Gestión</w:t>
      </w:r>
      <w:r w:rsidR="00A04DB6">
        <w:rPr>
          <w:rFonts w:ascii="Calibri" w:hAnsi="Calibri" w:cs="DIN Pro Regular"/>
          <w:b/>
          <w:sz w:val="20"/>
          <w:lang w:val="es-MX"/>
        </w:rPr>
        <w:t xml:space="preserve">. - </w:t>
      </w:r>
      <w:r w:rsidR="00A04DB6" w:rsidRPr="00175FE7">
        <w:rPr>
          <w:rFonts w:ascii="DIN Pro Regular" w:hAnsi="DIN Pro Regular" w:cs="DIN Pro Regular"/>
          <w:sz w:val="20"/>
          <w:lang w:val="es-MX"/>
        </w:rPr>
        <w:t>Los derechos corresponden a ingresos propios por arrendamiento de espacios (2%), subsidios y subvenciones (98%) que se integran de la siguiente forma y n</w:t>
      </w:r>
      <w:r w:rsidR="00A04DB6" w:rsidRPr="00175FE7">
        <w:rPr>
          <w:rFonts w:ascii="DIN Pro Regular" w:hAnsi="DIN Pro Regular" w:cs="DIN Pro Regular"/>
          <w:sz w:val="20"/>
        </w:rPr>
        <w:t>o se presenta saldo en la cuenta de Otros Ingresos.</w:t>
      </w:r>
    </w:p>
    <w:p w:rsidR="00A04DB6" w:rsidRPr="00175FE7" w:rsidRDefault="00A04DB6" w:rsidP="00A04DB6">
      <w:pPr>
        <w:pStyle w:val="ROMANOS"/>
        <w:spacing w:after="0" w:line="240" w:lineRule="exact"/>
        <w:ind w:left="1140"/>
        <w:rPr>
          <w:rFonts w:ascii="DIN Pro Regular" w:hAnsi="DIN Pro Regular" w:cs="DIN Pro Regular"/>
          <w:sz w:val="20"/>
          <w:szCs w:val="20"/>
          <w:lang w:val="es-MX"/>
        </w:rPr>
      </w:pPr>
    </w:p>
    <w:p w:rsidR="00A04DB6" w:rsidRPr="00175FE7" w:rsidRDefault="00A04DB6" w:rsidP="00A04DB6">
      <w:pPr>
        <w:pStyle w:val="ROMANOS"/>
        <w:spacing w:after="0" w:line="240" w:lineRule="exact"/>
        <w:ind w:left="1140"/>
        <w:rPr>
          <w:rFonts w:ascii="DIN Pro Regular" w:hAnsi="DIN Pro Regular" w:cs="DIN Pro Regular"/>
          <w:sz w:val="20"/>
          <w:szCs w:val="20"/>
          <w:lang w:val="es-MX"/>
        </w:rPr>
      </w:pPr>
    </w:p>
    <w:tbl>
      <w:tblPr>
        <w:tblW w:w="6020" w:type="dxa"/>
        <w:jc w:val="center"/>
        <w:tblCellMar>
          <w:left w:w="70" w:type="dxa"/>
          <w:right w:w="70" w:type="dxa"/>
        </w:tblCellMar>
        <w:tblLook w:val="04A0" w:firstRow="1" w:lastRow="0" w:firstColumn="1" w:lastColumn="0" w:noHBand="0" w:noVBand="1"/>
      </w:tblPr>
      <w:tblGrid>
        <w:gridCol w:w="4780"/>
        <w:gridCol w:w="1240"/>
      </w:tblGrid>
      <w:tr w:rsidR="00A04DB6" w:rsidRPr="00175FE7" w:rsidTr="00A04DB6">
        <w:trPr>
          <w:trHeight w:val="252"/>
          <w:jc w:val="center"/>
        </w:trPr>
        <w:tc>
          <w:tcPr>
            <w:tcW w:w="4780" w:type="dxa"/>
            <w:tcBorders>
              <w:top w:val="nil"/>
              <w:left w:val="nil"/>
              <w:bottom w:val="nil"/>
              <w:right w:val="nil"/>
            </w:tcBorders>
            <w:shd w:val="clear" w:color="auto" w:fill="auto"/>
            <w:noWrap/>
            <w:vAlign w:val="bottom"/>
            <w:hideMark/>
          </w:tcPr>
          <w:p w:rsidR="00A04DB6" w:rsidRPr="00175FE7" w:rsidRDefault="00A04DB6" w:rsidP="00A04DB6">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41 Ingresos De Gestión</w:t>
            </w:r>
          </w:p>
        </w:tc>
        <w:tc>
          <w:tcPr>
            <w:tcW w:w="1240" w:type="dxa"/>
            <w:tcBorders>
              <w:top w:val="nil"/>
              <w:left w:val="nil"/>
              <w:bottom w:val="nil"/>
              <w:right w:val="nil"/>
            </w:tcBorders>
            <w:shd w:val="clear" w:color="auto" w:fill="auto"/>
            <w:noWrap/>
            <w:vAlign w:val="bottom"/>
            <w:hideMark/>
          </w:tcPr>
          <w:p w:rsidR="00A04DB6" w:rsidRPr="00175FE7" w:rsidRDefault="00A04DB6" w:rsidP="00A04DB6">
            <w:pPr>
              <w:spacing w:after="0" w:line="240" w:lineRule="auto"/>
              <w:rPr>
                <w:rFonts w:ascii="DIN Pro Regular" w:eastAsia="Times New Roman" w:hAnsi="DIN Pro Regular" w:cs="DIN Pro Regular"/>
                <w:color w:val="000000"/>
                <w:sz w:val="20"/>
                <w:szCs w:val="20"/>
                <w:lang w:eastAsia="es-MX"/>
              </w:rPr>
            </w:pPr>
          </w:p>
        </w:tc>
      </w:tr>
      <w:tr w:rsidR="00A04DB6" w:rsidRPr="00175FE7" w:rsidTr="00A04DB6">
        <w:trPr>
          <w:trHeight w:val="252"/>
          <w:jc w:val="center"/>
        </w:trPr>
        <w:tc>
          <w:tcPr>
            <w:tcW w:w="4780" w:type="dxa"/>
            <w:tcBorders>
              <w:top w:val="nil"/>
              <w:left w:val="nil"/>
              <w:bottom w:val="nil"/>
              <w:right w:val="nil"/>
            </w:tcBorders>
            <w:shd w:val="clear" w:color="auto" w:fill="auto"/>
            <w:noWrap/>
            <w:vAlign w:val="bottom"/>
            <w:hideMark/>
          </w:tcPr>
          <w:p w:rsidR="00A04DB6" w:rsidRPr="00175FE7" w:rsidRDefault="00A04DB6" w:rsidP="00A04DB6">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414 Derechos</w:t>
            </w:r>
          </w:p>
        </w:tc>
        <w:tc>
          <w:tcPr>
            <w:tcW w:w="1240" w:type="dxa"/>
            <w:tcBorders>
              <w:top w:val="nil"/>
              <w:left w:val="nil"/>
              <w:bottom w:val="nil"/>
              <w:right w:val="nil"/>
            </w:tcBorders>
            <w:shd w:val="clear" w:color="auto" w:fill="auto"/>
            <w:noWrap/>
            <w:vAlign w:val="bottom"/>
            <w:hideMark/>
          </w:tcPr>
          <w:p w:rsidR="00A04DB6" w:rsidRPr="00175FE7" w:rsidRDefault="00A04DB6" w:rsidP="00A04DB6">
            <w:pPr>
              <w:spacing w:after="0" w:line="240" w:lineRule="auto"/>
              <w:rPr>
                <w:rFonts w:ascii="DIN Pro Regular" w:eastAsia="Times New Roman" w:hAnsi="DIN Pro Regular" w:cs="DIN Pro Regular"/>
                <w:color w:val="000000"/>
                <w:sz w:val="20"/>
                <w:szCs w:val="20"/>
                <w:lang w:eastAsia="es-MX"/>
              </w:rPr>
            </w:pPr>
          </w:p>
        </w:tc>
      </w:tr>
      <w:tr w:rsidR="00A04DB6" w:rsidRPr="00175FE7" w:rsidTr="00A04DB6">
        <w:trPr>
          <w:trHeight w:val="252"/>
          <w:jc w:val="center"/>
        </w:trPr>
        <w:tc>
          <w:tcPr>
            <w:tcW w:w="4780" w:type="dxa"/>
            <w:tcBorders>
              <w:top w:val="nil"/>
              <w:left w:val="nil"/>
              <w:bottom w:val="nil"/>
              <w:right w:val="nil"/>
            </w:tcBorders>
            <w:shd w:val="clear" w:color="auto" w:fill="auto"/>
            <w:noWrap/>
            <w:vAlign w:val="bottom"/>
            <w:hideMark/>
          </w:tcPr>
          <w:p w:rsidR="00A04DB6" w:rsidRPr="00175FE7" w:rsidRDefault="00A04DB6" w:rsidP="00A04DB6">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4143 Derechos Por Prestación De Servicio</w:t>
            </w:r>
          </w:p>
        </w:tc>
        <w:tc>
          <w:tcPr>
            <w:tcW w:w="1240" w:type="dxa"/>
            <w:tcBorders>
              <w:top w:val="nil"/>
              <w:left w:val="nil"/>
              <w:bottom w:val="nil"/>
              <w:right w:val="nil"/>
            </w:tcBorders>
            <w:shd w:val="clear" w:color="auto" w:fill="auto"/>
            <w:noWrap/>
            <w:vAlign w:val="center"/>
            <w:hideMark/>
          </w:tcPr>
          <w:p w:rsidR="00A04DB6" w:rsidRPr="00175FE7" w:rsidRDefault="00A04DB6" w:rsidP="00A04DB6">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7</w:t>
            </w:r>
            <w:r w:rsidRPr="00175FE7">
              <w:rPr>
                <w:rFonts w:ascii="DIN Pro Regular" w:eastAsia="Times New Roman" w:hAnsi="DIN Pro Regular" w:cs="DIN Pro Regular"/>
                <w:color w:val="000000"/>
                <w:sz w:val="20"/>
                <w:szCs w:val="20"/>
                <w:lang w:eastAsia="es-MX"/>
              </w:rPr>
              <w:t>,</w:t>
            </w:r>
            <w:r>
              <w:rPr>
                <w:rFonts w:ascii="DIN Pro Regular" w:eastAsia="Times New Roman" w:hAnsi="DIN Pro Regular" w:cs="DIN Pro Regular"/>
                <w:color w:val="000000"/>
                <w:sz w:val="20"/>
                <w:szCs w:val="20"/>
                <w:lang w:eastAsia="es-MX"/>
              </w:rPr>
              <w:t>354</w:t>
            </w:r>
            <w:r w:rsidRPr="00175FE7">
              <w:rPr>
                <w:rFonts w:ascii="DIN Pro Regular" w:eastAsia="Times New Roman" w:hAnsi="DIN Pro Regular" w:cs="DIN Pro Regular"/>
                <w:color w:val="000000"/>
                <w:sz w:val="20"/>
                <w:szCs w:val="20"/>
                <w:lang w:eastAsia="es-MX"/>
              </w:rPr>
              <w:t>,</w:t>
            </w:r>
            <w:r>
              <w:rPr>
                <w:rFonts w:ascii="DIN Pro Regular" w:eastAsia="Times New Roman" w:hAnsi="DIN Pro Regular" w:cs="DIN Pro Regular"/>
                <w:color w:val="000000"/>
                <w:sz w:val="20"/>
                <w:szCs w:val="20"/>
                <w:lang w:eastAsia="es-MX"/>
              </w:rPr>
              <w:t>741</w:t>
            </w:r>
          </w:p>
        </w:tc>
      </w:tr>
      <w:tr w:rsidR="00A04DB6" w:rsidRPr="00175FE7" w:rsidTr="00A04DB6">
        <w:trPr>
          <w:trHeight w:val="252"/>
          <w:jc w:val="center"/>
        </w:trPr>
        <w:tc>
          <w:tcPr>
            <w:tcW w:w="4780" w:type="dxa"/>
            <w:tcBorders>
              <w:top w:val="nil"/>
              <w:left w:val="nil"/>
              <w:bottom w:val="nil"/>
              <w:right w:val="nil"/>
            </w:tcBorders>
            <w:shd w:val="clear" w:color="auto" w:fill="auto"/>
            <w:noWrap/>
            <w:vAlign w:val="bottom"/>
            <w:hideMark/>
          </w:tcPr>
          <w:p w:rsidR="00A04DB6" w:rsidRPr="00175FE7" w:rsidRDefault="00A04DB6" w:rsidP="00A04DB6">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42 Participaciones, Aportaciones, Transferencias,</w:t>
            </w:r>
          </w:p>
        </w:tc>
        <w:tc>
          <w:tcPr>
            <w:tcW w:w="1240" w:type="dxa"/>
            <w:tcBorders>
              <w:top w:val="nil"/>
              <w:left w:val="nil"/>
              <w:bottom w:val="nil"/>
              <w:right w:val="nil"/>
            </w:tcBorders>
            <w:shd w:val="clear" w:color="auto" w:fill="auto"/>
            <w:noWrap/>
            <w:vAlign w:val="center"/>
            <w:hideMark/>
          </w:tcPr>
          <w:p w:rsidR="00A04DB6" w:rsidRPr="00175FE7" w:rsidRDefault="00A04DB6" w:rsidP="00A04DB6">
            <w:pPr>
              <w:spacing w:after="0" w:line="240" w:lineRule="auto"/>
              <w:jc w:val="right"/>
              <w:rPr>
                <w:rFonts w:ascii="DIN Pro Regular" w:eastAsia="Times New Roman" w:hAnsi="DIN Pro Regular" w:cs="DIN Pro Regular"/>
                <w:color w:val="000000"/>
                <w:sz w:val="20"/>
                <w:szCs w:val="20"/>
                <w:lang w:eastAsia="es-MX"/>
              </w:rPr>
            </w:pPr>
          </w:p>
        </w:tc>
      </w:tr>
      <w:tr w:rsidR="00A04DB6" w:rsidRPr="00175FE7" w:rsidTr="00A04DB6">
        <w:trPr>
          <w:trHeight w:val="252"/>
          <w:jc w:val="center"/>
        </w:trPr>
        <w:tc>
          <w:tcPr>
            <w:tcW w:w="4780" w:type="dxa"/>
            <w:tcBorders>
              <w:top w:val="nil"/>
              <w:left w:val="nil"/>
              <w:bottom w:val="nil"/>
              <w:right w:val="nil"/>
            </w:tcBorders>
            <w:shd w:val="clear" w:color="auto" w:fill="auto"/>
            <w:noWrap/>
            <w:vAlign w:val="bottom"/>
            <w:hideMark/>
          </w:tcPr>
          <w:p w:rsidR="00A04DB6" w:rsidRPr="00175FE7" w:rsidRDefault="00A04DB6" w:rsidP="00A04DB6">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422 Transferencias, Asignaciones, Subsidios Y Otras</w:t>
            </w:r>
          </w:p>
        </w:tc>
        <w:tc>
          <w:tcPr>
            <w:tcW w:w="1240" w:type="dxa"/>
            <w:tcBorders>
              <w:top w:val="nil"/>
              <w:left w:val="nil"/>
              <w:bottom w:val="nil"/>
              <w:right w:val="nil"/>
            </w:tcBorders>
            <w:shd w:val="clear" w:color="auto" w:fill="auto"/>
            <w:noWrap/>
            <w:vAlign w:val="center"/>
            <w:hideMark/>
          </w:tcPr>
          <w:p w:rsidR="00A04DB6" w:rsidRPr="00175FE7" w:rsidRDefault="00F00FB6" w:rsidP="00A04DB6">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142,503,811</w:t>
            </w:r>
          </w:p>
        </w:tc>
      </w:tr>
      <w:tr w:rsidR="00A04DB6" w:rsidRPr="00175FE7" w:rsidTr="00F00FB6">
        <w:trPr>
          <w:trHeight w:val="252"/>
          <w:jc w:val="center"/>
        </w:trPr>
        <w:tc>
          <w:tcPr>
            <w:tcW w:w="4780" w:type="dxa"/>
            <w:tcBorders>
              <w:top w:val="nil"/>
              <w:left w:val="nil"/>
              <w:bottom w:val="nil"/>
              <w:right w:val="nil"/>
            </w:tcBorders>
            <w:shd w:val="clear" w:color="auto" w:fill="auto"/>
            <w:noWrap/>
            <w:vAlign w:val="bottom"/>
            <w:hideMark/>
          </w:tcPr>
          <w:p w:rsidR="00A04DB6" w:rsidRPr="00175FE7" w:rsidRDefault="00A04DB6" w:rsidP="00A04DB6">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4223 Subsidios Y Subvención</w:t>
            </w:r>
          </w:p>
        </w:tc>
        <w:tc>
          <w:tcPr>
            <w:tcW w:w="1240" w:type="dxa"/>
            <w:tcBorders>
              <w:top w:val="nil"/>
              <w:left w:val="nil"/>
              <w:bottom w:val="nil"/>
              <w:right w:val="nil"/>
            </w:tcBorders>
            <w:shd w:val="clear" w:color="auto" w:fill="auto"/>
            <w:noWrap/>
            <w:vAlign w:val="center"/>
          </w:tcPr>
          <w:p w:rsidR="00A04DB6" w:rsidRPr="00175FE7" w:rsidRDefault="00A04DB6" w:rsidP="00A04DB6">
            <w:pPr>
              <w:spacing w:after="0" w:line="240" w:lineRule="auto"/>
              <w:jc w:val="right"/>
              <w:rPr>
                <w:rFonts w:ascii="DIN Pro Regular" w:eastAsia="Times New Roman" w:hAnsi="DIN Pro Regular" w:cs="DIN Pro Regular"/>
                <w:color w:val="000000"/>
                <w:sz w:val="20"/>
                <w:szCs w:val="20"/>
                <w:lang w:eastAsia="es-MX"/>
              </w:rPr>
            </w:pPr>
          </w:p>
        </w:tc>
      </w:tr>
    </w:tbl>
    <w:p w:rsidR="00A04DB6" w:rsidRPr="00175FE7" w:rsidRDefault="00A04DB6" w:rsidP="00A04DB6">
      <w:pPr>
        <w:pStyle w:val="ROMANOS"/>
        <w:spacing w:after="0" w:line="240" w:lineRule="exact"/>
        <w:ind w:left="1140"/>
        <w:rPr>
          <w:rFonts w:ascii="DIN Pro Regular" w:hAnsi="DIN Pro Regular" w:cs="DIN Pro Regular"/>
          <w:sz w:val="20"/>
          <w:szCs w:val="20"/>
          <w:lang w:val="es-MX"/>
        </w:rPr>
      </w:pPr>
    </w:p>
    <w:p w:rsidR="00A04DB6" w:rsidRPr="00175FE7" w:rsidRDefault="00A04DB6" w:rsidP="00A04DB6">
      <w:pPr>
        <w:pStyle w:val="ROMANOS"/>
        <w:spacing w:line="240" w:lineRule="exact"/>
        <w:ind w:left="709" w:firstLine="0"/>
        <w:rPr>
          <w:rFonts w:ascii="DIN Pro Regular" w:hAnsi="DIN Pro Regular" w:cs="DIN Pro Regular"/>
          <w:sz w:val="20"/>
          <w:szCs w:val="20"/>
        </w:rPr>
      </w:pPr>
      <w:r w:rsidRPr="00175FE7">
        <w:rPr>
          <w:rFonts w:ascii="DIN Pro Regular" w:hAnsi="DIN Pro Regular" w:cs="DIN Pro Regular"/>
          <w:sz w:val="20"/>
          <w:szCs w:val="20"/>
        </w:rPr>
        <w:t>Se pr</w:t>
      </w:r>
      <w:r>
        <w:rPr>
          <w:rFonts w:ascii="DIN Pro Regular" w:hAnsi="DIN Pro Regular" w:cs="DIN Pro Regular"/>
          <w:sz w:val="20"/>
          <w:szCs w:val="20"/>
        </w:rPr>
        <w:t>esenta un saldo de 231</w:t>
      </w:r>
      <w:r w:rsidRPr="00175FE7">
        <w:rPr>
          <w:rFonts w:ascii="DIN Pro Regular" w:hAnsi="DIN Pro Regular" w:cs="DIN Pro Regular"/>
          <w:sz w:val="20"/>
          <w:szCs w:val="20"/>
        </w:rPr>
        <w:t>,</w:t>
      </w:r>
      <w:r>
        <w:rPr>
          <w:rFonts w:ascii="DIN Pro Regular" w:hAnsi="DIN Pro Regular" w:cs="DIN Pro Regular"/>
          <w:sz w:val="20"/>
          <w:szCs w:val="20"/>
        </w:rPr>
        <w:t>712</w:t>
      </w:r>
      <w:r w:rsidRPr="00175FE7">
        <w:rPr>
          <w:rFonts w:ascii="DIN Pro Regular" w:hAnsi="DIN Pro Regular" w:cs="DIN Pro Regular"/>
          <w:sz w:val="20"/>
          <w:szCs w:val="20"/>
        </w:rPr>
        <w:t xml:space="preserve"> en la cuenta 5599 Otros Gastos, que corresponde específicamente a la cuenta 5599-01 IVA No Acreditable Deducible.</w:t>
      </w:r>
    </w:p>
    <w:p w:rsidR="00A04DB6" w:rsidRPr="00175FE7" w:rsidRDefault="00A04DB6" w:rsidP="00A04DB6">
      <w:pPr>
        <w:pStyle w:val="ROMANOS"/>
        <w:spacing w:after="0" w:line="240" w:lineRule="exact"/>
        <w:ind w:left="1140"/>
        <w:rPr>
          <w:rFonts w:ascii="DIN Pro Regular" w:hAnsi="DIN Pro Regular" w:cs="DIN Pro Regular"/>
          <w:sz w:val="20"/>
          <w:szCs w:val="20"/>
          <w:lang w:val="es-MX"/>
        </w:rPr>
      </w:pPr>
    </w:p>
    <w:p w:rsidR="00A04DB6" w:rsidRPr="00175FE7" w:rsidRDefault="00A04DB6" w:rsidP="00A04DB6">
      <w:pPr>
        <w:pStyle w:val="Texto"/>
        <w:spacing w:after="0" w:line="240" w:lineRule="exact"/>
        <w:ind w:left="709" w:firstLine="0"/>
        <w:rPr>
          <w:rFonts w:ascii="DIN Pro Regular" w:hAnsi="DIN Pro Regular" w:cs="DIN Pro Regular"/>
          <w:sz w:val="20"/>
          <w:lang w:val="es-MX"/>
        </w:rPr>
      </w:pPr>
      <w:r w:rsidRPr="00175FE7">
        <w:rPr>
          <w:rFonts w:ascii="DIN Pro Regular" w:hAnsi="DIN Pro Regular" w:cs="DIN Pro Regular"/>
          <w:sz w:val="20"/>
          <w:lang w:val="es-MX"/>
        </w:rPr>
        <w:t xml:space="preserve">Se determina una diferencia con el Subsidio señalado por el Gobierno del Estado de </w:t>
      </w:r>
      <w:r w:rsidR="004B2CDA">
        <w:rPr>
          <w:rFonts w:ascii="DIN Pro Regular" w:hAnsi="DIN Pro Regular" w:cs="DIN Pro Regular"/>
          <w:sz w:val="20"/>
          <w:lang w:val="es-MX"/>
        </w:rPr>
        <w:t>34,721</w:t>
      </w:r>
      <w:r w:rsidRPr="00175FE7">
        <w:rPr>
          <w:rFonts w:ascii="DIN Pro Regular" w:hAnsi="DIN Pro Regular" w:cs="DIN Pro Regular"/>
          <w:sz w:val="20"/>
          <w:lang w:val="es-MX"/>
        </w:rPr>
        <w:t xml:space="preserve"> por los siguientes conceptos:</w:t>
      </w:r>
    </w:p>
    <w:p w:rsidR="00A04DB6" w:rsidRPr="00175FE7" w:rsidRDefault="00A04DB6" w:rsidP="00A04DB6">
      <w:pPr>
        <w:pStyle w:val="Texto"/>
        <w:spacing w:after="0" w:line="240" w:lineRule="exact"/>
        <w:rPr>
          <w:rFonts w:ascii="DIN Pro Regular" w:hAnsi="DIN Pro Regular" w:cs="DIN Pro Regular"/>
          <w:sz w:val="20"/>
          <w:lang w:val="es-MX"/>
        </w:rPr>
      </w:pPr>
      <w:r w:rsidRPr="00175FE7">
        <w:rPr>
          <w:rFonts w:ascii="DIN Pro Regular" w:hAnsi="DIN Pro Regular" w:cs="DIN Pro Regular"/>
          <w:sz w:val="20"/>
          <w:lang w:val="es-MX"/>
        </w:rPr>
        <w:t xml:space="preserve">   </w:t>
      </w:r>
    </w:p>
    <w:tbl>
      <w:tblPr>
        <w:tblW w:w="4784" w:type="dxa"/>
        <w:tblInd w:w="894" w:type="dxa"/>
        <w:tblCellMar>
          <w:left w:w="70" w:type="dxa"/>
          <w:right w:w="70" w:type="dxa"/>
        </w:tblCellMar>
        <w:tblLook w:val="04A0" w:firstRow="1" w:lastRow="0" w:firstColumn="1" w:lastColumn="0" w:noHBand="0" w:noVBand="1"/>
      </w:tblPr>
      <w:tblGrid>
        <w:gridCol w:w="3700"/>
        <w:gridCol w:w="1084"/>
      </w:tblGrid>
      <w:tr w:rsidR="004B2CDA" w:rsidRPr="00175FE7" w:rsidTr="004B2CDA">
        <w:trPr>
          <w:trHeight w:val="276"/>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CDA" w:rsidRPr="00175FE7" w:rsidRDefault="004B2CDA" w:rsidP="00A04DB6">
            <w:pPr>
              <w:spacing w:after="0" w:line="240" w:lineRule="auto"/>
              <w:jc w:val="center"/>
              <w:rPr>
                <w:rFonts w:ascii="DIN Pro Regular" w:eastAsia="Times New Roman" w:hAnsi="DIN Pro Regular" w:cs="DIN Pro Regular"/>
                <w:b/>
                <w:bCs/>
                <w:color w:val="000000"/>
                <w:sz w:val="20"/>
                <w:szCs w:val="20"/>
                <w:lang w:eastAsia="es-MX"/>
              </w:rPr>
            </w:pPr>
            <w:r w:rsidRPr="00175FE7">
              <w:rPr>
                <w:rFonts w:ascii="DIN Pro Regular" w:eastAsia="Times New Roman" w:hAnsi="DIN Pro Regular" w:cs="DIN Pro Regular"/>
                <w:b/>
                <w:bCs/>
                <w:color w:val="000000"/>
                <w:sz w:val="20"/>
                <w:szCs w:val="20"/>
                <w:lang w:eastAsia="es-MX"/>
              </w:rPr>
              <w:t>Concepto Del Subsidio</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4B2CDA" w:rsidRPr="00175FE7" w:rsidRDefault="004B2CDA" w:rsidP="00A04DB6">
            <w:pPr>
              <w:spacing w:after="0" w:line="240" w:lineRule="auto"/>
              <w:jc w:val="center"/>
              <w:rPr>
                <w:rFonts w:ascii="DIN Pro Regular" w:eastAsia="Times New Roman" w:hAnsi="DIN Pro Regular" w:cs="DIN Pro Regular"/>
                <w:b/>
                <w:bCs/>
                <w:color w:val="000000"/>
                <w:sz w:val="20"/>
                <w:szCs w:val="20"/>
                <w:lang w:eastAsia="es-MX"/>
              </w:rPr>
            </w:pPr>
            <w:r w:rsidRPr="00175FE7">
              <w:rPr>
                <w:rFonts w:ascii="DIN Pro Regular" w:eastAsia="Times New Roman" w:hAnsi="DIN Pro Regular" w:cs="DIN Pro Regular"/>
                <w:b/>
                <w:bCs/>
                <w:color w:val="000000"/>
                <w:sz w:val="20"/>
                <w:szCs w:val="20"/>
                <w:lang w:eastAsia="es-MX"/>
              </w:rPr>
              <w:t>Importe</w:t>
            </w:r>
          </w:p>
        </w:tc>
      </w:tr>
      <w:tr w:rsidR="004B2CDA" w:rsidRPr="00175FE7" w:rsidTr="004B2CDA">
        <w:trPr>
          <w:trHeight w:val="276"/>
        </w:trPr>
        <w:tc>
          <w:tcPr>
            <w:tcW w:w="3700" w:type="dxa"/>
            <w:tcBorders>
              <w:top w:val="nil"/>
              <w:left w:val="single" w:sz="4" w:space="0" w:color="auto"/>
              <w:bottom w:val="single" w:sz="4" w:space="0" w:color="auto"/>
              <w:right w:val="single" w:sz="4" w:space="0" w:color="auto"/>
            </w:tcBorders>
            <w:shd w:val="clear" w:color="auto" w:fill="auto"/>
            <w:noWrap/>
            <w:vAlign w:val="center"/>
          </w:tcPr>
          <w:p w:rsidR="004B2CDA" w:rsidRPr="00175FE7" w:rsidRDefault="004B2CDA" w:rsidP="00A04DB6">
            <w:pPr>
              <w:spacing w:after="0" w:line="240" w:lineRule="auto"/>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Reintegro a la federación de aportación AIEC 2022</w:t>
            </w:r>
          </w:p>
        </w:tc>
        <w:tc>
          <w:tcPr>
            <w:tcW w:w="1084" w:type="dxa"/>
            <w:tcBorders>
              <w:top w:val="nil"/>
              <w:left w:val="nil"/>
              <w:bottom w:val="single" w:sz="4" w:space="0" w:color="auto"/>
              <w:right w:val="single" w:sz="4" w:space="0" w:color="auto"/>
            </w:tcBorders>
            <w:shd w:val="clear" w:color="auto" w:fill="auto"/>
            <w:noWrap/>
            <w:vAlign w:val="center"/>
          </w:tcPr>
          <w:p w:rsidR="004B2CDA" w:rsidRPr="00175FE7" w:rsidRDefault="004B2CDA" w:rsidP="00A04DB6">
            <w:pPr>
              <w:spacing w:after="0" w:line="240" w:lineRule="auto"/>
              <w:jc w:val="center"/>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34,721.00</w:t>
            </w:r>
          </w:p>
        </w:tc>
      </w:tr>
      <w:tr w:rsidR="004B2CDA" w:rsidRPr="00175FE7" w:rsidTr="004B2CDA">
        <w:trPr>
          <w:trHeight w:val="288"/>
        </w:trPr>
        <w:tc>
          <w:tcPr>
            <w:tcW w:w="3700" w:type="dxa"/>
            <w:tcBorders>
              <w:top w:val="nil"/>
              <w:left w:val="nil"/>
              <w:bottom w:val="nil"/>
              <w:right w:val="nil"/>
            </w:tcBorders>
            <w:shd w:val="clear" w:color="auto" w:fill="auto"/>
            <w:noWrap/>
            <w:vAlign w:val="center"/>
            <w:hideMark/>
          </w:tcPr>
          <w:p w:rsidR="004B2CDA" w:rsidRPr="00175FE7" w:rsidRDefault="004B2CDA" w:rsidP="00A04DB6">
            <w:pPr>
              <w:spacing w:after="0" w:line="240" w:lineRule="auto"/>
              <w:jc w:val="right"/>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Total</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4B2CDA" w:rsidRPr="00175FE7" w:rsidRDefault="004B2CDA" w:rsidP="00A04DB6">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34,721.00</w:t>
            </w:r>
          </w:p>
        </w:tc>
      </w:tr>
    </w:tbl>
    <w:p w:rsidR="001C760F" w:rsidRPr="008A011E" w:rsidRDefault="001C760F"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DF01DA" w:rsidRPr="00A23A5F" w:rsidRDefault="00540418" w:rsidP="0047246B">
      <w:pPr>
        <w:pStyle w:val="ROMANOS"/>
        <w:spacing w:after="0" w:line="240" w:lineRule="exact"/>
        <w:ind w:left="1140"/>
        <w:rPr>
          <w:rFonts w:ascii="Calibri" w:hAnsi="Calibri" w:cs="DIN Pro Regular"/>
          <w:sz w:val="20"/>
          <w:szCs w:val="20"/>
          <w:lang w:val="es-MX"/>
        </w:rPr>
      </w:pPr>
      <w:r w:rsidRPr="00A23A5F">
        <w:rPr>
          <w:rFonts w:ascii="Calibri" w:hAnsi="Calibri" w:cs="DIN Pro Regular"/>
          <w:b/>
          <w:sz w:val="20"/>
          <w:szCs w:val="20"/>
          <w:lang w:val="es-MX"/>
        </w:rPr>
        <w:t>Gastos y Otras Pérdidas</w:t>
      </w:r>
      <w:r w:rsidRPr="00A23A5F">
        <w:rPr>
          <w:rFonts w:ascii="Calibri" w:hAnsi="Calibri" w:cs="DIN Pro Regular"/>
          <w:sz w:val="20"/>
          <w:szCs w:val="20"/>
          <w:lang w:val="es-MX"/>
        </w:rPr>
        <w:t>:</w:t>
      </w:r>
    </w:p>
    <w:p w:rsidR="00F01BAF" w:rsidRPr="00A23A5F" w:rsidRDefault="00F01BAF" w:rsidP="00F01BAF">
      <w:pPr>
        <w:pStyle w:val="ROMANOS"/>
        <w:spacing w:after="0" w:line="240" w:lineRule="exact"/>
        <w:ind w:left="709" w:hanging="1"/>
        <w:rPr>
          <w:rFonts w:ascii="Calibri" w:hAnsi="Calibri" w:cs="DIN Pro Regular"/>
          <w:sz w:val="20"/>
          <w:szCs w:val="20"/>
          <w:lang w:val="es-MX"/>
        </w:rPr>
      </w:pPr>
      <w:r w:rsidRPr="00A23A5F">
        <w:rPr>
          <w:rFonts w:ascii="Calibri" w:hAnsi="Calibri" w:cs="DIN Pro Regular"/>
          <w:sz w:val="20"/>
          <w:szCs w:val="20"/>
          <w:lang w:val="es-MX"/>
        </w:rPr>
        <w:t>Presenta un saldo de 147,979,869 que se debe principalmente a 129,861,703 por concepto de Servicios Personales de enero - diciembre, así como 14,716,577 por servicios generales y 1,973,518 por materiales y suministros.</w:t>
      </w: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303490" w:rsidRPr="00175FE7" w:rsidRDefault="00303490" w:rsidP="00303490">
      <w:pPr>
        <w:pStyle w:val="ROMANOS"/>
        <w:spacing w:line="240" w:lineRule="exact"/>
        <w:ind w:hanging="11"/>
        <w:rPr>
          <w:rFonts w:ascii="DIN Pro Regular" w:hAnsi="DIN Pro Regular" w:cs="DIN Pro Regular"/>
          <w:sz w:val="20"/>
          <w:szCs w:val="20"/>
        </w:rPr>
      </w:pPr>
      <w:r>
        <w:rPr>
          <w:rFonts w:ascii="DIN Pro Regular" w:hAnsi="DIN Pro Regular" w:cs="DIN Pro Regular"/>
          <w:sz w:val="20"/>
          <w:szCs w:val="20"/>
        </w:rPr>
        <w:t>El patrimonio del Instituto 17</w:t>
      </w:r>
      <w:r w:rsidRPr="00175FE7">
        <w:rPr>
          <w:rFonts w:ascii="DIN Pro Regular" w:hAnsi="DIN Pro Regular" w:cs="DIN Pro Regular"/>
          <w:sz w:val="20"/>
          <w:szCs w:val="20"/>
        </w:rPr>
        <w:t>'</w:t>
      </w:r>
      <w:r>
        <w:rPr>
          <w:rFonts w:ascii="DIN Pro Regular" w:hAnsi="DIN Pro Regular" w:cs="DIN Pro Regular"/>
          <w:sz w:val="20"/>
          <w:szCs w:val="20"/>
        </w:rPr>
        <w:t>515</w:t>
      </w:r>
      <w:r w:rsidRPr="00175FE7">
        <w:rPr>
          <w:rFonts w:ascii="DIN Pro Regular" w:hAnsi="DIN Pro Regular" w:cs="DIN Pro Regular"/>
          <w:sz w:val="20"/>
          <w:szCs w:val="20"/>
        </w:rPr>
        <w:t>,</w:t>
      </w:r>
      <w:r w:rsidR="00094E6B">
        <w:rPr>
          <w:rFonts w:ascii="DIN Pro Regular" w:hAnsi="DIN Pro Regular" w:cs="DIN Pro Regular"/>
          <w:sz w:val="20"/>
          <w:szCs w:val="20"/>
        </w:rPr>
        <w:t>555</w:t>
      </w:r>
      <w:r>
        <w:rPr>
          <w:rFonts w:ascii="DIN Pro Regular" w:hAnsi="DIN Pro Regular" w:cs="DIN Pro Regular"/>
          <w:sz w:val="20"/>
          <w:szCs w:val="20"/>
        </w:rPr>
        <w:t>,</w:t>
      </w:r>
      <w:r w:rsidRPr="00175FE7">
        <w:rPr>
          <w:rFonts w:ascii="DIN Pro Regular" w:hAnsi="DIN Pro Regular" w:cs="DIN Pro Regular"/>
          <w:sz w:val="20"/>
          <w:szCs w:val="20"/>
        </w:rPr>
        <w:t xml:space="preserve"> se integra por: bienes muebles concentrado en</w:t>
      </w:r>
      <w:r>
        <w:rPr>
          <w:rFonts w:ascii="DIN Pro Regular" w:hAnsi="DIN Pro Regular" w:cs="DIN Pro Regular"/>
          <w:sz w:val="20"/>
          <w:szCs w:val="20"/>
        </w:rPr>
        <w:t xml:space="preserve"> aportaciones por un total de </w:t>
      </w:r>
      <w:r w:rsidR="00B44317">
        <w:rPr>
          <w:rFonts w:ascii="DIN Pro Regular" w:hAnsi="DIN Pro Regular" w:cs="DIN Pro Regular"/>
          <w:sz w:val="20"/>
          <w:szCs w:val="20"/>
        </w:rPr>
        <w:t>25,763,159</w:t>
      </w:r>
      <w:r w:rsidRPr="00175FE7">
        <w:rPr>
          <w:rFonts w:ascii="DIN Pro Regular" w:hAnsi="DIN Pro Regular" w:cs="DIN Pro Regular"/>
          <w:sz w:val="20"/>
          <w:szCs w:val="20"/>
        </w:rPr>
        <w:t>, donaciones por 293,522 y un patrimonio generado que a continuación se presenta la distribución: patrimonio y resultados del ejercici</w:t>
      </w:r>
      <w:r>
        <w:rPr>
          <w:rFonts w:ascii="DIN Pro Regular" w:hAnsi="DIN Pro Regular" w:cs="DIN Pro Regular"/>
          <w:sz w:val="20"/>
          <w:szCs w:val="20"/>
        </w:rPr>
        <w:t>o (ahorro/desahorro) por 2,171,692</w:t>
      </w:r>
      <w:r w:rsidRPr="00175FE7">
        <w:rPr>
          <w:rFonts w:ascii="DIN Pro Regular" w:hAnsi="DIN Pro Regular" w:cs="DIN Pro Regular"/>
          <w:sz w:val="20"/>
          <w:szCs w:val="20"/>
        </w:rPr>
        <w:t xml:space="preserve"> además del resultado </w:t>
      </w:r>
      <w:r>
        <w:rPr>
          <w:rFonts w:ascii="DIN Pro Regular" w:hAnsi="DIN Pro Regular" w:cs="DIN Pro Regular"/>
          <w:sz w:val="20"/>
          <w:szCs w:val="20"/>
        </w:rPr>
        <w:t>de ejercicios anteriores por -5,286,557</w:t>
      </w:r>
      <w:r w:rsidRPr="00175FE7">
        <w:rPr>
          <w:rFonts w:ascii="DIN Pro Regular" w:hAnsi="DIN Pro Regular" w:cs="DIN Pro Regular"/>
          <w:sz w:val="20"/>
          <w:szCs w:val="20"/>
        </w:rPr>
        <w:t>.</w:t>
      </w:r>
    </w:p>
    <w:p w:rsidR="00303490" w:rsidRPr="00175FE7" w:rsidRDefault="00303490" w:rsidP="00303490">
      <w:pPr>
        <w:pStyle w:val="ROMANOS"/>
        <w:spacing w:line="240" w:lineRule="exact"/>
        <w:ind w:hanging="11"/>
        <w:rPr>
          <w:rFonts w:ascii="DIN Pro Regular" w:hAnsi="DIN Pro Regular" w:cs="DIN Pro Regular"/>
          <w:sz w:val="20"/>
          <w:szCs w:val="20"/>
        </w:rPr>
      </w:pPr>
      <w:r w:rsidRPr="00175FE7">
        <w:rPr>
          <w:rFonts w:ascii="DIN Pro Regular" w:hAnsi="DIN Pro Regular" w:cs="DIN Pro Regular"/>
          <w:sz w:val="20"/>
          <w:szCs w:val="20"/>
        </w:rPr>
        <w:t>El resultado del ejer</w:t>
      </w:r>
      <w:r>
        <w:rPr>
          <w:rFonts w:ascii="DIN Pro Regular" w:hAnsi="DIN Pro Regular" w:cs="DIN Pro Regular"/>
          <w:sz w:val="20"/>
          <w:szCs w:val="20"/>
        </w:rPr>
        <w:t>cicio al 31 de diciembre de 2022</w:t>
      </w:r>
      <w:r w:rsidRPr="00175FE7">
        <w:rPr>
          <w:rFonts w:ascii="DIN Pro Regular" w:hAnsi="DIN Pro Regular" w:cs="DIN Pro Regular"/>
          <w:sz w:val="20"/>
          <w:szCs w:val="20"/>
        </w:rPr>
        <w:t xml:space="preserve"> es afectado mayormente </w:t>
      </w:r>
      <w:r>
        <w:rPr>
          <w:rFonts w:ascii="DIN Pro Regular" w:hAnsi="DIN Pro Regular" w:cs="DIN Pro Regular"/>
          <w:sz w:val="20"/>
          <w:szCs w:val="20"/>
        </w:rPr>
        <w:t>por los subsidios recibidos (142'503,811</w:t>
      </w:r>
      <w:r w:rsidRPr="00175FE7">
        <w:rPr>
          <w:rFonts w:ascii="DIN Pro Regular" w:hAnsi="DIN Pro Regular" w:cs="DIN Pro Regular"/>
          <w:sz w:val="20"/>
          <w:szCs w:val="20"/>
        </w:rPr>
        <w:t>), además del gasto correspondi</w:t>
      </w:r>
      <w:r>
        <w:rPr>
          <w:rFonts w:ascii="DIN Pro Regular" w:hAnsi="DIN Pro Regular" w:cs="DIN Pro Regular"/>
          <w:sz w:val="20"/>
          <w:szCs w:val="20"/>
        </w:rPr>
        <w:t>ente a servicios personales (129</w:t>
      </w:r>
      <w:r w:rsidRPr="00175FE7">
        <w:rPr>
          <w:rFonts w:ascii="DIN Pro Regular" w:hAnsi="DIN Pro Regular" w:cs="DIN Pro Regular"/>
          <w:sz w:val="20"/>
          <w:szCs w:val="20"/>
        </w:rPr>
        <w:t>'</w:t>
      </w:r>
      <w:r>
        <w:rPr>
          <w:rFonts w:ascii="DIN Pro Regular" w:hAnsi="DIN Pro Regular" w:cs="DIN Pro Regular"/>
          <w:sz w:val="20"/>
          <w:szCs w:val="20"/>
        </w:rPr>
        <w:t>861</w:t>
      </w:r>
      <w:r w:rsidRPr="00175FE7">
        <w:rPr>
          <w:rFonts w:ascii="DIN Pro Regular" w:hAnsi="DIN Pro Regular" w:cs="DIN Pro Regular"/>
          <w:sz w:val="20"/>
          <w:szCs w:val="20"/>
        </w:rPr>
        <w:t>,</w:t>
      </w:r>
      <w:r>
        <w:rPr>
          <w:rFonts w:ascii="DIN Pro Regular" w:hAnsi="DIN Pro Regular" w:cs="DIN Pro Regular"/>
          <w:sz w:val="20"/>
          <w:szCs w:val="20"/>
        </w:rPr>
        <w:t>703) y servicios generales (15</w:t>
      </w:r>
      <w:r w:rsidRPr="00175FE7">
        <w:rPr>
          <w:rFonts w:ascii="DIN Pro Regular" w:hAnsi="DIN Pro Regular" w:cs="DIN Pro Regular"/>
          <w:sz w:val="20"/>
          <w:szCs w:val="20"/>
        </w:rPr>
        <w:t>'</w:t>
      </w:r>
      <w:r>
        <w:rPr>
          <w:rFonts w:ascii="DIN Pro Regular" w:hAnsi="DIN Pro Regular" w:cs="DIN Pro Regular"/>
          <w:sz w:val="20"/>
          <w:szCs w:val="20"/>
        </w:rPr>
        <w:t>230</w:t>
      </w:r>
      <w:r w:rsidRPr="00175FE7">
        <w:rPr>
          <w:rFonts w:ascii="DIN Pro Regular" w:hAnsi="DIN Pro Regular" w:cs="DIN Pro Regular"/>
          <w:sz w:val="20"/>
          <w:szCs w:val="20"/>
        </w:rPr>
        <w:t>,</w:t>
      </w:r>
      <w:r>
        <w:rPr>
          <w:rFonts w:ascii="DIN Pro Regular" w:hAnsi="DIN Pro Regular" w:cs="DIN Pro Regular"/>
          <w:sz w:val="20"/>
          <w:szCs w:val="20"/>
        </w:rPr>
        <w:t>927</w:t>
      </w:r>
      <w:r w:rsidRPr="00175FE7">
        <w:rPr>
          <w:rFonts w:ascii="DIN Pro Regular" w:hAnsi="DIN Pro Regular" w:cs="DIN Pro Regular"/>
          <w:sz w:val="20"/>
          <w:szCs w:val="20"/>
        </w:rPr>
        <w:t xml:space="preserve">) que representan más del 90% del gasto. </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rsidR="00540418" w:rsidRPr="008A011E" w:rsidRDefault="00540418" w:rsidP="00D567A3">
      <w:pPr>
        <w:pStyle w:val="INCISO"/>
        <w:spacing w:after="0" w:line="240" w:lineRule="exact"/>
        <w:ind w:left="0" w:firstLine="0"/>
        <w:rPr>
          <w:rFonts w:ascii="Calibri" w:hAnsi="Calibri" w:cs="DIN Pro Regular"/>
          <w:smallCaps/>
          <w:sz w:val="20"/>
          <w:szCs w:val="20"/>
        </w:rPr>
      </w:pPr>
    </w:p>
    <w:p w:rsidR="00540418"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29443C" w:rsidRPr="0029443C" w:rsidRDefault="0029443C" w:rsidP="0029443C">
      <w:pPr>
        <w:pStyle w:val="ROMANOS"/>
        <w:tabs>
          <w:tab w:val="clear" w:pos="720"/>
          <w:tab w:val="left" w:pos="709"/>
        </w:tabs>
        <w:spacing w:after="0" w:line="240" w:lineRule="exact"/>
        <w:ind w:left="709" w:hanging="1"/>
        <w:rPr>
          <w:rFonts w:ascii="Calibri" w:hAnsi="Calibri" w:cs="Calibri"/>
          <w:b/>
          <w:sz w:val="20"/>
          <w:szCs w:val="20"/>
          <w:lang w:val="es-MX"/>
        </w:rPr>
      </w:pPr>
      <w:r w:rsidRPr="0029443C">
        <w:rPr>
          <w:rFonts w:ascii="Calibri" w:hAnsi="Calibri" w:cs="Calibri"/>
          <w:sz w:val="20"/>
          <w:szCs w:val="20"/>
          <w:lang w:val="es-MX"/>
        </w:rPr>
        <w:t xml:space="preserve">Se identifican las entradas y salidas de los recursos a través de ingresos y egresos, así mismo las variaciones del activo y pasivo, se muestra el saldo inicial y final del ejercicio determinándose el saldo en bancos y Efectivo al final al 31 de diciembre </w:t>
      </w:r>
      <w:r w:rsidR="004504C2">
        <w:rPr>
          <w:rFonts w:ascii="Calibri" w:hAnsi="Calibri" w:cs="Calibri"/>
          <w:sz w:val="20"/>
          <w:szCs w:val="20"/>
          <w:lang w:val="es-MX"/>
        </w:rPr>
        <w:t>de 2022</w:t>
      </w:r>
      <w:r w:rsidRPr="0029443C">
        <w:rPr>
          <w:rFonts w:ascii="Calibri" w:hAnsi="Calibri" w:cs="Calibri"/>
          <w:sz w:val="20"/>
          <w:szCs w:val="20"/>
          <w:lang w:val="es-MX"/>
        </w:rPr>
        <w:t>, el cual se refleja en el Estado de Situación Financiera en la partida efectivo y equivalentes</w:t>
      </w:r>
      <w:r w:rsidR="0047246B">
        <w:rPr>
          <w:rFonts w:ascii="Calibri" w:hAnsi="Calibri" w:cs="Calibri"/>
          <w:sz w:val="20"/>
          <w:szCs w:val="20"/>
          <w:lang w:val="es-MX"/>
        </w:rPr>
        <w:t>.</w:t>
      </w:r>
    </w:p>
    <w:p w:rsidR="0029443C" w:rsidRDefault="0029443C" w:rsidP="000E6439">
      <w:pPr>
        <w:pStyle w:val="ROMANOS"/>
        <w:spacing w:after="0" w:line="240" w:lineRule="exact"/>
        <w:ind w:left="1140"/>
        <w:rPr>
          <w:rFonts w:ascii="Calibri" w:hAnsi="Calibri" w:cs="DIN Pro Regular"/>
          <w:b/>
          <w:sz w:val="20"/>
          <w:szCs w:val="20"/>
          <w:lang w:val="es-MX"/>
        </w:rPr>
      </w:pPr>
    </w:p>
    <w:p w:rsidR="0029443C" w:rsidRPr="008A011E" w:rsidRDefault="0029443C" w:rsidP="000E6439">
      <w:pPr>
        <w:pStyle w:val="ROMANOS"/>
        <w:spacing w:after="0" w:line="240" w:lineRule="exact"/>
        <w:ind w:left="1140"/>
        <w:rPr>
          <w:rFonts w:ascii="Calibri" w:hAnsi="Calibri" w:cs="DIN Pro Regular"/>
          <w:b/>
          <w:sz w:val="20"/>
          <w:szCs w:val="20"/>
          <w:lang w:val="es-MX"/>
        </w:rPr>
      </w:pPr>
    </w:p>
    <w:p w:rsidR="00DF01DA" w:rsidRPr="0029443C" w:rsidRDefault="0029443C" w:rsidP="0029443C">
      <w:pPr>
        <w:pStyle w:val="ROMANOS"/>
        <w:numPr>
          <w:ilvl w:val="0"/>
          <w:numId w:val="9"/>
        </w:numPr>
        <w:spacing w:after="0" w:line="240" w:lineRule="exact"/>
        <w:rPr>
          <w:rFonts w:ascii="Calibri" w:hAnsi="Calibri" w:cs="DIN Pro Regular"/>
          <w:b/>
          <w:sz w:val="20"/>
          <w:szCs w:val="20"/>
          <w:lang w:val="es-MX"/>
        </w:rPr>
      </w:pPr>
      <w:r w:rsidRPr="0029443C">
        <w:rPr>
          <w:rFonts w:ascii="Calibri" w:hAnsi="Calibri" w:cs="DIN Pro Regular"/>
          <w:sz w:val="20"/>
          <w:szCs w:val="20"/>
          <w:lang w:val="es-MX"/>
        </w:rPr>
        <w:t>El análisis de los saldos inicial y final, del Estado de Flujo de Efectivo en la cuenta de efectivo y equivalentes: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997"/>
        <w:gridCol w:w="1297"/>
        <w:gridCol w:w="1356"/>
      </w:tblGrid>
      <w:tr w:rsidR="005774F0" w:rsidRPr="008A011E" w:rsidTr="0029443C">
        <w:trPr>
          <w:cantSplit/>
          <w:trHeight w:val="61"/>
          <w:jc w:val="center"/>
        </w:trPr>
        <w:tc>
          <w:tcPr>
            <w:tcW w:w="3997"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297"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356"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29443C">
        <w:trPr>
          <w:cantSplit/>
          <w:trHeight w:val="171"/>
          <w:jc w:val="center"/>
        </w:trPr>
        <w:tc>
          <w:tcPr>
            <w:tcW w:w="3997"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297" w:type="dxa"/>
            <w:tcBorders>
              <w:top w:val="single" w:sz="6" w:space="0" w:color="auto"/>
              <w:left w:val="single" w:sz="6" w:space="0" w:color="auto"/>
              <w:bottom w:val="single" w:sz="6" w:space="0" w:color="auto"/>
              <w:right w:val="single" w:sz="6" w:space="0" w:color="auto"/>
            </w:tcBorders>
          </w:tcPr>
          <w:p w:rsidR="005774F0" w:rsidRPr="008A011E" w:rsidRDefault="0016460D"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12,137,901</w:t>
            </w:r>
          </w:p>
        </w:tc>
        <w:tc>
          <w:tcPr>
            <w:tcW w:w="1356" w:type="dxa"/>
            <w:tcBorders>
              <w:top w:val="single" w:sz="6" w:space="0" w:color="auto"/>
              <w:left w:val="single" w:sz="6" w:space="0" w:color="auto"/>
              <w:bottom w:val="single" w:sz="6" w:space="0" w:color="auto"/>
              <w:right w:val="single" w:sz="6" w:space="0" w:color="auto"/>
            </w:tcBorders>
          </w:tcPr>
          <w:p w:rsidR="005774F0" w:rsidRPr="008A011E" w:rsidRDefault="0029443C"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10,297,278</w:t>
            </w:r>
          </w:p>
        </w:tc>
      </w:tr>
      <w:tr w:rsidR="005774F0" w:rsidRPr="008A011E" w:rsidTr="0029443C">
        <w:trPr>
          <w:cantSplit/>
          <w:trHeight w:val="96"/>
          <w:jc w:val="center"/>
        </w:trPr>
        <w:tc>
          <w:tcPr>
            <w:tcW w:w="3997"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29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356"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29443C">
        <w:trPr>
          <w:cantSplit/>
          <w:trHeight w:val="101"/>
          <w:jc w:val="center"/>
        </w:trPr>
        <w:tc>
          <w:tcPr>
            <w:tcW w:w="3997"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29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356"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4C09C1" w:rsidRPr="008A011E" w:rsidTr="0029443C">
        <w:trPr>
          <w:cantSplit/>
          <w:trHeight w:val="166"/>
          <w:jc w:val="center"/>
        </w:trPr>
        <w:tc>
          <w:tcPr>
            <w:tcW w:w="3997"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297"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356"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29443C">
        <w:trPr>
          <w:cantSplit/>
          <w:trHeight w:val="101"/>
          <w:jc w:val="center"/>
        </w:trPr>
        <w:tc>
          <w:tcPr>
            <w:tcW w:w="399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29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356"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29443C">
        <w:trPr>
          <w:cantSplit/>
          <w:trHeight w:val="171"/>
          <w:jc w:val="center"/>
        </w:trPr>
        <w:tc>
          <w:tcPr>
            <w:tcW w:w="3997"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29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356"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20554C" w:rsidRPr="008A011E" w:rsidTr="0029443C">
        <w:trPr>
          <w:cantSplit/>
          <w:trHeight w:val="91"/>
          <w:jc w:val="center"/>
        </w:trPr>
        <w:tc>
          <w:tcPr>
            <w:tcW w:w="3997"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297"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c>
          <w:tcPr>
            <w:tcW w:w="1356"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r>
      <w:tr w:rsidR="005774F0" w:rsidRPr="008A011E" w:rsidTr="0029443C">
        <w:trPr>
          <w:cantSplit/>
          <w:trHeight w:val="96"/>
          <w:jc w:val="center"/>
        </w:trPr>
        <w:tc>
          <w:tcPr>
            <w:tcW w:w="3997"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297" w:type="dxa"/>
            <w:tcBorders>
              <w:top w:val="single" w:sz="6" w:space="0" w:color="auto"/>
              <w:left w:val="single" w:sz="6" w:space="0" w:color="auto"/>
              <w:bottom w:val="single" w:sz="6" w:space="0" w:color="auto"/>
              <w:right w:val="single" w:sz="6" w:space="0" w:color="auto"/>
            </w:tcBorders>
          </w:tcPr>
          <w:p w:rsidR="005774F0" w:rsidRPr="008A011E" w:rsidRDefault="0016460D"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12,137,901</w:t>
            </w:r>
          </w:p>
        </w:tc>
        <w:tc>
          <w:tcPr>
            <w:tcW w:w="1356" w:type="dxa"/>
            <w:tcBorders>
              <w:top w:val="single" w:sz="6" w:space="0" w:color="auto"/>
              <w:left w:val="single" w:sz="6" w:space="0" w:color="auto"/>
              <w:bottom w:val="single" w:sz="6" w:space="0" w:color="auto"/>
              <w:right w:val="single" w:sz="6" w:space="0" w:color="auto"/>
            </w:tcBorders>
          </w:tcPr>
          <w:p w:rsidR="005774F0" w:rsidRPr="008A011E" w:rsidRDefault="0029443C"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10,297,278</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Default="003F39C5" w:rsidP="0070143E">
      <w:pPr>
        <w:pStyle w:val="ROMANOS"/>
        <w:numPr>
          <w:ilvl w:val="0"/>
          <w:numId w:val="9"/>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Adquisiciones de bienes muebles e inmuebles con su monto global y porcentaje que se aplicó en el presupuesto Federal o Estatal según sea el caso:</w:t>
      </w:r>
    </w:p>
    <w:p w:rsidR="0070143E" w:rsidRDefault="0070143E" w:rsidP="0070143E">
      <w:pPr>
        <w:pStyle w:val="ROMANOS"/>
        <w:spacing w:after="0" w:line="240" w:lineRule="exact"/>
        <w:ind w:left="1068" w:firstLine="0"/>
        <w:rPr>
          <w:rFonts w:ascii="Calibri" w:hAnsi="Calibri" w:cs="DIN Pro Regular"/>
          <w:sz w:val="20"/>
          <w:szCs w:val="20"/>
          <w:lang w:val="es-MX"/>
        </w:rPr>
      </w:pPr>
    </w:p>
    <w:p w:rsidR="004504C2" w:rsidRDefault="004504C2" w:rsidP="0070143E">
      <w:pPr>
        <w:pStyle w:val="ROMANOS"/>
        <w:spacing w:line="240" w:lineRule="exact"/>
        <w:ind w:left="709" w:firstLine="0"/>
        <w:rPr>
          <w:rFonts w:ascii="DIN Pro Regular" w:hAnsi="DIN Pro Regular" w:cs="DIN Pro Regular"/>
          <w:sz w:val="20"/>
          <w:szCs w:val="20"/>
        </w:rPr>
      </w:pPr>
    </w:p>
    <w:p w:rsidR="0070143E" w:rsidRPr="00175FE7" w:rsidRDefault="0070143E" w:rsidP="0070143E">
      <w:pPr>
        <w:pStyle w:val="ROMANOS"/>
        <w:spacing w:line="240" w:lineRule="exact"/>
        <w:ind w:left="709" w:firstLine="0"/>
        <w:rPr>
          <w:rFonts w:ascii="DIN Pro Regular" w:hAnsi="DIN Pro Regular" w:cs="DIN Pro Regular"/>
          <w:sz w:val="20"/>
          <w:szCs w:val="20"/>
        </w:rPr>
      </w:pPr>
      <w:r w:rsidRPr="00175FE7">
        <w:rPr>
          <w:rFonts w:ascii="DIN Pro Regular" w:hAnsi="DIN Pro Regular" w:cs="DIN Pro Regular"/>
          <w:sz w:val="20"/>
          <w:szCs w:val="20"/>
        </w:rPr>
        <w:t>Durante el p</w:t>
      </w:r>
      <w:r w:rsidR="00D015CF">
        <w:rPr>
          <w:rFonts w:ascii="DIN Pro Regular" w:hAnsi="DIN Pro Regular" w:cs="DIN Pro Regular"/>
          <w:sz w:val="20"/>
          <w:szCs w:val="20"/>
        </w:rPr>
        <w:t>eriodo enero a diciembre de 2022</w:t>
      </w:r>
      <w:r w:rsidR="005C7A2A">
        <w:rPr>
          <w:rFonts w:ascii="DIN Pro Regular" w:hAnsi="DIN Pro Regular" w:cs="DIN Pro Regular"/>
          <w:sz w:val="20"/>
          <w:szCs w:val="20"/>
        </w:rPr>
        <w:t xml:space="preserve"> el Instituto adquirió solo 5</w:t>
      </w:r>
      <w:r w:rsidRPr="00175FE7">
        <w:rPr>
          <w:rFonts w:ascii="DIN Pro Regular" w:hAnsi="DIN Pro Regular" w:cs="DIN Pro Regular"/>
          <w:sz w:val="20"/>
          <w:szCs w:val="20"/>
        </w:rPr>
        <w:t xml:space="preserve"> bien</w:t>
      </w:r>
      <w:r>
        <w:rPr>
          <w:rFonts w:ascii="DIN Pro Regular" w:hAnsi="DIN Pro Regular" w:cs="DIN Pro Regular"/>
          <w:sz w:val="20"/>
          <w:szCs w:val="20"/>
        </w:rPr>
        <w:t>es</w:t>
      </w:r>
      <w:r w:rsidRPr="00175FE7">
        <w:rPr>
          <w:rFonts w:ascii="DIN Pro Regular" w:hAnsi="DIN Pro Regular" w:cs="DIN Pro Regular"/>
          <w:sz w:val="20"/>
          <w:szCs w:val="20"/>
        </w:rPr>
        <w:t xml:space="preserve"> mueble</w:t>
      </w:r>
      <w:r>
        <w:rPr>
          <w:rFonts w:ascii="DIN Pro Regular" w:hAnsi="DIN Pro Regular" w:cs="DIN Pro Regular"/>
          <w:sz w:val="20"/>
          <w:szCs w:val="20"/>
        </w:rPr>
        <w:t xml:space="preserve">s por un importe </w:t>
      </w:r>
      <w:r w:rsidRPr="005C7A2A">
        <w:rPr>
          <w:rFonts w:ascii="DIN Pro Regular" w:hAnsi="DIN Pro Regular" w:cs="DIN Pro Regular"/>
          <w:sz w:val="20"/>
          <w:szCs w:val="20"/>
        </w:rPr>
        <w:t xml:space="preserve">de </w:t>
      </w:r>
      <w:r w:rsidR="00590E72" w:rsidRPr="005C7A2A">
        <w:rPr>
          <w:rFonts w:ascii="DIN Pro Regular" w:hAnsi="DIN Pro Regular" w:cs="DIN Pro Regular"/>
          <w:sz w:val="20"/>
          <w:szCs w:val="20"/>
        </w:rPr>
        <w:t>38</w:t>
      </w:r>
      <w:r w:rsidR="00EC6CEC" w:rsidRPr="005C7A2A">
        <w:rPr>
          <w:rFonts w:ascii="DIN Pro Regular" w:hAnsi="DIN Pro Regular" w:cs="DIN Pro Regular"/>
          <w:sz w:val="20"/>
          <w:szCs w:val="20"/>
        </w:rPr>
        <w:t>,060</w:t>
      </w:r>
      <w:r w:rsidRPr="00EC6CEC">
        <w:rPr>
          <w:rFonts w:ascii="DIN Pro Regular" w:hAnsi="DIN Pro Regular" w:cs="DIN Pro Regular"/>
          <w:sz w:val="20"/>
          <w:szCs w:val="20"/>
        </w:rPr>
        <w:t xml:space="preserve"> </w:t>
      </w:r>
      <w:r w:rsidRPr="00175FE7">
        <w:rPr>
          <w:rFonts w:ascii="DIN Pro Regular" w:hAnsi="DIN Pro Regular" w:cs="DIN Pro Regular"/>
          <w:sz w:val="20"/>
          <w:szCs w:val="20"/>
        </w:rPr>
        <w:t>que en fue adquirido con el Subsidio Estatal.</w:t>
      </w:r>
    </w:p>
    <w:p w:rsidR="003F39C5" w:rsidRPr="008A011E" w:rsidRDefault="003F39C5" w:rsidP="004504C2">
      <w:pPr>
        <w:pStyle w:val="ROMANOS"/>
        <w:spacing w:after="0" w:line="240" w:lineRule="exact"/>
        <w:ind w:left="0" w:firstLine="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4504C2"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2,171,692</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9F175F"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380</w:t>
            </w:r>
            <w:r w:rsidR="0085324F">
              <w:rPr>
                <w:rFonts w:ascii="Calibri" w:hAnsi="Calibri" w:cs="DIN Pro Regular"/>
                <w:b/>
                <w:sz w:val="20"/>
                <w:lang w:val="es-MX"/>
              </w:rPr>
              <w:t>,317</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0F7E28" w:rsidRDefault="0085324F" w:rsidP="00264F1F">
            <w:pPr>
              <w:pStyle w:val="Texto"/>
              <w:spacing w:after="0" w:line="240" w:lineRule="exact"/>
              <w:ind w:firstLine="0"/>
              <w:jc w:val="center"/>
              <w:rPr>
                <w:rFonts w:ascii="Calibri" w:hAnsi="Calibri" w:cs="DIN Pro Regular"/>
                <w:sz w:val="20"/>
                <w:lang w:val="es-MX"/>
              </w:rPr>
            </w:pPr>
            <w:r w:rsidRPr="000F7E28">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F01BAF"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208,829</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0F7E28" w:rsidRDefault="0085324F" w:rsidP="00264F1F">
            <w:pPr>
              <w:pStyle w:val="Texto"/>
              <w:spacing w:after="0" w:line="240" w:lineRule="exact"/>
              <w:ind w:firstLine="0"/>
              <w:jc w:val="center"/>
              <w:rPr>
                <w:rFonts w:ascii="Calibri" w:hAnsi="Calibri" w:cs="DIN Pro Regular"/>
                <w:sz w:val="20"/>
                <w:lang w:val="es-MX"/>
              </w:rPr>
            </w:pPr>
            <w:r w:rsidRPr="000F7E28">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F01BAF"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F00FB6" w:rsidRPr="000F7E28" w:rsidRDefault="00F00FB6" w:rsidP="00F00FB6">
            <w:pPr>
              <w:pStyle w:val="Texto"/>
              <w:spacing w:after="0" w:line="240" w:lineRule="exact"/>
              <w:ind w:firstLine="0"/>
              <w:jc w:val="center"/>
              <w:rPr>
                <w:rFonts w:ascii="Calibri" w:hAnsi="Calibri" w:cs="DIN Pro Regular"/>
                <w:sz w:val="20"/>
                <w:lang w:val="es-MX"/>
              </w:rPr>
            </w:pPr>
            <w:r w:rsidRPr="000F7E28">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F01BAF"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F39C5" w:rsidRPr="008A011E" w:rsidTr="00F01BA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0F7E28" w:rsidRDefault="0085324F" w:rsidP="00264F1F">
            <w:pPr>
              <w:pStyle w:val="Texto"/>
              <w:spacing w:after="0" w:line="240" w:lineRule="exact"/>
              <w:ind w:firstLine="0"/>
              <w:jc w:val="center"/>
              <w:rPr>
                <w:rFonts w:ascii="Calibri" w:hAnsi="Calibri" w:cs="DIN Pro Regular"/>
                <w:sz w:val="20"/>
                <w:lang w:val="es-MX"/>
              </w:rPr>
            </w:pPr>
            <w:r w:rsidRPr="000F7E28">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39C5" w:rsidRPr="00F01BAF" w:rsidRDefault="00F01BAF" w:rsidP="00264F1F">
            <w:pPr>
              <w:pStyle w:val="Texto"/>
              <w:spacing w:after="0" w:line="240" w:lineRule="exact"/>
              <w:ind w:firstLine="0"/>
              <w:jc w:val="center"/>
              <w:rPr>
                <w:rFonts w:ascii="Calibri" w:hAnsi="Calibri" w:cs="DIN Pro Regular"/>
                <w:sz w:val="20"/>
                <w:lang w:val="es-MX"/>
              </w:rPr>
            </w:pPr>
            <w:r w:rsidRPr="00F01BAF">
              <w:rPr>
                <w:rFonts w:ascii="Calibri" w:hAnsi="Calibri" w:cs="DIN Pro Regular"/>
                <w:sz w:val="20"/>
                <w:lang w:val="es-MX"/>
              </w:rPr>
              <w:t>0</w:t>
            </w:r>
          </w:p>
        </w:tc>
      </w:tr>
      <w:tr w:rsidR="00F01BAF" w:rsidRPr="008A011E" w:rsidTr="00F01BA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F01BAF" w:rsidRPr="008A011E" w:rsidRDefault="00F01BAF" w:rsidP="00F01BAF">
            <w:pPr>
              <w:pStyle w:val="Texto"/>
              <w:spacing w:after="0" w:line="240" w:lineRule="exact"/>
              <w:ind w:firstLine="0"/>
              <w:rPr>
                <w:rFonts w:ascii="Calibri" w:hAnsi="Calibri" w:cs="DIN Pro Regular"/>
                <w:sz w:val="20"/>
                <w:lang w:val="es-MX"/>
              </w:rPr>
            </w:pPr>
            <w:r>
              <w:rPr>
                <w:rFonts w:ascii="Calibri" w:hAnsi="Calibri" w:cs="DIN Pro Regular"/>
                <w:sz w:val="20"/>
                <w:lang w:val="es-MX"/>
              </w:rPr>
              <w:t>Incremento en cuentas por pagar</w:t>
            </w:r>
          </w:p>
        </w:tc>
        <w:tc>
          <w:tcPr>
            <w:tcW w:w="1148" w:type="dxa"/>
            <w:tcBorders>
              <w:top w:val="single" w:sz="6" w:space="0" w:color="auto"/>
              <w:left w:val="single" w:sz="6" w:space="0" w:color="auto"/>
              <w:bottom w:val="single" w:sz="6" w:space="0" w:color="auto"/>
              <w:right w:val="single" w:sz="6" w:space="0" w:color="auto"/>
            </w:tcBorders>
          </w:tcPr>
          <w:p w:rsidR="00F01BAF" w:rsidRPr="00F01BAF" w:rsidRDefault="0085324F"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w:t>
            </w:r>
            <w:r w:rsidR="001833B3">
              <w:rPr>
                <w:rFonts w:ascii="Calibri" w:hAnsi="Calibri" w:cs="DIN Pro Regular"/>
                <w:sz w:val="20"/>
                <w:lang w:val="es-MX"/>
              </w:rPr>
              <w:t>25,119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1BAF" w:rsidRPr="00F01BAF" w:rsidRDefault="00F01BAF" w:rsidP="00264F1F">
            <w:pPr>
              <w:pStyle w:val="Texto"/>
              <w:spacing w:after="0" w:line="240" w:lineRule="exact"/>
              <w:ind w:firstLine="0"/>
              <w:jc w:val="center"/>
              <w:rPr>
                <w:rFonts w:ascii="Calibri" w:hAnsi="Calibri" w:cs="DIN Pro Regular"/>
                <w:sz w:val="20"/>
                <w:lang w:val="es-MX"/>
              </w:rPr>
            </w:pPr>
            <w:r w:rsidRPr="00F01BAF">
              <w:rPr>
                <w:rFonts w:ascii="Calibri" w:hAnsi="Calibri" w:cs="DIN Pro Regular"/>
                <w:sz w:val="20"/>
                <w:lang w:val="es-MX"/>
              </w:rPr>
              <w:t>-3,031,984</w:t>
            </w:r>
          </w:p>
        </w:tc>
      </w:tr>
      <w:tr w:rsidR="00F01BAF" w:rsidRPr="008A011E"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F01BAF" w:rsidRPr="008A011E" w:rsidRDefault="00F01BAF" w:rsidP="00264F1F">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F01BAF" w:rsidRPr="00CA7687" w:rsidRDefault="00DA4E42" w:rsidP="00264F1F">
            <w:pPr>
              <w:pStyle w:val="Texto"/>
              <w:spacing w:after="0" w:line="240" w:lineRule="exact"/>
              <w:ind w:firstLine="0"/>
              <w:jc w:val="center"/>
              <w:rPr>
                <w:rFonts w:ascii="Calibri" w:hAnsi="Calibri" w:cs="DIN Pro Regular"/>
                <w:sz w:val="20"/>
                <w:highlight w:val="yellow"/>
                <w:lang w:val="es-MX"/>
              </w:rPr>
            </w:pPr>
            <w:r w:rsidRPr="00DA4E42">
              <w:rPr>
                <w:rFonts w:ascii="Calibri" w:hAnsi="Calibri" w:cs="DIN Pro Regular"/>
                <w:sz w:val="20"/>
                <w:lang w:val="es-MX"/>
              </w:rPr>
              <w:t>-771,940</w:t>
            </w:r>
          </w:p>
        </w:tc>
        <w:tc>
          <w:tcPr>
            <w:tcW w:w="1134" w:type="dxa"/>
            <w:tcBorders>
              <w:top w:val="single" w:sz="6" w:space="0" w:color="auto"/>
              <w:left w:val="single" w:sz="6" w:space="0" w:color="auto"/>
              <w:bottom w:val="single" w:sz="6" w:space="0" w:color="auto"/>
              <w:right w:val="single" w:sz="6" w:space="0" w:color="auto"/>
            </w:tcBorders>
          </w:tcPr>
          <w:p w:rsidR="00F01BAF" w:rsidRPr="00F01BAF" w:rsidRDefault="00F01BAF"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-1,047,909</w:t>
            </w:r>
          </w:p>
        </w:tc>
      </w:tr>
      <w:tr w:rsidR="003F39C5" w:rsidRPr="008A011E"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0F7E28" w:rsidRDefault="003E7A0A"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134" w:type="dxa"/>
            <w:tcBorders>
              <w:top w:val="single" w:sz="6" w:space="0" w:color="auto"/>
              <w:left w:val="single" w:sz="6" w:space="0" w:color="auto"/>
              <w:bottom w:val="single" w:sz="6" w:space="0" w:color="auto"/>
              <w:right w:val="single" w:sz="6" w:space="0" w:color="auto"/>
            </w:tcBorders>
          </w:tcPr>
          <w:p w:rsidR="003F39C5" w:rsidRPr="00F01BAF" w:rsidRDefault="009F175F" w:rsidP="00264F1F">
            <w:pPr>
              <w:pStyle w:val="Texto"/>
              <w:spacing w:after="0" w:line="240" w:lineRule="exact"/>
              <w:ind w:firstLine="0"/>
              <w:jc w:val="center"/>
              <w:rPr>
                <w:rFonts w:ascii="Calibri" w:hAnsi="Calibri" w:cs="DIN Pro Regular"/>
                <w:sz w:val="20"/>
                <w:lang w:val="es-MX"/>
              </w:rPr>
            </w:pPr>
            <w:r w:rsidRPr="00F01BAF">
              <w:rPr>
                <w:rFonts w:ascii="Calibri" w:hAnsi="Calibri" w:cs="DIN Pro Regular"/>
                <w:sz w:val="20"/>
                <w:lang w:val="es-MX"/>
              </w:rPr>
              <w:t>0</w:t>
            </w:r>
          </w:p>
        </w:tc>
      </w:tr>
      <w:tr w:rsidR="003F39C5" w:rsidRPr="008A011E"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61940" w:rsidRPr="000F7E28" w:rsidRDefault="000F7E28" w:rsidP="00264F1F">
            <w:pPr>
              <w:pStyle w:val="Texto"/>
              <w:spacing w:after="0" w:line="240" w:lineRule="exact"/>
              <w:ind w:firstLine="0"/>
              <w:jc w:val="center"/>
              <w:rPr>
                <w:rFonts w:ascii="Calibri" w:hAnsi="Calibri" w:cs="DIN Pro Regular"/>
                <w:sz w:val="20"/>
                <w:lang w:val="es-MX"/>
              </w:rPr>
            </w:pPr>
            <w:r w:rsidRPr="000F7E28">
              <w:rPr>
                <w:rFonts w:ascii="Calibri" w:hAnsi="Calibri" w:cs="DIN Pro Regular"/>
                <w:sz w:val="20"/>
                <w:lang w:val="es-MX"/>
              </w:rPr>
              <w:t>504,050</w:t>
            </w:r>
          </w:p>
        </w:tc>
        <w:tc>
          <w:tcPr>
            <w:tcW w:w="1134" w:type="dxa"/>
            <w:tcBorders>
              <w:top w:val="single" w:sz="6" w:space="0" w:color="auto"/>
              <w:left w:val="single" w:sz="6" w:space="0" w:color="auto"/>
              <w:bottom w:val="single" w:sz="6" w:space="0" w:color="auto"/>
              <w:right w:val="single" w:sz="6" w:space="0" w:color="auto"/>
            </w:tcBorders>
          </w:tcPr>
          <w:p w:rsidR="003F39C5" w:rsidRPr="00F01BAF" w:rsidRDefault="009F175F" w:rsidP="00264F1F">
            <w:pPr>
              <w:pStyle w:val="Texto"/>
              <w:spacing w:after="0" w:line="240" w:lineRule="exact"/>
              <w:ind w:firstLine="0"/>
              <w:jc w:val="center"/>
              <w:rPr>
                <w:rFonts w:ascii="Calibri" w:hAnsi="Calibri" w:cs="DIN Pro Regular"/>
                <w:sz w:val="20"/>
                <w:lang w:val="es-MX"/>
              </w:rPr>
            </w:pPr>
            <w:r w:rsidRPr="00F01BAF">
              <w:rPr>
                <w:rFonts w:ascii="Calibri" w:hAnsi="Calibri" w:cs="DIN Pro Regular"/>
                <w:sz w:val="20"/>
                <w:lang w:val="es-MX"/>
              </w:rPr>
              <w:t>175,498</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161940" w:rsidRPr="00F01BAF" w:rsidRDefault="00161940" w:rsidP="00264F1F">
            <w:pPr>
              <w:pStyle w:val="Texto"/>
              <w:spacing w:after="0" w:line="240" w:lineRule="exact"/>
              <w:ind w:firstLine="0"/>
              <w:jc w:val="center"/>
              <w:rPr>
                <w:rFonts w:ascii="Calibri" w:hAnsi="Calibri" w:cs="DIN Pro Regular"/>
                <w:b/>
                <w:sz w:val="20"/>
                <w:lang w:val="es-MX"/>
              </w:rPr>
            </w:pPr>
            <w:r w:rsidRPr="00F01BAF">
              <w:rPr>
                <w:rFonts w:ascii="Calibri" w:hAnsi="Calibri" w:cs="DIN Pro Regular"/>
                <w:b/>
                <w:sz w:val="20"/>
                <w:lang w:val="es-MX"/>
              </w:rPr>
              <w:t>1,878,</w:t>
            </w:r>
            <w:r w:rsidR="0085324F">
              <w:rPr>
                <w:rFonts w:ascii="Calibri" w:hAnsi="Calibri" w:cs="DIN Pro Regular"/>
                <w:b/>
                <w:sz w:val="20"/>
                <w:lang w:val="es-MX"/>
              </w:rPr>
              <w:t>683</w:t>
            </w:r>
          </w:p>
        </w:tc>
        <w:tc>
          <w:tcPr>
            <w:tcW w:w="1134" w:type="dxa"/>
            <w:tcBorders>
              <w:top w:val="single" w:sz="6" w:space="0" w:color="auto"/>
              <w:left w:val="single" w:sz="6" w:space="0" w:color="auto"/>
              <w:bottom w:val="single" w:sz="6" w:space="0" w:color="auto"/>
              <w:right w:val="single" w:sz="6" w:space="0" w:color="auto"/>
            </w:tcBorders>
          </w:tcPr>
          <w:p w:rsidR="003F39C5" w:rsidRPr="00F01BAF" w:rsidRDefault="00F01BAF"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-3,315,249</w:t>
            </w:r>
          </w:p>
        </w:tc>
      </w:tr>
    </w:tbl>
    <w:p w:rsidR="00DF01DA" w:rsidRPr="008A011E" w:rsidRDefault="00DF01DA" w:rsidP="009C3218">
      <w:pPr>
        <w:pStyle w:val="ROMANOS"/>
        <w:spacing w:after="0" w:line="240" w:lineRule="exact"/>
        <w:ind w:left="0" w:firstLine="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174108" w:rsidRPr="008A011E" w:rsidRDefault="00540418" w:rsidP="009C32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52424D" w:rsidP="002164CC">
            <w:pPr>
              <w:spacing w:after="0" w:line="240" w:lineRule="auto"/>
              <w:jc w:val="center"/>
              <w:rPr>
                <w:rFonts w:asciiTheme="minorHAnsi" w:eastAsia="Times New Roman" w:hAnsiTheme="minorHAnsi" w:cs="DIN Pro Regular"/>
                <w:b/>
                <w:bCs/>
                <w:color w:val="FFFFFF"/>
                <w:sz w:val="20"/>
                <w:szCs w:val="20"/>
                <w:lang w:eastAsia="es-MX"/>
              </w:rPr>
            </w:pPr>
            <w:r>
              <w:rPr>
                <w:rFonts w:asciiTheme="minorHAnsi" w:eastAsia="Times New Roman" w:hAnsiTheme="minorHAnsi" w:cs="DIN Pro Regular"/>
                <w:b/>
                <w:bCs/>
                <w:color w:val="FFFFFF"/>
                <w:sz w:val="20"/>
                <w:szCs w:val="20"/>
                <w:lang w:eastAsia="es-MX"/>
              </w:rPr>
              <w:t>INSTITUTO TAMAULIPECO PARA LA CULTURA Y LAS ARTES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9C3218"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$ 149,858,552</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9C3218"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9C3218" w:rsidP="002164CC">
            <w:pPr>
              <w:spacing w:after="0" w:line="240" w:lineRule="auto"/>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9C321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9C321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9C321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9C321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9C3218">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55A44" w:rsidRPr="002164CC" w:rsidRDefault="00755A44" w:rsidP="00755A44">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55A44">
              <w:rPr>
                <w:rFonts w:asciiTheme="minorHAnsi" w:eastAsia="Times New Roman" w:hAnsiTheme="minorHAnsi" w:cs="DIN Pro Regular"/>
                <w:color w:val="000000"/>
                <w:sz w:val="20"/>
                <w:szCs w:val="20"/>
                <w:lang w:eastAsia="es-MX"/>
              </w:rPr>
              <w:t>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55A44">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r w:rsidR="00755A44">
              <w:rPr>
                <w:rFonts w:asciiTheme="minorHAnsi" w:eastAsia="Times New Roman" w:hAnsiTheme="minorHAnsi"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755A44" w:rsidP="002164CC">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149,858,552</w:t>
            </w:r>
          </w:p>
        </w:tc>
      </w:tr>
    </w:tbl>
    <w:p w:rsidR="00731CFE" w:rsidRDefault="00731CFE" w:rsidP="00731CFE">
      <w:pPr>
        <w:spacing w:after="0"/>
        <w:rPr>
          <w:rFonts w:cs="DIN Pro Regular"/>
          <w:sz w:val="20"/>
          <w:szCs w:val="20"/>
        </w:rPr>
      </w:pPr>
    </w:p>
    <w:p w:rsidR="00731CFE" w:rsidRDefault="00731CFE" w:rsidP="00731CFE">
      <w:pPr>
        <w:spacing w:after="0"/>
        <w:rPr>
          <w:rFonts w:cs="DIN Pro Regular"/>
          <w:sz w:val="20"/>
          <w:szCs w:val="20"/>
        </w:rPr>
      </w:pPr>
    </w:p>
    <w:p w:rsidR="00731CFE" w:rsidRPr="00CA7687" w:rsidRDefault="00731CFE" w:rsidP="00731CFE">
      <w:pPr>
        <w:spacing w:after="0"/>
        <w:rPr>
          <w:rFonts w:cs="DIN Pro Regular"/>
          <w:sz w:val="20"/>
          <w:szCs w:val="20"/>
        </w:rPr>
      </w:pPr>
      <w:r w:rsidRPr="008A011E">
        <w:rPr>
          <w:rFonts w:cs="DIN Pro Regular"/>
          <w:sz w:val="20"/>
          <w:szCs w:val="20"/>
        </w:rPr>
        <w:lastRenderedPageBreak/>
        <w:t xml:space="preserve">    </w:t>
      </w:r>
      <w:r w:rsidRPr="00CA7687">
        <w:rPr>
          <w:rFonts w:cs="DIN Pro Regular"/>
          <w:sz w:val="20"/>
          <w:szCs w:val="20"/>
        </w:rPr>
        <w:t>Notas:</w:t>
      </w:r>
    </w:p>
    <w:p w:rsidR="00731CFE" w:rsidRPr="00CA7687" w:rsidRDefault="00731CFE" w:rsidP="007006CA">
      <w:pPr>
        <w:spacing w:after="0"/>
        <w:rPr>
          <w:rFonts w:cs="DIN Pro Regular"/>
          <w:sz w:val="20"/>
          <w:szCs w:val="20"/>
        </w:rPr>
      </w:pPr>
    </w:p>
    <w:p w:rsidR="007006CA" w:rsidRPr="00CA7687" w:rsidRDefault="007006CA" w:rsidP="007006CA">
      <w:pPr>
        <w:spacing w:after="0"/>
        <w:rPr>
          <w:rFonts w:cs="DIN Pro Regular"/>
          <w:sz w:val="20"/>
          <w:szCs w:val="20"/>
        </w:rPr>
      </w:pPr>
      <w:r w:rsidRPr="00CA7687">
        <w:rPr>
          <w:rFonts w:cs="DIN Pro Regular"/>
          <w:sz w:val="20"/>
          <w:szCs w:val="20"/>
        </w:rPr>
        <w:t xml:space="preserve">                   1.- Se deberán incluir los Ingresos Contables no Presupuestarios que no se regularizaron presupuestariamente durante el ejercicio.</w:t>
      </w:r>
    </w:p>
    <w:p w:rsidR="009C5C3A" w:rsidRPr="00CA7687" w:rsidRDefault="007006CA" w:rsidP="007006CA">
      <w:pPr>
        <w:spacing w:after="0"/>
        <w:rPr>
          <w:rFonts w:cs="DIN Pro Regular"/>
          <w:sz w:val="20"/>
          <w:szCs w:val="20"/>
        </w:rPr>
      </w:pPr>
      <w:r w:rsidRPr="00CA7687">
        <w:rPr>
          <w:rFonts w:cs="DIN Pro Regular"/>
          <w:sz w:val="20"/>
          <w:szCs w:val="20"/>
        </w:rPr>
        <w:t xml:space="preserve">                   2.- Los Ingresos Financieros y Otros Ingresos se regularizarán Presupuestariamente de acuerdo a la legislación aplicable.</w:t>
      </w:r>
    </w:p>
    <w:p w:rsidR="001B3965" w:rsidRPr="00CA7687" w:rsidRDefault="001B3965" w:rsidP="007006CA">
      <w:pPr>
        <w:spacing w:after="0"/>
        <w:rPr>
          <w:rFonts w:cs="DIN Pro Regular"/>
          <w:sz w:val="20"/>
          <w:szCs w:val="20"/>
        </w:rPr>
      </w:pPr>
    </w:p>
    <w:p w:rsidR="00DE0B18" w:rsidRPr="008A011E" w:rsidRDefault="007006CA" w:rsidP="00AE777E">
      <w:pPr>
        <w:spacing w:after="0"/>
        <w:rPr>
          <w:rFonts w:cs="DIN Pro Regular"/>
          <w:sz w:val="20"/>
          <w:szCs w:val="20"/>
        </w:rPr>
      </w:pPr>
      <w:r w:rsidRPr="00CA7687">
        <w:rPr>
          <w:rFonts w:cs="DIN Pro Regular"/>
          <w:sz w:val="20"/>
          <w:szCs w:val="20"/>
        </w:rPr>
        <w:t xml:space="preserve">La Conciliación se generará de forma periódica, cuando </w:t>
      </w:r>
      <w:r w:rsidR="0052424D" w:rsidRPr="00CA7687">
        <w:rPr>
          <w:rFonts w:cs="DIN Pro Regular"/>
          <w:sz w:val="20"/>
          <w:szCs w:val="20"/>
        </w:rPr>
        <w:t>menos en</w:t>
      </w:r>
      <w:r w:rsidRPr="00CA7687">
        <w:rPr>
          <w:rFonts w:cs="DIN Pro Regular"/>
          <w:sz w:val="20"/>
          <w:szCs w:val="20"/>
        </w:rPr>
        <w:t xml:space="preserve"> la </w:t>
      </w:r>
      <w:r w:rsidR="0052424D" w:rsidRPr="00CA7687">
        <w:rPr>
          <w:rFonts w:cs="DIN Pro Regular"/>
          <w:sz w:val="20"/>
          <w:szCs w:val="20"/>
        </w:rPr>
        <w:t>Cuenta Pública</w:t>
      </w:r>
      <w:r w:rsidRPr="00CA7687">
        <w:rPr>
          <w:rFonts w:cs="DIN Pro Regular"/>
          <w:sz w:val="20"/>
          <w:szCs w:val="20"/>
        </w:rPr>
        <w:t>, y se presentará al final de las Notas de Desglose de las Notas a los Estados Financieros</w:t>
      </w:r>
      <w:r w:rsidRPr="008A011E">
        <w:rPr>
          <w:rFonts w:cs="DIN Pro Regular"/>
          <w:sz w:val="20"/>
          <w:szCs w:val="20"/>
        </w:rPr>
        <w:t xml:space="preserve">  </w:t>
      </w: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2164CC"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52424D">
              <w:rPr>
                <w:rFonts w:asciiTheme="minorHAnsi" w:eastAsia="Times New Roman" w:hAnsiTheme="minorHAnsi" w:cs="DIN Pro Regular"/>
                <w:b/>
                <w:bCs/>
                <w:color w:val="FFFFFF"/>
                <w:sz w:val="20"/>
                <w:szCs w:val="20"/>
                <w:lang w:eastAsia="es-MX"/>
              </w:rPr>
              <w:t>INSTITUTO TAMAULIPECO PARA LA CULTURA Y LAS ARTES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704224" w:rsidP="006D41B9">
            <w:pPr>
              <w:spacing w:after="0" w:line="240" w:lineRule="auto"/>
              <w:jc w:val="center"/>
              <w:rPr>
                <w:rFonts w:asciiTheme="minorHAnsi" w:eastAsia="Times New Roman" w:hAnsiTheme="minorHAnsi" w:cs="DIN Pro Regular"/>
                <w:b/>
                <w:color w:val="000000"/>
                <w:sz w:val="20"/>
                <w:szCs w:val="20"/>
                <w:lang w:eastAsia="es-MX"/>
              </w:rPr>
            </w:pPr>
            <w:r w:rsidRPr="00643999">
              <w:rPr>
                <w:rFonts w:asciiTheme="minorHAnsi" w:eastAsia="Times New Roman" w:hAnsiTheme="minorHAnsi" w:cs="DIN Pro Regular"/>
                <w:b/>
                <w:color w:val="000000"/>
                <w:sz w:val="20"/>
                <w:szCs w:val="20"/>
                <w:lang w:eastAsia="es-MX"/>
              </w:rPr>
              <w:t>$ 147,493,208</w:t>
            </w:r>
          </w:p>
        </w:tc>
      </w:tr>
      <w:tr w:rsidR="00591EE2" w:rsidRPr="002164CC"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B06C66"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38,060</w:t>
            </w: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B06C6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38,060</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6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2164CC" w:rsidRDefault="006D41B9" w:rsidP="00EB37D6">
            <w:pPr>
              <w:spacing w:after="0" w:line="240" w:lineRule="auto"/>
              <w:jc w:val="right"/>
              <w:rPr>
                <w:rFonts w:asciiTheme="minorHAnsi" w:eastAsia="Times New Roman" w:hAnsiTheme="minorHAnsi"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6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2164CC" w:rsidRDefault="007460DF"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2164CC" w:rsidRDefault="00B06C66"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231,712</w:t>
            </w: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lastRenderedPageBreak/>
              <w:t>3.1</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EB37D6">
            <w:pPr>
              <w:spacing w:after="0" w:line="240" w:lineRule="auto"/>
              <w:jc w:val="right"/>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2164CC" w:rsidRDefault="00B06C66"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231,712</w:t>
            </w:r>
            <w:r w:rsidR="00174108" w:rsidRPr="002164CC">
              <w:rPr>
                <w:rFonts w:asciiTheme="minorHAnsi" w:eastAsia="Times New Roman" w:hAnsiTheme="minorHAnsi"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6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rsidR="002C7C1D" w:rsidRPr="002164CC" w:rsidRDefault="002C7C1D" w:rsidP="00EB37D6">
            <w:pPr>
              <w:spacing w:after="0" w:line="240" w:lineRule="auto"/>
              <w:jc w:val="right"/>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6D41B9">
        <w:trPr>
          <w:trHeight w:val="150"/>
          <w:jc w:val="center"/>
        </w:trPr>
        <w:tc>
          <w:tcPr>
            <w:tcW w:w="104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6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704224" w:rsidRDefault="00643999" w:rsidP="00704224">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147,686,860</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006431" w:rsidRPr="00704224" w:rsidRDefault="00006431" w:rsidP="00006431">
      <w:pPr>
        <w:spacing w:after="0"/>
        <w:rPr>
          <w:rFonts w:cs="DIN Pro Regular"/>
          <w:sz w:val="20"/>
          <w:szCs w:val="20"/>
        </w:rPr>
      </w:pPr>
      <w:r w:rsidRPr="00704224">
        <w:rPr>
          <w:rFonts w:cs="DIN Pro Regular"/>
          <w:sz w:val="20"/>
          <w:szCs w:val="20"/>
        </w:rPr>
        <w:t>Notas:</w:t>
      </w:r>
    </w:p>
    <w:p w:rsidR="00006431" w:rsidRPr="008A011E" w:rsidRDefault="007006CA" w:rsidP="00006431">
      <w:pPr>
        <w:spacing w:after="0"/>
        <w:rPr>
          <w:rFonts w:cs="DIN Pro Regular"/>
          <w:sz w:val="20"/>
          <w:szCs w:val="20"/>
        </w:rPr>
      </w:pPr>
      <w:r w:rsidRPr="00704224">
        <w:rPr>
          <w:rFonts w:cs="DIN Pro Regular"/>
          <w:sz w:val="20"/>
          <w:szCs w:val="20"/>
        </w:rPr>
        <w:t xml:space="preserve">                   </w:t>
      </w:r>
      <w:r w:rsidR="00006431" w:rsidRPr="00704224">
        <w:rPr>
          <w:rFonts w:cs="DIN Pro Regular"/>
          <w:sz w:val="20"/>
          <w:szCs w:val="20"/>
        </w:rPr>
        <w:t xml:space="preserve">  1.- Se deberán incluir los Egresos Contables no Presupuestarios que no se regularizaron </w:t>
      </w:r>
      <w:r w:rsidR="00B06C66" w:rsidRPr="00704224">
        <w:rPr>
          <w:rFonts w:cs="DIN Pro Regular"/>
          <w:sz w:val="20"/>
          <w:szCs w:val="20"/>
        </w:rPr>
        <w:t xml:space="preserve">presupuestariamente durante el </w:t>
      </w:r>
      <w:r w:rsidR="00006431" w:rsidRPr="00704224">
        <w:rPr>
          <w:rFonts w:cs="DIN Pro Regular"/>
          <w:sz w:val="20"/>
          <w:szCs w:val="20"/>
        </w:rPr>
        <w:t>ejercicio.</w:t>
      </w: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Default="000D5EFE" w:rsidP="00D10273">
      <w:pPr>
        <w:pStyle w:val="Texto"/>
        <w:spacing w:after="0" w:line="240" w:lineRule="exact"/>
        <w:ind w:firstLine="0"/>
        <w:rPr>
          <w:rFonts w:ascii="Calibri" w:hAnsi="Calibri" w:cs="DIN Pro Regular"/>
          <w:b/>
          <w:smallCaps/>
          <w:sz w:val="20"/>
        </w:rPr>
      </w:pPr>
    </w:p>
    <w:p w:rsidR="00D567A3" w:rsidRPr="008A011E" w:rsidRDefault="00D567A3"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D5EFE" w:rsidRPr="008A011E" w:rsidRDefault="000D5EFE" w:rsidP="00D10273">
      <w:pPr>
        <w:pStyle w:val="Texto"/>
        <w:spacing w:after="0" w:line="240" w:lineRule="exact"/>
        <w:ind w:firstLine="0"/>
        <w:rPr>
          <w:rFonts w:ascii="Calibri" w:hAnsi="Calibri" w:cs="DIN Pro Regular"/>
          <w:b/>
          <w:smallCaps/>
          <w:sz w:val="20"/>
          <w:lang w:val="es-MX"/>
        </w:rPr>
      </w:pPr>
    </w:p>
    <w:p w:rsidR="00876FA6" w:rsidRPr="008A011E" w:rsidRDefault="00876FA6" w:rsidP="00215D9C">
      <w:pPr>
        <w:pStyle w:val="Texto"/>
        <w:spacing w:after="0" w:line="240" w:lineRule="exact"/>
        <w:rPr>
          <w:rFonts w:ascii="Calibri" w:hAnsi="Calibri" w:cs="DIN Pro Regular"/>
          <w:sz w:val="20"/>
        </w:rPr>
      </w:pPr>
      <w:r w:rsidRPr="008A011E">
        <w:rPr>
          <w:rFonts w:ascii="Calibri" w:hAnsi="Calibri" w:cs="DIN Pro Regular"/>
          <w:sz w:val="20"/>
        </w:rPr>
        <w:t xml:space="preserve">                   </w:t>
      </w:r>
    </w:p>
    <w:p w:rsidR="000D5EFE" w:rsidRPr="00010BEF" w:rsidRDefault="000D5EFE" w:rsidP="00D10273">
      <w:pPr>
        <w:pStyle w:val="Texto"/>
        <w:spacing w:after="0" w:line="240" w:lineRule="exact"/>
        <w:ind w:firstLine="0"/>
        <w:rPr>
          <w:rFonts w:ascii="Calibri" w:hAnsi="Calibri" w:cs="DIN Pro Regular"/>
          <w:b/>
          <w:smallCaps/>
          <w:sz w:val="22"/>
          <w:szCs w:val="22"/>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Default="00290E6D" w:rsidP="00290E6D">
      <w:pPr>
        <w:pStyle w:val="Texto"/>
        <w:spacing w:after="0" w:line="240" w:lineRule="exact"/>
        <w:rPr>
          <w:rFonts w:ascii="Calibri" w:hAnsi="Calibri" w:cs="DIN Pro Regular"/>
          <w:b/>
          <w:sz w:val="20"/>
        </w:rPr>
      </w:pPr>
    </w:p>
    <w:p w:rsidR="0047246B" w:rsidRPr="00175FE7" w:rsidRDefault="0047246B" w:rsidP="0047246B">
      <w:pPr>
        <w:pStyle w:val="Texto"/>
        <w:spacing w:after="0" w:line="240" w:lineRule="exact"/>
        <w:ind w:left="288" w:firstLine="0"/>
        <w:rPr>
          <w:rFonts w:ascii="DIN Pro Regular" w:hAnsi="DIN Pro Regular" w:cs="DIN Pro Regular"/>
          <w:b/>
          <w:sz w:val="20"/>
        </w:rPr>
      </w:pPr>
      <w:r w:rsidRPr="00175FE7">
        <w:rPr>
          <w:rFonts w:ascii="DIN Pro Regular" w:hAnsi="DIN Pro Regular" w:cs="DIN Pro Regular"/>
          <w:sz w:val="20"/>
          <w:lang w:val="es-MX"/>
        </w:rPr>
        <w:t>El Instituto a la fecha tiene laudos pendientes por importes aun no determinados, los importes que llegaran a resultar no cuentan con una reserva presupuestal ya que por su naturaleza serán cubiertos mediante subsidios del Gobierno del Estado, con los importes que resulten a la conclusión de cada uno de ellos.</w:t>
      </w:r>
    </w:p>
    <w:p w:rsidR="0047246B" w:rsidRPr="00175FE7" w:rsidRDefault="0047246B" w:rsidP="0047246B">
      <w:pPr>
        <w:pStyle w:val="Texto"/>
        <w:spacing w:after="0" w:line="240" w:lineRule="exact"/>
        <w:ind w:firstLine="0"/>
        <w:rPr>
          <w:rFonts w:ascii="DIN Pro Regular" w:hAnsi="DIN Pro Regular" w:cs="DIN Pro Regular"/>
          <w:b/>
          <w:sz w:val="20"/>
          <w:lang w:val="es-MX"/>
        </w:rPr>
      </w:pPr>
    </w:p>
    <w:p w:rsidR="0047246B" w:rsidRDefault="0047246B" w:rsidP="0047246B">
      <w:pPr>
        <w:pStyle w:val="Texto"/>
        <w:spacing w:after="0" w:line="240" w:lineRule="exact"/>
        <w:rPr>
          <w:rFonts w:ascii="DIN Pro Regular" w:hAnsi="DIN Pro Regular" w:cs="DIN Pro Regular"/>
          <w:sz w:val="20"/>
          <w:lang w:val="es-MX"/>
        </w:rPr>
      </w:pPr>
      <w:r w:rsidRPr="00175FE7">
        <w:rPr>
          <w:rFonts w:ascii="DIN Pro Regular" w:hAnsi="DIN Pro Regular" w:cs="DIN Pro Regular"/>
          <w:sz w:val="20"/>
          <w:lang w:val="es-MX"/>
        </w:rPr>
        <w:t>Se reflejan saldo y movimientos en cuentas presupuestarias de la siguiente manera:</w:t>
      </w:r>
    </w:p>
    <w:p w:rsidR="0047246B" w:rsidRDefault="0047246B" w:rsidP="0047246B">
      <w:pPr>
        <w:pStyle w:val="Texto"/>
        <w:spacing w:after="0" w:line="240" w:lineRule="exact"/>
        <w:rPr>
          <w:rFonts w:ascii="DIN Pro Regular" w:hAnsi="DIN Pro Regular" w:cs="DIN Pro Regular"/>
          <w:sz w:val="20"/>
          <w:lang w:val="es-MX"/>
        </w:rPr>
      </w:pPr>
    </w:p>
    <w:tbl>
      <w:tblPr>
        <w:tblW w:w="6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825"/>
        <w:gridCol w:w="1240"/>
      </w:tblGrid>
      <w:tr w:rsidR="0047246B" w:rsidRPr="00175FE7" w:rsidTr="0047246B">
        <w:trPr>
          <w:trHeight w:val="252"/>
          <w:jc w:val="center"/>
        </w:trPr>
        <w:tc>
          <w:tcPr>
            <w:tcW w:w="641" w:type="dxa"/>
            <w:vAlign w:val="center"/>
          </w:tcPr>
          <w:p w:rsidR="0047246B" w:rsidRPr="00175FE7" w:rsidRDefault="0047246B" w:rsidP="0047246B">
            <w:pPr>
              <w:spacing w:after="0" w:line="240" w:lineRule="auto"/>
              <w:rPr>
                <w:rFonts w:ascii="DIN Pro Regular" w:eastAsia="Times New Roman" w:hAnsi="DIN Pro Regular" w:cs="DIN Pro Regular"/>
                <w:b/>
                <w:bCs/>
                <w:color w:val="000000"/>
                <w:sz w:val="20"/>
                <w:szCs w:val="20"/>
                <w:lang w:eastAsia="es-MX"/>
              </w:rPr>
            </w:pPr>
          </w:p>
        </w:tc>
        <w:tc>
          <w:tcPr>
            <w:tcW w:w="4825"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b/>
                <w:bCs/>
                <w:color w:val="000000"/>
                <w:sz w:val="20"/>
                <w:szCs w:val="20"/>
                <w:lang w:eastAsia="es-MX"/>
              </w:rPr>
            </w:pPr>
            <w:r w:rsidRPr="00175FE7">
              <w:rPr>
                <w:rFonts w:ascii="DIN Pro Regular" w:eastAsia="Times New Roman" w:hAnsi="DIN Pro Regular" w:cs="DIN Pro Regular"/>
                <w:b/>
                <w:bCs/>
                <w:color w:val="000000"/>
                <w:sz w:val="20"/>
                <w:szCs w:val="20"/>
                <w:lang w:eastAsia="es-MX"/>
              </w:rPr>
              <w:t>Cuentas De Orden Presupuestal De Los Ingresos</w:t>
            </w:r>
          </w:p>
        </w:tc>
        <w:tc>
          <w:tcPr>
            <w:tcW w:w="1240"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b/>
                <w:bCs/>
                <w:color w:val="000000"/>
                <w:sz w:val="20"/>
                <w:szCs w:val="20"/>
                <w:lang w:eastAsia="es-MX"/>
              </w:rPr>
            </w:pPr>
          </w:p>
        </w:tc>
      </w:tr>
      <w:tr w:rsidR="0047246B" w:rsidRPr="00175FE7" w:rsidTr="0047246B">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8110</w:t>
            </w:r>
          </w:p>
        </w:tc>
        <w:tc>
          <w:tcPr>
            <w:tcW w:w="4825"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Ley De Ingresos Estimada</w:t>
            </w:r>
          </w:p>
        </w:tc>
        <w:tc>
          <w:tcPr>
            <w:tcW w:w="1240" w:type="dxa"/>
            <w:shd w:val="clear" w:color="auto" w:fill="auto"/>
            <w:noWrap/>
            <w:vAlign w:val="center"/>
            <w:hideMark/>
          </w:tcPr>
          <w:p w:rsidR="0047246B" w:rsidRPr="00175FE7" w:rsidRDefault="00B26AEC"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158,332,793</w:t>
            </w:r>
          </w:p>
        </w:tc>
      </w:tr>
      <w:tr w:rsidR="0047246B" w:rsidRPr="00175FE7" w:rsidTr="0047246B">
        <w:trPr>
          <w:trHeight w:val="264"/>
          <w:jc w:val="center"/>
        </w:trPr>
        <w:tc>
          <w:tcPr>
            <w:tcW w:w="641" w:type="dxa"/>
            <w:vAlign w:val="center"/>
          </w:tcPr>
          <w:p w:rsidR="0047246B" w:rsidRPr="00E93F6A"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E93F6A">
              <w:rPr>
                <w:rFonts w:ascii="DIN Pro Regular" w:eastAsia="Times New Roman" w:hAnsi="DIN Pro Regular" w:cs="DIN Pro Regular"/>
                <w:color w:val="000000"/>
                <w:sz w:val="20"/>
                <w:szCs w:val="20"/>
                <w:lang w:eastAsia="es-MX"/>
              </w:rPr>
              <w:t>8111</w:t>
            </w:r>
          </w:p>
        </w:tc>
        <w:tc>
          <w:tcPr>
            <w:tcW w:w="4825" w:type="dxa"/>
            <w:shd w:val="clear" w:color="auto" w:fill="auto"/>
            <w:noWrap/>
            <w:vAlign w:val="center"/>
            <w:hideMark/>
          </w:tcPr>
          <w:p w:rsidR="0047246B" w:rsidRPr="00E93F6A" w:rsidRDefault="0047246B" w:rsidP="0047246B">
            <w:pPr>
              <w:spacing w:after="0" w:line="240" w:lineRule="auto"/>
              <w:rPr>
                <w:rFonts w:ascii="DIN Pro Regular" w:eastAsia="Times New Roman" w:hAnsi="DIN Pro Regular" w:cs="DIN Pro Regular"/>
                <w:color w:val="000000"/>
                <w:sz w:val="20"/>
                <w:szCs w:val="20"/>
                <w:lang w:eastAsia="es-MX"/>
              </w:rPr>
            </w:pPr>
            <w:r w:rsidRPr="00E93F6A">
              <w:rPr>
                <w:rFonts w:ascii="DIN Pro Regular" w:eastAsia="Times New Roman" w:hAnsi="DIN Pro Regular" w:cs="DIN Pro Regular"/>
                <w:color w:val="000000"/>
                <w:sz w:val="20"/>
                <w:szCs w:val="20"/>
                <w:lang w:eastAsia="es-MX"/>
              </w:rPr>
              <w:t>Ley De Ingresos Por Ejecutar</w:t>
            </w:r>
          </w:p>
        </w:tc>
        <w:tc>
          <w:tcPr>
            <w:tcW w:w="1240" w:type="dxa"/>
            <w:shd w:val="clear" w:color="auto" w:fill="auto"/>
            <w:noWrap/>
            <w:vAlign w:val="center"/>
            <w:hideMark/>
          </w:tcPr>
          <w:p w:rsidR="0047246B" w:rsidRPr="00175FE7" w:rsidRDefault="00B26AEC"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163,631,997</w:t>
            </w:r>
          </w:p>
        </w:tc>
      </w:tr>
      <w:tr w:rsidR="0047246B" w:rsidRPr="00175FE7" w:rsidTr="0047246B">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8112</w:t>
            </w:r>
          </w:p>
        </w:tc>
        <w:tc>
          <w:tcPr>
            <w:tcW w:w="4825"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Modificaciones A La Ley De Ingresos Estimada</w:t>
            </w:r>
          </w:p>
        </w:tc>
        <w:tc>
          <w:tcPr>
            <w:tcW w:w="1240" w:type="dxa"/>
            <w:shd w:val="clear" w:color="auto" w:fill="auto"/>
            <w:noWrap/>
            <w:vAlign w:val="center"/>
            <w:hideMark/>
          </w:tcPr>
          <w:p w:rsidR="0047246B" w:rsidRPr="00175FE7" w:rsidRDefault="009A4693"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5,299,204</w:t>
            </w:r>
          </w:p>
        </w:tc>
      </w:tr>
      <w:tr w:rsidR="0047246B" w:rsidRPr="00175FE7" w:rsidTr="0047246B">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8113</w:t>
            </w:r>
          </w:p>
        </w:tc>
        <w:tc>
          <w:tcPr>
            <w:tcW w:w="4825"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Ley De Ingresos Devengada</w:t>
            </w:r>
          </w:p>
        </w:tc>
        <w:tc>
          <w:tcPr>
            <w:tcW w:w="1240" w:type="dxa"/>
            <w:shd w:val="clear" w:color="auto" w:fill="auto"/>
            <w:noWrap/>
            <w:vAlign w:val="center"/>
            <w:hideMark/>
          </w:tcPr>
          <w:p w:rsidR="0047246B" w:rsidRPr="00175FE7" w:rsidRDefault="00493B81"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149858,552</w:t>
            </w:r>
          </w:p>
        </w:tc>
      </w:tr>
      <w:tr w:rsidR="0047246B" w:rsidRPr="00175FE7" w:rsidTr="0047246B">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8114</w:t>
            </w:r>
          </w:p>
        </w:tc>
        <w:tc>
          <w:tcPr>
            <w:tcW w:w="4825"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Ley De Ingresos Recaudada</w:t>
            </w:r>
          </w:p>
        </w:tc>
        <w:tc>
          <w:tcPr>
            <w:tcW w:w="1240" w:type="dxa"/>
            <w:shd w:val="clear" w:color="auto" w:fill="auto"/>
            <w:noWrap/>
            <w:vAlign w:val="center"/>
            <w:hideMark/>
          </w:tcPr>
          <w:p w:rsidR="0047246B" w:rsidRPr="00175FE7" w:rsidRDefault="00493B81"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149,858,552</w:t>
            </w:r>
          </w:p>
        </w:tc>
      </w:tr>
    </w:tbl>
    <w:p w:rsidR="0047246B" w:rsidRDefault="0047246B" w:rsidP="0047246B">
      <w:pPr>
        <w:pStyle w:val="Texto"/>
        <w:spacing w:after="0" w:line="240" w:lineRule="exact"/>
        <w:rPr>
          <w:rFonts w:ascii="DIN Pro Regular" w:hAnsi="DIN Pro Regular" w:cs="DIN Pro Regular"/>
          <w:sz w:val="20"/>
          <w:lang w:val="es-MX"/>
        </w:rPr>
      </w:pPr>
    </w:p>
    <w:p w:rsidR="0047246B" w:rsidRDefault="0047246B" w:rsidP="0047246B">
      <w:pPr>
        <w:pStyle w:val="Texto"/>
        <w:spacing w:after="0" w:line="240" w:lineRule="exact"/>
        <w:rPr>
          <w:rFonts w:ascii="DIN Pro Regular" w:hAnsi="DIN Pro Regular" w:cs="DIN Pro Regular"/>
          <w:sz w:val="20"/>
          <w:lang w:val="es-MX"/>
        </w:rPr>
      </w:pPr>
    </w:p>
    <w:tbl>
      <w:tblPr>
        <w:tblW w:w="6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4825"/>
        <w:gridCol w:w="1240"/>
      </w:tblGrid>
      <w:tr w:rsidR="0047246B" w:rsidRPr="00175FE7" w:rsidTr="0047246B">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b/>
                <w:bCs/>
                <w:color w:val="000000"/>
                <w:sz w:val="20"/>
                <w:szCs w:val="20"/>
                <w:lang w:eastAsia="es-MX"/>
              </w:rPr>
            </w:pPr>
          </w:p>
        </w:tc>
        <w:tc>
          <w:tcPr>
            <w:tcW w:w="4825"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b/>
                <w:bCs/>
                <w:color w:val="000000"/>
                <w:sz w:val="20"/>
                <w:szCs w:val="20"/>
                <w:lang w:eastAsia="es-MX"/>
              </w:rPr>
            </w:pPr>
            <w:r w:rsidRPr="00175FE7">
              <w:rPr>
                <w:rFonts w:ascii="DIN Pro Regular" w:eastAsia="Times New Roman" w:hAnsi="DIN Pro Regular" w:cs="DIN Pro Regular"/>
                <w:b/>
                <w:bCs/>
                <w:color w:val="000000"/>
                <w:sz w:val="20"/>
                <w:szCs w:val="20"/>
                <w:lang w:eastAsia="es-MX"/>
              </w:rPr>
              <w:t>Cuentas De Orden Presupuestal De Los Egresos.</w:t>
            </w:r>
          </w:p>
        </w:tc>
        <w:tc>
          <w:tcPr>
            <w:tcW w:w="1240"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b/>
                <w:bCs/>
                <w:color w:val="000000"/>
                <w:sz w:val="20"/>
                <w:szCs w:val="20"/>
                <w:lang w:eastAsia="es-MX"/>
              </w:rPr>
            </w:pPr>
          </w:p>
        </w:tc>
      </w:tr>
      <w:tr w:rsidR="0047246B" w:rsidRPr="00175FE7" w:rsidTr="0047246B">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8115</w:t>
            </w:r>
          </w:p>
        </w:tc>
        <w:tc>
          <w:tcPr>
            <w:tcW w:w="4825"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Presupuesto De Egresos Aprobado</w:t>
            </w:r>
          </w:p>
        </w:tc>
        <w:tc>
          <w:tcPr>
            <w:tcW w:w="1240" w:type="dxa"/>
            <w:shd w:val="clear" w:color="auto" w:fill="auto"/>
            <w:noWrap/>
            <w:vAlign w:val="center"/>
            <w:hideMark/>
          </w:tcPr>
          <w:p w:rsidR="0047246B" w:rsidRPr="00175FE7" w:rsidRDefault="009A4693"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158,332,793</w:t>
            </w:r>
          </w:p>
        </w:tc>
      </w:tr>
      <w:tr w:rsidR="0047246B" w:rsidRPr="00175FE7" w:rsidTr="00493B81">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8116</w:t>
            </w:r>
          </w:p>
        </w:tc>
        <w:tc>
          <w:tcPr>
            <w:tcW w:w="4825" w:type="dxa"/>
            <w:shd w:val="clear" w:color="auto" w:fill="auto"/>
            <w:noWrap/>
            <w:vAlign w:val="center"/>
            <w:hideMark/>
          </w:tcPr>
          <w:p w:rsidR="0047246B" w:rsidRPr="00E93F6A" w:rsidRDefault="0047246B" w:rsidP="0047246B">
            <w:pPr>
              <w:spacing w:after="0" w:line="240" w:lineRule="auto"/>
              <w:rPr>
                <w:rFonts w:ascii="DIN Pro Regular" w:eastAsia="Times New Roman" w:hAnsi="DIN Pro Regular" w:cs="DIN Pro Regular"/>
                <w:color w:val="000000"/>
                <w:sz w:val="20"/>
                <w:szCs w:val="20"/>
                <w:lang w:eastAsia="es-MX"/>
              </w:rPr>
            </w:pPr>
            <w:r w:rsidRPr="00E93F6A">
              <w:rPr>
                <w:rFonts w:ascii="DIN Pro Regular" w:eastAsia="Times New Roman" w:hAnsi="DIN Pro Regular" w:cs="DIN Pro Regular"/>
                <w:color w:val="000000"/>
                <w:sz w:val="20"/>
                <w:szCs w:val="20"/>
                <w:lang w:eastAsia="es-MX"/>
              </w:rPr>
              <w:t>Presupuesto De Egresos Por Ejercer</w:t>
            </w:r>
          </w:p>
        </w:tc>
        <w:tc>
          <w:tcPr>
            <w:tcW w:w="1240" w:type="dxa"/>
            <w:shd w:val="clear" w:color="auto" w:fill="auto"/>
            <w:noWrap/>
            <w:vAlign w:val="center"/>
          </w:tcPr>
          <w:p w:rsidR="0047246B" w:rsidRPr="00175FE7" w:rsidRDefault="009A4693"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163,631,997</w:t>
            </w:r>
          </w:p>
        </w:tc>
      </w:tr>
      <w:tr w:rsidR="0047246B" w:rsidRPr="00175FE7" w:rsidTr="00493B81">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8117</w:t>
            </w:r>
          </w:p>
        </w:tc>
        <w:tc>
          <w:tcPr>
            <w:tcW w:w="4825" w:type="dxa"/>
            <w:shd w:val="clear" w:color="auto" w:fill="auto"/>
            <w:noWrap/>
            <w:vAlign w:val="center"/>
            <w:hideMark/>
          </w:tcPr>
          <w:p w:rsidR="0047246B" w:rsidRPr="00E93F6A" w:rsidRDefault="0047246B" w:rsidP="0047246B">
            <w:pPr>
              <w:spacing w:after="0" w:line="240" w:lineRule="auto"/>
              <w:rPr>
                <w:rFonts w:ascii="DIN Pro Regular" w:eastAsia="Times New Roman" w:hAnsi="DIN Pro Regular" w:cs="DIN Pro Regular"/>
                <w:color w:val="000000"/>
                <w:sz w:val="20"/>
                <w:szCs w:val="20"/>
                <w:lang w:eastAsia="es-MX"/>
              </w:rPr>
            </w:pPr>
            <w:r w:rsidRPr="00E93F6A">
              <w:rPr>
                <w:rFonts w:ascii="DIN Pro Regular" w:eastAsia="Times New Roman" w:hAnsi="DIN Pro Regular" w:cs="DIN Pro Regular"/>
                <w:color w:val="000000"/>
                <w:sz w:val="20"/>
                <w:szCs w:val="20"/>
                <w:lang w:eastAsia="es-MX"/>
              </w:rPr>
              <w:t>Modificaciones Al Presupuesto De Egresos Aprobado</w:t>
            </w:r>
          </w:p>
        </w:tc>
        <w:tc>
          <w:tcPr>
            <w:tcW w:w="1240" w:type="dxa"/>
            <w:shd w:val="clear" w:color="auto" w:fill="auto"/>
            <w:noWrap/>
            <w:vAlign w:val="center"/>
          </w:tcPr>
          <w:p w:rsidR="0047246B" w:rsidRPr="00175FE7" w:rsidRDefault="009A4693" w:rsidP="00D95589">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5,299,204</w:t>
            </w:r>
          </w:p>
        </w:tc>
      </w:tr>
      <w:tr w:rsidR="0047246B" w:rsidRPr="00175FE7" w:rsidTr="00493B81">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8118</w:t>
            </w:r>
          </w:p>
        </w:tc>
        <w:tc>
          <w:tcPr>
            <w:tcW w:w="4825" w:type="dxa"/>
            <w:shd w:val="clear" w:color="auto" w:fill="auto"/>
            <w:noWrap/>
            <w:vAlign w:val="center"/>
            <w:hideMark/>
          </w:tcPr>
          <w:p w:rsidR="0047246B" w:rsidRPr="009A4693" w:rsidRDefault="0047246B" w:rsidP="0047246B">
            <w:pPr>
              <w:spacing w:after="0" w:line="240" w:lineRule="auto"/>
              <w:rPr>
                <w:rFonts w:ascii="DIN Pro Regular" w:eastAsia="Times New Roman" w:hAnsi="DIN Pro Regular" w:cs="DIN Pro Regular"/>
                <w:color w:val="000000"/>
                <w:sz w:val="20"/>
                <w:szCs w:val="20"/>
                <w:lang w:eastAsia="es-MX"/>
              </w:rPr>
            </w:pPr>
            <w:r w:rsidRPr="009A4693">
              <w:rPr>
                <w:rFonts w:ascii="DIN Pro Regular" w:eastAsia="Times New Roman" w:hAnsi="DIN Pro Regular" w:cs="DIN Pro Regular"/>
                <w:color w:val="000000"/>
                <w:sz w:val="20"/>
                <w:szCs w:val="20"/>
                <w:lang w:eastAsia="es-MX"/>
              </w:rPr>
              <w:t>Presupuesto De Egresos Comprometido</w:t>
            </w:r>
          </w:p>
        </w:tc>
        <w:tc>
          <w:tcPr>
            <w:tcW w:w="1240" w:type="dxa"/>
            <w:shd w:val="clear" w:color="auto" w:fill="auto"/>
            <w:noWrap/>
            <w:vAlign w:val="center"/>
          </w:tcPr>
          <w:p w:rsidR="0047246B" w:rsidRPr="00175FE7" w:rsidRDefault="009A4693"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147493208</w:t>
            </w:r>
          </w:p>
        </w:tc>
      </w:tr>
      <w:tr w:rsidR="0047246B" w:rsidRPr="00175FE7" w:rsidTr="00493B81">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8119</w:t>
            </w:r>
          </w:p>
        </w:tc>
        <w:tc>
          <w:tcPr>
            <w:tcW w:w="4825"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Presupuesto De Egresos Devengado</w:t>
            </w:r>
          </w:p>
        </w:tc>
        <w:tc>
          <w:tcPr>
            <w:tcW w:w="1240" w:type="dxa"/>
            <w:shd w:val="clear" w:color="auto" w:fill="auto"/>
            <w:noWrap/>
            <w:vAlign w:val="center"/>
          </w:tcPr>
          <w:p w:rsidR="0047246B" w:rsidRPr="00175FE7" w:rsidRDefault="00493B81"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147,493,208</w:t>
            </w:r>
          </w:p>
        </w:tc>
      </w:tr>
      <w:tr w:rsidR="0047246B" w:rsidRPr="00175FE7" w:rsidTr="00493B81">
        <w:trPr>
          <w:trHeight w:val="264"/>
          <w:jc w:val="center"/>
        </w:trPr>
        <w:tc>
          <w:tcPr>
            <w:tcW w:w="641" w:type="dxa"/>
            <w:vAlign w:val="center"/>
          </w:tcPr>
          <w:p w:rsidR="0047246B" w:rsidRPr="00E93F6A"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E93F6A">
              <w:rPr>
                <w:rFonts w:ascii="DIN Pro Regular" w:eastAsia="Times New Roman" w:hAnsi="DIN Pro Regular" w:cs="DIN Pro Regular"/>
                <w:color w:val="000000"/>
                <w:sz w:val="20"/>
                <w:szCs w:val="20"/>
                <w:lang w:eastAsia="es-MX"/>
              </w:rPr>
              <w:t>8120</w:t>
            </w:r>
          </w:p>
        </w:tc>
        <w:tc>
          <w:tcPr>
            <w:tcW w:w="4825" w:type="dxa"/>
            <w:shd w:val="clear" w:color="auto" w:fill="auto"/>
            <w:noWrap/>
            <w:vAlign w:val="center"/>
            <w:hideMark/>
          </w:tcPr>
          <w:p w:rsidR="0047246B" w:rsidRPr="00E93F6A" w:rsidRDefault="0047246B" w:rsidP="0047246B">
            <w:pPr>
              <w:spacing w:after="0" w:line="240" w:lineRule="auto"/>
              <w:rPr>
                <w:rFonts w:ascii="DIN Pro Regular" w:eastAsia="Times New Roman" w:hAnsi="DIN Pro Regular" w:cs="DIN Pro Regular"/>
                <w:color w:val="000000"/>
                <w:sz w:val="20"/>
                <w:szCs w:val="20"/>
                <w:lang w:eastAsia="es-MX"/>
              </w:rPr>
            </w:pPr>
            <w:r w:rsidRPr="00E93F6A">
              <w:rPr>
                <w:rFonts w:ascii="DIN Pro Regular" w:eastAsia="Times New Roman" w:hAnsi="DIN Pro Regular" w:cs="DIN Pro Regular"/>
                <w:color w:val="000000"/>
                <w:sz w:val="20"/>
                <w:szCs w:val="20"/>
                <w:lang w:eastAsia="es-MX"/>
              </w:rPr>
              <w:t>Presupuesto De Egresos Ejercido</w:t>
            </w:r>
          </w:p>
        </w:tc>
        <w:tc>
          <w:tcPr>
            <w:tcW w:w="1240" w:type="dxa"/>
            <w:shd w:val="clear" w:color="auto" w:fill="auto"/>
            <w:noWrap/>
            <w:vAlign w:val="center"/>
          </w:tcPr>
          <w:p w:rsidR="0047246B" w:rsidRPr="00175FE7" w:rsidRDefault="00D95589" w:rsidP="004E4659">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14</w:t>
            </w:r>
            <w:r w:rsidR="004E4659">
              <w:rPr>
                <w:rFonts w:ascii="DIN Pro Regular" w:eastAsia="Times New Roman" w:hAnsi="DIN Pro Regular" w:cs="DIN Pro Regular"/>
                <w:color w:val="000000"/>
                <w:sz w:val="20"/>
                <w:szCs w:val="20"/>
                <w:lang w:eastAsia="es-MX"/>
              </w:rPr>
              <w:t>6,978,858</w:t>
            </w:r>
          </w:p>
        </w:tc>
      </w:tr>
      <w:tr w:rsidR="0047246B" w:rsidRPr="00175FE7" w:rsidTr="00493B81">
        <w:trPr>
          <w:trHeight w:val="264"/>
          <w:jc w:val="center"/>
        </w:trPr>
        <w:tc>
          <w:tcPr>
            <w:tcW w:w="641" w:type="dxa"/>
            <w:vAlign w:val="center"/>
          </w:tcPr>
          <w:p w:rsidR="0047246B" w:rsidRPr="00175FE7" w:rsidRDefault="0047246B" w:rsidP="0047246B">
            <w:pPr>
              <w:spacing w:after="0" w:line="240" w:lineRule="auto"/>
              <w:jc w:val="center"/>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8121</w:t>
            </w:r>
          </w:p>
        </w:tc>
        <w:tc>
          <w:tcPr>
            <w:tcW w:w="4825" w:type="dxa"/>
            <w:shd w:val="clear" w:color="auto" w:fill="auto"/>
            <w:noWrap/>
            <w:vAlign w:val="center"/>
            <w:hideMark/>
          </w:tcPr>
          <w:p w:rsidR="0047246B" w:rsidRPr="00175FE7" w:rsidRDefault="0047246B" w:rsidP="0047246B">
            <w:pPr>
              <w:spacing w:after="0" w:line="240" w:lineRule="auto"/>
              <w:rPr>
                <w:rFonts w:ascii="DIN Pro Regular" w:eastAsia="Times New Roman" w:hAnsi="DIN Pro Regular" w:cs="DIN Pro Regular"/>
                <w:color w:val="000000"/>
                <w:sz w:val="20"/>
                <w:szCs w:val="20"/>
                <w:lang w:eastAsia="es-MX"/>
              </w:rPr>
            </w:pPr>
            <w:r w:rsidRPr="00175FE7">
              <w:rPr>
                <w:rFonts w:ascii="DIN Pro Regular" w:eastAsia="Times New Roman" w:hAnsi="DIN Pro Regular" w:cs="DIN Pro Regular"/>
                <w:color w:val="000000"/>
                <w:sz w:val="20"/>
                <w:szCs w:val="20"/>
                <w:lang w:eastAsia="es-MX"/>
              </w:rPr>
              <w:t xml:space="preserve">Presupuesto De Egresos Pagado                                             </w:t>
            </w:r>
          </w:p>
        </w:tc>
        <w:tc>
          <w:tcPr>
            <w:tcW w:w="1240" w:type="dxa"/>
            <w:shd w:val="clear" w:color="auto" w:fill="auto"/>
            <w:noWrap/>
            <w:vAlign w:val="center"/>
          </w:tcPr>
          <w:p w:rsidR="0047246B" w:rsidRPr="00175FE7" w:rsidRDefault="00493B81" w:rsidP="0047246B">
            <w:pPr>
              <w:spacing w:after="0" w:line="240" w:lineRule="auto"/>
              <w:jc w:val="right"/>
              <w:rPr>
                <w:rFonts w:ascii="DIN Pro Regular" w:eastAsia="Times New Roman" w:hAnsi="DIN Pro Regular" w:cs="DIN Pro Regular"/>
                <w:color w:val="000000"/>
                <w:sz w:val="20"/>
                <w:szCs w:val="20"/>
                <w:lang w:eastAsia="es-MX"/>
              </w:rPr>
            </w:pPr>
            <w:r>
              <w:rPr>
                <w:rFonts w:ascii="DIN Pro Regular" w:eastAsia="Times New Roman" w:hAnsi="DIN Pro Regular" w:cs="DIN Pro Regular"/>
                <w:color w:val="000000"/>
                <w:sz w:val="20"/>
                <w:szCs w:val="20"/>
                <w:lang w:eastAsia="es-MX"/>
              </w:rPr>
              <w:t>146,978,858</w:t>
            </w:r>
          </w:p>
        </w:tc>
      </w:tr>
    </w:tbl>
    <w:p w:rsidR="0047246B" w:rsidRDefault="0047246B" w:rsidP="0047246B">
      <w:pPr>
        <w:pStyle w:val="Texto"/>
        <w:spacing w:after="0" w:line="240" w:lineRule="exact"/>
        <w:rPr>
          <w:rFonts w:ascii="DIN Pro Regular" w:hAnsi="DIN Pro Regular" w:cs="DIN Pro Regular"/>
          <w:sz w:val="20"/>
          <w:lang w:val="es-MX"/>
        </w:rPr>
      </w:pP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p>
    <w:p w:rsidR="00540418" w:rsidRPr="008A011E" w:rsidRDefault="00540418"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215D9C" w:rsidRPr="008A011E" w:rsidRDefault="00215D9C" w:rsidP="00215D9C">
      <w:pPr>
        <w:pStyle w:val="Texto"/>
        <w:spacing w:after="0" w:line="240" w:lineRule="exact"/>
        <w:rPr>
          <w:rFonts w:ascii="Calibri" w:hAnsi="Calibri" w:cs="DIN Pro Regular"/>
          <w:sz w:val="20"/>
        </w:rPr>
      </w:pPr>
      <w:r w:rsidRPr="008A011E">
        <w:rPr>
          <w:rFonts w:ascii="Calibri" w:hAnsi="Calibri" w:cs="DIN Pro Regular"/>
          <w:sz w:val="20"/>
        </w:rPr>
        <w:t xml:space="preserve">                   </w:t>
      </w:r>
    </w:p>
    <w:p w:rsidR="00215D9C" w:rsidRPr="00010BEF" w:rsidRDefault="00215D9C" w:rsidP="00215D9C">
      <w:pPr>
        <w:pStyle w:val="Texto"/>
        <w:spacing w:after="0" w:line="240" w:lineRule="exact"/>
        <w:ind w:firstLine="0"/>
        <w:rPr>
          <w:rFonts w:ascii="Calibri" w:hAnsi="Calibri" w:cs="DIN Pro Regular"/>
          <w:b/>
          <w:smallCaps/>
          <w:sz w:val="22"/>
          <w:szCs w:val="22"/>
        </w:rPr>
      </w:pPr>
    </w:p>
    <w:p w:rsidR="00215D9C" w:rsidRPr="008A011E" w:rsidRDefault="00215D9C" w:rsidP="00215D9C">
      <w:pPr>
        <w:pStyle w:val="Texto"/>
        <w:spacing w:after="0" w:line="240" w:lineRule="exact"/>
        <w:ind w:firstLine="0"/>
        <w:rPr>
          <w:rFonts w:ascii="Calibri" w:hAnsi="Calibri" w:cs="DIN Pro Regular"/>
          <w:b/>
          <w:smallCaps/>
          <w:sz w:val="20"/>
          <w:lang w:val="es-MX"/>
        </w:rPr>
      </w:pPr>
    </w:p>
    <w:p w:rsidR="00215D9C" w:rsidRPr="008A011E" w:rsidRDefault="00215D9C" w:rsidP="00215D9C">
      <w:pPr>
        <w:pStyle w:val="Texto"/>
        <w:spacing w:after="0" w:line="240" w:lineRule="exact"/>
        <w:ind w:firstLine="0"/>
        <w:rPr>
          <w:rFonts w:ascii="Calibri" w:hAnsi="Calibri" w:cs="DIN Pro Regular"/>
          <w:b/>
          <w:smallCaps/>
          <w:sz w:val="20"/>
          <w:lang w:val="es-MX"/>
        </w:rPr>
      </w:pPr>
    </w:p>
    <w:p w:rsidR="00050441" w:rsidRPr="00215D9C" w:rsidRDefault="00050441">
      <w:pPr>
        <w:spacing w:after="0" w:line="240" w:lineRule="auto"/>
        <w:rPr>
          <w:rFonts w:eastAsia="Times New Roman" w:cs="DIN Pro Regular"/>
          <w:b/>
          <w:smallCaps/>
          <w:sz w:val="20"/>
          <w:szCs w:val="20"/>
          <w:lang w:eastAsia="es-ES"/>
        </w:rPr>
      </w:pPr>
      <w:r w:rsidRPr="008A011E">
        <w:rPr>
          <w:rFonts w:cs="DIN Pro Regular"/>
          <w:sz w:val="20"/>
        </w:rPr>
        <w:br w:type="page"/>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EB37D6" w:rsidRPr="008A011E" w:rsidRDefault="00EB37D6" w:rsidP="00540418">
      <w:pPr>
        <w:pStyle w:val="Texto"/>
        <w:spacing w:after="0" w:line="240" w:lineRule="exact"/>
        <w:rPr>
          <w:rFonts w:ascii="Calibri" w:hAnsi="Calibri" w:cs="DIN Pro Regular"/>
          <w:sz w:val="20"/>
        </w:rPr>
      </w:pPr>
    </w:p>
    <w:p w:rsidR="00540418" w:rsidRPr="00010BEF"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540418" w:rsidRPr="00010BEF" w:rsidRDefault="00540418" w:rsidP="00540418">
      <w:pPr>
        <w:pStyle w:val="Texto"/>
        <w:spacing w:after="0" w:line="240" w:lineRule="exact"/>
        <w:ind w:firstLine="0"/>
        <w:jc w:val="left"/>
        <w:rPr>
          <w:rFonts w:ascii="Encode Sans" w:hAnsi="Encode Sans" w:cs="DIN Pro Regular"/>
          <w:b/>
          <w:sz w:val="20"/>
          <w:lang w:val="es-MX"/>
        </w:rPr>
      </w:pPr>
    </w:p>
    <w:p w:rsidR="00540418" w:rsidRDefault="00540418" w:rsidP="00BB3BBF">
      <w:pPr>
        <w:pStyle w:val="Texto"/>
        <w:numPr>
          <w:ilvl w:val="0"/>
          <w:numId w:val="10"/>
        </w:numPr>
        <w:spacing w:after="0" w:line="240" w:lineRule="exact"/>
        <w:rPr>
          <w:rFonts w:ascii="DIN Pro Regular" w:hAnsi="DIN Pro Regular" w:cs="DIN Pro Regular"/>
          <w:sz w:val="20"/>
          <w:lang w:val="es-MX"/>
        </w:rPr>
      </w:pPr>
      <w:r w:rsidRPr="008A011E">
        <w:rPr>
          <w:rFonts w:ascii="Calibri" w:hAnsi="Calibri" w:cs="DIN Pro Regular"/>
          <w:sz w:val="20"/>
          <w:lang w:val="es-MX"/>
        </w:rPr>
        <w:t>Introducción</w:t>
      </w:r>
      <w:r w:rsidR="0047246B">
        <w:rPr>
          <w:rFonts w:ascii="Calibri" w:hAnsi="Calibri" w:cs="DIN Pro Regular"/>
          <w:sz w:val="20"/>
          <w:lang w:val="es-MX"/>
        </w:rPr>
        <w:t xml:space="preserve">.- </w:t>
      </w:r>
      <w:r w:rsidR="0047246B" w:rsidRPr="00175FE7">
        <w:rPr>
          <w:rFonts w:ascii="DIN Pro Regular" w:hAnsi="DIN Pro Regular" w:cs="DIN Pro Regular"/>
          <w:sz w:val="20"/>
          <w:lang w:val="es-MX"/>
        </w:rPr>
        <w:t xml:space="preserve">Considerando las características de la Gestión Pública del Gobierno del Estado, delineadas por el C. Gobernador del Estado, en función de la promoción, difusión y desarrollo de la Cultura y las Artes en el Estado, y plasmadas en el presupuesto otorgado a este Instituto, se consideró el desarrollo de las actividades de difusión cultural y artísticas en todas las zonas de nuestro Estado, enfocándonos primordialmente en las zonas con mayor problemática Social y Económica de cada uno de los municipios, signando los recursos humanos y materiales a la mejora social en todos sus aspectos, a través de la Cultura y las Artes.  </w:t>
      </w:r>
    </w:p>
    <w:p w:rsidR="00BB3BBF" w:rsidRPr="008A011E" w:rsidRDefault="00BB3BBF" w:rsidP="00BB3BBF">
      <w:pPr>
        <w:pStyle w:val="Texto"/>
        <w:spacing w:after="0" w:line="240" w:lineRule="exact"/>
        <w:ind w:left="288" w:firstLine="0"/>
        <w:rPr>
          <w:rFonts w:ascii="Calibri" w:hAnsi="Calibri" w:cs="DIN Pro Regular"/>
          <w:sz w:val="20"/>
        </w:rPr>
      </w:pPr>
    </w:p>
    <w:p w:rsidR="00BB3BBF" w:rsidRPr="004C3FD1" w:rsidRDefault="00540418" w:rsidP="004C3FD1">
      <w:pPr>
        <w:pStyle w:val="Texto"/>
        <w:numPr>
          <w:ilvl w:val="0"/>
          <w:numId w:val="10"/>
        </w:numPr>
        <w:spacing w:after="0" w:line="240" w:lineRule="exact"/>
        <w:rPr>
          <w:rFonts w:ascii="DIN Pro Regular" w:hAnsi="DIN Pro Regular" w:cs="DIN Pro Regular"/>
          <w:sz w:val="20"/>
          <w:lang w:val="es-MX"/>
        </w:rPr>
      </w:pPr>
      <w:r w:rsidRPr="008A011E">
        <w:rPr>
          <w:rFonts w:ascii="Calibri" w:hAnsi="Calibri" w:cs="DIN Pro Regular"/>
          <w:sz w:val="20"/>
          <w:lang w:val="es-MX"/>
        </w:rPr>
        <w:t xml:space="preserve">Panorama Económico y </w:t>
      </w:r>
      <w:r w:rsidR="004C3FD1" w:rsidRPr="008A011E">
        <w:rPr>
          <w:rFonts w:ascii="Calibri" w:hAnsi="Calibri" w:cs="DIN Pro Regular"/>
          <w:sz w:val="20"/>
          <w:lang w:val="es-MX"/>
        </w:rPr>
        <w:t>Financiero</w:t>
      </w:r>
      <w:r w:rsidR="004C3FD1">
        <w:rPr>
          <w:rFonts w:ascii="Calibri" w:hAnsi="Calibri" w:cs="DIN Pro Regular"/>
          <w:sz w:val="20"/>
          <w:lang w:val="es-MX"/>
        </w:rPr>
        <w:t>. -</w:t>
      </w:r>
      <w:r w:rsidR="0047246B">
        <w:rPr>
          <w:rFonts w:ascii="Calibri" w:hAnsi="Calibri" w:cs="DIN Pro Regular"/>
          <w:sz w:val="20"/>
          <w:lang w:val="es-MX"/>
        </w:rPr>
        <w:t xml:space="preserve"> </w:t>
      </w:r>
      <w:r w:rsidR="0047246B" w:rsidRPr="00175FE7">
        <w:rPr>
          <w:rFonts w:ascii="DIN Pro Regular" w:hAnsi="DIN Pro Regular" w:cs="DIN Pro Regular"/>
          <w:sz w:val="20"/>
          <w:lang w:val="es-MX"/>
        </w:rPr>
        <w:t>Al contar con finanzas saludables, el Instituto opero de manera regular, estas finanzas permitieron que las tomas de decisiones de la administración se enfocaran al desarr</w:t>
      </w:r>
      <w:r w:rsidR="0047246B">
        <w:rPr>
          <w:rFonts w:ascii="DIN Pro Regular" w:hAnsi="DIN Pro Regular" w:cs="DIN Pro Regular"/>
          <w:sz w:val="20"/>
          <w:lang w:val="es-MX"/>
        </w:rPr>
        <w:t>ollo de la Cultura y las Artes.</w:t>
      </w:r>
    </w:p>
    <w:p w:rsidR="00BB3BBF" w:rsidRPr="008A011E" w:rsidRDefault="00BB3BBF" w:rsidP="00BB3BBF">
      <w:pPr>
        <w:pStyle w:val="Texto"/>
        <w:spacing w:after="0" w:line="240" w:lineRule="exact"/>
        <w:ind w:firstLine="0"/>
        <w:rPr>
          <w:rFonts w:ascii="Calibri" w:hAnsi="Calibri" w:cs="DIN Pro Regular"/>
          <w:sz w:val="20"/>
          <w:lang w:val="es-MX"/>
        </w:rPr>
      </w:pPr>
    </w:p>
    <w:p w:rsidR="00A23A5F" w:rsidRPr="00A23A5F" w:rsidRDefault="00540418" w:rsidP="00A23A5F">
      <w:pPr>
        <w:pStyle w:val="Texto"/>
        <w:spacing w:line="240" w:lineRule="auto"/>
        <w:ind w:left="284"/>
        <w:rPr>
          <w:rFonts w:ascii="DIN Pro Regular" w:hAnsi="DIN Pro Regular" w:cs="DIN Pro Regular"/>
          <w:sz w:val="20"/>
          <w:highlight w:val="yellow"/>
        </w:rPr>
      </w:pPr>
      <w:r w:rsidRPr="008A011E">
        <w:rPr>
          <w:rFonts w:ascii="Calibri" w:hAnsi="Calibri" w:cs="DIN Pro Regular"/>
          <w:sz w:val="20"/>
          <w:lang w:val="es-MX"/>
        </w:rPr>
        <w:t>3.</w:t>
      </w:r>
      <w:r w:rsidRPr="008A011E">
        <w:rPr>
          <w:rFonts w:ascii="Calibri" w:hAnsi="Calibri" w:cs="DIN Pro Regular"/>
          <w:sz w:val="20"/>
          <w:lang w:val="es-MX"/>
        </w:rPr>
        <w:tab/>
      </w:r>
      <w:r w:rsidRPr="00A23A5F">
        <w:rPr>
          <w:rFonts w:ascii="Calibri" w:hAnsi="Calibri" w:cs="DIN Pro Regular"/>
          <w:sz w:val="20"/>
          <w:lang w:val="es-MX"/>
        </w:rPr>
        <w:t xml:space="preserve">Autorización e </w:t>
      </w:r>
      <w:r w:rsidR="004C3FD1" w:rsidRPr="00A23A5F">
        <w:rPr>
          <w:rFonts w:ascii="Calibri" w:hAnsi="Calibri" w:cs="DIN Pro Regular"/>
          <w:sz w:val="20"/>
          <w:lang w:val="es-MX"/>
        </w:rPr>
        <w:t>Historia. -</w:t>
      </w:r>
      <w:r w:rsidR="0047246B" w:rsidRPr="00A23A5F">
        <w:rPr>
          <w:rFonts w:ascii="Calibri" w:hAnsi="Calibri" w:cs="DIN Pro Regular"/>
          <w:sz w:val="20"/>
          <w:lang w:val="es-MX"/>
        </w:rPr>
        <w:t xml:space="preserve"> </w:t>
      </w:r>
      <w:r w:rsidR="0047246B" w:rsidRPr="00A23A5F">
        <w:rPr>
          <w:rFonts w:ascii="DIN Pro Regular" w:hAnsi="DIN Pro Regular" w:cs="DIN Pro Regular"/>
          <w:sz w:val="20"/>
          <w:lang w:val="es-MX"/>
        </w:rPr>
        <w:t>El Instituto Tamaulipeco para la Cultura y las Artes fue creado mediante decreto publicado el día 29 de mayo de 1999 y reformado conforme a al decreto del 2 de enero de 2011, se le anexaron las Unidades Culturales Museo de arte contemporáneo de Tamaulipas, Espacio Cultural Metropolitano, Centro Cultural Tamaulipas, Museo Regional de Historia (TAMUX), Parque Cultural Reynosa y la Casa del Arte de Cd. Victoria, así como la responsabilidad administrativa de la Rotonda de Tamaulipecos Ilustres, en el año 2020 se anexa como unidad administrativa el Barco Museo del Niño. Y en el año 2021 se desincorpora el Museo Tamux para formar parte de otro organismo descentralizado.</w:t>
      </w:r>
      <w:r w:rsidR="00A23A5F" w:rsidRPr="00A23A5F">
        <w:rPr>
          <w:rFonts w:ascii="HelveticaNeueLT Std Lt" w:eastAsiaTheme="minorEastAsia" w:hAnsi="HelveticaNeueLT Std Lt" w:cstheme="minorBidi"/>
          <w:color w:val="000000" w:themeColor="dark1"/>
          <w:lang w:val="es-MX" w:eastAsia="es-MX"/>
        </w:rPr>
        <w:t xml:space="preserve"> </w:t>
      </w:r>
      <w:r w:rsidR="00A23A5F" w:rsidRPr="00A23A5F">
        <w:rPr>
          <w:rFonts w:ascii="DIN Pro Regular" w:hAnsi="DIN Pro Regular" w:cs="DIN Pro Regular"/>
          <w:sz w:val="20"/>
        </w:rPr>
        <w:t>Mediante decreto publicado el 28 de septiembre</w:t>
      </w:r>
      <w:r w:rsidR="00A23A5F">
        <w:rPr>
          <w:rFonts w:ascii="DIN Pro Regular" w:hAnsi="DIN Pro Regular" w:cs="DIN Pro Regular"/>
          <w:sz w:val="20"/>
        </w:rPr>
        <w:t xml:space="preserve"> de 2022 se reformó el artículo</w:t>
      </w:r>
      <w:r w:rsidR="00A23A5F" w:rsidRPr="00A23A5F">
        <w:rPr>
          <w:rFonts w:ascii="DIN Pro Regular" w:hAnsi="DIN Pro Regular" w:cs="DIN Pro Regular"/>
          <w:sz w:val="20"/>
        </w:rPr>
        <w:t xml:space="preserve"> 11 del Decreto de Creación del Instituto en el cual deja de ser unidad administrativa del ITCA el Espacio Cultural Metropolitano. La administración del Instituto se encuentra en proceso de realizar los ajustes contables en los estados financieros.</w:t>
      </w:r>
    </w:p>
    <w:p w:rsidR="0047246B" w:rsidRPr="00175FE7" w:rsidRDefault="0047246B" w:rsidP="0047246B">
      <w:pPr>
        <w:pStyle w:val="Texto"/>
        <w:spacing w:after="0" w:line="240" w:lineRule="auto"/>
        <w:ind w:left="284" w:firstLine="0"/>
        <w:rPr>
          <w:rFonts w:ascii="DIN Pro Regular" w:hAnsi="DIN Pro Regular" w:cs="DIN Pro Regular"/>
          <w:sz w:val="20"/>
          <w:lang w:val="es-MX"/>
        </w:rPr>
      </w:pPr>
    </w:p>
    <w:p w:rsidR="00540418" w:rsidRPr="008A011E" w:rsidRDefault="00540418" w:rsidP="002C576A">
      <w:pPr>
        <w:pStyle w:val="Texto"/>
        <w:spacing w:after="0" w:line="240" w:lineRule="exact"/>
        <w:rPr>
          <w:rFonts w:ascii="Calibri" w:hAnsi="Calibri" w:cs="DIN Pro Regular"/>
          <w:sz w:val="20"/>
          <w:lang w:val="es-MX"/>
        </w:rPr>
      </w:pPr>
    </w:p>
    <w:p w:rsidR="0047246B" w:rsidRPr="00175FE7" w:rsidRDefault="00540418" w:rsidP="0047246B">
      <w:pPr>
        <w:pStyle w:val="Texto"/>
        <w:spacing w:after="0" w:line="240" w:lineRule="auto"/>
        <w:ind w:left="284" w:firstLine="0"/>
        <w:rPr>
          <w:rFonts w:ascii="DIN Pro Regular" w:hAnsi="DIN Pro Regular" w:cs="DIN Pro Regular"/>
          <w:sz w:val="20"/>
          <w:lang w:val="es-MX"/>
        </w:rPr>
      </w:pPr>
      <w:r w:rsidRPr="008A011E">
        <w:rPr>
          <w:rFonts w:ascii="Calibri" w:hAnsi="Calibri" w:cs="DIN Pro Regular"/>
          <w:sz w:val="20"/>
          <w:lang w:val="es-MX"/>
        </w:rPr>
        <w:t>4.</w:t>
      </w:r>
      <w:r w:rsidRPr="008A011E">
        <w:rPr>
          <w:rFonts w:ascii="Calibri" w:hAnsi="Calibri" w:cs="DIN Pro Regular"/>
          <w:sz w:val="20"/>
          <w:lang w:val="es-MX"/>
        </w:rPr>
        <w:tab/>
        <w:t xml:space="preserve">Organización y Objeto </w:t>
      </w:r>
      <w:r w:rsidR="004C3FD1" w:rsidRPr="008A011E">
        <w:rPr>
          <w:rFonts w:ascii="Calibri" w:hAnsi="Calibri" w:cs="DIN Pro Regular"/>
          <w:sz w:val="20"/>
          <w:lang w:val="es-MX"/>
        </w:rPr>
        <w:t>Social</w:t>
      </w:r>
      <w:r w:rsidR="004C3FD1">
        <w:rPr>
          <w:rFonts w:ascii="Calibri" w:hAnsi="Calibri" w:cs="DIN Pro Regular"/>
          <w:sz w:val="20"/>
          <w:lang w:val="es-MX"/>
        </w:rPr>
        <w:t>. -</w:t>
      </w:r>
      <w:r w:rsidR="0047246B">
        <w:rPr>
          <w:rFonts w:ascii="Calibri" w:hAnsi="Calibri" w:cs="DIN Pro Regular"/>
          <w:sz w:val="20"/>
          <w:lang w:val="es-MX"/>
        </w:rPr>
        <w:t xml:space="preserve"> </w:t>
      </w:r>
      <w:r w:rsidR="0047246B" w:rsidRPr="00175FE7">
        <w:rPr>
          <w:rFonts w:ascii="DIN Pro Regular" w:hAnsi="DIN Pro Regular" w:cs="DIN Pro Regular"/>
          <w:sz w:val="20"/>
          <w:lang w:val="es-MX"/>
        </w:rPr>
        <w:t>El Instituto tiene por objeto el establecimiento de una política cultural sólida que aliente el fortalecimiento de la identidad estatal en el contexto de nuestras diversidades regionales, mediante la promoción, impulso, creación y difusión de la cultura.</w:t>
      </w:r>
    </w:p>
    <w:p w:rsidR="0047246B" w:rsidRPr="00175FE7" w:rsidRDefault="0047246B" w:rsidP="0047246B">
      <w:pPr>
        <w:pStyle w:val="Texto"/>
        <w:spacing w:after="0" w:line="240" w:lineRule="auto"/>
        <w:ind w:left="284" w:firstLine="0"/>
        <w:rPr>
          <w:rFonts w:ascii="DIN Pro Regular" w:hAnsi="DIN Pro Regular" w:cs="DIN Pro Regular"/>
          <w:sz w:val="20"/>
          <w:lang w:val="es-MX"/>
        </w:rPr>
      </w:pPr>
      <w:r w:rsidRPr="00175FE7">
        <w:rPr>
          <w:rFonts w:ascii="DIN Pro Regular" w:hAnsi="DIN Pro Regular" w:cs="DIN Pro Regular"/>
          <w:sz w:val="20"/>
          <w:lang w:val="es-MX"/>
        </w:rPr>
        <w:t>Durante el ejercicio 2016, este Instituto que forma parte del Gobierno del Estado como Organismo Público Descentralizado, tiene como obligación fiscal la retención de ISPT e ISR de personas físicas por Honorarios y las obligaciones que determinadas para personas morales con fines no lucrativos.</w:t>
      </w:r>
    </w:p>
    <w:p w:rsidR="0047246B" w:rsidRPr="00175FE7" w:rsidRDefault="0047246B" w:rsidP="0047246B">
      <w:pPr>
        <w:pStyle w:val="Texto"/>
        <w:spacing w:after="0" w:line="240" w:lineRule="exact"/>
        <w:ind w:left="284" w:firstLine="0"/>
        <w:rPr>
          <w:rFonts w:ascii="DIN Pro Regular" w:hAnsi="DIN Pro Regular" w:cs="DIN Pro Regular"/>
          <w:sz w:val="20"/>
          <w:lang w:val="es-MX"/>
        </w:rPr>
      </w:pPr>
      <w:r>
        <w:rPr>
          <w:rFonts w:ascii="DIN Pro Regular" w:hAnsi="DIN Pro Regular" w:cs="DIN Pro Regular"/>
          <w:sz w:val="20"/>
          <w:lang w:val="es-MX"/>
        </w:rPr>
        <w:t>  </w:t>
      </w:r>
    </w:p>
    <w:p w:rsidR="00540418" w:rsidRPr="008A011E" w:rsidRDefault="00540418" w:rsidP="00540418">
      <w:pPr>
        <w:pStyle w:val="Texto"/>
        <w:spacing w:after="0" w:line="240" w:lineRule="exact"/>
        <w:rPr>
          <w:rFonts w:ascii="Calibri" w:hAnsi="Calibri" w:cs="DIN Pro Regular"/>
          <w:sz w:val="20"/>
          <w:lang w:val="es-MX"/>
        </w:rPr>
      </w:pPr>
    </w:p>
    <w:p w:rsidR="0047246B" w:rsidRPr="00175FE7" w:rsidRDefault="00540418" w:rsidP="0047246B">
      <w:pPr>
        <w:pStyle w:val="Texto"/>
        <w:spacing w:after="0" w:line="240" w:lineRule="auto"/>
        <w:ind w:left="284" w:firstLine="0"/>
        <w:rPr>
          <w:rFonts w:ascii="DIN Pro Regular" w:hAnsi="DIN Pro Regular" w:cs="DIN Pro Regular"/>
          <w:sz w:val="20"/>
          <w:lang w:val="es-MX"/>
        </w:rPr>
      </w:pPr>
      <w:r w:rsidRPr="008A011E">
        <w:rPr>
          <w:rFonts w:ascii="Calibri" w:hAnsi="Calibri" w:cs="DIN Pro Regular"/>
          <w:sz w:val="20"/>
          <w:lang w:val="es-MX"/>
        </w:rPr>
        <w:t>5.</w:t>
      </w:r>
      <w:r w:rsidRPr="008A011E">
        <w:rPr>
          <w:rFonts w:ascii="Calibri" w:hAnsi="Calibri" w:cs="DIN Pro Regular"/>
          <w:sz w:val="20"/>
          <w:lang w:val="es-MX"/>
        </w:rPr>
        <w:tab/>
        <w:t>Bases de Preparación de los Estados Financieros</w:t>
      </w:r>
      <w:r w:rsidR="0047246B">
        <w:rPr>
          <w:rFonts w:ascii="Calibri" w:hAnsi="Calibri" w:cs="DIN Pro Regular"/>
          <w:sz w:val="20"/>
          <w:lang w:val="es-MX"/>
        </w:rPr>
        <w:t xml:space="preserve">.- </w:t>
      </w:r>
      <w:r w:rsidR="0047246B" w:rsidRPr="00175FE7">
        <w:rPr>
          <w:rFonts w:ascii="DIN Pro Regular" w:hAnsi="DIN Pro Regular" w:cs="DIN Pro Regular"/>
          <w:sz w:val="20"/>
          <w:lang w:val="es-MX"/>
        </w:rPr>
        <w:t>Se observó para este ejercicio la normatividad emitida por el CONAC y las disposiciones legales aplicables, se sujeta a criterios de utilidad, confiabilidad, relevancia, comprensión y de comparación, así como los atributos asociados a cada uno de ellos, como oportunidad, veracidad, representatividad, objetividad, suficiencia, predicción e importancia relativa, con el fin de alcanzar la modernización y  armonización que la Ley General de Contabilidad Gubernamental determina. Los Registros se efectuarán considerando la base acumulativa para la integración de la informa</w:t>
      </w:r>
      <w:r w:rsidR="0047246B">
        <w:rPr>
          <w:rFonts w:ascii="DIN Pro Regular" w:hAnsi="DIN Pro Regular" w:cs="DIN Pro Regular"/>
          <w:sz w:val="20"/>
          <w:lang w:val="es-MX"/>
        </w:rPr>
        <w:t>ción presupuestaria y contable.</w:t>
      </w:r>
    </w:p>
    <w:p w:rsidR="001C760F" w:rsidRPr="008A011E" w:rsidRDefault="001C760F" w:rsidP="002C576A">
      <w:pPr>
        <w:pStyle w:val="Texto"/>
        <w:spacing w:after="0" w:line="240" w:lineRule="exact"/>
        <w:rPr>
          <w:rFonts w:ascii="Calibri" w:hAnsi="Calibri" w:cs="DIN Pro Regular"/>
          <w:sz w:val="20"/>
          <w:lang w:val="es-MX"/>
        </w:rPr>
      </w:pPr>
    </w:p>
    <w:p w:rsidR="0047246B" w:rsidRPr="00175FE7" w:rsidRDefault="00540418" w:rsidP="0047246B">
      <w:pPr>
        <w:pStyle w:val="Texto"/>
        <w:spacing w:after="0" w:line="240" w:lineRule="auto"/>
        <w:ind w:left="284" w:firstLine="0"/>
        <w:rPr>
          <w:rFonts w:ascii="DIN Pro Regular" w:hAnsi="DIN Pro Regular" w:cs="DIN Pro Regular"/>
          <w:sz w:val="20"/>
          <w:lang w:val="es-MX"/>
        </w:rPr>
      </w:pPr>
      <w:r w:rsidRPr="008A011E">
        <w:rPr>
          <w:rFonts w:ascii="Calibri" w:hAnsi="Calibri" w:cs="DIN Pro Regular"/>
          <w:sz w:val="20"/>
          <w:lang w:val="es-MX"/>
        </w:rPr>
        <w:t>6.</w:t>
      </w:r>
      <w:r w:rsidRPr="008A011E">
        <w:rPr>
          <w:rFonts w:ascii="Calibri" w:hAnsi="Calibri" w:cs="DIN Pro Regular"/>
          <w:sz w:val="20"/>
          <w:lang w:val="es-MX"/>
        </w:rPr>
        <w:tab/>
        <w:t xml:space="preserve">Políticas de Contabilidad </w:t>
      </w:r>
      <w:r w:rsidR="0047246B" w:rsidRPr="008A011E">
        <w:rPr>
          <w:rFonts w:ascii="Calibri" w:hAnsi="Calibri" w:cs="DIN Pro Regular"/>
          <w:sz w:val="20"/>
          <w:lang w:val="es-MX"/>
        </w:rPr>
        <w:t>Significativas</w:t>
      </w:r>
      <w:r w:rsidR="0047246B">
        <w:rPr>
          <w:rFonts w:ascii="Calibri" w:hAnsi="Calibri" w:cs="DIN Pro Regular"/>
          <w:sz w:val="20"/>
          <w:lang w:val="es-MX"/>
        </w:rPr>
        <w:t xml:space="preserve">. - </w:t>
      </w:r>
      <w:r w:rsidR="0047246B" w:rsidRPr="00175FE7">
        <w:rPr>
          <w:rFonts w:ascii="DIN Pro Regular" w:hAnsi="DIN Pro Regular" w:cs="DIN Pro Regular"/>
          <w:sz w:val="20"/>
          <w:lang w:val="es-MX"/>
        </w:rPr>
        <w:t>Para la clasificación y registro de las operaciones presupuestarias y contables se alinea el clasificador por objeto del gasto y al clasificador por rubro de ingresos, clasificador administrativo, clasificador económico y clasificador funcional.</w:t>
      </w:r>
    </w:p>
    <w:p w:rsidR="00540418" w:rsidRDefault="00540418" w:rsidP="0047246B">
      <w:pPr>
        <w:pStyle w:val="Texto"/>
        <w:spacing w:after="0" w:line="240" w:lineRule="exact"/>
        <w:rPr>
          <w:rFonts w:ascii="Calibri" w:hAnsi="Calibri" w:cs="DIN Pro Regular"/>
          <w:sz w:val="20"/>
          <w:lang w:val="es-MX"/>
        </w:rPr>
      </w:pPr>
    </w:p>
    <w:p w:rsidR="00BB3BBF" w:rsidRPr="008A011E" w:rsidRDefault="00BB3BBF" w:rsidP="0047246B">
      <w:pPr>
        <w:pStyle w:val="Texto"/>
        <w:spacing w:after="0" w:line="240" w:lineRule="exact"/>
        <w:rPr>
          <w:rFonts w:ascii="Calibri" w:hAnsi="Calibri" w:cs="DIN Pro Regular"/>
          <w:sz w:val="20"/>
          <w:lang w:val="es-MX"/>
        </w:rPr>
      </w:pPr>
    </w:p>
    <w:p w:rsidR="0047246B" w:rsidRPr="00175FE7" w:rsidRDefault="00540418" w:rsidP="0047246B">
      <w:pPr>
        <w:pStyle w:val="Texto"/>
        <w:spacing w:after="0" w:line="240" w:lineRule="auto"/>
        <w:ind w:left="284" w:firstLine="0"/>
        <w:rPr>
          <w:rFonts w:ascii="DIN Pro Regular" w:hAnsi="DIN Pro Regular" w:cs="DIN Pro Regular"/>
          <w:sz w:val="20"/>
          <w:lang w:val="es-MX"/>
        </w:rPr>
      </w:pPr>
      <w:r w:rsidRPr="008A011E">
        <w:rPr>
          <w:rFonts w:ascii="Calibri" w:hAnsi="Calibri" w:cs="DIN Pro Regular"/>
          <w:sz w:val="20"/>
          <w:lang w:val="es-MX"/>
        </w:rPr>
        <w:t>7.</w:t>
      </w:r>
      <w:r w:rsidRPr="008A011E">
        <w:rPr>
          <w:rFonts w:ascii="Calibri" w:hAnsi="Calibri" w:cs="DIN Pro Regular"/>
          <w:sz w:val="20"/>
          <w:lang w:val="es-MX"/>
        </w:rPr>
        <w:tab/>
        <w:t xml:space="preserve">Posición en Moneda Extranjera y Protección por Riesgo </w:t>
      </w:r>
      <w:r w:rsidR="0052424D" w:rsidRPr="008A011E">
        <w:rPr>
          <w:rFonts w:ascii="Calibri" w:hAnsi="Calibri" w:cs="DIN Pro Regular"/>
          <w:sz w:val="20"/>
          <w:lang w:val="es-MX"/>
        </w:rPr>
        <w:t>Cambiario</w:t>
      </w:r>
      <w:r w:rsidR="0052424D">
        <w:rPr>
          <w:rFonts w:ascii="Calibri" w:hAnsi="Calibri" w:cs="DIN Pro Regular"/>
          <w:sz w:val="20"/>
          <w:lang w:val="es-MX"/>
        </w:rPr>
        <w:t>. -</w:t>
      </w:r>
      <w:r w:rsidR="0047246B">
        <w:rPr>
          <w:rFonts w:ascii="Calibri" w:hAnsi="Calibri" w:cs="DIN Pro Regular"/>
          <w:sz w:val="20"/>
          <w:lang w:val="es-MX"/>
        </w:rPr>
        <w:t xml:space="preserve"> </w:t>
      </w:r>
      <w:r w:rsidR="0047246B" w:rsidRPr="00175FE7">
        <w:rPr>
          <w:rFonts w:ascii="DIN Pro Regular" w:hAnsi="DIN Pro Regular" w:cs="DIN Pro Regular"/>
          <w:sz w:val="20"/>
          <w:lang w:val="es-MX"/>
        </w:rPr>
        <w:t>No se encuentran movimientos en activo y pasivo en ningún tipo de moneda extranjera.</w:t>
      </w:r>
    </w:p>
    <w:p w:rsidR="00540418" w:rsidRDefault="00540418" w:rsidP="0047246B">
      <w:pPr>
        <w:pStyle w:val="Texto"/>
        <w:spacing w:after="0" w:line="240" w:lineRule="exact"/>
        <w:rPr>
          <w:rFonts w:ascii="Calibri" w:hAnsi="Calibri" w:cs="DIN Pro Regular"/>
          <w:sz w:val="20"/>
          <w:lang w:val="es-MX"/>
        </w:rPr>
      </w:pPr>
    </w:p>
    <w:p w:rsidR="00BB3BBF" w:rsidRPr="008A011E" w:rsidRDefault="00BB3BBF" w:rsidP="0047246B">
      <w:pPr>
        <w:pStyle w:val="Texto"/>
        <w:spacing w:after="0" w:line="240" w:lineRule="exact"/>
        <w:rPr>
          <w:rFonts w:ascii="Calibri" w:hAnsi="Calibri" w:cs="DIN Pro Regular"/>
          <w:sz w:val="20"/>
          <w:lang w:val="es-MX"/>
        </w:rPr>
      </w:pPr>
    </w:p>
    <w:p w:rsidR="001C760F" w:rsidRDefault="00540418" w:rsidP="0047246B">
      <w:pPr>
        <w:pStyle w:val="Texto"/>
        <w:spacing w:after="0" w:line="240" w:lineRule="exact"/>
        <w:ind w:left="284" w:firstLine="4"/>
        <w:rPr>
          <w:rFonts w:ascii="DIN Pro Regular" w:hAnsi="DIN Pro Regular" w:cs="DIN Pro Regular"/>
          <w:sz w:val="20"/>
        </w:rPr>
      </w:pPr>
      <w:r w:rsidRPr="008A011E">
        <w:rPr>
          <w:rFonts w:ascii="Calibri" w:hAnsi="Calibri" w:cs="DIN Pro Regular"/>
          <w:sz w:val="20"/>
          <w:lang w:val="es-MX"/>
        </w:rPr>
        <w:t xml:space="preserve">8. </w:t>
      </w:r>
      <w:r w:rsidR="002C576A" w:rsidRPr="008A011E">
        <w:rPr>
          <w:rFonts w:ascii="Calibri" w:hAnsi="Calibri" w:cs="DIN Pro Regular"/>
          <w:sz w:val="20"/>
          <w:lang w:val="es-MX"/>
        </w:rPr>
        <w:t xml:space="preserve">    </w:t>
      </w:r>
      <w:r w:rsidRPr="008A011E">
        <w:rPr>
          <w:rFonts w:ascii="Calibri" w:hAnsi="Calibri" w:cs="DIN Pro Regular"/>
          <w:sz w:val="20"/>
          <w:lang w:val="es-MX"/>
        </w:rPr>
        <w:t xml:space="preserve">Reporte Analítico del </w:t>
      </w:r>
      <w:r w:rsidR="0052424D" w:rsidRPr="008A011E">
        <w:rPr>
          <w:rFonts w:ascii="Calibri" w:hAnsi="Calibri" w:cs="DIN Pro Regular"/>
          <w:sz w:val="20"/>
          <w:lang w:val="es-MX"/>
        </w:rPr>
        <w:t>Activo</w:t>
      </w:r>
      <w:r w:rsidR="0052424D">
        <w:rPr>
          <w:rFonts w:ascii="Calibri" w:hAnsi="Calibri" w:cs="DIN Pro Regular"/>
          <w:sz w:val="20"/>
          <w:lang w:val="es-MX"/>
        </w:rPr>
        <w:t>. -</w:t>
      </w:r>
      <w:r w:rsidR="0047246B">
        <w:rPr>
          <w:rFonts w:ascii="Calibri" w:hAnsi="Calibri" w:cs="DIN Pro Regular"/>
          <w:sz w:val="20"/>
          <w:lang w:val="es-MX"/>
        </w:rPr>
        <w:t xml:space="preserve"> </w:t>
      </w:r>
      <w:r w:rsidR="0047246B" w:rsidRPr="00175FE7">
        <w:rPr>
          <w:rFonts w:ascii="DIN Pro Regular" w:hAnsi="DIN Pro Regular" w:cs="DIN Pro Regular"/>
          <w:sz w:val="20"/>
          <w:lang w:val="es-MX"/>
        </w:rPr>
        <w:t>No se presentaron cambios en los porcentajes de Vida Útil Estimada y Porcentajes de Depreciación autorizada por el Órg</w:t>
      </w:r>
      <w:r w:rsidR="009F3BCE">
        <w:rPr>
          <w:rFonts w:ascii="DIN Pro Regular" w:hAnsi="DIN Pro Regular" w:cs="DIN Pro Regular"/>
          <w:sz w:val="20"/>
          <w:lang w:val="es-MX"/>
        </w:rPr>
        <w:t>ano de Gobierno del Instituto siendo los autorizados  los siguientes</w:t>
      </w:r>
      <w:r w:rsidR="0047246B">
        <w:rPr>
          <w:rFonts w:ascii="DIN Pro Regular" w:hAnsi="DIN Pro Regular" w:cs="DIN Pro Regular"/>
          <w:sz w:val="20"/>
          <w:lang w:val="es-MX"/>
        </w:rPr>
        <w:t>:</w:t>
      </w:r>
      <w:r w:rsidR="0047246B" w:rsidRPr="00175FE7">
        <w:rPr>
          <w:rFonts w:ascii="DIN Pro Regular" w:hAnsi="DIN Pro Regular" w:cs="DIN Pro Regular"/>
          <w:sz w:val="20"/>
        </w:rPr>
        <w:t xml:space="preserve">       </w:t>
      </w:r>
    </w:p>
    <w:p w:rsidR="00BB3BBF" w:rsidRDefault="00BB3BBF" w:rsidP="0047246B">
      <w:pPr>
        <w:pStyle w:val="Texto"/>
        <w:spacing w:after="0" w:line="240" w:lineRule="exact"/>
        <w:ind w:left="284" w:firstLine="4"/>
        <w:rPr>
          <w:rFonts w:ascii="DIN Pro Regular" w:hAnsi="DIN Pro Regular" w:cs="DIN Pro Regular"/>
          <w:sz w:val="20"/>
        </w:rPr>
      </w:pPr>
    </w:p>
    <w:tbl>
      <w:tblPr>
        <w:tblW w:w="5000" w:type="pct"/>
        <w:tblCellMar>
          <w:left w:w="70" w:type="dxa"/>
          <w:right w:w="70" w:type="dxa"/>
        </w:tblCellMar>
        <w:tblLook w:val="04A0" w:firstRow="1" w:lastRow="0" w:firstColumn="1" w:lastColumn="0" w:noHBand="0" w:noVBand="1"/>
      </w:tblPr>
      <w:tblGrid>
        <w:gridCol w:w="878"/>
        <w:gridCol w:w="6072"/>
        <w:gridCol w:w="956"/>
        <w:gridCol w:w="1594"/>
      </w:tblGrid>
      <w:tr w:rsidR="00BB3BBF" w:rsidRPr="00175FE7" w:rsidTr="00037A65">
        <w:trPr>
          <w:trHeight w:val="323"/>
        </w:trPr>
        <w:tc>
          <w:tcPr>
            <w:tcW w:w="402" w:type="pct"/>
            <w:tcBorders>
              <w:top w:val="single" w:sz="8" w:space="0" w:color="auto"/>
              <w:left w:val="single" w:sz="8" w:space="0" w:color="auto"/>
              <w:bottom w:val="single" w:sz="8" w:space="0" w:color="auto"/>
              <w:right w:val="single" w:sz="8" w:space="0" w:color="auto"/>
            </w:tcBorders>
            <w:shd w:val="clear" w:color="auto" w:fill="AB0033"/>
            <w:noWrap/>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Cuenta</w:t>
            </w:r>
          </w:p>
        </w:tc>
        <w:tc>
          <w:tcPr>
            <w:tcW w:w="3216" w:type="pct"/>
            <w:tcBorders>
              <w:top w:val="single" w:sz="8" w:space="0" w:color="auto"/>
              <w:left w:val="nil"/>
              <w:bottom w:val="single" w:sz="8" w:space="0" w:color="auto"/>
              <w:right w:val="single" w:sz="8" w:space="0" w:color="auto"/>
            </w:tcBorders>
            <w:shd w:val="clear" w:color="auto" w:fill="AB0033"/>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Concepto</w:t>
            </w:r>
          </w:p>
        </w:tc>
        <w:tc>
          <w:tcPr>
            <w:tcW w:w="523" w:type="pct"/>
            <w:tcBorders>
              <w:top w:val="single" w:sz="8" w:space="0" w:color="auto"/>
              <w:left w:val="nil"/>
              <w:bottom w:val="single" w:sz="8" w:space="0" w:color="auto"/>
              <w:right w:val="single" w:sz="8" w:space="0" w:color="auto"/>
            </w:tcBorders>
            <w:shd w:val="clear" w:color="auto" w:fill="AB0033"/>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Años de vida útil</w:t>
            </w:r>
          </w:p>
        </w:tc>
        <w:tc>
          <w:tcPr>
            <w:tcW w:w="859" w:type="pct"/>
            <w:tcBorders>
              <w:top w:val="single" w:sz="8" w:space="0" w:color="auto"/>
              <w:left w:val="nil"/>
              <w:bottom w:val="single" w:sz="8" w:space="0" w:color="auto"/>
              <w:right w:val="single" w:sz="8" w:space="0" w:color="auto"/>
            </w:tcBorders>
            <w:shd w:val="clear" w:color="auto" w:fill="AB0033"/>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 de depreciación anual</w:t>
            </w:r>
          </w:p>
        </w:tc>
      </w:tr>
      <w:tr w:rsidR="00BB3BBF" w:rsidRPr="00175FE7" w:rsidTr="004B2CDA">
        <w:trPr>
          <w:trHeight w:val="96"/>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1.2.4.1.1</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Muebles de Oficina y Estantería</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128"/>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1.2.4.1.2</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Muebles, Excepto De Oficina Y Estantería</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174"/>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1.2.4.1.3</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Equipo de Cómputo y de Tecnologías de la Información</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3</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33.3</w:t>
            </w:r>
          </w:p>
        </w:tc>
      </w:tr>
      <w:tr w:rsidR="00BB3BBF" w:rsidRPr="00175FE7" w:rsidTr="004B2CDA">
        <w:trPr>
          <w:trHeight w:val="78"/>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1.2.4.1.9</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Otros Mobiliarios y Equipos de Administración</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34"/>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1.2.4.2.1</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Equipos y Aparatos Audiovisuales</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3</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33.3</w:t>
            </w:r>
          </w:p>
        </w:tc>
      </w:tr>
      <w:tr w:rsidR="00BB3BBF" w:rsidRPr="00175FE7" w:rsidTr="004B2CDA">
        <w:trPr>
          <w:trHeight w:val="100"/>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1.2.4.2.2</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Aparatos Deportivos</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5</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20</w:t>
            </w:r>
          </w:p>
        </w:tc>
      </w:tr>
      <w:tr w:rsidR="00BB3BBF" w:rsidRPr="00175FE7" w:rsidTr="004B2CDA">
        <w:trPr>
          <w:trHeight w:val="106"/>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1.2.4.2.3</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Cámaras Fotográficas y de Video</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3</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33.3</w:t>
            </w:r>
          </w:p>
        </w:tc>
      </w:tr>
      <w:tr w:rsidR="00BB3BBF" w:rsidRPr="00175FE7" w:rsidTr="004B2CDA">
        <w:trPr>
          <w:trHeight w:val="166"/>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1.2.4.2.9</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Otro Mobiliario y Equipo Educacional y Recreativo</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5</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20</w:t>
            </w:r>
          </w:p>
        </w:tc>
      </w:tr>
      <w:tr w:rsidR="00BB3BBF" w:rsidRPr="00175FE7" w:rsidTr="004B2CDA">
        <w:trPr>
          <w:trHeight w:val="102"/>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1.2.4.4.1</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Automóviles y Equipo Terrestre</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5</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20</w:t>
            </w:r>
          </w:p>
        </w:tc>
      </w:tr>
      <w:tr w:rsidR="00BB3BBF" w:rsidRPr="00175FE7" w:rsidTr="004B2CDA">
        <w:trPr>
          <w:trHeight w:val="52"/>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1.2.4.6.1</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Maquinaria y Equipo Agropecuario</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97"/>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1.2.4.6.2</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 xml:space="preserve">Maquinaria y Equipo Industrial </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144"/>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1.2.4.6.3</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Maquinaria y Equipo de Construcción</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189"/>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1.2.4.6.4</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Sistemas de Aire Acondicionado, Calefacción y de Refrigeración Industrial y Comercial</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124"/>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1.2.4.6.5</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Equipo de Comunicación y Telecomunicación</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34"/>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1.2.4.6.6</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 xml:space="preserve">Equipos de Generación Eléctrica, Aparatos y Accesorios Eléctricos </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74"/>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1.2.4.6.7</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 xml:space="preserve">Herramientas y Máquinas-Herramienta </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r w:rsidR="00BB3BBF" w:rsidRPr="00175FE7" w:rsidTr="004B2CDA">
        <w:trPr>
          <w:trHeight w:val="34"/>
        </w:trPr>
        <w:tc>
          <w:tcPr>
            <w:tcW w:w="402" w:type="pct"/>
            <w:tcBorders>
              <w:top w:val="nil"/>
              <w:left w:val="single" w:sz="8" w:space="0" w:color="auto"/>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1.2.4.6.9</w:t>
            </w:r>
          </w:p>
        </w:tc>
        <w:tc>
          <w:tcPr>
            <w:tcW w:w="3216"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both"/>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Otros Equipos</w:t>
            </w:r>
          </w:p>
        </w:tc>
        <w:tc>
          <w:tcPr>
            <w:tcW w:w="523"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c>
          <w:tcPr>
            <w:tcW w:w="859" w:type="pct"/>
            <w:tcBorders>
              <w:top w:val="nil"/>
              <w:left w:val="nil"/>
              <w:bottom w:val="single" w:sz="8" w:space="0" w:color="auto"/>
              <w:right w:val="single" w:sz="8" w:space="0" w:color="auto"/>
            </w:tcBorders>
            <w:shd w:val="clear" w:color="auto" w:fill="auto"/>
            <w:vAlign w:val="center"/>
            <w:hideMark/>
          </w:tcPr>
          <w:p w:rsidR="00BB3BBF" w:rsidRPr="00175FE7" w:rsidRDefault="00BB3BBF" w:rsidP="004B2CDA">
            <w:pPr>
              <w:spacing w:after="0" w:line="240" w:lineRule="auto"/>
              <w:jc w:val="center"/>
              <w:rPr>
                <w:rFonts w:ascii="DIN Pro Regular" w:eastAsia="Times New Roman" w:hAnsi="DIN Pro Regular" w:cs="DIN Pro Regular"/>
                <w:sz w:val="20"/>
                <w:szCs w:val="20"/>
                <w:lang w:eastAsia="es-ES"/>
              </w:rPr>
            </w:pPr>
            <w:r w:rsidRPr="00175FE7">
              <w:rPr>
                <w:rFonts w:ascii="DIN Pro Regular" w:eastAsia="Times New Roman" w:hAnsi="DIN Pro Regular" w:cs="DIN Pro Regular"/>
                <w:sz w:val="20"/>
                <w:szCs w:val="20"/>
                <w:lang w:eastAsia="es-ES"/>
              </w:rPr>
              <w:t>10</w:t>
            </w:r>
          </w:p>
        </w:tc>
      </w:tr>
    </w:tbl>
    <w:p w:rsidR="00BB3BBF" w:rsidRDefault="00BB3BBF" w:rsidP="0047246B">
      <w:pPr>
        <w:pStyle w:val="Texto"/>
        <w:spacing w:after="0" w:line="240" w:lineRule="exact"/>
        <w:ind w:left="284" w:firstLine="4"/>
        <w:rPr>
          <w:rFonts w:ascii="DIN Pro Regular" w:hAnsi="DIN Pro Regular" w:cs="DIN Pro Regular"/>
          <w:sz w:val="20"/>
        </w:rPr>
      </w:pPr>
    </w:p>
    <w:p w:rsidR="0047246B" w:rsidRPr="008A011E" w:rsidRDefault="0047246B" w:rsidP="002C576A">
      <w:pPr>
        <w:pStyle w:val="Texto"/>
        <w:spacing w:after="0" w:line="240" w:lineRule="exact"/>
        <w:rPr>
          <w:rFonts w:ascii="Calibri" w:hAnsi="Calibri" w:cs="DIN Pro Regular"/>
          <w:sz w:val="20"/>
          <w:lang w:val="es-MX"/>
        </w:rPr>
      </w:pPr>
    </w:p>
    <w:p w:rsidR="00BB3BBF" w:rsidRDefault="00540418" w:rsidP="00BB3BBF">
      <w:pPr>
        <w:pStyle w:val="Texto"/>
        <w:spacing w:after="0" w:line="240" w:lineRule="auto"/>
        <w:ind w:firstLine="0"/>
        <w:rPr>
          <w:rFonts w:ascii="DIN Pro Regular" w:hAnsi="DIN Pro Regular" w:cs="DIN Pro Regular"/>
          <w:sz w:val="20"/>
          <w:lang w:val="es-MX"/>
        </w:rPr>
      </w:pPr>
      <w:r w:rsidRPr="008A011E">
        <w:rPr>
          <w:rFonts w:ascii="Calibri" w:hAnsi="Calibri" w:cs="DIN Pro Regular"/>
          <w:sz w:val="20"/>
          <w:lang w:val="es-MX"/>
        </w:rPr>
        <w:t>9.</w:t>
      </w:r>
      <w:r w:rsidRPr="008A011E">
        <w:rPr>
          <w:rFonts w:ascii="Calibri" w:hAnsi="Calibri" w:cs="DIN Pro Regular"/>
          <w:sz w:val="20"/>
          <w:lang w:val="es-MX"/>
        </w:rPr>
        <w:tab/>
        <w:t xml:space="preserve">Fideicomisos, Mandatos y </w:t>
      </w:r>
      <w:r w:rsidR="0052424D" w:rsidRPr="008A011E">
        <w:rPr>
          <w:rFonts w:ascii="Calibri" w:hAnsi="Calibri" w:cs="DIN Pro Regular"/>
          <w:sz w:val="20"/>
          <w:lang w:val="es-MX"/>
        </w:rPr>
        <w:t>Análogos</w:t>
      </w:r>
      <w:r w:rsidR="0052424D">
        <w:rPr>
          <w:rFonts w:ascii="Calibri" w:hAnsi="Calibri" w:cs="DIN Pro Regular"/>
          <w:sz w:val="20"/>
          <w:lang w:val="es-MX"/>
        </w:rPr>
        <w:t>. -</w:t>
      </w:r>
      <w:r w:rsidR="00BB3BBF">
        <w:rPr>
          <w:rFonts w:ascii="Calibri" w:hAnsi="Calibri" w:cs="DIN Pro Regular"/>
          <w:sz w:val="20"/>
          <w:lang w:val="es-MX"/>
        </w:rPr>
        <w:t xml:space="preserve"> </w:t>
      </w:r>
      <w:r w:rsidR="00BB3BBF" w:rsidRPr="00175FE7">
        <w:rPr>
          <w:rFonts w:ascii="DIN Pro Regular" w:hAnsi="DIN Pro Regular" w:cs="DIN Pro Regular"/>
          <w:sz w:val="20"/>
          <w:lang w:val="es-MX"/>
        </w:rPr>
        <w:t xml:space="preserve">El Instituto forma parte de Fideicomisos a través de Programas Convenidos con la Secretaria de Cultura del Gobierno Federal, estos fondos cuentan con </w:t>
      </w:r>
      <w:r w:rsidR="00BB3BBF">
        <w:rPr>
          <w:rFonts w:ascii="DIN Pro Regular" w:hAnsi="DIN Pro Regular" w:cs="DIN Pro Regular"/>
          <w:sz w:val="20"/>
          <w:lang w:val="es-MX"/>
        </w:rPr>
        <w:t xml:space="preserve">un </w:t>
      </w:r>
      <w:r w:rsidR="00EE2AF9">
        <w:rPr>
          <w:rFonts w:ascii="DIN Pro Regular" w:hAnsi="DIN Pro Regular" w:cs="DIN Pro Regular"/>
          <w:sz w:val="20"/>
          <w:lang w:val="es-MX"/>
        </w:rPr>
        <w:t>saldo total disponible de 101,377</w:t>
      </w:r>
      <w:r w:rsidR="00BB3BBF" w:rsidRPr="00175FE7">
        <w:rPr>
          <w:rFonts w:ascii="DIN Pro Regular" w:hAnsi="DIN Pro Regular" w:cs="DIN Pro Regular"/>
          <w:sz w:val="20"/>
          <w:lang w:val="es-MX"/>
        </w:rPr>
        <w:t xml:space="preserve">. </w:t>
      </w:r>
    </w:p>
    <w:p w:rsidR="00BB3BBF" w:rsidRDefault="00BB3BBF" w:rsidP="00BB3BBF">
      <w:pPr>
        <w:pStyle w:val="Texto"/>
        <w:spacing w:after="0" w:line="240" w:lineRule="auto"/>
        <w:ind w:firstLine="0"/>
        <w:rPr>
          <w:rFonts w:ascii="DIN Pro Regular" w:hAnsi="DIN Pro Regular" w:cs="DIN Pro Regular"/>
          <w:sz w:val="20"/>
          <w:lang w:val="es-MX"/>
        </w:rPr>
      </w:pPr>
    </w:p>
    <w:tbl>
      <w:tblPr>
        <w:tblW w:w="4961" w:type="pct"/>
        <w:tblLayout w:type="fixed"/>
        <w:tblCellMar>
          <w:left w:w="70" w:type="dxa"/>
          <w:right w:w="70" w:type="dxa"/>
        </w:tblCellMar>
        <w:tblLook w:val="04A0" w:firstRow="1" w:lastRow="0" w:firstColumn="1" w:lastColumn="0" w:noHBand="0" w:noVBand="1"/>
      </w:tblPr>
      <w:tblGrid>
        <w:gridCol w:w="5315"/>
        <w:gridCol w:w="992"/>
        <w:gridCol w:w="1420"/>
        <w:gridCol w:w="1699"/>
      </w:tblGrid>
      <w:tr w:rsidR="00BB3BBF" w:rsidRPr="00175FE7" w:rsidTr="004B2CDA">
        <w:trPr>
          <w:trHeight w:val="370"/>
        </w:trPr>
        <w:tc>
          <w:tcPr>
            <w:tcW w:w="2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BF" w:rsidRPr="0010376D" w:rsidRDefault="00BB3BBF" w:rsidP="004B2CDA">
            <w:pPr>
              <w:spacing w:after="0" w:line="240" w:lineRule="auto"/>
              <w:rPr>
                <w:rFonts w:ascii="DIN Pro Regular" w:eastAsia="Times New Roman" w:hAnsi="DIN Pro Regular" w:cs="DIN Pro Regular"/>
                <w:sz w:val="18"/>
                <w:szCs w:val="20"/>
                <w:lang w:eastAsia="es-MX"/>
              </w:rPr>
            </w:pPr>
            <w:r w:rsidRPr="0010376D">
              <w:rPr>
                <w:rFonts w:ascii="DIN Pro Regular" w:eastAsia="Times New Roman" w:hAnsi="DIN Pro Regular" w:cs="DIN Pro Regular"/>
                <w:sz w:val="18"/>
                <w:szCs w:val="20"/>
                <w:lang w:eastAsia="es-MX"/>
              </w:rPr>
              <w:t>Nombre Del Convenio</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BB3BBF" w:rsidRPr="0010376D" w:rsidRDefault="00BB3BBF" w:rsidP="004B2CDA">
            <w:pPr>
              <w:spacing w:after="0" w:line="240" w:lineRule="auto"/>
              <w:jc w:val="center"/>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Banco</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BB3BBF" w:rsidRPr="0010376D" w:rsidRDefault="00BB3BBF" w:rsidP="004B2CDA">
            <w:pPr>
              <w:spacing w:after="0" w:line="240" w:lineRule="auto"/>
              <w:jc w:val="center"/>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Saldo En Banco</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BB3BBF" w:rsidRPr="0010376D" w:rsidRDefault="00BB3BBF" w:rsidP="004B2CDA">
            <w:pPr>
              <w:spacing w:after="0" w:line="240" w:lineRule="auto"/>
              <w:jc w:val="center"/>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Saldo A La Fecha</w:t>
            </w:r>
          </w:p>
        </w:tc>
      </w:tr>
      <w:tr w:rsidR="00BB3BBF" w:rsidRPr="00175FE7" w:rsidTr="004B2CDA">
        <w:trPr>
          <w:trHeight w:val="221"/>
        </w:trPr>
        <w:tc>
          <w:tcPr>
            <w:tcW w:w="2820" w:type="pct"/>
            <w:tcBorders>
              <w:top w:val="nil"/>
              <w:left w:val="single" w:sz="4" w:space="0" w:color="auto"/>
              <w:bottom w:val="single" w:sz="4" w:space="0" w:color="auto"/>
              <w:right w:val="single" w:sz="4" w:space="0" w:color="auto"/>
            </w:tcBorders>
            <w:shd w:val="clear" w:color="auto" w:fill="auto"/>
            <w:noWrap/>
            <w:vAlign w:val="center"/>
            <w:hideMark/>
          </w:tcPr>
          <w:p w:rsidR="00BB3BBF" w:rsidRPr="0010376D" w:rsidRDefault="00BB3BBF" w:rsidP="004B2CDA">
            <w:pPr>
              <w:spacing w:after="0" w:line="240" w:lineRule="auto"/>
              <w:rPr>
                <w:rFonts w:ascii="DIN Pro Regular" w:eastAsia="Times New Roman" w:hAnsi="DIN Pro Regular" w:cs="DIN Pro Regular"/>
                <w:sz w:val="18"/>
                <w:szCs w:val="20"/>
                <w:lang w:eastAsia="es-MX"/>
              </w:rPr>
            </w:pPr>
            <w:r w:rsidRPr="0010376D">
              <w:rPr>
                <w:rFonts w:ascii="DIN Pro Regular" w:eastAsia="Times New Roman" w:hAnsi="DIN Pro Regular" w:cs="DIN Pro Regular"/>
                <w:sz w:val="18"/>
                <w:szCs w:val="20"/>
                <w:lang w:eastAsia="es-MX"/>
              </w:rPr>
              <w:t xml:space="preserve">Programa De Apoyo A Las Culturas Municipales Y Comunitarias </w:t>
            </w:r>
          </w:p>
        </w:tc>
        <w:tc>
          <w:tcPr>
            <w:tcW w:w="526" w:type="pct"/>
            <w:tcBorders>
              <w:top w:val="nil"/>
              <w:left w:val="nil"/>
              <w:bottom w:val="single" w:sz="4" w:space="0" w:color="auto"/>
              <w:right w:val="single" w:sz="4" w:space="0" w:color="auto"/>
            </w:tcBorders>
            <w:shd w:val="clear" w:color="auto" w:fill="auto"/>
            <w:noWrap/>
            <w:vAlign w:val="bottom"/>
            <w:hideMark/>
          </w:tcPr>
          <w:p w:rsidR="00BB3BBF" w:rsidRPr="0010376D" w:rsidRDefault="00BB3BBF" w:rsidP="004B2CDA">
            <w:pPr>
              <w:spacing w:after="0" w:line="240" w:lineRule="auto"/>
              <w:jc w:val="center"/>
              <w:rPr>
                <w:rFonts w:ascii="DIN Pro Regular" w:eastAsia="Times New Roman" w:hAnsi="DIN Pro Regular" w:cs="DIN Pro Regular"/>
                <w:sz w:val="18"/>
                <w:szCs w:val="20"/>
                <w:lang w:eastAsia="es-MX"/>
              </w:rPr>
            </w:pPr>
            <w:r w:rsidRPr="0010376D">
              <w:rPr>
                <w:rFonts w:ascii="DIN Pro Regular" w:eastAsia="Times New Roman" w:hAnsi="DIN Pro Regular" w:cs="DIN Pro Regular"/>
                <w:sz w:val="18"/>
                <w:szCs w:val="20"/>
                <w:lang w:eastAsia="es-MX"/>
              </w:rPr>
              <w:t>Banorte</w:t>
            </w:r>
          </w:p>
        </w:tc>
        <w:tc>
          <w:tcPr>
            <w:tcW w:w="753" w:type="pct"/>
            <w:tcBorders>
              <w:top w:val="nil"/>
              <w:left w:val="nil"/>
              <w:bottom w:val="single" w:sz="4" w:space="0" w:color="auto"/>
              <w:right w:val="single" w:sz="4" w:space="0" w:color="auto"/>
            </w:tcBorders>
            <w:shd w:val="clear" w:color="auto" w:fill="auto"/>
            <w:noWrap/>
            <w:vAlign w:val="bottom"/>
            <w:hideMark/>
          </w:tcPr>
          <w:p w:rsidR="00BB3BBF" w:rsidRPr="0010376D" w:rsidRDefault="00BB3BBF" w:rsidP="004B2CDA">
            <w:pPr>
              <w:spacing w:after="0" w:line="240" w:lineRule="auto"/>
              <w:jc w:val="right"/>
              <w:rPr>
                <w:rFonts w:ascii="DIN Pro Regular" w:eastAsia="Times New Roman" w:hAnsi="DIN Pro Regular" w:cs="DIN Pro Regular"/>
                <w:sz w:val="18"/>
                <w:szCs w:val="20"/>
                <w:lang w:eastAsia="es-MX"/>
              </w:rPr>
            </w:pPr>
            <w:r w:rsidRPr="0010376D">
              <w:rPr>
                <w:rFonts w:ascii="DIN Pro Regular" w:eastAsia="Times New Roman" w:hAnsi="DIN Pro Regular" w:cs="DIN Pro Regular"/>
                <w:sz w:val="18"/>
                <w:szCs w:val="20"/>
                <w:lang w:eastAsia="es-MX"/>
              </w:rPr>
              <w:t>59,069</w:t>
            </w:r>
          </w:p>
        </w:tc>
        <w:tc>
          <w:tcPr>
            <w:tcW w:w="901" w:type="pct"/>
            <w:tcBorders>
              <w:top w:val="nil"/>
              <w:left w:val="nil"/>
              <w:bottom w:val="single" w:sz="4" w:space="0" w:color="auto"/>
              <w:right w:val="single" w:sz="4" w:space="0" w:color="auto"/>
            </w:tcBorders>
            <w:shd w:val="clear" w:color="auto" w:fill="auto"/>
            <w:noWrap/>
            <w:vAlign w:val="bottom"/>
            <w:hideMark/>
          </w:tcPr>
          <w:p w:rsidR="00BB3BBF" w:rsidRPr="0010376D" w:rsidRDefault="0052424D" w:rsidP="004B2CDA">
            <w:pPr>
              <w:spacing w:after="0" w:line="240" w:lineRule="auto"/>
              <w:jc w:val="center"/>
              <w:rPr>
                <w:rFonts w:ascii="DIN Pro Regular" w:eastAsia="Times New Roman" w:hAnsi="DIN Pro Regular" w:cs="DIN Pro Regular"/>
                <w:sz w:val="18"/>
                <w:szCs w:val="20"/>
                <w:lang w:eastAsia="es-MX"/>
              </w:rPr>
            </w:pPr>
            <w:r>
              <w:rPr>
                <w:rFonts w:ascii="DIN Pro Regular" w:eastAsia="Times New Roman" w:hAnsi="DIN Pro Regular" w:cs="DIN Pro Regular"/>
                <w:sz w:val="18"/>
                <w:szCs w:val="20"/>
                <w:lang w:eastAsia="es-MX"/>
              </w:rPr>
              <w:t>31/12/2022</w:t>
            </w:r>
          </w:p>
        </w:tc>
      </w:tr>
      <w:tr w:rsidR="00BB3BBF" w:rsidRPr="00175FE7" w:rsidTr="004B2CDA">
        <w:trPr>
          <w:trHeight w:val="221"/>
        </w:trPr>
        <w:tc>
          <w:tcPr>
            <w:tcW w:w="2820" w:type="pct"/>
            <w:tcBorders>
              <w:top w:val="nil"/>
              <w:left w:val="single" w:sz="4" w:space="0" w:color="auto"/>
              <w:bottom w:val="single" w:sz="4" w:space="0" w:color="auto"/>
              <w:right w:val="single" w:sz="4" w:space="0" w:color="auto"/>
            </w:tcBorders>
            <w:shd w:val="clear" w:color="auto" w:fill="auto"/>
            <w:vAlign w:val="center"/>
            <w:hideMark/>
          </w:tcPr>
          <w:p w:rsidR="00BB3BBF" w:rsidRPr="0010376D" w:rsidRDefault="00BB3BBF" w:rsidP="004B2CDA">
            <w:pPr>
              <w:spacing w:after="0" w:line="240" w:lineRule="auto"/>
              <w:rPr>
                <w:rFonts w:ascii="DIN Pro Regular" w:eastAsia="Times New Roman" w:hAnsi="DIN Pro Regular" w:cs="DIN Pro Regular"/>
                <w:sz w:val="18"/>
                <w:szCs w:val="20"/>
                <w:lang w:eastAsia="es-MX"/>
              </w:rPr>
            </w:pPr>
            <w:r w:rsidRPr="0010376D">
              <w:rPr>
                <w:rFonts w:ascii="DIN Pro Regular" w:eastAsia="Times New Roman" w:hAnsi="DIN Pro Regular" w:cs="DIN Pro Regular"/>
                <w:sz w:val="18"/>
                <w:szCs w:val="20"/>
                <w:lang w:eastAsia="es-MX"/>
              </w:rPr>
              <w:t>Programa De Apoyo A Las Culturas Municipales Y Comunitarias Estatal 2019</w:t>
            </w:r>
          </w:p>
        </w:tc>
        <w:tc>
          <w:tcPr>
            <w:tcW w:w="526" w:type="pct"/>
            <w:tcBorders>
              <w:top w:val="nil"/>
              <w:left w:val="nil"/>
              <w:bottom w:val="single" w:sz="4" w:space="0" w:color="auto"/>
              <w:right w:val="single" w:sz="4" w:space="0" w:color="auto"/>
            </w:tcBorders>
            <w:shd w:val="clear" w:color="auto" w:fill="auto"/>
            <w:noWrap/>
            <w:vAlign w:val="bottom"/>
            <w:hideMark/>
          </w:tcPr>
          <w:p w:rsidR="00BB3BBF" w:rsidRPr="0010376D" w:rsidRDefault="00BB3BBF" w:rsidP="004B2CDA">
            <w:pPr>
              <w:spacing w:after="0" w:line="240" w:lineRule="auto"/>
              <w:jc w:val="center"/>
              <w:rPr>
                <w:rFonts w:ascii="DIN Pro Regular" w:eastAsia="Times New Roman" w:hAnsi="DIN Pro Regular" w:cs="DIN Pro Regular"/>
                <w:sz w:val="18"/>
                <w:szCs w:val="20"/>
                <w:lang w:eastAsia="es-MX"/>
              </w:rPr>
            </w:pPr>
            <w:r w:rsidRPr="0010376D">
              <w:rPr>
                <w:rFonts w:ascii="DIN Pro Regular" w:eastAsia="Times New Roman" w:hAnsi="DIN Pro Regular" w:cs="DIN Pro Regular"/>
                <w:sz w:val="18"/>
                <w:szCs w:val="20"/>
                <w:lang w:eastAsia="es-MX"/>
              </w:rPr>
              <w:t>Banorte</w:t>
            </w:r>
          </w:p>
        </w:tc>
        <w:tc>
          <w:tcPr>
            <w:tcW w:w="753" w:type="pct"/>
            <w:tcBorders>
              <w:top w:val="nil"/>
              <w:left w:val="nil"/>
              <w:bottom w:val="single" w:sz="4" w:space="0" w:color="auto"/>
              <w:right w:val="single" w:sz="4" w:space="0" w:color="auto"/>
            </w:tcBorders>
            <w:shd w:val="clear" w:color="auto" w:fill="auto"/>
            <w:noWrap/>
            <w:vAlign w:val="bottom"/>
            <w:hideMark/>
          </w:tcPr>
          <w:p w:rsidR="00BB3BBF" w:rsidRPr="0010376D" w:rsidRDefault="0052424D" w:rsidP="004B2CDA">
            <w:pPr>
              <w:spacing w:after="0" w:line="240" w:lineRule="auto"/>
              <w:jc w:val="right"/>
              <w:rPr>
                <w:rFonts w:ascii="DIN Pro Regular" w:eastAsia="Times New Roman" w:hAnsi="DIN Pro Regular" w:cs="DIN Pro Regular"/>
                <w:sz w:val="18"/>
                <w:szCs w:val="20"/>
                <w:lang w:eastAsia="es-MX"/>
              </w:rPr>
            </w:pPr>
            <w:r>
              <w:rPr>
                <w:rFonts w:ascii="DIN Pro Regular" w:eastAsia="Times New Roman" w:hAnsi="DIN Pro Regular" w:cs="DIN Pro Regular"/>
                <w:sz w:val="18"/>
                <w:szCs w:val="20"/>
                <w:lang w:eastAsia="es-MX"/>
              </w:rPr>
              <w:t>42,308</w:t>
            </w:r>
          </w:p>
        </w:tc>
        <w:tc>
          <w:tcPr>
            <w:tcW w:w="901" w:type="pct"/>
            <w:tcBorders>
              <w:top w:val="nil"/>
              <w:left w:val="nil"/>
              <w:bottom w:val="single" w:sz="4" w:space="0" w:color="auto"/>
              <w:right w:val="single" w:sz="4" w:space="0" w:color="auto"/>
            </w:tcBorders>
            <w:shd w:val="clear" w:color="auto" w:fill="auto"/>
            <w:noWrap/>
            <w:vAlign w:val="bottom"/>
            <w:hideMark/>
          </w:tcPr>
          <w:p w:rsidR="00BB3BBF" w:rsidRPr="0010376D" w:rsidRDefault="0052424D" w:rsidP="004B2CDA">
            <w:pPr>
              <w:spacing w:after="0" w:line="240" w:lineRule="auto"/>
              <w:jc w:val="center"/>
              <w:rPr>
                <w:rFonts w:ascii="DIN Pro Regular" w:eastAsia="Times New Roman" w:hAnsi="DIN Pro Regular" w:cs="DIN Pro Regular"/>
                <w:sz w:val="18"/>
                <w:szCs w:val="20"/>
                <w:lang w:eastAsia="es-MX"/>
              </w:rPr>
            </w:pPr>
            <w:r>
              <w:rPr>
                <w:rFonts w:ascii="DIN Pro Regular" w:eastAsia="Times New Roman" w:hAnsi="DIN Pro Regular" w:cs="DIN Pro Regular"/>
                <w:sz w:val="18"/>
                <w:szCs w:val="20"/>
                <w:lang w:eastAsia="es-MX"/>
              </w:rPr>
              <w:t>31/12/2022</w:t>
            </w:r>
          </w:p>
        </w:tc>
      </w:tr>
      <w:tr w:rsidR="00BB3BBF" w:rsidRPr="00175FE7" w:rsidTr="004B2CDA">
        <w:trPr>
          <w:trHeight w:val="221"/>
        </w:trPr>
        <w:tc>
          <w:tcPr>
            <w:tcW w:w="2820" w:type="pct"/>
            <w:tcBorders>
              <w:top w:val="single" w:sz="4" w:space="0" w:color="auto"/>
              <w:left w:val="single" w:sz="4" w:space="0" w:color="auto"/>
              <w:bottom w:val="single" w:sz="4" w:space="0" w:color="auto"/>
              <w:right w:val="nil"/>
            </w:tcBorders>
            <w:shd w:val="clear" w:color="auto" w:fill="auto"/>
            <w:noWrap/>
            <w:vAlign w:val="bottom"/>
            <w:hideMark/>
          </w:tcPr>
          <w:p w:rsidR="00BB3BBF" w:rsidRPr="0010376D" w:rsidRDefault="00BB3BBF" w:rsidP="004B2CDA">
            <w:pPr>
              <w:spacing w:after="0" w:line="240" w:lineRule="auto"/>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Subtotales:</w:t>
            </w:r>
          </w:p>
        </w:tc>
        <w:tc>
          <w:tcPr>
            <w:tcW w:w="526" w:type="pct"/>
            <w:tcBorders>
              <w:top w:val="single" w:sz="4" w:space="0" w:color="auto"/>
              <w:left w:val="nil"/>
              <w:bottom w:val="single" w:sz="4" w:space="0" w:color="auto"/>
              <w:right w:val="nil"/>
            </w:tcBorders>
            <w:shd w:val="clear" w:color="auto" w:fill="auto"/>
            <w:noWrap/>
            <w:vAlign w:val="bottom"/>
            <w:hideMark/>
          </w:tcPr>
          <w:p w:rsidR="00BB3BBF" w:rsidRPr="0010376D" w:rsidRDefault="00BB3BBF" w:rsidP="004B2CDA">
            <w:pPr>
              <w:spacing w:after="0" w:line="240" w:lineRule="auto"/>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 </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BB3BBF" w:rsidRPr="0010376D" w:rsidRDefault="0052424D" w:rsidP="004B2CDA">
            <w:pPr>
              <w:spacing w:after="0" w:line="240" w:lineRule="auto"/>
              <w:jc w:val="right"/>
              <w:rPr>
                <w:rFonts w:ascii="DIN Pro Regular" w:eastAsia="Times New Roman" w:hAnsi="DIN Pro Regular" w:cs="DIN Pro Regular"/>
                <w:b/>
                <w:bCs/>
                <w:sz w:val="18"/>
                <w:szCs w:val="20"/>
                <w:lang w:eastAsia="es-MX"/>
              </w:rPr>
            </w:pPr>
            <w:r>
              <w:rPr>
                <w:rFonts w:ascii="DIN Pro Regular" w:eastAsia="Times New Roman" w:hAnsi="DIN Pro Regular" w:cs="DIN Pro Regular"/>
                <w:b/>
                <w:bCs/>
                <w:sz w:val="18"/>
                <w:szCs w:val="20"/>
                <w:lang w:eastAsia="es-MX"/>
              </w:rPr>
              <w:t>101,377</w:t>
            </w:r>
          </w:p>
        </w:tc>
        <w:tc>
          <w:tcPr>
            <w:tcW w:w="901" w:type="pct"/>
            <w:tcBorders>
              <w:top w:val="nil"/>
              <w:left w:val="nil"/>
              <w:bottom w:val="single" w:sz="4" w:space="0" w:color="auto"/>
              <w:right w:val="single" w:sz="4" w:space="0" w:color="auto"/>
            </w:tcBorders>
            <w:shd w:val="clear" w:color="auto" w:fill="auto"/>
            <w:noWrap/>
            <w:vAlign w:val="bottom"/>
            <w:hideMark/>
          </w:tcPr>
          <w:p w:rsidR="00BB3BBF" w:rsidRPr="0010376D" w:rsidRDefault="00BB3BBF" w:rsidP="004B2CDA">
            <w:pPr>
              <w:spacing w:after="0" w:line="240" w:lineRule="auto"/>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 </w:t>
            </w:r>
          </w:p>
        </w:tc>
      </w:tr>
      <w:tr w:rsidR="00BB3BBF" w:rsidRPr="00175FE7" w:rsidTr="004B2CDA">
        <w:trPr>
          <w:trHeight w:val="221"/>
        </w:trPr>
        <w:tc>
          <w:tcPr>
            <w:tcW w:w="2820" w:type="pct"/>
            <w:tcBorders>
              <w:top w:val="nil"/>
              <w:left w:val="single" w:sz="4" w:space="0" w:color="auto"/>
              <w:bottom w:val="single" w:sz="4" w:space="0" w:color="auto"/>
              <w:right w:val="nil"/>
            </w:tcBorders>
            <w:shd w:val="clear" w:color="auto" w:fill="auto"/>
            <w:noWrap/>
            <w:vAlign w:val="bottom"/>
            <w:hideMark/>
          </w:tcPr>
          <w:p w:rsidR="00BB3BBF" w:rsidRPr="0010376D" w:rsidRDefault="00BB3BBF" w:rsidP="004B2CDA">
            <w:pPr>
              <w:spacing w:after="0" w:line="240" w:lineRule="auto"/>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Total Por Ejercer En Los Programas:</w:t>
            </w:r>
          </w:p>
        </w:tc>
        <w:tc>
          <w:tcPr>
            <w:tcW w:w="526" w:type="pct"/>
            <w:tcBorders>
              <w:top w:val="nil"/>
              <w:left w:val="nil"/>
              <w:bottom w:val="single" w:sz="4" w:space="0" w:color="auto"/>
              <w:right w:val="nil"/>
            </w:tcBorders>
            <w:shd w:val="clear" w:color="auto" w:fill="auto"/>
            <w:noWrap/>
            <w:vAlign w:val="bottom"/>
            <w:hideMark/>
          </w:tcPr>
          <w:p w:rsidR="00BB3BBF" w:rsidRPr="0010376D" w:rsidRDefault="00BB3BBF" w:rsidP="004B2CDA">
            <w:pPr>
              <w:spacing w:after="0" w:line="240" w:lineRule="auto"/>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 </w:t>
            </w:r>
          </w:p>
        </w:tc>
        <w:tc>
          <w:tcPr>
            <w:tcW w:w="753" w:type="pct"/>
            <w:tcBorders>
              <w:top w:val="nil"/>
              <w:left w:val="nil"/>
              <w:bottom w:val="single" w:sz="4" w:space="0" w:color="auto"/>
              <w:right w:val="nil"/>
            </w:tcBorders>
            <w:shd w:val="clear" w:color="auto" w:fill="auto"/>
            <w:noWrap/>
            <w:vAlign w:val="bottom"/>
            <w:hideMark/>
          </w:tcPr>
          <w:p w:rsidR="00BB3BBF" w:rsidRPr="0010376D" w:rsidRDefault="00BB3BBF" w:rsidP="004B2CDA">
            <w:pPr>
              <w:spacing w:after="0" w:line="240" w:lineRule="auto"/>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 </w:t>
            </w:r>
          </w:p>
        </w:tc>
        <w:tc>
          <w:tcPr>
            <w:tcW w:w="901" w:type="pct"/>
            <w:tcBorders>
              <w:top w:val="single" w:sz="4" w:space="0" w:color="auto"/>
              <w:left w:val="nil"/>
              <w:bottom w:val="single" w:sz="4" w:space="0" w:color="auto"/>
              <w:right w:val="single" w:sz="4" w:space="0" w:color="auto"/>
            </w:tcBorders>
            <w:shd w:val="clear" w:color="auto" w:fill="auto"/>
            <w:noWrap/>
            <w:vAlign w:val="bottom"/>
            <w:hideMark/>
          </w:tcPr>
          <w:p w:rsidR="00BB3BBF" w:rsidRPr="0010376D" w:rsidRDefault="00BB3BBF" w:rsidP="004B2CDA">
            <w:pPr>
              <w:spacing w:after="0" w:line="240" w:lineRule="auto"/>
              <w:rPr>
                <w:rFonts w:ascii="DIN Pro Regular" w:eastAsia="Times New Roman" w:hAnsi="DIN Pro Regular" w:cs="DIN Pro Regular"/>
                <w:b/>
                <w:bCs/>
                <w:sz w:val="18"/>
                <w:szCs w:val="20"/>
                <w:lang w:eastAsia="es-MX"/>
              </w:rPr>
            </w:pPr>
            <w:r w:rsidRPr="0010376D">
              <w:rPr>
                <w:rFonts w:ascii="DIN Pro Regular" w:eastAsia="Times New Roman" w:hAnsi="DIN Pro Regular" w:cs="DIN Pro Regular"/>
                <w:b/>
                <w:bCs/>
                <w:sz w:val="18"/>
                <w:szCs w:val="20"/>
                <w:lang w:eastAsia="es-MX"/>
              </w:rPr>
              <w:t> </w:t>
            </w:r>
            <w:r w:rsidR="0052424D">
              <w:rPr>
                <w:rFonts w:ascii="DIN Pro Regular" w:eastAsia="Times New Roman" w:hAnsi="DIN Pro Regular" w:cs="DIN Pro Regular"/>
                <w:b/>
                <w:bCs/>
                <w:sz w:val="18"/>
                <w:szCs w:val="20"/>
                <w:lang w:eastAsia="es-MX"/>
              </w:rPr>
              <w:t xml:space="preserve">                  101,377</w:t>
            </w:r>
          </w:p>
        </w:tc>
      </w:tr>
    </w:tbl>
    <w:p w:rsidR="00BB3BBF" w:rsidRPr="00175FE7" w:rsidRDefault="00BB3BBF" w:rsidP="00BB3BBF">
      <w:pPr>
        <w:pStyle w:val="Texto"/>
        <w:spacing w:after="0" w:line="240" w:lineRule="auto"/>
        <w:ind w:firstLine="0"/>
        <w:rPr>
          <w:rFonts w:ascii="DIN Pro Regular" w:hAnsi="DIN Pro Regular" w:cs="DIN Pro Regular"/>
          <w:b/>
          <w:sz w:val="20"/>
          <w:lang w:val="es-MX"/>
        </w:rPr>
      </w:pPr>
    </w:p>
    <w:p w:rsidR="00540418" w:rsidRPr="008A011E" w:rsidRDefault="00540418" w:rsidP="002C576A">
      <w:pPr>
        <w:pStyle w:val="Texto"/>
        <w:spacing w:after="0" w:line="240" w:lineRule="exact"/>
        <w:rPr>
          <w:rFonts w:ascii="Calibri" w:hAnsi="Calibri" w:cs="DIN Pro Regular"/>
          <w:sz w:val="20"/>
          <w:lang w:val="es-MX"/>
        </w:rPr>
      </w:pPr>
    </w:p>
    <w:p w:rsidR="00BB3BBF" w:rsidRPr="00175FE7" w:rsidRDefault="00540418" w:rsidP="00BB3BBF">
      <w:pPr>
        <w:pStyle w:val="Texto"/>
        <w:spacing w:after="0" w:line="240" w:lineRule="auto"/>
        <w:ind w:firstLine="0"/>
        <w:rPr>
          <w:rFonts w:ascii="DIN Pro Regular" w:hAnsi="DIN Pro Regular" w:cs="DIN Pro Regular"/>
          <w:sz w:val="20"/>
          <w:lang w:val="es-MX"/>
        </w:rPr>
      </w:pPr>
      <w:r w:rsidRPr="008A011E">
        <w:rPr>
          <w:rFonts w:ascii="Calibri" w:hAnsi="Calibri" w:cs="DIN Pro Regular"/>
          <w:sz w:val="20"/>
          <w:lang w:val="es-MX"/>
        </w:rPr>
        <w:t>10.</w:t>
      </w:r>
      <w:r w:rsidRPr="008A011E">
        <w:rPr>
          <w:rFonts w:ascii="Calibri" w:hAnsi="Calibri" w:cs="DIN Pro Regular"/>
          <w:sz w:val="20"/>
          <w:lang w:val="es-MX"/>
        </w:rPr>
        <w:tab/>
      </w:r>
      <w:r w:rsidRPr="00E93F6A">
        <w:rPr>
          <w:rFonts w:ascii="Calibri" w:hAnsi="Calibri" w:cs="DIN Pro Regular"/>
          <w:sz w:val="20"/>
          <w:lang w:val="es-MX"/>
        </w:rPr>
        <w:t xml:space="preserve">Reporte de la </w:t>
      </w:r>
      <w:r w:rsidR="0052424D" w:rsidRPr="00E93F6A">
        <w:rPr>
          <w:rFonts w:ascii="Calibri" w:hAnsi="Calibri" w:cs="DIN Pro Regular"/>
          <w:sz w:val="20"/>
          <w:lang w:val="es-MX"/>
        </w:rPr>
        <w:t>Recaudación.</w:t>
      </w:r>
      <w:r w:rsidR="0052424D">
        <w:rPr>
          <w:rFonts w:ascii="Calibri" w:hAnsi="Calibri" w:cs="DIN Pro Regular"/>
          <w:sz w:val="20"/>
          <w:lang w:val="es-MX"/>
        </w:rPr>
        <w:t xml:space="preserve"> -</w:t>
      </w:r>
      <w:r w:rsidR="00BB3BBF">
        <w:rPr>
          <w:rFonts w:ascii="Calibri" w:hAnsi="Calibri" w:cs="DIN Pro Regular"/>
          <w:sz w:val="20"/>
          <w:lang w:val="es-MX"/>
        </w:rPr>
        <w:t xml:space="preserve"> </w:t>
      </w:r>
      <w:r w:rsidR="00BB3BBF" w:rsidRPr="00175FE7">
        <w:rPr>
          <w:rFonts w:ascii="DIN Pro Regular" w:hAnsi="DIN Pro Regular" w:cs="DIN Pro Regular"/>
          <w:sz w:val="20"/>
          <w:lang w:val="es-MX"/>
        </w:rPr>
        <w:t>Los ingresos corresponden a derechos por prestación de servic</w:t>
      </w:r>
      <w:r w:rsidR="00BB3BBF">
        <w:rPr>
          <w:rFonts w:ascii="DIN Pro Regular" w:hAnsi="DIN Pro Regular" w:cs="DIN Pro Regular"/>
          <w:sz w:val="20"/>
          <w:lang w:val="es-MX"/>
        </w:rPr>
        <w:t>ios, de los que se recaudó el 9% del estimado y represento el 1</w:t>
      </w:r>
      <w:r w:rsidR="00BB3BBF" w:rsidRPr="00175FE7">
        <w:rPr>
          <w:rFonts w:ascii="DIN Pro Regular" w:hAnsi="DIN Pro Regular" w:cs="DIN Pro Regular"/>
          <w:sz w:val="20"/>
          <w:lang w:val="es-MX"/>
        </w:rPr>
        <w:t>% de la recaudación total; al subsidio otorgado por el Gobierno del Estado del que se recaudó el 99% de</w:t>
      </w:r>
      <w:r w:rsidR="00BB3BBF">
        <w:rPr>
          <w:rFonts w:ascii="DIN Pro Regular" w:hAnsi="DIN Pro Regular" w:cs="DIN Pro Regular"/>
          <w:sz w:val="20"/>
          <w:lang w:val="es-MX"/>
        </w:rPr>
        <w:t xml:space="preserve"> lo aprobado, y represento el 99</w:t>
      </w:r>
      <w:r w:rsidR="00BB3BBF" w:rsidRPr="00175FE7">
        <w:rPr>
          <w:rFonts w:ascii="DIN Pro Regular" w:hAnsi="DIN Pro Regular" w:cs="DIN Pro Regular"/>
          <w:sz w:val="20"/>
          <w:lang w:val="es-MX"/>
        </w:rPr>
        <w:t>% de la recaudación.</w:t>
      </w:r>
    </w:p>
    <w:p w:rsidR="00BB3BBF" w:rsidRPr="0010376D" w:rsidRDefault="00BB3BBF" w:rsidP="00BB3BBF">
      <w:pPr>
        <w:pStyle w:val="Texto"/>
        <w:spacing w:after="0" w:line="240" w:lineRule="auto"/>
        <w:ind w:firstLine="0"/>
        <w:rPr>
          <w:rFonts w:ascii="DIN Pro Regular" w:hAnsi="DIN Pro Regular" w:cs="DIN Pro Regular"/>
          <w:sz w:val="20"/>
          <w:lang w:val="es-MX"/>
        </w:rPr>
      </w:pPr>
      <w:r w:rsidRPr="00175FE7">
        <w:rPr>
          <w:rFonts w:ascii="DIN Pro Regular" w:hAnsi="DIN Pro Regular" w:cs="DIN Pro Regular"/>
          <w:sz w:val="20"/>
          <w:lang w:val="es-MX"/>
        </w:rPr>
        <w:t>Se tiene</w:t>
      </w:r>
      <w:r>
        <w:rPr>
          <w:rFonts w:ascii="DIN Pro Regular" w:hAnsi="DIN Pro Regular" w:cs="DIN Pro Regular"/>
          <w:sz w:val="20"/>
          <w:lang w:val="es-MX"/>
        </w:rPr>
        <w:t xml:space="preserve"> previsto para el ejercicio 2022</w:t>
      </w:r>
      <w:r w:rsidRPr="00175FE7">
        <w:rPr>
          <w:rFonts w:ascii="DIN Pro Regular" w:hAnsi="DIN Pro Regular" w:cs="DIN Pro Regular"/>
          <w:sz w:val="20"/>
          <w:lang w:val="es-MX"/>
        </w:rPr>
        <w:t xml:space="preserve"> exista un decremento en la recaudación de los Ingresos por derechos por las dificultades económicas en materia de salud a causa de la pandemia, para el caso del subsidio Estatal y Federal se tienen contemplado estos sean aprobados con márgenes superiores al infl</w:t>
      </w:r>
      <w:r w:rsidR="0052424D">
        <w:rPr>
          <w:rFonts w:ascii="DIN Pro Regular" w:hAnsi="DIN Pro Regular" w:cs="DIN Pro Regular"/>
          <w:sz w:val="20"/>
          <w:lang w:val="es-MX"/>
        </w:rPr>
        <w:t>acionario para el ejercicio 2023</w:t>
      </w:r>
      <w:r w:rsidRPr="00175FE7">
        <w:rPr>
          <w:rFonts w:ascii="DIN Pro Regular" w:hAnsi="DIN Pro Regular" w:cs="DIN Pro Regular"/>
          <w:sz w:val="20"/>
          <w:lang w:val="es-MX"/>
        </w:rPr>
        <w:t xml:space="preserve"> donde la probabilidad asignada al intervalo de 2 a 3% es la de mayor probabilidad p</w:t>
      </w:r>
      <w:r>
        <w:rPr>
          <w:rFonts w:ascii="DIN Pro Regular" w:hAnsi="DIN Pro Regular" w:cs="DIN Pro Regular"/>
          <w:sz w:val="20"/>
          <w:lang w:val="es-MX"/>
        </w:rPr>
        <w:t>ara e</w:t>
      </w:r>
      <w:r w:rsidR="0052424D">
        <w:rPr>
          <w:rFonts w:ascii="DIN Pro Regular" w:hAnsi="DIN Pro Regular" w:cs="DIN Pro Regular"/>
          <w:sz w:val="20"/>
          <w:lang w:val="es-MX"/>
        </w:rPr>
        <w:t>l cierre del ejercicio 2022</w:t>
      </w:r>
      <w:r w:rsidRPr="00175FE7">
        <w:rPr>
          <w:rFonts w:ascii="DIN Pro Regular" w:hAnsi="DIN Pro Regular" w:cs="DIN Pro Regular"/>
          <w:sz w:val="20"/>
          <w:lang w:val="es-MX"/>
        </w:rPr>
        <w:t>. Asimismo, se consideran las políticas en materia presupuestal para la asignación del presupuesto y la disminución del gasto corriente qu</w:t>
      </w:r>
      <w:r>
        <w:rPr>
          <w:rFonts w:ascii="DIN Pro Regular" w:hAnsi="DIN Pro Regular" w:cs="DIN Pro Regular"/>
          <w:sz w:val="20"/>
          <w:lang w:val="es-MX"/>
        </w:rPr>
        <w:t>e emite el Gobierno del Estado.</w:t>
      </w:r>
    </w:p>
    <w:p w:rsidR="00540418" w:rsidRPr="008A011E" w:rsidRDefault="00540418" w:rsidP="002C576A">
      <w:pPr>
        <w:pStyle w:val="Texto"/>
        <w:spacing w:after="0" w:line="240" w:lineRule="exact"/>
        <w:rPr>
          <w:rFonts w:ascii="Calibri" w:hAnsi="Calibri" w:cs="DIN Pro Regular"/>
          <w:sz w:val="20"/>
          <w:lang w:val="es-MX"/>
        </w:rPr>
      </w:pPr>
    </w:p>
    <w:p w:rsidR="00BB3BBF" w:rsidRPr="00175FE7" w:rsidRDefault="00540418" w:rsidP="00BB3BBF">
      <w:pPr>
        <w:pStyle w:val="Texto"/>
        <w:spacing w:after="0" w:line="240" w:lineRule="auto"/>
        <w:ind w:firstLine="0"/>
        <w:rPr>
          <w:rFonts w:ascii="DIN Pro Regular" w:hAnsi="DIN Pro Regular" w:cs="DIN Pro Regular"/>
          <w:sz w:val="20"/>
          <w:lang w:val="es-MX"/>
        </w:rPr>
      </w:pPr>
      <w:r w:rsidRPr="008A011E">
        <w:rPr>
          <w:rFonts w:ascii="Calibri" w:hAnsi="Calibri" w:cs="DIN Pro Regular"/>
          <w:sz w:val="20"/>
          <w:lang w:val="es-MX"/>
        </w:rPr>
        <w:t>11.</w:t>
      </w:r>
      <w:r w:rsidRPr="008A011E">
        <w:rPr>
          <w:rFonts w:ascii="Calibri" w:hAnsi="Calibri" w:cs="DIN Pro Regular"/>
          <w:sz w:val="20"/>
          <w:lang w:val="es-MX"/>
        </w:rPr>
        <w:tab/>
        <w:t xml:space="preserve">Información sobre la Deuda y el Reporte Analítico de la </w:t>
      </w:r>
      <w:r w:rsidR="00EE2AF9" w:rsidRPr="008A011E">
        <w:rPr>
          <w:rFonts w:ascii="Calibri" w:hAnsi="Calibri" w:cs="DIN Pro Regular"/>
          <w:sz w:val="20"/>
          <w:lang w:val="es-MX"/>
        </w:rPr>
        <w:t>Deuda</w:t>
      </w:r>
      <w:r w:rsidR="00EE2AF9">
        <w:rPr>
          <w:rFonts w:ascii="Calibri" w:hAnsi="Calibri" w:cs="DIN Pro Regular"/>
          <w:sz w:val="20"/>
          <w:lang w:val="es-MX"/>
        </w:rPr>
        <w:t>. -</w:t>
      </w:r>
      <w:r w:rsidR="00BB3BBF">
        <w:rPr>
          <w:rFonts w:ascii="Calibri" w:hAnsi="Calibri" w:cs="DIN Pro Regular"/>
          <w:sz w:val="20"/>
          <w:lang w:val="es-MX"/>
        </w:rPr>
        <w:t xml:space="preserve"> </w:t>
      </w:r>
      <w:r w:rsidR="00BB3BBF" w:rsidRPr="00175FE7">
        <w:rPr>
          <w:rFonts w:ascii="DIN Pro Regular" w:hAnsi="DIN Pro Regular" w:cs="DIN Pro Regular"/>
          <w:sz w:val="20"/>
          <w:lang w:val="es-MX"/>
        </w:rPr>
        <w:t>El Instituto no tiene a la fecha contratada ninguna deuda pública.</w:t>
      </w:r>
    </w:p>
    <w:p w:rsidR="00540418" w:rsidRPr="008A011E" w:rsidRDefault="00540418"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DIN Pro Regular" w:hAnsi="DIN Pro Regular" w:cs="DIN Pro Regular"/>
          <w:sz w:val="20"/>
          <w:lang w:val="es-MX"/>
        </w:rPr>
      </w:pPr>
      <w:r w:rsidRPr="008A011E">
        <w:rPr>
          <w:rFonts w:ascii="Calibri" w:hAnsi="Calibri" w:cs="DIN Pro Regular"/>
          <w:sz w:val="20"/>
          <w:lang w:val="es-MX"/>
        </w:rPr>
        <w:t xml:space="preserve">12. </w:t>
      </w:r>
      <w:r w:rsidR="002C576A" w:rsidRPr="008A011E">
        <w:rPr>
          <w:rFonts w:ascii="Calibri" w:hAnsi="Calibri" w:cs="DIN Pro Regular"/>
          <w:sz w:val="20"/>
          <w:lang w:val="es-MX"/>
        </w:rPr>
        <w:t xml:space="preserve">  </w:t>
      </w:r>
      <w:r w:rsidRPr="008A011E">
        <w:rPr>
          <w:rFonts w:ascii="Calibri" w:hAnsi="Calibri" w:cs="DIN Pro Regular"/>
          <w:sz w:val="20"/>
          <w:lang w:val="es-MX"/>
        </w:rPr>
        <w:t xml:space="preserve">Calificaciones </w:t>
      </w:r>
      <w:r w:rsidR="0052424D" w:rsidRPr="008A011E">
        <w:rPr>
          <w:rFonts w:ascii="Calibri" w:hAnsi="Calibri" w:cs="DIN Pro Regular"/>
          <w:sz w:val="20"/>
          <w:lang w:val="es-MX"/>
        </w:rPr>
        <w:t>otorgadas</w:t>
      </w:r>
      <w:r w:rsidR="0052424D">
        <w:rPr>
          <w:rFonts w:ascii="Calibri" w:hAnsi="Calibri" w:cs="DIN Pro Regular"/>
          <w:sz w:val="20"/>
          <w:lang w:val="es-MX"/>
        </w:rPr>
        <w:t>. -</w:t>
      </w:r>
      <w:r w:rsidR="00BB3BBF">
        <w:rPr>
          <w:rFonts w:ascii="Calibri" w:hAnsi="Calibri" w:cs="DIN Pro Regular"/>
          <w:sz w:val="20"/>
          <w:lang w:val="es-MX"/>
        </w:rPr>
        <w:t xml:space="preserve"> </w:t>
      </w:r>
      <w:r w:rsidR="00BB3BBF" w:rsidRPr="00175FE7">
        <w:rPr>
          <w:rFonts w:ascii="DIN Pro Regular" w:hAnsi="DIN Pro Regular" w:cs="DIN Pro Regular"/>
          <w:sz w:val="20"/>
          <w:lang w:val="es-MX"/>
        </w:rPr>
        <w:t>El Instituto no ha sido sujeto de ninguna clasificación crediticia.</w:t>
      </w:r>
    </w:p>
    <w:p w:rsidR="00BB3BBF" w:rsidRPr="008A011E" w:rsidRDefault="00BB3BBF"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13.</w:t>
      </w:r>
      <w:r w:rsidRPr="008A011E">
        <w:rPr>
          <w:rFonts w:ascii="Calibri" w:hAnsi="Calibri" w:cs="DIN Pro Regular"/>
          <w:sz w:val="20"/>
          <w:lang w:val="es-MX"/>
        </w:rPr>
        <w:tab/>
        <w:t xml:space="preserve">Proceso de </w:t>
      </w:r>
      <w:r w:rsidR="0052424D" w:rsidRPr="008A011E">
        <w:rPr>
          <w:rFonts w:ascii="Calibri" w:hAnsi="Calibri" w:cs="DIN Pro Regular"/>
          <w:sz w:val="20"/>
          <w:lang w:val="es-MX"/>
        </w:rPr>
        <w:t>Mejora</w:t>
      </w:r>
      <w:r w:rsidR="0052424D">
        <w:rPr>
          <w:rFonts w:ascii="Calibri" w:hAnsi="Calibri" w:cs="DIN Pro Regular"/>
          <w:sz w:val="20"/>
          <w:lang w:val="es-MX"/>
        </w:rPr>
        <w:t>. -</w:t>
      </w:r>
      <w:r w:rsidR="00BB3BBF">
        <w:rPr>
          <w:rFonts w:ascii="Calibri" w:hAnsi="Calibri" w:cs="DIN Pro Regular"/>
          <w:sz w:val="20"/>
          <w:lang w:val="es-MX"/>
        </w:rPr>
        <w:t xml:space="preserve"> Ninguno</w:t>
      </w:r>
    </w:p>
    <w:p w:rsidR="00BB3BBF" w:rsidRPr="008A011E" w:rsidRDefault="00BB3BBF" w:rsidP="002C576A">
      <w:pPr>
        <w:pStyle w:val="Texto"/>
        <w:spacing w:after="0" w:line="240" w:lineRule="exact"/>
        <w:rPr>
          <w:rFonts w:ascii="Calibri" w:hAnsi="Calibri" w:cs="DIN Pro Regular"/>
          <w:sz w:val="20"/>
          <w:lang w:val="es-MX"/>
        </w:rPr>
      </w:pPr>
    </w:p>
    <w:p w:rsidR="00BB3BBF" w:rsidRPr="00175FE7" w:rsidRDefault="00540418" w:rsidP="00BB3BBF">
      <w:pPr>
        <w:pStyle w:val="Texto"/>
        <w:spacing w:after="0" w:line="240" w:lineRule="auto"/>
        <w:ind w:firstLine="0"/>
        <w:rPr>
          <w:rFonts w:ascii="DIN Pro Regular" w:hAnsi="DIN Pro Regular" w:cs="DIN Pro Regular"/>
          <w:sz w:val="20"/>
          <w:lang w:val="es-MX"/>
        </w:rPr>
      </w:pPr>
      <w:r w:rsidRPr="008A011E">
        <w:rPr>
          <w:rFonts w:ascii="Calibri" w:hAnsi="Calibri" w:cs="DIN Pro Regular"/>
          <w:sz w:val="20"/>
          <w:lang w:val="es-MX"/>
        </w:rPr>
        <w:t>14.</w:t>
      </w:r>
      <w:r w:rsidRPr="008A011E">
        <w:rPr>
          <w:rFonts w:ascii="Calibri" w:hAnsi="Calibri" w:cs="DIN Pro Regular"/>
          <w:sz w:val="20"/>
          <w:lang w:val="es-MX"/>
        </w:rPr>
        <w:tab/>
        <w:t xml:space="preserve">Información por </w:t>
      </w:r>
      <w:r w:rsidR="0052424D" w:rsidRPr="008A011E">
        <w:rPr>
          <w:rFonts w:ascii="Calibri" w:hAnsi="Calibri" w:cs="DIN Pro Regular"/>
          <w:sz w:val="20"/>
          <w:lang w:val="es-MX"/>
        </w:rPr>
        <w:t>Segmentos</w:t>
      </w:r>
      <w:r w:rsidR="0052424D">
        <w:rPr>
          <w:rFonts w:ascii="Calibri" w:hAnsi="Calibri" w:cs="DIN Pro Regular"/>
          <w:sz w:val="20"/>
          <w:lang w:val="es-MX"/>
        </w:rPr>
        <w:t>. -</w:t>
      </w:r>
      <w:r w:rsidR="00BB3BBF">
        <w:rPr>
          <w:rFonts w:ascii="Calibri" w:hAnsi="Calibri" w:cs="DIN Pro Regular"/>
          <w:sz w:val="20"/>
          <w:lang w:val="es-MX"/>
        </w:rPr>
        <w:t xml:space="preserve"> </w:t>
      </w:r>
      <w:r w:rsidR="00BB3BBF" w:rsidRPr="00175FE7">
        <w:rPr>
          <w:rFonts w:ascii="DIN Pro Regular" w:hAnsi="DIN Pro Regular" w:cs="DIN Pro Regular"/>
          <w:sz w:val="20"/>
          <w:lang w:val="es-MX"/>
        </w:rPr>
        <w:t xml:space="preserve">No se considera necesario ya que las actividades del Instituto no difieren en sus partes. </w:t>
      </w:r>
    </w:p>
    <w:p w:rsidR="00540418" w:rsidRPr="008A011E" w:rsidRDefault="00540418"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15.</w:t>
      </w:r>
      <w:r w:rsidRPr="008A011E">
        <w:rPr>
          <w:rFonts w:ascii="Calibri" w:hAnsi="Calibri" w:cs="DIN Pro Regular"/>
          <w:sz w:val="20"/>
          <w:lang w:val="es-MX"/>
        </w:rPr>
        <w:tab/>
        <w:t xml:space="preserve">Eventos Posteriores al </w:t>
      </w:r>
      <w:r w:rsidR="0052424D" w:rsidRPr="008A011E">
        <w:rPr>
          <w:rFonts w:ascii="Calibri" w:hAnsi="Calibri" w:cs="DIN Pro Regular"/>
          <w:sz w:val="20"/>
          <w:lang w:val="es-MX"/>
        </w:rPr>
        <w:t>Cierre</w:t>
      </w:r>
      <w:r w:rsidR="0052424D">
        <w:rPr>
          <w:rFonts w:ascii="Calibri" w:hAnsi="Calibri" w:cs="DIN Pro Regular"/>
          <w:sz w:val="20"/>
          <w:lang w:val="es-MX"/>
        </w:rPr>
        <w:t xml:space="preserve">. </w:t>
      </w:r>
      <w:r w:rsidR="009F3BCE">
        <w:rPr>
          <w:rFonts w:ascii="Calibri" w:hAnsi="Calibri" w:cs="DIN Pro Regular"/>
          <w:sz w:val="20"/>
          <w:lang w:val="es-MX"/>
        </w:rPr>
        <w:t>– Se dejó pendiente la depreciación de los bienes muebles del ejercicio 2022 en virtud de que se está analizando los bienes que se desincorporarán de la contabilidad del Instituto Tamaulipeco para la Cultura y las Artes que pertenecen al Espacio Cultural Metropolitano que paso a ser administrado por el municipio de Tampico.</w:t>
      </w:r>
    </w:p>
    <w:p w:rsidR="00BB3BBF" w:rsidRPr="008A011E" w:rsidRDefault="00BB3BBF" w:rsidP="002C576A">
      <w:pPr>
        <w:pStyle w:val="Texto"/>
        <w:spacing w:after="0" w:line="240" w:lineRule="exact"/>
        <w:rPr>
          <w:rFonts w:ascii="Calibri" w:hAnsi="Calibri" w:cs="DIN Pro Regular"/>
          <w:sz w:val="20"/>
          <w:lang w:val="es-MX"/>
        </w:rPr>
      </w:pPr>
    </w:p>
    <w:p w:rsidR="00540418" w:rsidRPr="008A011E" w:rsidRDefault="00540418" w:rsidP="00540418">
      <w:pPr>
        <w:pStyle w:val="Texto"/>
        <w:spacing w:after="0" w:line="240" w:lineRule="exact"/>
        <w:rPr>
          <w:rFonts w:ascii="Calibri" w:hAnsi="Calibri" w:cs="DIN Pro Regular"/>
          <w:sz w:val="20"/>
          <w:lang w:val="es-MX"/>
        </w:rPr>
      </w:pPr>
      <w:r w:rsidRPr="008A011E">
        <w:rPr>
          <w:rFonts w:ascii="Calibri" w:hAnsi="Calibri" w:cs="DIN Pro Regular"/>
          <w:sz w:val="20"/>
          <w:lang w:val="es-MX"/>
        </w:rPr>
        <w:t>16.</w:t>
      </w:r>
      <w:r w:rsidRPr="008A011E">
        <w:rPr>
          <w:rFonts w:ascii="Calibri" w:hAnsi="Calibri" w:cs="DIN Pro Regular"/>
          <w:sz w:val="20"/>
          <w:lang w:val="es-MX"/>
        </w:rPr>
        <w:tab/>
        <w:t xml:space="preserve">Partes </w:t>
      </w:r>
      <w:r w:rsidR="0052424D" w:rsidRPr="008A011E">
        <w:rPr>
          <w:rFonts w:ascii="Calibri" w:hAnsi="Calibri" w:cs="DIN Pro Regular"/>
          <w:sz w:val="20"/>
          <w:lang w:val="es-MX"/>
        </w:rPr>
        <w:t>Relacionadas</w:t>
      </w:r>
      <w:r w:rsidR="0052424D">
        <w:rPr>
          <w:rFonts w:ascii="Calibri" w:hAnsi="Calibri" w:cs="DIN Pro Regular"/>
          <w:sz w:val="20"/>
          <w:lang w:val="es-MX"/>
        </w:rPr>
        <w:t>. -</w:t>
      </w:r>
      <w:r w:rsidR="00BB3BBF">
        <w:rPr>
          <w:rFonts w:ascii="Calibri" w:hAnsi="Calibri" w:cs="DIN Pro Regular"/>
          <w:sz w:val="20"/>
          <w:lang w:val="es-MX"/>
        </w:rPr>
        <w:t xml:space="preserve"> </w:t>
      </w:r>
      <w:r w:rsidR="00BB3BBF" w:rsidRPr="00175FE7">
        <w:rPr>
          <w:rFonts w:ascii="DIN Pro Regular" w:hAnsi="DIN Pro Regular" w:cs="DIN Pro Regular"/>
          <w:sz w:val="20"/>
          <w:lang w:val="es-MX"/>
        </w:rPr>
        <w:t>No existen partes relacionadas que pudieran ejercer influencia significativa sobre la toma de decisiones financieras y operativas.</w:t>
      </w: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215D9C" w:rsidRPr="008A011E" w:rsidRDefault="00215D9C" w:rsidP="00215D9C">
      <w:pPr>
        <w:pStyle w:val="Texto"/>
        <w:spacing w:after="0" w:line="240" w:lineRule="exact"/>
        <w:rPr>
          <w:rFonts w:ascii="Calibri" w:hAnsi="Calibri" w:cs="DIN Pro Regular"/>
          <w:sz w:val="20"/>
        </w:rPr>
      </w:pPr>
      <w:bookmarkStart w:id="0" w:name="_GoBack"/>
      <w:bookmarkEnd w:id="0"/>
      <w:r w:rsidRPr="008A011E">
        <w:rPr>
          <w:rFonts w:ascii="Calibri" w:hAnsi="Calibri" w:cs="DIN Pro Regular"/>
          <w:sz w:val="20"/>
        </w:rPr>
        <w:t xml:space="preserve">                   </w:t>
      </w:r>
    </w:p>
    <w:p w:rsidR="00215D9C" w:rsidRPr="00010BEF" w:rsidRDefault="00215D9C" w:rsidP="00215D9C">
      <w:pPr>
        <w:pStyle w:val="Texto"/>
        <w:spacing w:after="0" w:line="240" w:lineRule="exact"/>
        <w:ind w:firstLine="0"/>
        <w:rPr>
          <w:rFonts w:ascii="Calibri" w:hAnsi="Calibri" w:cs="DIN Pro Regular"/>
          <w:b/>
          <w:smallCaps/>
          <w:sz w:val="22"/>
          <w:szCs w:val="22"/>
        </w:rPr>
      </w:pPr>
    </w:p>
    <w:p w:rsidR="00215D9C" w:rsidRPr="008A011E" w:rsidRDefault="00215D9C" w:rsidP="00215D9C">
      <w:pPr>
        <w:pStyle w:val="Texto"/>
        <w:spacing w:after="0" w:line="240" w:lineRule="exact"/>
        <w:ind w:firstLine="0"/>
        <w:rPr>
          <w:rFonts w:ascii="Calibri" w:hAnsi="Calibri" w:cs="DIN Pro Regular"/>
          <w:b/>
          <w:smallCaps/>
          <w:sz w:val="20"/>
          <w:lang w:val="es-MX"/>
        </w:rPr>
      </w:pPr>
    </w:p>
    <w:p w:rsidR="00215D9C" w:rsidRPr="008A011E" w:rsidRDefault="00215D9C" w:rsidP="00215D9C">
      <w:pPr>
        <w:pStyle w:val="Texto"/>
        <w:spacing w:after="0" w:line="240" w:lineRule="exact"/>
        <w:ind w:firstLine="0"/>
        <w:rPr>
          <w:rFonts w:ascii="Calibri" w:hAnsi="Calibri" w:cs="DIN Pro Regular"/>
          <w:b/>
          <w:smallCaps/>
          <w:sz w:val="20"/>
          <w:lang w:val="es-MX"/>
        </w:rPr>
      </w:pPr>
    </w:p>
    <w:p w:rsidR="005B24BE" w:rsidRPr="00215D9C" w:rsidRDefault="005B24BE" w:rsidP="00215D9C">
      <w:pPr>
        <w:spacing w:after="0" w:line="240" w:lineRule="auto"/>
        <w:rPr>
          <w:rFonts w:eastAsia="Times New Roman" w:cs="DIN Pro Regular"/>
          <w:b/>
          <w:smallCaps/>
          <w:sz w:val="20"/>
          <w:szCs w:val="20"/>
          <w:lang w:eastAsia="es-ES"/>
        </w:rPr>
      </w:pPr>
    </w:p>
    <w:sectPr w:rsidR="005B24BE" w:rsidRPr="00215D9C"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CE" w:rsidRDefault="00E077CE" w:rsidP="00EA5418">
      <w:pPr>
        <w:spacing w:after="0" w:line="240" w:lineRule="auto"/>
      </w:pPr>
      <w:r>
        <w:separator/>
      </w:r>
    </w:p>
  </w:endnote>
  <w:endnote w:type="continuationSeparator" w:id="0">
    <w:p w:rsidR="00E077CE" w:rsidRDefault="00E077C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AFF" w:usb1="4000ACFF" w:usb2="0000000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42" w:rsidRPr="00241D8F" w:rsidRDefault="00DA4E42"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9776"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AE87DA"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6A05C6" w:rsidRPr="006A05C6">
      <w:rPr>
        <w:rFonts w:ascii="Arial" w:hAnsi="Arial" w:cs="Arial"/>
        <w:noProof/>
        <w:lang w:val="es-ES"/>
      </w:rPr>
      <w:t>10</w:t>
    </w:r>
    <w:r w:rsidRPr="00241D8F">
      <w:rPr>
        <w:rFonts w:ascii="Arial" w:hAnsi="Arial" w:cs="Arial"/>
      </w:rPr>
      <w:fldChar w:fldCharType="end"/>
    </w:r>
  </w:p>
  <w:p w:rsidR="00DA4E42" w:rsidRDefault="00DA4E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42" w:rsidRPr="007818C6" w:rsidRDefault="00DA4E42"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59EDFE" id="3 Conector recto"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6A05C6" w:rsidRPr="006A05C6">
      <w:rPr>
        <w:rFonts w:ascii="Helvetica" w:hAnsi="Helvetica" w:cs="Arial"/>
        <w:noProof/>
        <w:lang w:val="es-ES"/>
      </w:rPr>
      <w:t>9</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CE" w:rsidRDefault="00E077CE" w:rsidP="00EA5418">
      <w:pPr>
        <w:spacing w:after="0" w:line="240" w:lineRule="auto"/>
      </w:pPr>
      <w:r>
        <w:separator/>
      </w:r>
    </w:p>
  </w:footnote>
  <w:footnote w:type="continuationSeparator" w:id="0">
    <w:p w:rsidR="00E077CE" w:rsidRDefault="00E077C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42" w:rsidRDefault="00DA4E42">
    <w:pPr>
      <w:pStyle w:val="Encabezado"/>
    </w:pPr>
    <w:r>
      <w:rPr>
        <w:noProof/>
        <w:lang w:eastAsia="es-MX"/>
      </w:rPr>
      <mc:AlternateContent>
        <mc:Choice Requires="wps">
          <w:drawing>
            <wp:anchor distT="0" distB="0" distL="114300" distR="114300" simplePos="0" relativeHeight="251654656"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61BA15" id="4 Conector recto"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5680"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E42" w:rsidRPr="008A011E" w:rsidRDefault="00DA4E42" w:rsidP="00040466">
                            <w:pPr>
                              <w:spacing w:after="120"/>
                              <w:jc w:val="right"/>
                              <w:rPr>
                                <w:rFonts w:cs="Arial"/>
                                <w:color w:val="808080"/>
                                <w:sz w:val="32"/>
                                <w:szCs w:val="32"/>
                              </w:rPr>
                            </w:pPr>
                            <w:r w:rsidRPr="008A011E">
                              <w:rPr>
                                <w:rFonts w:cs="Arial"/>
                                <w:color w:val="808080"/>
                                <w:sz w:val="32"/>
                                <w:szCs w:val="32"/>
                              </w:rPr>
                              <w:t>CUENTA PÚBLICA</w:t>
                            </w:r>
                          </w:p>
                          <w:p w:rsidR="00DA4E42" w:rsidRPr="00DF6363" w:rsidRDefault="00DA4E42"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E42" w:rsidRPr="008A011E" w:rsidRDefault="00DA4E42" w:rsidP="00040466">
                              <w:pPr>
                                <w:jc w:val="both"/>
                                <w:rPr>
                                  <w:rFonts w:cs="Arial"/>
                                  <w:color w:val="808080"/>
                                  <w:sz w:val="42"/>
                                  <w:szCs w:val="42"/>
                                </w:rPr>
                              </w:pPr>
                              <w:r w:rsidRPr="008A011E">
                                <w:rPr>
                                  <w:rFonts w:cs="Arial"/>
                                  <w:color w:val="808080"/>
                                  <w:sz w:val="42"/>
                                  <w:szCs w:val="42"/>
                                </w:rPr>
                                <w:t>2022</w:t>
                              </w:r>
                            </w:p>
                            <w:p w:rsidR="00DA4E42" w:rsidRDefault="00DA4E42" w:rsidP="00040466">
                              <w:pPr>
                                <w:jc w:val="both"/>
                                <w:rPr>
                                  <w:rFonts w:ascii="Helvetica" w:hAnsi="Helvetica" w:cs="Arial"/>
                                  <w:color w:val="808080"/>
                                  <w:sz w:val="42"/>
                                  <w:szCs w:val="42"/>
                                </w:rPr>
                              </w:pPr>
                            </w:p>
                            <w:p w:rsidR="00DA4E42" w:rsidRDefault="00DA4E42" w:rsidP="00040466">
                              <w:pPr>
                                <w:jc w:val="both"/>
                                <w:rPr>
                                  <w:rFonts w:ascii="Helvetica" w:hAnsi="Helvetica" w:cs="Arial"/>
                                  <w:color w:val="808080"/>
                                  <w:sz w:val="42"/>
                                  <w:szCs w:val="42"/>
                                </w:rPr>
                              </w:pPr>
                            </w:p>
                            <w:p w:rsidR="00DA4E42" w:rsidRPr="00DC53C5" w:rsidRDefault="00DA4E42" w:rsidP="00040466">
                              <w:pPr>
                                <w:jc w:val="both"/>
                                <w:rPr>
                                  <w:rFonts w:ascii="Arial" w:hAnsi="Arial" w:cs="Arial"/>
                                  <w:color w:val="808080"/>
                                  <w:sz w:val="42"/>
                                  <w:szCs w:val="42"/>
                                </w:rPr>
                              </w:pPr>
                            </w:p>
                            <w:p w:rsidR="00DA4E42" w:rsidRPr="00DC53C5" w:rsidRDefault="00DA4E42"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5680"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o7q5W0t3kb7qAsceg5rgf2Yf2mfD&#10;f7W3wf07xx4TGof2HqkkscH22HyZsxuUbK5OPmU96nmV+XqZSrU1UVJv3mm0urStd/K6+89Coooq&#10;jU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Q39sbyyliVtpkQrk9sj&#10;FeL/APBPT9kq6/Yl/Zb0P4d32tW/iC40ea5lN7Dbm3STzZmkxsLMRjdjrXt1FHmd1PMsRTwdTARf&#10;7upKEpKy1lBTUXfdWU5aLR312QUUUUHC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fixvb+9Rvb+9SY9qMe1Bm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B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L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A4E42" w:rsidRPr="008A011E" w:rsidRDefault="00DA4E42" w:rsidP="00040466">
                      <w:pPr>
                        <w:spacing w:after="120"/>
                        <w:jc w:val="right"/>
                        <w:rPr>
                          <w:rFonts w:cs="Arial"/>
                          <w:color w:val="808080"/>
                          <w:sz w:val="32"/>
                          <w:szCs w:val="32"/>
                        </w:rPr>
                      </w:pPr>
                      <w:r w:rsidRPr="008A011E">
                        <w:rPr>
                          <w:rFonts w:cs="Arial"/>
                          <w:color w:val="808080"/>
                          <w:sz w:val="32"/>
                          <w:szCs w:val="32"/>
                        </w:rPr>
                        <w:t>CUENTA PÚBLICA</w:t>
                      </w:r>
                    </w:p>
                    <w:p w:rsidR="00DA4E42" w:rsidRPr="00DF6363" w:rsidRDefault="00DA4E42"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DA4E42" w:rsidRPr="008A011E" w:rsidRDefault="00DA4E42" w:rsidP="00040466">
                        <w:pPr>
                          <w:jc w:val="both"/>
                          <w:rPr>
                            <w:rFonts w:cs="Arial"/>
                            <w:color w:val="808080"/>
                            <w:sz w:val="42"/>
                            <w:szCs w:val="42"/>
                          </w:rPr>
                        </w:pPr>
                        <w:r w:rsidRPr="008A011E">
                          <w:rPr>
                            <w:rFonts w:cs="Arial"/>
                            <w:color w:val="808080"/>
                            <w:sz w:val="42"/>
                            <w:szCs w:val="42"/>
                          </w:rPr>
                          <w:t>2022</w:t>
                        </w:r>
                      </w:p>
                      <w:p w:rsidR="00DA4E42" w:rsidRDefault="00DA4E42" w:rsidP="00040466">
                        <w:pPr>
                          <w:jc w:val="both"/>
                          <w:rPr>
                            <w:rFonts w:ascii="Helvetica" w:hAnsi="Helvetica" w:cs="Arial"/>
                            <w:color w:val="808080"/>
                            <w:sz w:val="42"/>
                            <w:szCs w:val="42"/>
                          </w:rPr>
                        </w:pPr>
                      </w:p>
                      <w:p w:rsidR="00DA4E42" w:rsidRDefault="00DA4E42" w:rsidP="00040466">
                        <w:pPr>
                          <w:jc w:val="both"/>
                          <w:rPr>
                            <w:rFonts w:ascii="Helvetica" w:hAnsi="Helvetica" w:cs="Arial"/>
                            <w:color w:val="808080"/>
                            <w:sz w:val="42"/>
                            <w:szCs w:val="42"/>
                          </w:rPr>
                        </w:pPr>
                      </w:p>
                      <w:p w:rsidR="00DA4E42" w:rsidRPr="00DC53C5" w:rsidRDefault="00DA4E42" w:rsidP="00040466">
                        <w:pPr>
                          <w:jc w:val="both"/>
                          <w:rPr>
                            <w:rFonts w:ascii="Arial" w:hAnsi="Arial" w:cs="Arial"/>
                            <w:color w:val="808080"/>
                            <w:sz w:val="42"/>
                            <w:szCs w:val="42"/>
                          </w:rPr>
                        </w:pPr>
                      </w:p>
                      <w:p w:rsidR="00DA4E42" w:rsidRPr="00DC53C5" w:rsidRDefault="00DA4E42"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42" w:rsidRDefault="00DA4E42" w:rsidP="00961E75">
    <w:pPr>
      <w:pStyle w:val="Encabezado"/>
      <w:tabs>
        <w:tab w:val="clear" w:pos="8838"/>
        <w:tab w:val="left" w:pos="7965"/>
      </w:tabs>
      <w:rPr>
        <w:rFonts w:ascii="Arial" w:hAnsi="Arial" w:cs="Arial"/>
      </w:rPr>
    </w:pPr>
    <w:r>
      <w:rPr>
        <w:rFonts w:ascii="Encode Sans" w:hAnsi="Encode Sans"/>
        <w:noProof/>
        <w:lang w:eastAsia="es-MX"/>
      </w:rPr>
      <w:drawing>
        <wp:anchor distT="0" distB="0" distL="114300" distR="114300" simplePos="0" relativeHeight="251660800" behindDoc="0" locked="0" layoutInCell="1" allowOverlap="1">
          <wp:simplePos x="0" y="0"/>
          <wp:positionH relativeFrom="column">
            <wp:posOffset>5103259</wp:posOffset>
          </wp:positionH>
          <wp:positionV relativeFrom="paragraph">
            <wp:posOffset>-216565</wp:posOffset>
          </wp:positionV>
          <wp:extent cx="1030605" cy="983615"/>
          <wp:effectExtent l="0" t="0" r="0"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7364019_514841547349660_4066402378399662134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605" cy="983615"/>
                  </a:xfrm>
                  <a:prstGeom prst="rect">
                    <a:avLst/>
                  </a:prstGeom>
                </pic:spPr>
              </pic:pic>
            </a:graphicData>
          </a:graphic>
          <wp14:sizeRelH relativeFrom="margin">
            <wp14:pctWidth>0</wp14:pctWidth>
          </wp14:sizeRelH>
          <wp14:sizeRelV relativeFrom="margin">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56704" behindDoc="0" locked="0" layoutInCell="1" allowOverlap="1" wp14:anchorId="284AFECB" wp14:editId="601D8B82">
              <wp:simplePos x="0" y="0"/>
              <wp:positionH relativeFrom="column">
                <wp:posOffset>4869180</wp:posOffset>
              </wp:positionH>
              <wp:positionV relativeFrom="paragraph">
                <wp:posOffset>-99060</wp:posOffset>
              </wp:positionV>
              <wp:extent cx="1498600" cy="636905"/>
              <wp:effectExtent l="0" t="0" r="635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36905"/>
                      </a:xfrm>
                      <a:prstGeom prst="rect">
                        <a:avLst/>
                      </a:prstGeom>
                      <a:solidFill>
                        <a:srgbClr val="FFFFFF"/>
                      </a:solidFill>
                      <a:ln w="9525">
                        <a:noFill/>
                        <a:miter lim="800000"/>
                        <a:headEnd/>
                        <a:tailEnd/>
                      </a:ln>
                    </wps:spPr>
                    <wps:txbx>
                      <w:txbxContent>
                        <w:p w:rsidR="00DA4E42" w:rsidRPr="00010BEF" w:rsidRDefault="00DA4E42"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AFECB" id="_x0000_t202" coordsize="21600,21600" o:spt="202" path="m,l,21600r21600,l21600,xe">
              <v:stroke joinstyle="miter"/>
              <v:path gradientshapeok="t" o:connecttype="rect"/>
            </v:shapetype>
            <v:shape id="Cuadro de texto 2" o:spid="_x0000_s1031" type="#_x0000_t202" style="position:absolute;margin-left:383.4pt;margin-top:-7.8pt;width:118pt;height:50.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" stroked="f">
              <v:textbox>
                <w:txbxContent>
                  <w:p w:rsidR="00DA4E42" w:rsidRPr="00010BEF" w:rsidRDefault="00DA4E42" w:rsidP="00375C20">
                    <w:pPr>
                      <w:jc w:val="center"/>
                      <w:rPr>
                        <w:rFonts w:ascii="Encode Sans" w:hAnsi="Encode Sans"/>
                      </w:rPr>
                    </w:pPr>
                  </w:p>
                </w:txbxContent>
              </v:textbox>
              <w10:wrap type="square"/>
            </v:shape>
          </w:pict>
        </mc:Fallback>
      </mc:AlternateContent>
    </w:r>
    <w:r>
      <w:rPr>
        <w:noProof/>
        <w:lang w:eastAsia="es-MX"/>
      </w:rPr>
      <w:drawing>
        <wp:anchor distT="0" distB="0" distL="114300" distR="114300" simplePos="0" relativeHeight="251658752" behindDoc="0" locked="0" layoutInCell="1" allowOverlap="1" wp14:anchorId="687DEB4B" wp14:editId="41B879C2">
          <wp:simplePos x="0" y="0"/>
          <wp:positionH relativeFrom="column">
            <wp:posOffset>-295275</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DA4E42" w:rsidRPr="00010BEF" w:rsidRDefault="00DA4E42" w:rsidP="002164CC">
    <w:pPr>
      <w:pStyle w:val="Encabezado"/>
      <w:tabs>
        <w:tab w:val="clear" w:pos="8838"/>
        <w:tab w:val="left" w:pos="7965"/>
      </w:tabs>
      <w:jc w:val="center"/>
      <w:rPr>
        <w:rFonts w:ascii="Encode Sans" w:hAnsi="Encode Sans" w:cs="Arial"/>
        <w:b/>
      </w:rPr>
    </w:pPr>
    <w:r>
      <w:rPr>
        <w:rFonts w:ascii="Encode Sans" w:hAnsi="Encode Sans" w:cs="Arial"/>
        <w:b/>
      </w:rPr>
      <w:t xml:space="preserve">INSTITUTO TAMAULIPECO PARA </w:t>
    </w:r>
    <w:r>
      <w:rPr>
        <w:rFonts w:ascii="Encode Sans" w:hAnsi="Encode Sans" w:cs="Arial"/>
        <w:b/>
      </w:rPr>
      <w:br/>
      <w:t>LA CULTURA Y LAS ARTES</w:t>
    </w:r>
    <w:r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7A91AF9"/>
    <w:multiLevelType w:val="hybridMultilevel"/>
    <w:tmpl w:val="921E256E"/>
    <w:lvl w:ilvl="0" w:tplc="31BC6B4A">
      <w:start w:val="1"/>
      <w:numFmt w:val="decimal"/>
      <w:lvlText w:val="%1."/>
      <w:lvlJc w:val="left"/>
      <w:pPr>
        <w:ind w:left="708" w:hanging="420"/>
      </w:pPr>
      <w:rPr>
        <w:rFonts w:ascii="Calibri" w:hAnsi="Calibri"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1271F"/>
    <w:rsid w:val="00037A65"/>
    <w:rsid w:val="00040466"/>
    <w:rsid w:val="0004649B"/>
    <w:rsid w:val="00050441"/>
    <w:rsid w:val="00067F40"/>
    <w:rsid w:val="000803D2"/>
    <w:rsid w:val="00093161"/>
    <w:rsid w:val="000931E9"/>
    <w:rsid w:val="00094E6B"/>
    <w:rsid w:val="000A6616"/>
    <w:rsid w:val="000B3006"/>
    <w:rsid w:val="000C1897"/>
    <w:rsid w:val="000C7E64"/>
    <w:rsid w:val="000D5EFE"/>
    <w:rsid w:val="000E6439"/>
    <w:rsid w:val="000F7E28"/>
    <w:rsid w:val="0013011C"/>
    <w:rsid w:val="00145173"/>
    <w:rsid w:val="00153FEF"/>
    <w:rsid w:val="00161940"/>
    <w:rsid w:val="00163D6C"/>
    <w:rsid w:val="0016460D"/>
    <w:rsid w:val="00174108"/>
    <w:rsid w:val="001819BD"/>
    <w:rsid w:val="001833B3"/>
    <w:rsid w:val="001837BE"/>
    <w:rsid w:val="00185224"/>
    <w:rsid w:val="00186C07"/>
    <w:rsid w:val="001954E6"/>
    <w:rsid w:val="001970BC"/>
    <w:rsid w:val="001B1B72"/>
    <w:rsid w:val="001B3965"/>
    <w:rsid w:val="001B6AFE"/>
    <w:rsid w:val="001C2F26"/>
    <w:rsid w:val="001C3CA6"/>
    <w:rsid w:val="001C6FD8"/>
    <w:rsid w:val="001C760F"/>
    <w:rsid w:val="001E2701"/>
    <w:rsid w:val="002052B5"/>
    <w:rsid w:val="0020554C"/>
    <w:rsid w:val="00215D9C"/>
    <w:rsid w:val="002164CC"/>
    <w:rsid w:val="00236391"/>
    <w:rsid w:val="00241D8F"/>
    <w:rsid w:val="002437CF"/>
    <w:rsid w:val="0024446D"/>
    <w:rsid w:val="00264F1F"/>
    <w:rsid w:val="0027220A"/>
    <w:rsid w:val="00290E6D"/>
    <w:rsid w:val="0029443C"/>
    <w:rsid w:val="002A70B3"/>
    <w:rsid w:val="002B3FDA"/>
    <w:rsid w:val="002C3BA7"/>
    <w:rsid w:val="002C576A"/>
    <w:rsid w:val="002C7C1D"/>
    <w:rsid w:val="002D015C"/>
    <w:rsid w:val="002D7A6B"/>
    <w:rsid w:val="00303490"/>
    <w:rsid w:val="00306E20"/>
    <w:rsid w:val="00351DD9"/>
    <w:rsid w:val="00372F40"/>
    <w:rsid w:val="00375BBC"/>
    <w:rsid w:val="00375C20"/>
    <w:rsid w:val="0039289D"/>
    <w:rsid w:val="003A0303"/>
    <w:rsid w:val="003C1806"/>
    <w:rsid w:val="003D23FC"/>
    <w:rsid w:val="003D5DBF"/>
    <w:rsid w:val="003D7B22"/>
    <w:rsid w:val="003E46AF"/>
    <w:rsid w:val="003E46D2"/>
    <w:rsid w:val="003E7A0A"/>
    <w:rsid w:val="003E7FD0"/>
    <w:rsid w:val="003F39C5"/>
    <w:rsid w:val="004152B3"/>
    <w:rsid w:val="0044253C"/>
    <w:rsid w:val="004504C2"/>
    <w:rsid w:val="00451D35"/>
    <w:rsid w:val="00460462"/>
    <w:rsid w:val="0047246B"/>
    <w:rsid w:val="00474B00"/>
    <w:rsid w:val="00484C0D"/>
    <w:rsid w:val="00493508"/>
    <w:rsid w:val="00493B81"/>
    <w:rsid w:val="00497203"/>
    <w:rsid w:val="00497D8B"/>
    <w:rsid w:val="004B2CDA"/>
    <w:rsid w:val="004C09C1"/>
    <w:rsid w:val="004C1FD4"/>
    <w:rsid w:val="004C3FD1"/>
    <w:rsid w:val="004D41B8"/>
    <w:rsid w:val="004E4659"/>
    <w:rsid w:val="0050622C"/>
    <w:rsid w:val="00511AFA"/>
    <w:rsid w:val="00522632"/>
    <w:rsid w:val="00522ECA"/>
    <w:rsid w:val="0052424D"/>
    <w:rsid w:val="00540418"/>
    <w:rsid w:val="005655B2"/>
    <w:rsid w:val="005774F0"/>
    <w:rsid w:val="00590E72"/>
    <w:rsid w:val="00591EE2"/>
    <w:rsid w:val="005A137F"/>
    <w:rsid w:val="005B24BE"/>
    <w:rsid w:val="005C7A2A"/>
    <w:rsid w:val="005E4F35"/>
    <w:rsid w:val="005E5C36"/>
    <w:rsid w:val="006358AA"/>
    <w:rsid w:val="00643999"/>
    <w:rsid w:val="00655E50"/>
    <w:rsid w:val="00673654"/>
    <w:rsid w:val="00677336"/>
    <w:rsid w:val="00692CDF"/>
    <w:rsid w:val="006A05C6"/>
    <w:rsid w:val="006A30B4"/>
    <w:rsid w:val="006B651F"/>
    <w:rsid w:val="006C4132"/>
    <w:rsid w:val="006C6BF0"/>
    <w:rsid w:val="006D41B9"/>
    <w:rsid w:val="006E4041"/>
    <w:rsid w:val="006E77DD"/>
    <w:rsid w:val="007006CA"/>
    <w:rsid w:val="0070143E"/>
    <w:rsid w:val="00704224"/>
    <w:rsid w:val="0070709C"/>
    <w:rsid w:val="007075A0"/>
    <w:rsid w:val="00725F56"/>
    <w:rsid w:val="00731CFE"/>
    <w:rsid w:val="007460DF"/>
    <w:rsid w:val="00755A44"/>
    <w:rsid w:val="007658CB"/>
    <w:rsid w:val="007818C6"/>
    <w:rsid w:val="0079582C"/>
    <w:rsid w:val="007A5B39"/>
    <w:rsid w:val="007B5517"/>
    <w:rsid w:val="007D6E9A"/>
    <w:rsid w:val="007E4A53"/>
    <w:rsid w:val="007F08FA"/>
    <w:rsid w:val="00811DAC"/>
    <w:rsid w:val="00820190"/>
    <w:rsid w:val="00847907"/>
    <w:rsid w:val="00847B0D"/>
    <w:rsid w:val="0085324F"/>
    <w:rsid w:val="0085677D"/>
    <w:rsid w:val="00862A0D"/>
    <w:rsid w:val="00876FA6"/>
    <w:rsid w:val="00890055"/>
    <w:rsid w:val="008A011E"/>
    <w:rsid w:val="008A120B"/>
    <w:rsid w:val="008A6E4D"/>
    <w:rsid w:val="008B0017"/>
    <w:rsid w:val="008B3251"/>
    <w:rsid w:val="008B41CF"/>
    <w:rsid w:val="008E3652"/>
    <w:rsid w:val="008F6D58"/>
    <w:rsid w:val="00906453"/>
    <w:rsid w:val="00910AF6"/>
    <w:rsid w:val="009426AC"/>
    <w:rsid w:val="00961E75"/>
    <w:rsid w:val="009915EB"/>
    <w:rsid w:val="00994738"/>
    <w:rsid w:val="009A4693"/>
    <w:rsid w:val="009B7FAD"/>
    <w:rsid w:val="009C3218"/>
    <w:rsid w:val="009C5C3A"/>
    <w:rsid w:val="009F175F"/>
    <w:rsid w:val="009F3BCE"/>
    <w:rsid w:val="00A04DB6"/>
    <w:rsid w:val="00A10572"/>
    <w:rsid w:val="00A23A5F"/>
    <w:rsid w:val="00A35095"/>
    <w:rsid w:val="00A40022"/>
    <w:rsid w:val="00A4188D"/>
    <w:rsid w:val="00A74F12"/>
    <w:rsid w:val="00A752B2"/>
    <w:rsid w:val="00A87EB6"/>
    <w:rsid w:val="00AD6B30"/>
    <w:rsid w:val="00AE608D"/>
    <w:rsid w:val="00AE777E"/>
    <w:rsid w:val="00AF2F48"/>
    <w:rsid w:val="00AF50E1"/>
    <w:rsid w:val="00AF7996"/>
    <w:rsid w:val="00B06C66"/>
    <w:rsid w:val="00B10695"/>
    <w:rsid w:val="00B26248"/>
    <w:rsid w:val="00B26AEC"/>
    <w:rsid w:val="00B368BA"/>
    <w:rsid w:val="00B44317"/>
    <w:rsid w:val="00B60517"/>
    <w:rsid w:val="00B73DF3"/>
    <w:rsid w:val="00B849EE"/>
    <w:rsid w:val="00BA2940"/>
    <w:rsid w:val="00BA648B"/>
    <w:rsid w:val="00BB3BBF"/>
    <w:rsid w:val="00BD394C"/>
    <w:rsid w:val="00BD6292"/>
    <w:rsid w:val="00BE2FA3"/>
    <w:rsid w:val="00BE6581"/>
    <w:rsid w:val="00C07D59"/>
    <w:rsid w:val="00C11164"/>
    <w:rsid w:val="00C24E4A"/>
    <w:rsid w:val="00C2567A"/>
    <w:rsid w:val="00C4468E"/>
    <w:rsid w:val="00C71B04"/>
    <w:rsid w:val="00C7736C"/>
    <w:rsid w:val="00C80663"/>
    <w:rsid w:val="00C80DE1"/>
    <w:rsid w:val="00C9777A"/>
    <w:rsid w:val="00CA7687"/>
    <w:rsid w:val="00CC2371"/>
    <w:rsid w:val="00CD0037"/>
    <w:rsid w:val="00D015CF"/>
    <w:rsid w:val="00D0206A"/>
    <w:rsid w:val="00D055EC"/>
    <w:rsid w:val="00D10273"/>
    <w:rsid w:val="00D22095"/>
    <w:rsid w:val="00D32F2F"/>
    <w:rsid w:val="00D567A3"/>
    <w:rsid w:val="00D846EF"/>
    <w:rsid w:val="00D85F71"/>
    <w:rsid w:val="00D9138F"/>
    <w:rsid w:val="00D95589"/>
    <w:rsid w:val="00DA4E42"/>
    <w:rsid w:val="00DC53C5"/>
    <w:rsid w:val="00DE0B18"/>
    <w:rsid w:val="00DE543D"/>
    <w:rsid w:val="00DF01DA"/>
    <w:rsid w:val="00DF166B"/>
    <w:rsid w:val="00DF6363"/>
    <w:rsid w:val="00E077CE"/>
    <w:rsid w:val="00E07C35"/>
    <w:rsid w:val="00E32708"/>
    <w:rsid w:val="00E71540"/>
    <w:rsid w:val="00E75E3C"/>
    <w:rsid w:val="00E93F6A"/>
    <w:rsid w:val="00EA5418"/>
    <w:rsid w:val="00EB26B0"/>
    <w:rsid w:val="00EB37D6"/>
    <w:rsid w:val="00EB4758"/>
    <w:rsid w:val="00EC6CEC"/>
    <w:rsid w:val="00ED118F"/>
    <w:rsid w:val="00EE2AF9"/>
    <w:rsid w:val="00EF2D81"/>
    <w:rsid w:val="00F00FB6"/>
    <w:rsid w:val="00F01BAF"/>
    <w:rsid w:val="00F45C83"/>
    <w:rsid w:val="00F4664C"/>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992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4477-1FB3-4724-A1C1-5E717511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10</Pages>
  <Words>3098</Words>
  <Characters>17041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DELL</cp:lastModifiedBy>
  <cp:revision>61</cp:revision>
  <cp:lastPrinted>2023-02-21T18:56:00Z</cp:lastPrinted>
  <dcterms:created xsi:type="dcterms:W3CDTF">2021-01-09T00:40:00Z</dcterms:created>
  <dcterms:modified xsi:type="dcterms:W3CDTF">2023-03-22T18:46:00Z</dcterms:modified>
</cp:coreProperties>
</file>