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DD1678">
      <w:pPr>
        <w:spacing w:after="0"/>
        <w:rPr>
          <w:rFonts w:ascii="Encode Sans" w:hAnsi="Encode Sans" w:cs="Arial"/>
          <w:b/>
        </w:rPr>
      </w:pPr>
    </w:p>
    <w:p w:rsidR="00E20B95" w:rsidRPr="00CF63D6" w:rsidRDefault="00CF63D6" w:rsidP="00DD1678">
      <w:pPr>
        <w:spacing w:after="0"/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DD1678">
      <w:pPr>
        <w:spacing w:after="0"/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2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557"/>
        <w:gridCol w:w="2006"/>
        <w:gridCol w:w="905"/>
        <w:gridCol w:w="1123"/>
        <w:gridCol w:w="1127"/>
        <w:gridCol w:w="944"/>
        <w:gridCol w:w="1193"/>
        <w:gridCol w:w="1814"/>
      </w:tblGrid>
      <w:tr w:rsidR="00DD1678" w:rsidRPr="00B93E07" w:rsidTr="008465B0">
        <w:trPr>
          <w:trHeight w:val="3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93E0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DD1678" w:rsidRPr="00B93E07" w:rsidTr="008465B0">
        <w:trPr>
          <w:trHeight w:val="78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E090 Desarrollo Artístico y Cultural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tam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aulipeca atendida a través de </w:t>
            </w: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los medios virtuales para reforzar la creatividad artística y los valores las cuales permitirán que a mediano y largo plazo se logré un aumento en la cohesión social.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personas que vieron el contenido digital a través de las redes sociales en el año en curso /Número de personas programadas que verán el contenido digital a través de las redes sociales) X100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4,547,293 personas alcanzadas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110.42%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1678" w:rsidRPr="00B93E07" w:rsidTr="008465B0">
        <w:trPr>
          <w:trHeight w:val="612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variación porcentual de la participación femenina en las actividades artísticas culturales realizadas por el Instituto para garantizar la equidad de género en programas sociales.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(Total de personas del sexo femenino  que  participan en las actividades artísticas y culturales /Población total que participan en actividades culturales) x100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90,280 personas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61.61%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1678" w:rsidRPr="00B93E07" w:rsidTr="008465B0">
        <w:trPr>
          <w:trHeight w:val="472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variación Porcentual de la participación de la población tamaulipeca en actividades artísticas-culturales presenciales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(Total de asistentes a las actividades presenciales del año en curso - total de asistentes del año anterior /Total de asistentes del año anterior)x 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109,238 asistentes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95.96%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1678" w:rsidRPr="00B93E07" w:rsidTr="008465B0">
        <w:trPr>
          <w:trHeight w:val="773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y fomento a la lectura como hábito que permita fortalecer la capacidad creativa y el pensamiento crítico.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(Actividades de promoción y fomento a la lectura realizados/ Actividades de promoción y fomento a la lectura programados) x100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940 actividades de promoción de la lectura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30.11%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78" w:rsidRPr="00B93E07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realizaron diversas actividades de fomento a lectura sin embargo debido al cierre del ejercicio fiscal</w:t>
            </w: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cambios en la administración no permitió el desarrollo de muchas actividades planeadas por cambios</w:t>
            </w:r>
            <w:r w:rsidRPr="00B93E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cedes en Estado.</w:t>
            </w:r>
          </w:p>
        </w:tc>
      </w:tr>
    </w:tbl>
    <w:p w:rsidR="008465B0" w:rsidRDefault="004866B2" w:rsidP="008465B0">
      <w:pPr>
        <w:spacing w:after="0"/>
        <w:jc w:val="center"/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8465B0" w:rsidRDefault="008465B0" w:rsidP="008465B0">
      <w:pPr>
        <w:spacing w:after="0"/>
        <w:jc w:val="center"/>
        <w:rPr>
          <w:rFonts w:cs="DIN Pro Regular"/>
          <w:b/>
        </w:rPr>
      </w:pPr>
    </w:p>
    <w:p w:rsidR="008465B0" w:rsidRPr="00CF63D6" w:rsidRDefault="008465B0" w:rsidP="008465B0">
      <w:pPr>
        <w:spacing w:after="0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lastRenderedPageBreak/>
        <w:t xml:space="preserve">                                    </w:t>
      </w: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BE4371" w:rsidRPr="008465B0" w:rsidRDefault="008465B0" w:rsidP="008465B0">
      <w:pPr>
        <w:spacing w:after="0"/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W w:w="12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964"/>
        <w:gridCol w:w="1885"/>
        <w:gridCol w:w="1089"/>
        <w:gridCol w:w="1089"/>
        <w:gridCol w:w="1262"/>
        <w:gridCol w:w="1089"/>
        <w:gridCol w:w="1245"/>
        <w:gridCol w:w="1760"/>
      </w:tblGrid>
      <w:tr w:rsidR="00DD1678" w:rsidRPr="00B4458F" w:rsidTr="008465B0">
        <w:trPr>
          <w:trHeight w:val="4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4458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DD1678" w:rsidRPr="00B4458F" w:rsidTr="008465B0">
        <w:trPr>
          <w:trHeight w:val="971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E090 Desarrollo Artístico y Cultural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atendida en talleres, cursos, capacitaciones lúdica-culturales presenciales y digitales.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(Población atendida en talleres, cursos, capacitaciones lúdica-culturales. /población programada atender   en talleres, cursos, capacitaciones lúdica-culturales) X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600 actividades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385.00%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el último trimestre se logró la participación de la población en</w:t>
            </w: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actividades de capacitación debido a la oferta académica y</w:t>
            </w: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la invitación masiva del público cautivo.</w:t>
            </w:r>
          </w:p>
        </w:tc>
      </w:tr>
      <w:tr w:rsidR="00DD1678" w:rsidRPr="00B4458F" w:rsidTr="008465B0">
        <w:trPr>
          <w:trHeight w:val="671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Incremento en la creación de contenido digital de las actividades artísticas y culturales.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actividades digitales realizadas/Actividades digitales programadas)*100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320 actividades digitales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110.94%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1678" w:rsidRPr="00B4458F" w:rsidTr="008465B0">
        <w:trPr>
          <w:trHeight w:val="672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Población participante en las actividades de fomento a la lectura en espacios físicos y a través de medios digitales.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(Población atendida con las actividades de fomento a la lectura/población programada atender  en las actividades de fomento a la lectura)x100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20200 personas atendidas.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84.37%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D1678" w:rsidRPr="00B4458F" w:rsidTr="008465B0">
        <w:trPr>
          <w:trHeight w:val="76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formación y capacitación artística y cultural ofertados.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(Total de actividades de formación y capacitación artística realizados/ Total de actividades de formación y capacitación programados) x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 actividades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4to.  Trimestre 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41.11%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78" w:rsidRPr="00B4458F" w:rsidRDefault="00DD1678" w:rsidP="00DD16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 pesar de los esfuerzos para ampliar la oferta cultural en materia de capacitación y formación artística la cantidad de acciones no fueron</w:t>
            </w:r>
            <w:r w:rsidRPr="00B44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suficientes para alcanzar la meta debido al cierre del ejercicio y cambio de administración.</w:t>
            </w:r>
          </w:p>
        </w:tc>
      </w:tr>
    </w:tbl>
    <w:p w:rsidR="004C5C47" w:rsidRPr="00CA0775" w:rsidRDefault="004C5C47" w:rsidP="00DD1678">
      <w:pPr>
        <w:jc w:val="both"/>
        <w:rPr>
          <w:rFonts w:cs="DIN Pro Regular"/>
        </w:rPr>
      </w:pPr>
    </w:p>
    <w:p w:rsidR="00AB13B7" w:rsidRPr="00CA0775" w:rsidRDefault="00AB13B7" w:rsidP="008465B0">
      <w:pPr>
        <w:jc w:val="both"/>
        <w:rPr>
          <w:rFonts w:cs="DIN Pro Regular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8B" w:rsidRDefault="0018638B" w:rsidP="00EA5418">
      <w:pPr>
        <w:spacing w:after="0" w:line="240" w:lineRule="auto"/>
      </w:pPr>
      <w:r>
        <w:separator/>
      </w:r>
    </w:p>
  </w:endnote>
  <w:endnote w:type="continuationSeparator" w:id="0">
    <w:p w:rsidR="0018638B" w:rsidRDefault="001863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B94F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2DEB6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B45D4" w:rsidRPr="00FB45D4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8B" w:rsidRDefault="0018638B" w:rsidP="00EA5418">
      <w:pPr>
        <w:spacing w:after="0" w:line="240" w:lineRule="auto"/>
      </w:pPr>
      <w:r>
        <w:separator/>
      </w:r>
    </w:p>
  </w:footnote>
  <w:footnote w:type="continuationSeparator" w:id="0">
    <w:p w:rsidR="0018638B" w:rsidRDefault="001863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B678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DD1678" w:rsidP="0013011C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  <w:b/>
        <w:noProof/>
        <w:lang w:eastAsia="es-MX"/>
      </w:rPr>
      <w:drawing>
        <wp:anchor distT="0" distB="0" distL="114300" distR="114300" simplePos="0" relativeHeight="251661824" behindDoc="0" locked="0" layoutInCell="1" allowOverlap="1" wp14:anchorId="1BBC1B8B" wp14:editId="1A7973E6">
          <wp:simplePos x="0" y="0"/>
          <wp:positionH relativeFrom="column">
            <wp:posOffset>6229350</wp:posOffset>
          </wp:positionH>
          <wp:positionV relativeFrom="paragraph">
            <wp:posOffset>-57785</wp:posOffset>
          </wp:positionV>
          <wp:extent cx="1533525" cy="516890"/>
          <wp:effectExtent l="0" t="0" r="9525" b="0"/>
          <wp:wrapThrough wrapText="bothSides">
            <wp:wrapPolygon edited="0">
              <wp:start x="1610" y="0"/>
              <wp:lineTo x="0" y="4776"/>
              <wp:lineTo x="0" y="15921"/>
              <wp:lineTo x="1610" y="20698"/>
              <wp:lineTo x="17173" y="20698"/>
              <wp:lineTo x="21466" y="20698"/>
              <wp:lineTo x="21466" y="12737"/>
              <wp:lineTo x="20393" y="12737"/>
              <wp:lineTo x="20124" y="0"/>
              <wp:lineTo x="5366" y="0"/>
              <wp:lineTo x="161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1D7CBB4A" wp14:editId="5529CC04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678" w:rsidRDefault="00DD1678" w:rsidP="00DD167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INSTITUTO TAMAULIPECO PARA LA CULTURA Y LAS ARTES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8638B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27E96"/>
    <w:rsid w:val="00833307"/>
    <w:rsid w:val="008465B0"/>
    <w:rsid w:val="008A5FBB"/>
    <w:rsid w:val="008A627E"/>
    <w:rsid w:val="008A6E4D"/>
    <w:rsid w:val="008B0017"/>
    <w:rsid w:val="008D531D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D1678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B45D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CB90-3E27-44FA-8437-7B125617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DELL</cp:lastModifiedBy>
  <cp:revision>19</cp:revision>
  <cp:lastPrinted>2023-02-21T22:56:00Z</cp:lastPrinted>
  <dcterms:created xsi:type="dcterms:W3CDTF">2021-01-09T00:44:00Z</dcterms:created>
  <dcterms:modified xsi:type="dcterms:W3CDTF">2023-03-22T18:39:00Z</dcterms:modified>
</cp:coreProperties>
</file>