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20" w:rsidRPr="00621601" w:rsidRDefault="00375C20" w:rsidP="000931E9">
      <w:pPr>
        <w:pStyle w:val="Texto"/>
        <w:rPr>
          <w:color w:val="000000" w:themeColor="text1"/>
        </w:rPr>
      </w:pPr>
    </w:p>
    <w:p w:rsidR="00375C20" w:rsidRPr="00621601" w:rsidRDefault="00067F40" w:rsidP="00540418">
      <w:pPr>
        <w:pStyle w:val="Texto"/>
        <w:spacing w:after="0" w:line="240" w:lineRule="exact"/>
        <w:jc w:val="center"/>
        <w:rPr>
          <w:rFonts w:ascii="Encode Sans" w:hAnsi="Encode Sans" w:cs="DIN Pro Regular"/>
          <w:b/>
          <w:color w:val="000000" w:themeColor="text1"/>
          <w:sz w:val="20"/>
        </w:rPr>
      </w:pPr>
      <w:r w:rsidRPr="00621601">
        <w:rPr>
          <w:rFonts w:ascii="Encode Sans" w:hAnsi="Encode Sans" w:cs="DIN Pro Regular"/>
          <w:b/>
          <w:color w:val="000000" w:themeColor="text1"/>
          <w:sz w:val="20"/>
        </w:rPr>
        <w:t>CUENTA PÚBLICA 2022</w:t>
      </w:r>
    </w:p>
    <w:p w:rsidR="00540418" w:rsidRPr="00621601" w:rsidRDefault="00540418" w:rsidP="00540418">
      <w:pPr>
        <w:pStyle w:val="Texto"/>
        <w:spacing w:after="0" w:line="240" w:lineRule="exact"/>
        <w:jc w:val="center"/>
        <w:rPr>
          <w:rFonts w:ascii="Encode Sans" w:hAnsi="Encode Sans" w:cs="DIN Pro Regular"/>
          <w:b/>
          <w:color w:val="000000" w:themeColor="text1"/>
          <w:sz w:val="20"/>
        </w:rPr>
      </w:pPr>
      <w:r w:rsidRPr="00621601">
        <w:rPr>
          <w:rFonts w:ascii="Encode Sans" w:hAnsi="Encode Sans" w:cs="DIN Pro Regular"/>
          <w:b/>
          <w:color w:val="000000" w:themeColor="text1"/>
          <w:sz w:val="20"/>
        </w:rPr>
        <w:t>NOTAS A LOS ESTADOS FINANCIEROS</w:t>
      </w:r>
    </w:p>
    <w:p w:rsidR="00DF01DA" w:rsidRPr="00621601" w:rsidRDefault="00DF01DA" w:rsidP="007A5B39">
      <w:pPr>
        <w:pStyle w:val="Texto"/>
        <w:spacing w:after="0" w:line="240" w:lineRule="exact"/>
        <w:ind w:firstLine="0"/>
        <w:rPr>
          <w:rFonts w:ascii="Encode Sans" w:hAnsi="Encode Sans" w:cs="DIN Pro Regular"/>
          <w:b/>
          <w:color w:val="000000" w:themeColor="text1"/>
          <w:sz w:val="20"/>
        </w:rPr>
      </w:pPr>
    </w:p>
    <w:p w:rsidR="00DF01DA" w:rsidRPr="00621601" w:rsidRDefault="00DF01DA" w:rsidP="007A5B39">
      <w:pPr>
        <w:pStyle w:val="Texto"/>
        <w:spacing w:after="0" w:line="240" w:lineRule="exact"/>
        <w:ind w:firstLine="0"/>
        <w:rPr>
          <w:rFonts w:ascii="Encode Sans" w:hAnsi="Encode Sans" w:cs="DIN Pro Regular"/>
          <w:b/>
          <w:color w:val="000000" w:themeColor="text1"/>
          <w:sz w:val="20"/>
        </w:rPr>
      </w:pPr>
    </w:p>
    <w:p w:rsidR="00540418" w:rsidRPr="00621601" w:rsidRDefault="00540418" w:rsidP="00540418">
      <w:pPr>
        <w:pStyle w:val="Texto"/>
        <w:spacing w:after="0" w:line="240" w:lineRule="exact"/>
        <w:jc w:val="center"/>
        <w:rPr>
          <w:rFonts w:ascii="Encode Sans" w:hAnsi="Encode Sans" w:cs="DIN Pro Regular"/>
          <w:color w:val="000000" w:themeColor="text1"/>
          <w:sz w:val="20"/>
        </w:rPr>
      </w:pPr>
      <w:r w:rsidRPr="00621601">
        <w:rPr>
          <w:rFonts w:ascii="Encode Sans" w:hAnsi="Encode Sans" w:cs="DIN Pro Regular"/>
          <w:b/>
          <w:color w:val="000000" w:themeColor="text1"/>
          <w:sz w:val="20"/>
        </w:rPr>
        <w:t>a) NOTAS DE DESGLOSE</w:t>
      </w:r>
    </w:p>
    <w:p w:rsidR="00540418" w:rsidRPr="00621601" w:rsidRDefault="00540418" w:rsidP="00540418">
      <w:pPr>
        <w:pStyle w:val="Texto"/>
        <w:spacing w:after="0" w:line="240" w:lineRule="exact"/>
        <w:rPr>
          <w:rFonts w:ascii="Calibri" w:hAnsi="Calibri" w:cs="DIN Pro Regular"/>
          <w:color w:val="000000" w:themeColor="text1"/>
          <w:sz w:val="20"/>
          <w:lang w:val="es-MX"/>
        </w:rPr>
      </w:pPr>
    </w:p>
    <w:p w:rsidR="00540418" w:rsidRPr="00621601" w:rsidRDefault="003D7B22" w:rsidP="003D7B22">
      <w:pPr>
        <w:pStyle w:val="INCISO"/>
        <w:spacing w:after="0" w:line="240" w:lineRule="exact"/>
        <w:ind w:left="426" w:hanging="426"/>
        <w:rPr>
          <w:rFonts w:ascii="Calibri" w:hAnsi="Calibri" w:cs="DIN Pro Regular"/>
          <w:b/>
          <w:smallCaps/>
          <w:color w:val="000000" w:themeColor="text1"/>
          <w:sz w:val="20"/>
          <w:szCs w:val="20"/>
        </w:rPr>
      </w:pPr>
      <w:r w:rsidRPr="00621601">
        <w:rPr>
          <w:rFonts w:ascii="Calibri" w:hAnsi="Calibri" w:cs="DIN Pro Regular"/>
          <w:b/>
          <w:smallCaps/>
          <w:color w:val="000000" w:themeColor="text1"/>
          <w:sz w:val="20"/>
          <w:szCs w:val="20"/>
        </w:rPr>
        <w:t xml:space="preserve">I) </w:t>
      </w:r>
      <w:r w:rsidRPr="00621601">
        <w:rPr>
          <w:rFonts w:ascii="Calibri" w:hAnsi="Calibri" w:cs="DIN Pro Regular"/>
          <w:b/>
          <w:smallCaps/>
          <w:color w:val="000000" w:themeColor="text1"/>
          <w:sz w:val="20"/>
          <w:szCs w:val="20"/>
        </w:rPr>
        <w:tab/>
      </w:r>
      <w:r w:rsidR="00540418" w:rsidRPr="00621601">
        <w:rPr>
          <w:rFonts w:ascii="Calibri" w:hAnsi="Calibri" w:cs="DIN Pro Regular"/>
          <w:b/>
          <w:smallCaps/>
          <w:color w:val="000000" w:themeColor="text1"/>
          <w:sz w:val="20"/>
          <w:szCs w:val="20"/>
        </w:rPr>
        <w:t>Notas al Estado de Situación Financiera</w:t>
      </w:r>
    </w:p>
    <w:p w:rsidR="00540418" w:rsidRPr="00621601" w:rsidRDefault="00540418" w:rsidP="00540418">
      <w:pPr>
        <w:pStyle w:val="Texto"/>
        <w:spacing w:after="0" w:line="240" w:lineRule="exact"/>
        <w:rPr>
          <w:rFonts w:ascii="Calibri" w:hAnsi="Calibri" w:cs="DIN Pro Regular"/>
          <w:color w:val="000000" w:themeColor="text1"/>
          <w:sz w:val="20"/>
          <w:lang w:val="es-MX"/>
        </w:rPr>
      </w:pPr>
    </w:p>
    <w:p w:rsidR="00DF01DA" w:rsidRPr="00621601" w:rsidRDefault="00DF01DA" w:rsidP="00540418">
      <w:pPr>
        <w:pStyle w:val="Texto"/>
        <w:spacing w:after="0" w:line="240" w:lineRule="exact"/>
        <w:rPr>
          <w:rFonts w:ascii="Calibri" w:hAnsi="Calibri" w:cs="DIN Pro Regular"/>
          <w:color w:val="000000" w:themeColor="text1"/>
          <w:sz w:val="20"/>
          <w:lang w:val="es-MX"/>
        </w:rPr>
      </w:pPr>
    </w:p>
    <w:p w:rsidR="00451D35" w:rsidRPr="00621601" w:rsidRDefault="00451D35" w:rsidP="00451D35">
      <w:pPr>
        <w:pStyle w:val="Texto"/>
        <w:spacing w:after="80" w:line="203" w:lineRule="exact"/>
        <w:rPr>
          <w:rFonts w:ascii="Calibri" w:hAnsi="Calibri" w:cs="DIN Pro Regular"/>
          <w:b/>
          <w:color w:val="000000" w:themeColor="text1"/>
          <w:sz w:val="20"/>
          <w:lang w:val="es-MX"/>
        </w:rPr>
      </w:pPr>
      <w:r w:rsidRPr="00621601">
        <w:rPr>
          <w:rFonts w:ascii="Calibri" w:hAnsi="Calibri" w:cs="DIN Pro Regular"/>
          <w:b/>
          <w:color w:val="000000" w:themeColor="text1"/>
          <w:sz w:val="20"/>
          <w:lang w:val="es-MX"/>
        </w:rPr>
        <w:t>Activo</w:t>
      </w:r>
    </w:p>
    <w:p w:rsidR="00451D35" w:rsidRPr="00621601" w:rsidRDefault="00451D35" w:rsidP="00451D35">
      <w:pPr>
        <w:pStyle w:val="Texto"/>
        <w:spacing w:after="80" w:line="203" w:lineRule="exact"/>
        <w:ind w:left="624" w:firstLine="0"/>
        <w:rPr>
          <w:rFonts w:ascii="Calibri" w:hAnsi="Calibri" w:cs="DIN Pro Regular"/>
          <w:b/>
          <w:color w:val="000000" w:themeColor="text1"/>
          <w:sz w:val="20"/>
          <w:lang w:val="es-MX"/>
        </w:rPr>
      </w:pPr>
      <w:r w:rsidRPr="00621601">
        <w:rPr>
          <w:rFonts w:ascii="Calibri" w:hAnsi="Calibri" w:cs="DIN Pro Regular"/>
          <w:b/>
          <w:color w:val="000000" w:themeColor="text1"/>
          <w:sz w:val="20"/>
          <w:lang w:val="es-MX"/>
        </w:rPr>
        <w:t>Efectivo y Equivalentes</w:t>
      </w:r>
    </w:p>
    <w:p w:rsidR="00275261" w:rsidRDefault="00275261" w:rsidP="00C91CC5">
      <w:pPr>
        <w:spacing w:after="0" w:line="240" w:lineRule="exact"/>
        <w:ind w:firstLine="288"/>
        <w:jc w:val="both"/>
        <w:rPr>
          <w:rFonts w:asciiTheme="minorHAnsi" w:eastAsia="Times New Roman" w:hAnsiTheme="minorHAnsi" w:cstheme="minorHAnsi"/>
          <w:color w:val="000000" w:themeColor="text1"/>
          <w:sz w:val="20"/>
          <w:szCs w:val="20"/>
          <w:lang w:eastAsia="es-ES"/>
        </w:rPr>
      </w:pPr>
      <w:r w:rsidRPr="00621601">
        <w:rPr>
          <w:rFonts w:asciiTheme="minorHAnsi" w:eastAsia="Times New Roman" w:hAnsiTheme="minorHAnsi" w:cstheme="minorHAnsi"/>
          <w:color w:val="000000" w:themeColor="text1"/>
          <w:sz w:val="20"/>
          <w:szCs w:val="20"/>
          <w:lang w:eastAsia="es-ES"/>
        </w:rPr>
        <w:t>Esta cuenta presenta un saldo de $78, 996,220 el cual está integrado por las siguientes cuentas:</w:t>
      </w:r>
    </w:p>
    <w:p w:rsidR="00C91CC5" w:rsidRPr="00C91CC5" w:rsidRDefault="00C91CC5" w:rsidP="00C91CC5">
      <w:pPr>
        <w:spacing w:after="0" w:line="240" w:lineRule="exact"/>
        <w:ind w:firstLine="288"/>
        <w:jc w:val="both"/>
        <w:rPr>
          <w:rFonts w:asciiTheme="minorHAnsi" w:eastAsia="Times New Roman" w:hAnsiTheme="minorHAnsi" w:cstheme="minorHAnsi"/>
          <w:color w:val="000000" w:themeColor="text1"/>
          <w:sz w:val="20"/>
          <w:szCs w:val="20"/>
          <w:lang w:eastAsia="es-ES"/>
        </w:rPr>
      </w:pPr>
    </w:p>
    <w:p w:rsidR="00275261" w:rsidRPr="00621601" w:rsidRDefault="00275261" w:rsidP="00296C7C">
      <w:pPr>
        <w:pStyle w:val="Prrafodelista"/>
        <w:numPr>
          <w:ilvl w:val="0"/>
          <w:numId w:val="11"/>
        </w:numPr>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Efectivo</w:t>
      </w:r>
    </w:p>
    <w:p w:rsidR="00275261" w:rsidRPr="00621601" w:rsidRDefault="00275261" w:rsidP="00275261">
      <w:pPr>
        <w:ind w:left="288"/>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Presenta un saldo de $1,500 el cual representa los recursos asignados al personal para cubrir gastos menores, así como dar cambio a los beneficiarios que se presentan a hacer sus pagos en las cajas receptoras de pagos.</w:t>
      </w:r>
    </w:p>
    <w:p w:rsidR="00275261" w:rsidRPr="00621601" w:rsidRDefault="00275261" w:rsidP="00296C7C">
      <w:pPr>
        <w:pStyle w:val="Prrafodelista"/>
        <w:numPr>
          <w:ilvl w:val="0"/>
          <w:numId w:val="11"/>
        </w:numPr>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Bancos/Tesorería</w:t>
      </w:r>
    </w:p>
    <w:p w:rsidR="00275261" w:rsidRPr="00621601" w:rsidRDefault="00275261" w:rsidP="00275261">
      <w:pPr>
        <w:ind w:left="284" w:firstLine="4"/>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 xml:space="preserve"> El saldo de $65, 101,408 representa el importe en efectivo en los bancos depositarios.</w:t>
      </w:r>
    </w:p>
    <w:p w:rsidR="00275261" w:rsidRPr="00621601" w:rsidRDefault="00275261" w:rsidP="00296C7C">
      <w:pPr>
        <w:pStyle w:val="Prrafodelista"/>
        <w:numPr>
          <w:ilvl w:val="0"/>
          <w:numId w:val="11"/>
        </w:numPr>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Inversiones Temporales</w:t>
      </w:r>
    </w:p>
    <w:p w:rsidR="00275261" w:rsidRPr="00621601" w:rsidRDefault="00275261" w:rsidP="00275261">
      <w:pPr>
        <w:ind w:left="288" w:hanging="4"/>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Monto disponible en cuentas de inversión. El monto por $13, 893,312 está invertido en mesa de dinero con vencimiento a la vista.</w:t>
      </w:r>
    </w:p>
    <w:p w:rsidR="00451D35" w:rsidRPr="00621601" w:rsidRDefault="00451D35" w:rsidP="00451D35">
      <w:pPr>
        <w:pStyle w:val="Texto"/>
        <w:spacing w:after="80" w:line="203" w:lineRule="exact"/>
        <w:ind w:left="624" w:firstLine="0"/>
        <w:rPr>
          <w:rFonts w:ascii="Calibri" w:hAnsi="Calibri" w:cs="DIN Pro Regular"/>
          <w:b/>
          <w:color w:val="000000" w:themeColor="text1"/>
          <w:sz w:val="20"/>
          <w:lang w:val="es-MX"/>
        </w:rPr>
      </w:pPr>
      <w:r w:rsidRPr="00621601">
        <w:rPr>
          <w:rFonts w:ascii="Calibri" w:hAnsi="Calibri" w:cs="DIN Pro Regular"/>
          <w:b/>
          <w:color w:val="000000" w:themeColor="text1"/>
          <w:sz w:val="20"/>
          <w:lang w:val="es-MX"/>
        </w:rPr>
        <w:t>Derechos a recibir Efectivo y Equivalentes y Bienes o Servicios a Recibir</w:t>
      </w:r>
    </w:p>
    <w:p w:rsidR="00296C7C" w:rsidRPr="00621601" w:rsidRDefault="00296C7C" w:rsidP="00296C7C">
      <w:pPr>
        <w:ind w:left="288"/>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Esta cuenta presenta un saldo de $529, 887,751 el cual se integra como sigue:</w:t>
      </w:r>
    </w:p>
    <w:p w:rsidR="00296C7C" w:rsidRPr="00621601" w:rsidRDefault="00296C7C" w:rsidP="00296C7C">
      <w:pPr>
        <w:pStyle w:val="Prrafodelista"/>
        <w:numPr>
          <w:ilvl w:val="0"/>
          <w:numId w:val="11"/>
        </w:numPr>
        <w:jc w:val="both"/>
        <w:rPr>
          <w:rFonts w:asciiTheme="minorHAnsi" w:hAnsiTheme="minorHAnsi" w:cstheme="minorHAnsi"/>
          <w:b/>
          <w:color w:val="000000" w:themeColor="text1"/>
          <w:sz w:val="20"/>
          <w:szCs w:val="20"/>
        </w:rPr>
      </w:pPr>
      <w:r w:rsidRPr="00621601">
        <w:rPr>
          <w:rFonts w:asciiTheme="minorHAnsi" w:hAnsiTheme="minorHAnsi" w:cstheme="minorHAnsi"/>
          <w:color w:val="000000" w:themeColor="text1"/>
          <w:sz w:val="20"/>
          <w:szCs w:val="20"/>
        </w:rPr>
        <w:t>Cuentas por Cobrar a Corto Plazo</w:t>
      </w:r>
    </w:p>
    <w:p w:rsidR="00C91CC5" w:rsidRPr="00621601" w:rsidRDefault="00296C7C" w:rsidP="00296C7C">
      <w:pPr>
        <w:ind w:left="288"/>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 xml:space="preserve">El importe por $486, 248,010 corresponde al saldo por cobrar por la venta de lotes con servicios al público en general, a desarrolladores de vivienda, así como saldo por recuperar de los créditos </w:t>
      </w:r>
      <w:proofErr w:type="spellStart"/>
      <w:r w:rsidRPr="00621601">
        <w:rPr>
          <w:rFonts w:asciiTheme="minorHAnsi" w:hAnsiTheme="minorHAnsi" w:cstheme="minorHAnsi"/>
          <w:color w:val="000000" w:themeColor="text1"/>
          <w:sz w:val="20"/>
          <w:szCs w:val="20"/>
        </w:rPr>
        <w:t>Fonhapo</w:t>
      </w:r>
      <w:proofErr w:type="spellEnd"/>
      <w:r w:rsidRPr="00621601">
        <w:rPr>
          <w:rFonts w:asciiTheme="minorHAnsi" w:hAnsiTheme="minorHAnsi" w:cstheme="minorHAnsi"/>
          <w:color w:val="000000" w:themeColor="text1"/>
          <w:sz w:val="20"/>
          <w:szCs w:val="20"/>
        </w:rPr>
        <w:t xml:space="preserve"> y Mejoramiento de Vivienda. El monto registrado en esta cuenta corresponde al capital, no incluye financiamiento. Esta partida se integra de la siguiente manera:</w:t>
      </w:r>
    </w:p>
    <w:tbl>
      <w:tblPr>
        <w:tblW w:w="5028" w:type="dxa"/>
        <w:jc w:val="center"/>
        <w:tblCellMar>
          <w:left w:w="70" w:type="dxa"/>
          <w:right w:w="70" w:type="dxa"/>
        </w:tblCellMar>
        <w:tblLook w:val="04A0" w:firstRow="1" w:lastRow="0" w:firstColumn="1" w:lastColumn="0" w:noHBand="0" w:noVBand="1"/>
      </w:tblPr>
      <w:tblGrid>
        <w:gridCol w:w="2468"/>
        <w:gridCol w:w="1156"/>
        <w:gridCol w:w="1200"/>
        <w:gridCol w:w="1200"/>
      </w:tblGrid>
      <w:tr w:rsidR="00621601" w:rsidRPr="00621601" w:rsidTr="00C91CC5">
        <w:trPr>
          <w:trHeight w:val="525"/>
          <w:jc w:val="center"/>
        </w:trPr>
        <w:tc>
          <w:tcPr>
            <w:tcW w:w="2468" w:type="dxa"/>
            <w:tcBorders>
              <w:top w:val="single" w:sz="8" w:space="0" w:color="auto"/>
              <w:left w:val="single" w:sz="8" w:space="0" w:color="auto"/>
              <w:bottom w:val="single" w:sz="8" w:space="0" w:color="auto"/>
              <w:right w:val="single" w:sz="8" w:space="0" w:color="auto"/>
            </w:tcBorders>
            <w:shd w:val="clear" w:color="000000" w:fill="AB0033"/>
            <w:noWrap/>
            <w:vAlign w:val="center"/>
            <w:hideMark/>
          </w:tcPr>
          <w:p w:rsidR="00296C7C" w:rsidRPr="00621601" w:rsidRDefault="00296C7C"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w:t>
            </w:r>
          </w:p>
        </w:tc>
        <w:tc>
          <w:tcPr>
            <w:tcW w:w="160" w:type="dxa"/>
            <w:tcBorders>
              <w:top w:val="single" w:sz="8" w:space="0" w:color="auto"/>
              <w:left w:val="nil"/>
              <w:bottom w:val="single" w:sz="8" w:space="0" w:color="auto"/>
              <w:right w:val="single" w:sz="8" w:space="0" w:color="auto"/>
            </w:tcBorders>
            <w:shd w:val="clear" w:color="000000" w:fill="AB0033"/>
            <w:vAlign w:val="center"/>
            <w:hideMark/>
          </w:tcPr>
          <w:p w:rsidR="00296C7C" w:rsidRPr="00621601" w:rsidRDefault="00296C7C" w:rsidP="00142DC7">
            <w:pPr>
              <w:spacing w:after="0" w:line="240" w:lineRule="auto"/>
              <w:jc w:val="center"/>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 xml:space="preserve"> Saldo al 31 de Dic 2022 </w:t>
            </w:r>
          </w:p>
        </w:tc>
        <w:tc>
          <w:tcPr>
            <w:tcW w:w="1200" w:type="dxa"/>
            <w:tcBorders>
              <w:top w:val="single" w:sz="8" w:space="0" w:color="auto"/>
              <w:left w:val="nil"/>
              <w:bottom w:val="single" w:sz="8" w:space="0" w:color="auto"/>
              <w:right w:val="single" w:sz="8" w:space="0" w:color="auto"/>
            </w:tcBorders>
            <w:shd w:val="clear" w:color="000000" w:fill="AB0033"/>
            <w:vAlign w:val="center"/>
            <w:hideMark/>
          </w:tcPr>
          <w:p w:rsidR="00296C7C" w:rsidRPr="00621601" w:rsidRDefault="00296C7C" w:rsidP="00142DC7">
            <w:pPr>
              <w:spacing w:after="0" w:line="240" w:lineRule="auto"/>
              <w:jc w:val="center"/>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 xml:space="preserve"> Saldo al 31 de Dic 2021 </w:t>
            </w:r>
          </w:p>
        </w:tc>
        <w:tc>
          <w:tcPr>
            <w:tcW w:w="1200" w:type="dxa"/>
            <w:tcBorders>
              <w:top w:val="single" w:sz="8" w:space="0" w:color="auto"/>
              <w:left w:val="nil"/>
              <w:bottom w:val="single" w:sz="8" w:space="0" w:color="auto"/>
              <w:right w:val="single" w:sz="8" w:space="0" w:color="auto"/>
            </w:tcBorders>
            <w:shd w:val="clear" w:color="000000" w:fill="AB0033"/>
            <w:vAlign w:val="center"/>
            <w:hideMark/>
          </w:tcPr>
          <w:p w:rsidR="00296C7C" w:rsidRPr="00621601" w:rsidRDefault="00296C7C" w:rsidP="00142DC7">
            <w:pPr>
              <w:spacing w:after="0" w:line="240" w:lineRule="auto"/>
              <w:jc w:val="center"/>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Variación</w:t>
            </w:r>
          </w:p>
        </w:tc>
      </w:tr>
      <w:tr w:rsidR="00621601" w:rsidRPr="00621601" w:rsidTr="00C91CC5">
        <w:trPr>
          <w:trHeight w:val="315"/>
          <w:jc w:val="center"/>
        </w:trPr>
        <w:tc>
          <w:tcPr>
            <w:tcW w:w="2468" w:type="dxa"/>
            <w:tcBorders>
              <w:top w:val="nil"/>
              <w:left w:val="single" w:sz="8" w:space="0" w:color="auto"/>
              <w:bottom w:val="single" w:sz="8" w:space="0" w:color="auto"/>
              <w:right w:val="single" w:sz="8" w:space="0" w:color="auto"/>
            </w:tcBorders>
            <w:shd w:val="clear" w:color="auto" w:fill="auto"/>
            <w:noWrap/>
            <w:vAlign w:val="center"/>
            <w:hideMark/>
          </w:tcPr>
          <w:p w:rsidR="00296C7C" w:rsidRPr="00621601" w:rsidRDefault="00296C7C"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 Lotes</w:t>
            </w:r>
          </w:p>
        </w:tc>
        <w:tc>
          <w:tcPr>
            <w:tcW w:w="160" w:type="dxa"/>
            <w:tcBorders>
              <w:top w:val="nil"/>
              <w:left w:val="nil"/>
              <w:bottom w:val="single" w:sz="8" w:space="0" w:color="auto"/>
              <w:right w:val="single" w:sz="8" w:space="0" w:color="auto"/>
            </w:tcBorders>
            <w:shd w:val="clear" w:color="auto" w:fill="auto"/>
            <w:noWrap/>
            <w:vAlign w:val="center"/>
            <w:hideMark/>
          </w:tcPr>
          <w:p w:rsidR="00296C7C" w:rsidRPr="00621601" w:rsidRDefault="00296C7C"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292,517,133</w:t>
            </w:r>
          </w:p>
        </w:tc>
        <w:tc>
          <w:tcPr>
            <w:tcW w:w="1200" w:type="dxa"/>
            <w:tcBorders>
              <w:top w:val="nil"/>
              <w:left w:val="nil"/>
              <w:bottom w:val="single" w:sz="8" w:space="0" w:color="auto"/>
              <w:right w:val="single" w:sz="8" w:space="0" w:color="auto"/>
            </w:tcBorders>
            <w:shd w:val="clear" w:color="auto" w:fill="auto"/>
            <w:noWrap/>
            <w:vAlign w:val="center"/>
            <w:hideMark/>
          </w:tcPr>
          <w:p w:rsidR="00296C7C" w:rsidRPr="00621601" w:rsidRDefault="00296C7C"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255,654,233</w:t>
            </w:r>
          </w:p>
        </w:tc>
        <w:tc>
          <w:tcPr>
            <w:tcW w:w="1200" w:type="dxa"/>
            <w:tcBorders>
              <w:top w:val="nil"/>
              <w:left w:val="nil"/>
              <w:bottom w:val="single" w:sz="8" w:space="0" w:color="auto"/>
              <w:right w:val="single" w:sz="8" w:space="0" w:color="auto"/>
            </w:tcBorders>
            <w:shd w:val="clear" w:color="auto" w:fill="auto"/>
            <w:noWrap/>
            <w:vAlign w:val="center"/>
            <w:hideMark/>
          </w:tcPr>
          <w:p w:rsidR="00296C7C" w:rsidRPr="00621601" w:rsidRDefault="00296C7C"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-36,862,900</w:t>
            </w:r>
          </w:p>
        </w:tc>
      </w:tr>
      <w:tr w:rsidR="00621601" w:rsidRPr="00621601" w:rsidTr="00C91CC5">
        <w:trPr>
          <w:trHeight w:val="315"/>
          <w:jc w:val="center"/>
        </w:trPr>
        <w:tc>
          <w:tcPr>
            <w:tcW w:w="2468" w:type="dxa"/>
            <w:tcBorders>
              <w:top w:val="nil"/>
              <w:left w:val="single" w:sz="8" w:space="0" w:color="auto"/>
              <w:bottom w:val="single" w:sz="8" w:space="0" w:color="auto"/>
              <w:right w:val="single" w:sz="8" w:space="0" w:color="auto"/>
            </w:tcBorders>
            <w:shd w:val="clear" w:color="auto" w:fill="auto"/>
            <w:noWrap/>
            <w:vAlign w:val="center"/>
            <w:hideMark/>
          </w:tcPr>
          <w:p w:rsidR="00296C7C" w:rsidRPr="00621601" w:rsidRDefault="00296C7C"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2) Lotes Desarrolladores</w:t>
            </w:r>
          </w:p>
        </w:tc>
        <w:tc>
          <w:tcPr>
            <w:tcW w:w="160" w:type="dxa"/>
            <w:tcBorders>
              <w:top w:val="nil"/>
              <w:left w:val="nil"/>
              <w:bottom w:val="single" w:sz="8" w:space="0" w:color="auto"/>
              <w:right w:val="single" w:sz="8" w:space="0" w:color="auto"/>
            </w:tcBorders>
            <w:shd w:val="clear" w:color="auto" w:fill="auto"/>
            <w:noWrap/>
            <w:vAlign w:val="center"/>
            <w:hideMark/>
          </w:tcPr>
          <w:p w:rsidR="00296C7C" w:rsidRPr="00621601" w:rsidRDefault="00296C7C"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68,081,125</w:t>
            </w:r>
          </w:p>
        </w:tc>
        <w:tc>
          <w:tcPr>
            <w:tcW w:w="1200" w:type="dxa"/>
            <w:tcBorders>
              <w:top w:val="nil"/>
              <w:left w:val="nil"/>
              <w:bottom w:val="single" w:sz="8" w:space="0" w:color="auto"/>
              <w:right w:val="single" w:sz="8" w:space="0" w:color="auto"/>
            </w:tcBorders>
            <w:shd w:val="clear" w:color="auto" w:fill="auto"/>
            <w:noWrap/>
            <w:vAlign w:val="center"/>
            <w:hideMark/>
          </w:tcPr>
          <w:p w:rsidR="00296C7C" w:rsidRPr="00621601" w:rsidRDefault="00296C7C"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113,637,576</w:t>
            </w:r>
          </w:p>
        </w:tc>
        <w:tc>
          <w:tcPr>
            <w:tcW w:w="1200" w:type="dxa"/>
            <w:tcBorders>
              <w:top w:val="nil"/>
              <w:left w:val="nil"/>
              <w:bottom w:val="single" w:sz="8" w:space="0" w:color="auto"/>
              <w:right w:val="single" w:sz="8" w:space="0" w:color="auto"/>
            </w:tcBorders>
            <w:shd w:val="clear" w:color="auto" w:fill="auto"/>
            <w:noWrap/>
            <w:vAlign w:val="center"/>
            <w:hideMark/>
          </w:tcPr>
          <w:p w:rsidR="00296C7C" w:rsidRPr="00621601" w:rsidRDefault="00296C7C"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45,556,451</w:t>
            </w:r>
          </w:p>
        </w:tc>
      </w:tr>
      <w:tr w:rsidR="00621601" w:rsidRPr="00621601" w:rsidTr="00C91CC5">
        <w:trPr>
          <w:trHeight w:val="315"/>
          <w:jc w:val="center"/>
        </w:trPr>
        <w:tc>
          <w:tcPr>
            <w:tcW w:w="2468" w:type="dxa"/>
            <w:tcBorders>
              <w:top w:val="nil"/>
              <w:left w:val="single" w:sz="8" w:space="0" w:color="auto"/>
              <w:bottom w:val="single" w:sz="8" w:space="0" w:color="auto"/>
              <w:right w:val="single" w:sz="8" w:space="0" w:color="auto"/>
            </w:tcBorders>
            <w:shd w:val="clear" w:color="auto" w:fill="auto"/>
            <w:noWrap/>
            <w:vAlign w:val="center"/>
            <w:hideMark/>
          </w:tcPr>
          <w:p w:rsidR="00296C7C" w:rsidRPr="00621601" w:rsidRDefault="00296C7C"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3) Vivienda</w:t>
            </w:r>
          </w:p>
        </w:tc>
        <w:tc>
          <w:tcPr>
            <w:tcW w:w="160" w:type="dxa"/>
            <w:tcBorders>
              <w:top w:val="nil"/>
              <w:left w:val="nil"/>
              <w:bottom w:val="single" w:sz="8" w:space="0" w:color="auto"/>
              <w:right w:val="single" w:sz="8" w:space="0" w:color="auto"/>
            </w:tcBorders>
            <w:shd w:val="clear" w:color="auto" w:fill="auto"/>
            <w:noWrap/>
            <w:vAlign w:val="center"/>
            <w:hideMark/>
          </w:tcPr>
          <w:p w:rsidR="00296C7C" w:rsidRPr="00621601" w:rsidRDefault="00296C7C"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53,402,659</w:t>
            </w:r>
          </w:p>
        </w:tc>
        <w:tc>
          <w:tcPr>
            <w:tcW w:w="1200" w:type="dxa"/>
            <w:tcBorders>
              <w:top w:val="nil"/>
              <w:left w:val="nil"/>
              <w:bottom w:val="single" w:sz="8" w:space="0" w:color="auto"/>
              <w:right w:val="single" w:sz="8" w:space="0" w:color="auto"/>
            </w:tcBorders>
            <w:shd w:val="clear" w:color="auto" w:fill="auto"/>
            <w:noWrap/>
            <w:vAlign w:val="center"/>
            <w:hideMark/>
          </w:tcPr>
          <w:p w:rsidR="00296C7C" w:rsidRPr="00621601" w:rsidRDefault="00296C7C"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57,461,901</w:t>
            </w:r>
          </w:p>
        </w:tc>
        <w:tc>
          <w:tcPr>
            <w:tcW w:w="1200" w:type="dxa"/>
            <w:tcBorders>
              <w:top w:val="nil"/>
              <w:left w:val="nil"/>
              <w:bottom w:val="single" w:sz="8" w:space="0" w:color="auto"/>
              <w:right w:val="single" w:sz="8" w:space="0" w:color="auto"/>
            </w:tcBorders>
            <w:shd w:val="clear" w:color="auto" w:fill="auto"/>
            <w:noWrap/>
            <w:vAlign w:val="center"/>
            <w:hideMark/>
          </w:tcPr>
          <w:p w:rsidR="00296C7C" w:rsidRPr="00621601" w:rsidRDefault="00296C7C"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4,059,242</w:t>
            </w:r>
          </w:p>
        </w:tc>
      </w:tr>
      <w:tr w:rsidR="00621601" w:rsidRPr="00621601" w:rsidTr="00C91CC5">
        <w:trPr>
          <w:trHeight w:val="315"/>
          <w:jc w:val="center"/>
        </w:trPr>
        <w:tc>
          <w:tcPr>
            <w:tcW w:w="2468" w:type="dxa"/>
            <w:tcBorders>
              <w:top w:val="nil"/>
              <w:left w:val="single" w:sz="8" w:space="0" w:color="auto"/>
              <w:bottom w:val="single" w:sz="8" w:space="0" w:color="auto"/>
              <w:right w:val="single" w:sz="8" w:space="0" w:color="auto"/>
            </w:tcBorders>
            <w:shd w:val="clear" w:color="auto" w:fill="auto"/>
            <w:noWrap/>
            <w:vAlign w:val="center"/>
            <w:hideMark/>
          </w:tcPr>
          <w:p w:rsidR="00296C7C" w:rsidRPr="00621601" w:rsidRDefault="00296C7C"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4) Créditos FONHAPO</w:t>
            </w:r>
          </w:p>
        </w:tc>
        <w:tc>
          <w:tcPr>
            <w:tcW w:w="160" w:type="dxa"/>
            <w:tcBorders>
              <w:top w:val="nil"/>
              <w:left w:val="nil"/>
              <w:bottom w:val="single" w:sz="8" w:space="0" w:color="auto"/>
              <w:right w:val="single" w:sz="8" w:space="0" w:color="auto"/>
            </w:tcBorders>
            <w:shd w:val="clear" w:color="auto" w:fill="auto"/>
            <w:noWrap/>
            <w:vAlign w:val="center"/>
            <w:hideMark/>
          </w:tcPr>
          <w:p w:rsidR="00296C7C" w:rsidRPr="00621601" w:rsidRDefault="00296C7C"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19,902,350</w:t>
            </w:r>
          </w:p>
        </w:tc>
        <w:tc>
          <w:tcPr>
            <w:tcW w:w="1200" w:type="dxa"/>
            <w:tcBorders>
              <w:top w:val="nil"/>
              <w:left w:val="nil"/>
              <w:bottom w:val="single" w:sz="8" w:space="0" w:color="auto"/>
              <w:right w:val="single" w:sz="8" w:space="0" w:color="auto"/>
            </w:tcBorders>
            <w:shd w:val="clear" w:color="auto" w:fill="auto"/>
            <w:noWrap/>
            <w:vAlign w:val="center"/>
            <w:hideMark/>
          </w:tcPr>
          <w:p w:rsidR="00296C7C" w:rsidRPr="00621601" w:rsidRDefault="00296C7C"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19,902,350</w:t>
            </w:r>
          </w:p>
        </w:tc>
        <w:tc>
          <w:tcPr>
            <w:tcW w:w="1200" w:type="dxa"/>
            <w:tcBorders>
              <w:top w:val="nil"/>
              <w:left w:val="nil"/>
              <w:bottom w:val="single" w:sz="8" w:space="0" w:color="auto"/>
              <w:right w:val="single" w:sz="8" w:space="0" w:color="auto"/>
            </w:tcBorders>
            <w:shd w:val="clear" w:color="auto" w:fill="auto"/>
            <w:noWrap/>
            <w:vAlign w:val="center"/>
            <w:hideMark/>
          </w:tcPr>
          <w:p w:rsidR="00296C7C" w:rsidRPr="00621601" w:rsidRDefault="00296C7C"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0</w:t>
            </w:r>
          </w:p>
        </w:tc>
      </w:tr>
      <w:tr w:rsidR="00621601" w:rsidRPr="00621601" w:rsidTr="00C91CC5">
        <w:trPr>
          <w:trHeight w:val="315"/>
          <w:jc w:val="center"/>
        </w:trPr>
        <w:tc>
          <w:tcPr>
            <w:tcW w:w="2468" w:type="dxa"/>
            <w:tcBorders>
              <w:top w:val="nil"/>
              <w:left w:val="single" w:sz="8" w:space="0" w:color="auto"/>
              <w:bottom w:val="single" w:sz="8" w:space="0" w:color="auto"/>
              <w:right w:val="single" w:sz="8" w:space="0" w:color="auto"/>
            </w:tcBorders>
            <w:shd w:val="clear" w:color="auto" w:fill="auto"/>
            <w:noWrap/>
            <w:vAlign w:val="center"/>
            <w:hideMark/>
          </w:tcPr>
          <w:p w:rsidR="00296C7C" w:rsidRPr="00621601" w:rsidRDefault="00296C7C"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 Mejoramiento de Vivienda</w:t>
            </w:r>
          </w:p>
        </w:tc>
        <w:tc>
          <w:tcPr>
            <w:tcW w:w="160" w:type="dxa"/>
            <w:tcBorders>
              <w:top w:val="nil"/>
              <w:left w:val="nil"/>
              <w:bottom w:val="single" w:sz="8" w:space="0" w:color="auto"/>
              <w:right w:val="single" w:sz="8" w:space="0" w:color="auto"/>
            </w:tcBorders>
            <w:shd w:val="clear" w:color="auto" w:fill="auto"/>
            <w:noWrap/>
            <w:vAlign w:val="center"/>
            <w:hideMark/>
          </w:tcPr>
          <w:p w:rsidR="00296C7C" w:rsidRPr="00621601" w:rsidRDefault="00296C7C"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52,344,743</w:t>
            </w:r>
          </w:p>
        </w:tc>
        <w:tc>
          <w:tcPr>
            <w:tcW w:w="1200" w:type="dxa"/>
            <w:tcBorders>
              <w:top w:val="nil"/>
              <w:left w:val="nil"/>
              <w:bottom w:val="single" w:sz="8" w:space="0" w:color="auto"/>
              <w:right w:val="single" w:sz="8" w:space="0" w:color="auto"/>
            </w:tcBorders>
            <w:shd w:val="clear" w:color="auto" w:fill="auto"/>
            <w:noWrap/>
            <w:vAlign w:val="center"/>
            <w:hideMark/>
          </w:tcPr>
          <w:p w:rsidR="00296C7C" w:rsidRPr="00621601" w:rsidRDefault="00296C7C"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52,385,182</w:t>
            </w:r>
          </w:p>
        </w:tc>
        <w:tc>
          <w:tcPr>
            <w:tcW w:w="1200" w:type="dxa"/>
            <w:tcBorders>
              <w:top w:val="nil"/>
              <w:left w:val="nil"/>
              <w:bottom w:val="single" w:sz="8" w:space="0" w:color="auto"/>
              <w:right w:val="single" w:sz="8" w:space="0" w:color="auto"/>
            </w:tcBorders>
            <w:shd w:val="clear" w:color="auto" w:fill="auto"/>
            <w:noWrap/>
            <w:vAlign w:val="center"/>
            <w:hideMark/>
          </w:tcPr>
          <w:p w:rsidR="00296C7C" w:rsidRPr="00621601" w:rsidRDefault="00296C7C"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40,439</w:t>
            </w:r>
          </w:p>
        </w:tc>
      </w:tr>
      <w:tr w:rsidR="00621601" w:rsidRPr="00621601" w:rsidTr="00C91CC5">
        <w:trPr>
          <w:trHeight w:val="315"/>
          <w:jc w:val="center"/>
        </w:trPr>
        <w:tc>
          <w:tcPr>
            <w:tcW w:w="2468" w:type="dxa"/>
            <w:tcBorders>
              <w:top w:val="nil"/>
              <w:left w:val="single" w:sz="8" w:space="0" w:color="auto"/>
              <w:bottom w:val="single" w:sz="8" w:space="0" w:color="auto"/>
              <w:right w:val="single" w:sz="8" w:space="0" w:color="auto"/>
            </w:tcBorders>
            <w:shd w:val="clear" w:color="auto" w:fill="auto"/>
            <w:noWrap/>
            <w:vAlign w:val="center"/>
            <w:hideMark/>
          </w:tcPr>
          <w:p w:rsidR="00296C7C" w:rsidRPr="00621601" w:rsidRDefault="00296C7C"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6) Subsidios y Subvenciones</w:t>
            </w:r>
          </w:p>
        </w:tc>
        <w:tc>
          <w:tcPr>
            <w:tcW w:w="160" w:type="dxa"/>
            <w:tcBorders>
              <w:top w:val="nil"/>
              <w:left w:val="nil"/>
              <w:bottom w:val="single" w:sz="8" w:space="0" w:color="auto"/>
              <w:right w:val="single" w:sz="8" w:space="0" w:color="auto"/>
            </w:tcBorders>
            <w:shd w:val="clear" w:color="auto" w:fill="auto"/>
            <w:noWrap/>
            <w:vAlign w:val="center"/>
            <w:hideMark/>
          </w:tcPr>
          <w:p w:rsidR="00296C7C" w:rsidRPr="00621601" w:rsidRDefault="00296C7C"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0</w:t>
            </w:r>
          </w:p>
        </w:tc>
        <w:tc>
          <w:tcPr>
            <w:tcW w:w="1200" w:type="dxa"/>
            <w:tcBorders>
              <w:top w:val="nil"/>
              <w:left w:val="nil"/>
              <w:bottom w:val="single" w:sz="8" w:space="0" w:color="auto"/>
              <w:right w:val="single" w:sz="8" w:space="0" w:color="auto"/>
            </w:tcBorders>
            <w:shd w:val="clear" w:color="auto" w:fill="auto"/>
            <w:noWrap/>
            <w:vAlign w:val="center"/>
            <w:hideMark/>
          </w:tcPr>
          <w:p w:rsidR="00296C7C" w:rsidRPr="00621601" w:rsidRDefault="00296C7C"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1,035,000</w:t>
            </w:r>
          </w:p>
        </w:tc>
        <w:tc>
          <w:tcPr>
            <w:tcW w:w="1200" w:type="dxa"/>
            <w:tcBorders>
              <w:top w:val="nil"/>
              <w:left w:val="nil"/>
              <w:bottom w:val="single" w:sz="8" w:space="0" w:color="auto"/>
              <w:right w:val="single" w:sz="8" w:space="0" w:color="auto"/>
            </w:tcBorders>
            <w:shd w:val="clear" w:color="auto" w:fill="auto"/>
            <w:noWrap/>
            <w:vAlign w:val="center"/>
            <w:hideMark/>
          </w:tcPr>
          <w:p w:rsidR="00296C7C" w:rsidRPr="00621601" w:rsidRDefault="00296C7C"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1,035,000</w:t>
            </w:r>
          </w:p>
        </w:tc>
      </w:tr>
      <w:tr w:rsidR="00296C7C" w:rsidRPr="00621601" w:rsidTr="00C91CC5">
        <w:trPr>
          <w:trHeight w:val="315"/>
          <w:jc w:val="center"/>
        </w:trPr>
        <w:tc>
          <w:tcPr>
            <w:tcW w:w="2468" w:type="dxa"/>
            <w:tcBorders>
              <w:top w:val="nil"/>
              <w:left w:val="single" w:sz="8" w:space="0" w:color="auto"/>
              <w:bottom w:val="single" w:sz="8" w:space="0" w:color="auto"/>
              <w:right w:val="single" w:sz="8" w:space="0" w:color="auto"/>
            </w:tcBorders>
            <w:shd w:val="clear" w:color="auto" w:fill="auto"/>
            <w:noWrap/>
            <w:vAlign w:val="center"/>
            <w:hideMark/>
          </w:tcPr>
          <w:p w:rsidR="00296C7C" w:rsidRPr="00621601" w:rsidRDefault="00296C7C" w:rsidP="00142DC7">
            <w:pPr>
              <w:spacing w:after="0" w:line="240" w:lineRule="auto"/>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Total</w:t>
            </w:r>
          </w:p>
        </w:tc>
        <w:tc>
          <w:tcPr>
            <w:tcW w:w="160" w:type="dxa"/>
            <w:tcBorders>
              <w:top w:val="nil"/>
              <w:left w:val="nil"/>
              <w:bottom w:val="single" w:sz="8" w:space="0" w:color="auto"/>
              <w:right w:val="single" w:sz="8" w:space="0" w:color="auto"/>
            </w:tcBorders>
            <w:shd w:val="clear" w:color="auto" w:fill="auto"/>
            <w:noWrap/>
            <w:vAlign w:val="center"/>
            <w:hideMark/>
          </w:tcPr>
          <w:p w:rsidR="00296C7C" w:rsidRPr="00621601" w:rsidRDefault="00296C7C" w:rsidP="00142DC7">
            <w:pPr>
              <w:spacing w:after="0" w:line="240" w:lineRule="auto"/>
              <w:jc w:val="right"/>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486,248,010</w:t>
            </w:r>
          </w:p>
        </w:tc>
        <w:tc>
          <w:tcPr>
            <w:tcW w:w="1200" w:type="dxa"/>
            <w:tcBorders>
              <w:top w:val="nil"/>
              <w:left w:val="nil"/>
              <w:bottom w:val="single" w:sz="8" w:space="0" w:color="auto"/>
              <w:right w:val="single" w:sz="8" w:space="0" w:color="auto"/>
            </w:tcBorders>
            <w:shd w:val="clear" w:color="auto" w:fill="auto"/>
            <w:noWrap/>
            <w:vAlign w:val="center"/>
            <w:hideMark/>
          </w:tcPr>
          <w:p w:rsidR="00296C7C" w:rsidRPr="00621601" w:rsidRDefault="00296C7C" w:rsidP="00142DC7">
            <w:pPr>
              <w:spacing w:after="0" w:line="240" w:lineRule="auto"/>
              <w:jc w:val="right"/>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500,076,242</w:t>
            </w:r>
          </w:p>
        </w:tc>
        <w:tc>
          <w:tcPr>
            <w:tcW w:w="1200" w:type="dxa"/>
            <w:tcBorders>
              <w:top w:val="nil"/>
              <w:left w:val="nil"/>
              <w:bottom w:val="single" w:sz="8" w:space="0" w:color="auto"/>
              <w:right w:val="single" w:sz="8" w:space="0" w:color="auto"/>
            </w:tcBorders>
            <w:shd w:val="clear" w:color="auto" w:fill="auto"/>
            <w:noWrap/>
            <w:vAlign w:val="center"/>
            <w:hideMark/>
          </w:tcPr>
          <w:p w:rsidR="00296C7C" w:rsidRPr="00621601" w:rsidRDefault="00296C7C" w:rsidP="00142DC7">
            <w:pPr>
              <w:spacing w:after="0" w:line="240" w:lineRule="auto"/>
              <w:jc w:val="right"/>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13,828,232</w:t>
            </w:r>
          </w:p>
        </w:tc>
      </w:tr>
    </w:tbl>
    <w:p w:rsidR="00C91CC5" w:rsidRDefault="00C91CC5" w:rsidP="00C91CC5">
      <w:pPr>
        <w:ind w:left="387"/>
        <w:jc w:val="both"/>
        <w:rPr>
          <w:rFonts w:asciiTheme="minorHAnsi" w:hAnsiTheme="minorHAnsi" w:cstheme="minorHAnsi"/>
          <w:color w:val="000000" w:themeColor="text1"/>
          <w:sz w:val="20"/>
          <w:szCs w:val="20"/>
        </w:rPr>
      </w:pPr>
    </w:p>
    <w:p w:rsidR="00C91CC5" w:rsidRPr="00C91CC5" w:rsidRDefault="00C91CC5" w:rsidP="00C91CC5">
      <w:pPr>
        <w:ind w:left="387"/>
        <w:jc w:val="both"/>
        <w:rPr>
          <w:rFonts w:asciiTheme="minorHAnsi" w:hAnsiTheme="minorHAnsi" w:cstheme="minorHAnsi"/>
          <w:color w:val="000000" w:themeColor="text1"/>
          <w:sz w:val="20"/>
          <w:szCs w:val="20"/>
        </w:rPr>
      </w:pPr>
    </w:p>
    <w:p w:rsidR="00296C7C" w:rsidRPr="00621601" w:rsidRDefault="00296C7C" w:rsidP="00296C7C">
      <w:pPr>
        <w:pStyle w:val="Prrafodelista"/>
        <w:numPr>
          <w:ilvl w:val="0"/>
          <w:numId w:val="10"/>
        </w:numPr>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Lotes: El saldo por $292, 517,133 representa el 60% del total de la cuenta, y corresponde a la asignación de lotes en los diferentes municipios del Estado, en este trimestre disminuye por las mensualidades pagadas de los colonias y fraccionamientos.</w:t>
      </w:r>
    </w:p>
    <w:p w:rsidR="00296C7C" w:rsidRPr="00621601" w:rsidRDefault="00296C7C" w:rsidP="00296C7C">
      <w:pPr>
        <w:pStyle w:val="Prrafodelista"/>
        <w:numPr>
          <w:ilvl w:val="0"/>
          <w:numId w:val="10"/>
        </w:numPr>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Lotes desarrolladores: El saldo por $68, 081,125 representa el 14% del total de la cuenta y se origina por la venta de lotes a los desarrolladores de vivienda, disminuye por las mensualidades pagadas.</w:t>
      </w:r>
    </w:p>
    <w:p w:rsidR="00296C7C" w:rsidRPr="00621601" w:rsidRDefault="00296C7C" w:rsidP="00296C7C">
      <w:pPr>
        <w:pStyle w:val="Prrafodelista"/>
        <w:numPr>
          <w:ilvl w:val="0"/>
          <w:numId w:val="10"/>
        </w:numPr>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Viviendas: El saldo de $53, 402,659 representa el 11% del total de la cuenta, el cual corresponde a asignaciones de viviendas en Municipios del Estado.</w:t>
      </w:r>
    </w:p>
    <w:p w:rsidR="00296C7C" w:rsidRPr="00621601" w:rsidRDefault="00296C7C" w:rsidP="00296C7C">
      <w:pPr>
        <w:pStyle w:val="Prrafodelista"/>
        <w:numPr>
          <w:ilvl w:val="0"/>
          <w:numId w:val="10"/>
        </w:numPr>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 xml:space="preserve">Créditos </w:t>
      </w:r>
      <w:proofErr w:type="spellStart"/>
      <w:r w:rsidRPr="00621601">
        <w:rPr>
          <w:rFonts w:asciiTheme="minorHAnsi" w:hAnsiTheme="minorHAnsi" w:cstheme="minorHAnsi"/>
          <w:color w:val="000000" w:themeColor="text1"/>
          <w:sz w:val="20"/>
          <w:szCs w:val="20"/>
        </w:rPr>
        <w:t>Fonhapo</w:t>
      </w:r>
      <w:proofErr w:type="spellEnd"/>
      <w:r w:rsidRPr="00621601">
        <w:rPr>
          <w:rFonts w:asciiTheme="minorHAnsi" w:hAnsiTheme="minorHAnsi" w:cstheme="minorHAnsi"/>
          <w:color w:val="000000" w:themeColor="text1"/>
          <w:sz w:val="20"/>
          <w:szCs w:val="20"/>
        </w:rPr>
        <w:t>: El saldo de $19,902,350 representa el 4% del total de la cuenta, que corresponden a créditos hipotecarios otorgados durante el ejercicio 2007 y 2003, así como a  créditos a la palabra otorgados en los años 1990 a 1995, por lo que son de difícil recuperación.</w:t>
      </w:r>
    </w:p>
    <w:p w:rsidR="00296C7C" w:rsidRPr="00621601" w:rsidRDefault="00296C7C" w:rsidP="00296C7C">
      <w:pPr>
        <w:pStyle w:val="Prrafodelista"/>
        <w:numPr>
          <w:ilvl w:val="0"/>
          <w:numId w:val="10"/>
        </w:numPr>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Mejoramiento de vivienda: el saldo de esta por $52, 344,743 representa el 11% del total de la cuenta el cual corresponde principalmente a créditos de materiales, los cuales son de difícil recuperación ya que se otorgaron sin garantía alguna, por lo que son de difícil recuperación.</w:t>
      </w:r>
    </w:p>
    <w:p w:rsidR="00296C7C" w:rsidRPr="00621601" w:rsidRDefault="00296C7C" w:rsidP="00296C7C">
      <w:pPr>
        <w:pStyle w:val="Prrafodelista"/>
        <w:numPr>
          <w:ilvl w:val="0"/>
          <w:numId w:val="11"/>
        </w:numPr>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 xml:space="preserve">Deudores Diversos por Cobrar a Corto Plazo </w:t>
      </w:r>
    </w:p>
    <w:p w:rsidR="00296C7C" w:rsidRPr="00621601" w:rsidRDefault="00296C7C" w:rsidP="00296C7C">
      <w:pPr>
        <w:ind w:left="284"/>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El importe de $43, 556,50</w:t>
      </w:r>
      <w:r w:rsidR="00603D25">
        <w:rPr>
          <w:rFonts w:asciiTheme="minorHAnsi" w:hAnsiTheme="minorHAnsi" w:cstheme="minorHAnsi"/>
          <w:color w:val="000000" w:themeColor="text1"/>
          <w:sz w:val="20"/>
          <w:szCs w:val="20"/>
        </w:rPr>
        <w:t>5</w:t>
      </w:r>
      <w:r w:rsidRPr="00621601">
        <w:rPr>
          <w:rFonts w:asciiTheme="minorHAnsi" w:hAnsiTheme="minorHAnsi" w:cstheme="minorHAnsi"/>
          <w:color w:val="000000" w:themeColor="text1"/>
          <w:sz w:val="20"/>
          <w:szCs w:val="20"/>
        </w:rPr>
        <w:t>, se debe principalmente a los anticipos entregados a mandantes, el resto a viáticos pendientes de comprobar.</w:t>
      </w:r>
    </w:p>
    <w:p w:rsidR="00296C7C" w:rsidRPr="00621601" w:rsidRDefault="00296C7C" w:rsidP="00296C7C">
      <w:pPr>
        <w:pStyle w:val="Prrafodelista"/>
        <w:numPr>
          <w:ilvl w:val="0"/>
          <w:numId w:val="11"/>
        </w:numPr>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Otros Derechos a Recibir Efectivo</w:t>
      </w:r>
    </w:p>
    <w:p w:rsidR="00296C7C" w:rsidRPr="00621601" w:rsidRDefault="00296C7C" w:rsidP="00296C7C">
      <w:pPr>
        <w:pStyle w:val="Texto"/>
        <w:spacing w:after="80" w:line="203" w:lineRule="exact"/>
        <w:ind w:left="624" w:firstLine="0"/>
        <w:rPr>
          <w:rFonts w:asciiTheme="minorHAnsi" w:hAnsiTheme="minorHAnsi" w:cstheme="minorHAnsi"/>
          <w:color w:val="000000" w:themeColor="text1"/>
          <w:sz w:val="20"/>
        </w:rPr>
      </w:pPr>
      <w:r w:rsidRPr="00621601">
        <w:rPr>
          <w:rFonts w:asciiTheme="minorHAnsi" w:hAnsiTheme="minorHAnsi" w:cstheme="minorHAnsi"/>
          <w:color w:val="000000" w:themeColor="text1"/>
          <w:sz w:val="20"/>
        </w:rPr>
        <w:t>El importe por $83,236 representa la cobranza pendiente de depositar del último día hábil del mes. El depósito se realiza el siguiente día hábil.</w:t>
      </w:r>
    </w:p>
    <w:p w:rsidR="00275261" w:rsidRPr="00621601" w:rsidRDefault="00275261" w:rsidP="00451D35">
      <w:pPr>
        <w:pStyle w:val="Texto"/>
        <w:spacing w:after="80" w:line="203" w:lineRule="exact"/>
        <w:ind w:left="624" w:firstLine="0"/>
        <w:rPr>
          <w:rFonts w:ascii="Calibri" w:hAnsi="Calibri" w:cs="DIN Pro Regular"/>
          <w:b/>
          <w:color w:val="000000" w:themeColor="text1"/>
          <w:sz w:val="20"/>
          <w:lang w:val="es-MX"/>
        </w:rPr>
      </w:pPr>
    </w:p>
    <w:p w:rsidR="00296C7C" w:rsidRPr="00621601" w:rsidRDefault="00296C7C" w:rsidP="00451D35">
      <w:pPr>
        <w:pStyle w:val="Texto"/>
        <w:spacing w:after="80" w:line="203" w:lineRule="exact"/>
        <w:ind w:left="624" w:firstLine="0"/>
        <w:rPr>
          <w:rFonts w:ascii="Calibri" w:hAnsi="Calibri" w:cs="DIN Pro Regular"/>
          <w:b/>
          <w:color w:val="000000" w:themeColor="text1"/>
          <w:sz w:val="20"/>
          <w:lang w:val="es-MX"/>
        </w:rPr>
      </w:pPr>
      <w:r w:rsidRPr="00621601">
        <w:rPr>
          <w:rFonts w:ascii="Calibri" w:hAnsi="Calibri" w:cs="DIN Pro Regular"/>
          <w:b/>
          <w:color w:val="000000" w:themeColor="text1"/>
          <w:sz w:val="20"/>
          <w:lang w:val="es-MX"/>
        </w:rPr>
        <w:t>Derechos a Recibir Bienes o Servicios</w:t>
      </w:r>
    </w:p>
    <w:p w:rsidR="00296C7C" w:rsidRPr="00621601" w:rsidRDefault="00296C7C" w:rsidP="00296C7C">
      <w:pPr>
        <w:ind w:left="284"/>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Esta cuenta presenta un saldo por $1, 724,336, el cual se integra como sigue:</w:t>
      </w:r>
    </w:p>
    <w:p w:rsidR="00296C7C" w:rsidRPr="00621601" w:rsidRDefault="00296C7C" w:rsidP="00296C7C">
      <w:pPr>
        <w:pStyle w:val="Prrafodelista"/>
        <w:numPr>
          <w:ilvl w:val="0"/>
          <w:numId w:val="11"/>
        </w:numPr>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Anticipo a Proveedores por Adquisición de Bienes y Prestación de Servicios a Corto Plazo.</w:t>
      </w:r>
    </w:p>
    <w:p w:rsidR="00296C7C" w:rsidRPr="00621601" w:rsidRDefault="00296C7C" w:rsidP="00296C7C">
      <w:pPr>
        <w:ind w:left="284"/>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Esta cuenta presenta un saldo de $432,055</w:t>
      </w:r>
    </w:p>
    <w:tbl>
      <w:tblPr>
        <w:tblW w:w="6400" w:type="dxa"/>
        <w:jc w:val="center"/>
        <w:tblCellMar>
          <w:left w:w="70" w:type="dxa"/>
          <w:right w:w="70" w:type="dxa"/>
        </w:tblCellMar>
        <w:tblLook w:val="04A0" w:firstRow="1" w:lastRow="0" w:firstColumn="1" w:lastColumn="0" w:noHBand="0" w:noVBand="1"/>
      </w:tblPr>
      <w:tblGrid>
        <w:gridCol w:w="2680"/>
        <w:gridCol w:w="2840"/>
        <w:gridCol w:w="880"/>
      </w:tblGrid>
      <w:tr w:rsidR="00621601" w:rsidRPr="00621601" w:rsidTr="00142DC7">
        <w:trPr>
          <w:trHeight w:val="300"/>
          <w:jc w:val="center"/>
        </w:trPr>
        <w:tc>
          <w:tcPr>
            <w:tcW w:w="2680" w:type="dxa"/>
            <w:tcBorders>
              <w:top w:val="nil"/>
              <w:left w:val="nil"/>
              <w:bottom w:val="nil"/>
              <w:right w:val="nil"/>
            </w:tcBorders>
            <w:shd w:val="clear" w:color="auto" w:fill="auto"/>
            <w:noWrap/>
            <w:vAlign w:val="center"/>
            <w:hideMark/>
          </w:tcPr>
          <w:p w:rsidR="00296C7C" w:rsidRPr="00621601" w:rsidRDefault="00296C7C" w:rsidP="00142DC7">
            <w:pPr>
              <w:spacing w:after="0" w:line="240" w:lineRule="auto"/>
              <w:rPr>
                <w:rFonts w:asciiTheme="minorHAnsi" w:eastAsia="Times New Roman" w:hAnsiTheme="minorHAnsi" w:cstheme="minorHAnsi"/>
                <w:bCs/>
                <w:color w:val="000000" w:themeColor="text1"/>
                <w:sz w:val="20"/>
                <w:szCs w:val="20"/>
                <w:lang w:eastAsia="es-MX"/>
              </w:rPr>
            </w:pPr>
            <w:r w:rsidRPr="00621601">
              <w:rPr>
                <w:rFonts w:asciiTheme="minorHAnsi" w:eastAsia="Times New Roman" w:hAnsiTheme="minorHAnsi" w:cstheme="minorHAnsi"/>
                <w:bCs/>
                <w:color w:val="000000" w:themeColor="text1"/>
                <w:sz w:val="20"/>
                <w:szCs w:val="20"/>
                <w:lang w:eastAsia="es-MX"/>
              </w:rPr>
              <w:t>Nombre</w:t>
            </w:r>
          </w:p>
        </w:tc>
        <w:tc>
          <w:tcPr>
            <w:tcW w:w="2840" w:type="dxa"/>
            <w:tcBorders>
              <w:top w:val="nil"/>
              <w:left w:val="nil"/>
              <w:bottom w:val="nil"/>
              <w:right w:val="nil"/>
            </w:tcBorders>
            <w:shd w:val="clear" w:color="auto" w:fill="auto"/>
            <w:noWrap/>
            <w:vAlign w:val="center"/>
            <w:hideMark/>
          </w:tcPr>
          <w:p w:rsidR="00296C7C" w:rsidRPr="00621601" w:rsidRDefault="00296C7C" w:rsidP="00142DC7">
            <w:pPr>
              <w:spacing w:after="0" w:line="240" w:lineRule="auto"/>
              <w:rPr>
                <w:rFonts w:asciiTheme="minorHAnsi" w:eastAsia="Times New Roman" w:hAnsiTheme="minorHAnsi" w:cstheme="minorHAnsi"/>
                <w:bCs/>
                <w:color w:val="000000" w:themeColor="text1"/>
                <w:sz w:val="20"/>
                <w:szCs w:val="20"/>
                <w:lang w:eastAsia="es-MX"/>
              </w:rPr>
            </w:pPr>
            <w:r w:rsidRPr="00621601">
              <w:rPr>
                <w:rFonts w:asciiTheme="minorHAnsi" w:eastAsia="Times New Roman" w:hAnsiTheme="minorHAnsi" w:cstheme="minorHAnsi"/>
                <w:bCs/>
                <w:color w:val="000000" w:themeColor="text1"/>
                <w:sz w:val="20"/>
                <w:szCs w:val="20"/>
                <w:lang w:eastAsia="es-MX"/>
              </w:rPr>
              <w:t>Concepto</w:t>
            </w:r>
          </w:p>
        </w:tc>
        <w:tc>
          <w:tcPr>
            <w:tcW w:w="880" w:type="dxa"/>
            <w:tcBorders>
              <w:top w:val="nil"/>
              <w:left w:val="nil"/>
              <w:bottom w:val="nil"/>
              <w:right w:val="nil"/>
            </w:tcBorders>
            <w:shd w:val="clear" w:color="auto" w:fill="auto"/>
            <w:noWrap/>
            <w:vAlign w:val="center"/>
            <w:hideMark/>
          </w:tcPr>
          <w:p w:rsidR="00296C7C" w:rsidRPr="00621601" w:rsidRDefault="00296C7C" w:rsidP="00142DC7">
            <w:pPr>
              <w:spacing w:after="0" w:line="240" w:lineRule="auto"/>
              <w:rPr>
                <w:rFonts w:asciiTheme="minorHAnsi" w:eastAsia="Times New Roman" w:hAnsiTheme="minorHAnsi" w:cstheme="minorHAnsi"/>
                <w:bCs/>
                <w:color w:val="000000" w:themeColor="text1"/>
                <w:sz w:val="20"/>
                <w:szCs w:val="20"/>
                <w:lang w:eastAsia="es-MX"/>
              </w:rPr>
            </w:pPr>
            <w:r w:rsidRPr="00621601">
              <w:rPr>
                <w:rFonts w:asciiTheme="minorHAnsi" w:eastAsia="Times New Roman" w:hAnsiTheme="minorHAnsi" w:cstheme="minorHAnsi"/>
                <w:bCs/>
                <w:color w:val="000000" w:themeColor="text1"/>
                <w:sz w:val="20"/>
                <w:szCs w:val="20"/>
                <w:lang w:eastAsia="es-MX"/>
              </w:rPr>
              <w:t>Importe</w:t>
            </w:r>
          </w:p>
        </w:tc>
      </w:tr>
      <w:tr w:rsidR="00621601" w:rsidRPr="00621601" w:rsidTr="00142DC7">
        <w:trPr>
          <w:trHeight w:val="360"/>
          <w:jc w:val="center"/>
        </w:trPr>
        <w:tc>
          <w:tcPr>
            <w:tcW w:w="2680" w:type="dxa"/>
            <w:tcBorders>
              <w:top w:val="nil"/>
              <w:left w:val="nil"/>
              <w:bottom w:val="nil"/>
              <w:right w:val="nil"/>
            </w:tcBorders>
            <w:shd w:val="clear" w:color="auto" w:fill="auto"/>
            <w:noWrap/>
            <w:vAlign w:val="center"/>
            <w:hideMark/>
          </w:tcPr>
          <w:p w:rsidR="00296C7C" w:rsidRPr="00621601" w:rsidRDefault="00296C7C" w:rsidP="00142DC7">
            <w:pPr>
              <w:spacing w:after="0" w:line="240" w:lineRule="auto"/>
              <w:rPr>
                <w:rFonts w:asciiTheme="minorHAnsi" w:eastAsia="Times New Roman" w:hAnsiTheme="minorHAnsi" w:cstheme="minorHAnsi"/>
                <w:color w:val="000000" w:themeColor="text1"/>
                <w:sz w:val="20"/>
                <w:szCs w:val="20"/>
                <w:lang w:eastAsia="es-MX"/>
              </w:rPr>
            </w:pPr>
            <w:proofErr w:type="spellStart"/>
            <w:r w:rsidRPr="00621601">
              <w:rPr>
                <w:rFonts w:asciiTheme="minorHAnsi" w:eastAsia="Times New Roman" w:hAnsiTheme="minorHAnsi" w:cstheme="minorHAnsi"/>
                <w:color w:val="000000" w:themeColor="text1"/>
                <w:sz w:val="20"/>
                <w:szCs w:val="20"/>
                <w:lang w:eastAsia="es-MX"/>
              </w:rPr>
              <w:t>Jarachina</w:t>
            </w:r>
            <w:proofErr w:type="spellEnd"/>
            <w:r w:rsidRPr="00621601">
              <w:rPr>
                <w:rFonts w:asciiTheme="minorHAnsi" w:eastAsia="Times New Roman" w:hAnsiTheme="minorHAnsi" w:cstheme="minorHAnsi"/>
                <w:color w:val="000000" w:themeColor="text1"/>
                <w:sz w:val="20"/>
                <w:szCs w:val="20"/>
                <w:lang w:eastAsia="es-MX"/>
              </w:rPr>
              <w:t xml:space="preserve"> del Sur S.A. de C.V.</w:t>
            </w:r>
          </w:p>
        </w:tc>
        <w:tc>
          <w:tcPr>
            <w:tcW w:w="2840" w:type="dxa"/>
            <w:tcBorders>
              <w:top w:val="nil"/>
              <w:left w:val="nil"/>
              <w:bottom w:val="nil"/>
              <w:right w:val="nil"/>
            </w:tcBorders>
            <w:shd w:val="clear" w:color="auto" w:fill="auto"/>
            <w:noWrap/>
            <w:vAlign w:val="center"/>
            <w:hideMark/>
          </w:tcPr>
          <w:p w:rsidR="00296C7C" w:rsidRPr="00621601" w:rsidRDefault="00296C7C" w:rsidP="00142DC7">
            <w:pPr>
              <w:spacing w:after="0" w:line="240" w:lineRule="auto"/>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Aportación parcial</w:t>
            </w:r>
          </w:p>
        </w:tc>
        <w:tc>
          <w:tcPr>
            <w:tcW w:w="880" w:type="dxa"/>
            <w:tcBorders>
              <w:top w:val="nil"/>
              <w:left w:val="nil"/>
              <w:bottom w:val="nil"/>
              <w:right w:val="nil"/>
            </w:tcBorders>
            <w:shd w:val="clear" w:color="000000" w:fill="FFFFFF"/>
            <w:noWrap/>
            <w:vAlign w:val="center"/>
            <w:hideMark/>
          </w:tcPr>
          <w:p w:rsidR="00296C7C" w:rsidRPr="00621601" w:rsidRDefault="00296C7C" w:rsidP="00142DC7">
            <w:pPr>
              <w:spacing w:after="0" w:line="240" w:lineRule="auto"/>
              <w:jc w:val="right"/>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133,937</w:t>
            </w:r>
          </w:p>
        </w:tc>
      </w:tr>
      <w:tr w:rsidR="00621601" w:rsidRPr="00621601" w:rsidTr="00142DC7">
        <w:trPr>
          <w:trHeight w:val="360"/>
          <w:jc w:val="center"/>
        </w:trPr>
        <w:tc>
          <w:tcPr>
            <w:tcW w:w="2680" w:type="dxa"/>
            <w:tcBorders>
              <w:top w:val="nil"/>
              <w:left w:val="nil"/>
              <w:bottom w:val="nil"/>
              <w:right w:val="nil"/>
            </w:tcBorders>
            <w:shd w:val="clear" w:color="auto" w:fill="auto"/>
            <w:noWrap/>
            <w:vAlign w:val="center"/>
            <w:hideMark/>
          </w:tcPr>
          <w:p w:rsidR="00296C7C" w:rsidRPr="00621601" w:rsidRDefault="00296C7C" w:rsidP="00142DC7">
            <w:pPr>
              <w:spacing w:after="0" w:line="240" w:lineRule="auto"/>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Nueva AltaVista, S.A. de C.V.</w:t>
            </w:r>
          </w:p>
        </w:tc>
        <w:tc>
          <w:tcPr>
            <w:tcW w:w="2840" w:type="dxa"/>
            <w:tcBorders>
              <w:top w:val="nil"/>
              <w:left w:val="nil"/>
              <w:bottom w:val="nil"/>
              <w:right w:val="nil"/>
            </w:tcBorders>
            <w:shd w:val="clear" w:color="auto" w:fill="auto"/>
            <w:noWrap/>
            <w:vAlign w:val="center"/>
            <w:hideMark/>
          </w:tcPr>
          <w:p w:rsidR="00296C7C" w:rsidRPr="00621601" w:rsidRDefault="00296C7C" w:rsidP="00142DC7">
            <w:pPr>
              <w:spacing w:after="0" w:line="240" w:lineRule="auto"/>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Aportación parcial</w:t>
            </w:r>
          </w:p>
        </w:tc>
        <w:tc>
          <w:tcPr>
            <w:tcW w:w="880" w:type="dxa"/>
            <w:tcBorders>
              <w:top w:val="nil"/>
              <w:left w:val="nil"/>
              <w:bottom w:val="nil"/>
              <w:right w:val="nil"/>
            </w:tcBorders>
            <w:shd w:val="clear" w:color="000000" w:fill="FFFFFF"/>
            <w:noWrap/>
            <w:vAlign w:val="center"/>
            <w:hideMark/>
          </w:tcPr>
          <w:p w:rsidR="00296C7C" w:rsidRPr="00621601" w:rsidRDefault="00296C7C" w:rsidP="00142DC7">
            <w:pPr>
              <w:spacing w:after="0" w:line="240" w:lineRule="auto"/>
              <w:jc w:val="right"/>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298,118</w:t>
            </w:r>
          </w:p>
        </w:tc>
      </w:tr>
      <w:tr w:rsidR="00296C7C" w:rsidRPr="00621601" w:rsidTr="00142DC7">
        <w:trPr>
          <w:trHeight w:val="300"/>
          <w:jc w:val="center"/>
        </w:trPr>
        <w:tc>
          <w:tcPr>
            <w:tcW w:w="2680" w:type="dxa"/>
            <w:tcBorders>
              <w:top w:val="nil"/>
              <w:left w:val="nil"/>
              <w:bottom w:val="nil"/>
              <w:right w:val="nil"/>
            </w:tcBorders>
            <w:shd w:val="clear" w:color="auto" w:fill="auto"/>
            <w:noWrap/>
            <w:vAlign w:val="bottom"/>
            <w:hideMark/>
          </w:tcPr>
          <w:p w:rsidR="00296C7C" w:rsidRPr="00621601" w:rsidRDefault="00296C7C" w:rsidP="00142DC7">
            <w:pPr>
              <w:spacing w:after="0" w:line="240" w:lineRule="auto"/>
              <w:jc w:val="right"/>
              <w:rPr>
                <w:rFonts w:asciiTheme="minorHAnsi" w:eastAsia="Times New Roman" w:hAnsiTheme="minorHAnsi" w:cstheme="minorHAnsi"/>
                <w:color w:val="000000" w:themeColor="text1"/>
                <w:sz w:val="20"/>
                <w:szCs w:val="20"/>
                <w:lang w:eastAsia="es-MX"/>
              </w:rPr>
            </w:pPr>
          </w:p>
        </w:tc>
        <w:tc>
          <w:tcPr>
            <w:tcW w:w="2840" w:type="dxa"/>
            <w:tcBorders>
              <w:top w:val="nil"/>
              <w:left w:val="nil"/>
              <w:bottom w:val="nil"/>
              <w:right w:val="nil"/>
            </w:tcBorders>
            <w:shd w:val="clear" w:color="auto" w:fill="auto"/>
            <w:noWrap/>
            <w:vAlign w:val="center"/>
            <w:hideMark/>
          </w:tcPr>
          <w:p w:rsidR="00296C7C" w:rsidRPr="00621601" w:rsidRDefault="00296C7C" w:rsidP="00142DC7">
            <w:pPr>
              <w:spacing w:after="0" w:line="240" w:lineRule="auto"/>
              <w:rPr>
                <w:rFonts w:asciiTheme="minorHAnsi" w:eastAsia="Times New Roman" w:hAnsiTheme="minorHAnsi" w:cstheme="minorHAnsi"/>
                <w:bCs/>
                <w:color w:val="000000" w:themeColor="text1"/>
                <w:sz w:val="20"/>
                <w:szCs w:val="20"/>
                <w:lang w:eastAsia="es-MX"/>
              </w:rPr>
            </w:pPr>
            <w:r w:rsidRPr="00621601">
              <w:rPr>
                <w:rFonts w:asciiTheme="minorHAnsi" w:eastAsia="Times New Roman" w:hAnsiTheme="minorHAnsi" w:cstheme="minorHAnsi"/>
                <w:bCs/>
                <w:color w:val="000000" w:themeColor="text1"/>
                <w:sz w:val="20"/>
                <w:szCs w:val="20"/>
                <w:lang w:eastAsia="es-MX"/>
              </w:rPr>
              <w:t>Total</w:t>
            </w:r>
          </w:p>
        </w:tc>
        <w:tc>
          <w:tcPr>
            <w:tcW w:w="880" w:type="dxa"/>
            <w:tcBorders>
              <w:top w:val="nil"/>
              <w:left w:val="nil"/>
              <w:bottom w:val="nil"/>
              <w:right w:val="nil"/>
            </w:tcBorders>
            <w:shd w:val="clear" w:color="auto" w:fill="auto"/>
            <w:noWrap/>
            <w:vAlign w:val="center"/>
            <w:hideMark/>
          </w:tcPr>
          <w:p w:rsidR="00296C7C" w:rsidRPr="00621601" w:rsidRDefault="00296C7C" w:rsidP="00142DC7">
            <w:pPr>
              <w:spacing w:after="0" w:line="240" w:lineRule="auto"/>
              <w:jc w:val="right"/>
              <w:rPr>
                <w:rFonts w:asciiTheme="minorHAnsi" w:eastAsia="Times New Roman" w:hAnsiTheme="minorHAnsi" w:cstheme="minorHAnsi"/>
                <w:bCs/>
                <w:color w:val="000000" w:themeColor="text1"/>
                <w:sz w:val="20"/>
                <w:szCs w:val="20"/>
                <w:lang w:eastAsia="es-MX"/>
              </w:rPr>
            </w:pPr>
            <w:r w:rsidRPr="00621601">
              <w:rPr>
                <w:rFonts w:asciiTheme="minorHAnsi" w:eastAsia="Times New Roman" w:hAnsiTheme="minorHAnsi" w:cstheme="minorHAnsi"/>
                <w:bCs/>
                <w:color w:val="000000" w:themeColor="text1"/>
                <w:sz w:val="20"/>
                <w:szCs w:val="20"/>
                <w:lang w:eastAsia="es-MX"/>
              </w:rPr>
              <w:t>432,055</w:t>
            </w:r>
          </w:p>
        </w:tc>
      </w:tr>
    </w:tbl>
    <w:p w:rsidR="00C304D8" w:rsidRDefault="00C304D8" w:rsidP="00296C7C">
      <w:pPr>
        <w:ind w:left="284"/>
        <w:jc w:val="both"/>
        <w:rPr>
          <w:rFonts w:asciiTheme="minorHAnsi" w:hAnsiTheme="minorHAnsi" w:cstheme="minorHAnsi"/>
          <w:color w:val="000000" w:themeColor="text1"/>
          <w:sz w:val="20"/>
          <w:szCs w:val="20"/>
        </w:rPr>
      </w:pPr>
    </w:p>
    <w:p w:rsidR="00C304D8" w:rsidRPr="00621601" w:rsidRDefault="00C304D8" w:rsidP="00296C7C">
      <w:pPr>
        <w:ind w:left="284"/>
        <w:jc w:val="both"/>
        <w:rPr>
          <w:rFonts w:asciiTheme="minorHAnsi" w:hAnsiTheme="minorHAnsi" w:cstheme="minorHAnsi"/>
          <w:color w:val="000000" w:themeColor="text1"/>
          <w:sz w:val="20"/>
          <w:szCs w:val="20"/>
        </w:rPr>
      </w:pPr>
    </w:p>
    <w:p w:rsidR="00296C7C" w:rsidRPr="00621601" w:rsidRDefault="00296C7C" w:rsidP="00296C7C">
      <w:pPr>
        <w:pStyle w:val="Prrafodelista"/>
        <w:numPr>
          <w:ilvl w:val="0"/>
          <w:numId w:val="11"/>
        </w:numPr>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Anticipo a Proveedores por Adquisición de Bienes Inmuebles y Muebles a Corto Plazo.</w:t>
      </w:r>
    </w:p>
    <w:p w:rsidR="00296C7C" w:rsidRPr="00621601" w:rsidRDefault="00296C7C" w:rsidP="00296C7C">
      <w:pPr>
        <w:ind w:left="284"/>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Esta cue</w:t>
      </w:r>
      <w:r w:rsidR="0039116F" w:rsidRPr="00621601">
        <w:rPr>
          <w:rFonts w:asciiTheme="minorHAnsi" w:hAnsiTheme="minorHAnsi" w:cstheme="minorHAnsi"/>
          <w:color w:val="000000" w:themeColor="text1"/>
          <w:sz w:val="20"/>
          <w:szCs w:val="20"/>
        </w:rPr>
        <w:t>nta presenta un saldo de $17,093</w:t>
      </w:r>
      <w:r w:rsidRPr="00621601">
        <w:rPr>
          <w:rFonts w:asciiTheme="minorHAnsi" w:hAnsiTheme="minorHAnsi" w:cstheme="minorHAnsi"/>
          <w:color w:val="000000" w:themeColor="text1"/>
          <w:sz w:val="20"/>
          <w:szCs w:val="20"/>
        </w:rPr>
        <w:t xml:space="preserve"> que se debe principalmente a los a lo siguiente: </w:t>
      </w:r>
    </w:p>
    <w:p w:rsidR="00296C7C" w:rsidRPr="00621601" w:rsidRDefault="00296C7C" w:rsidP="00296C7C">
      <w:pPr>
        <w:ind w:left="284"/>
        <w:jc w:val="both"/>
        <w:rPr>
          <w:rFonts w:asciiTheme="minorHAnsi" w:hAnsiTheme="minorHAnsi" w:cstheme="minorHAnsi"/>
          <w:color w:val="000000" w:themeColor="text1"/>
          <w:sz w:val="20"/>
          <w:szCs w:val="20"/>
        </w:rPr>
      </w:pPr>
    </w:p>
    <w:tbl>
      <w:tblPr>
        <w:tblW w:w="4920" w:type="dxa"/>
        <w:jc w:val="center"/>
        <w:tblCellMar>
          <w:left w:w="70" w:type="dxa"/>
          <w:right w:w="70" w:type="dxa"/>
        </w:tblCellMar>
        <w:tblLook w:val="04A0" w:firstRow="1" w:lastRow="0" w:firstColumn="1" w:lastColumn="0" w:noHBand="0" w:noVBand="1"/>
      </w:tblPr>
      <w:tblGrid>
        <w:gridCol w:w="3720"/>
        <w:gridCol w:w="1200"/>
      </w:tblGrid>
      <w:tr w:rsidR="00621601" w:rsidRPr="00621601" w:rsidTr="00142DC7">
        <w:trPr>
          <w:trHeight w:val="300"/>
          <w:jc w:val="center"/>
        </w:trPr>
        <w:tc>
          <w:tcPr>
            <w:tcW w:w="3720" w:type="dxa"/>
            <w:tcBorders>
              <w:top w:val="nil"/>
              <w:left w:val="nil"/>
              <w:bottom w:val="nil"/>
              <w:right w:val="nil"/>
            </w:tcBorders>
            <w:shd w:val="clear" w:color="auto" w:fill="auto"/>
            <w:noWrap/>
            <w:vAlign w:val="center"/>
            <w:hideMark/>
          </w:tcPr>
          <w:p w:rsidR="00296C7C" w:rsidRPr="00621601" w:rsidRDefault="00296C7C" w:rsidP="00142DC7">
            <w:pPr>
              <w:spacing w:after="0"/>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Nombre</w:t>
            </w:r>
          </w:p>
        </w:tc>
        <w:tc>
          <w:tcPr>
            <w:tcW w:w="1200" w:type="dxa"/>
            <w:tcBorders>
              <w:top w:val="nil"/>
              <w:left w:val="nil"/>
              <w:bottom w:val="nil"/>
              <w:right w:val="nil"/>
            </w:tcBorders>
            <w:shd w:val="clear" w:color="auto" w:fill="auto"/>
            <w:noWrap/>
            <w:vAlign w:val="center"/>
            <w:hideMark/>
          </w:tcPr>
          <w:p w:rsidR="00296C7C" w:rsidRPr="00621601" w:rsidRDefault="00296C7C" w:rsidP="00142DC7">
            <w:pPr>
              <w:spacing w:after="0"/>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 xml:space="preserve">Importe </w:t>
            </w:r>
          </w:p>
        </w:tc>
      </w:tr>
      <w:tr w:rsidR="00296C7C" w:rsidRPr="00621601" w:rsidTr="00142DC7">
        <w:trPr>
          <w:trHeight w:val="300"/>
          <w:jc w:val="center"/>
        </w:trPr>
        <w:tc>
          <w:tcPr>
            <w:tcW w:w="3720" w:type="dxa"/>
            <w:tcBorders>
              <w:top w:val="nil"/>
              <w:left w:val="nil"/>
              <w:bottom w:val="nil"/>
              <w:right w:val="nil"/>
            </w:tcBorders>
            <w:shd w:val="clear" w:color="auto" w:fill="auto"/>
            <w:vAlign w:val="center"/>
            <w:hideMark/>
          </w:tcPr>
          <w:p w:rsidR="00296C7C" w:rsidRPr="00621601" w:rsidRDefault="00296C7C" w:rsidP="00142DC7">
            <w:pPr>
              <w:spacing w:after="0"/>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 xml:space="preserve">Gabriel </w:t>
            </w:r>
            <w:proofErr w:type="spellStart"/>
            <w:r w:rsidRPr="00621601">
              <w:rPr>
                <w:rFonts w:asciiTheme="minorHAnsi" w:eastAsia="Times New Roman" w:hAnsiTheme="minorHAnsi" w:cstheme="minorHAnsi"/>
                <w:color w:val="000000" w:themeColor="text1"/>
                <w:sz w:val="20"/>
                <w:szCs w:val="20"/>
                <w:lang w:eastAsia="es-MX"/>
              </w:rPr>
              <w:t>Soberon</w:t>
            </w:r>
            <w:proofErr w:type="spellEnd"/>
            <w:r w:rsidRPr="00621601">
              <w:rPr>
                <w:rFonts w:asciiTheme="minorHAnsi" w:eastAsia="Times New Roman" w:hAnsiTheme="minorHAnsi" w:cstheme="minorHAnsi"/>
                <w:color w:val="000000" w:themeColor="text1"/>
                <w:sz w:val="20"/>
                <w:szCs w:val="20"/>
                <w:lang w:eastAsia="es-MX"/>
              </w:rPr>
              <w:t xml:space="preserve"> Palacios</w:t>
            </w:r>
          </w:p>
        </w:tc>
        <w:tc>
          <w:tcPr>
            <w:tcW w:w="1200" w:type="dxa"/>
            <w:tcBorders>
              <w:top w:val="nil"/>
              <w:left w:val="nil"/>
              <w:bottom w:val="nil"/>
              <w:right w:val="nil"/>
            </w:tcBorders>
            <w:shd w:val="clear" w:color="auto" w:fill="auto"/>
            <w:vAlign w:val="center"/>
            <w:hideMark/>
          </w:tcPr>
          <w:p w:rsidR="00296C7C" w:rsidRPr="00621601" w:rsidRDefault="00296C7C" w:rsidP="00142DC7">
            <w:pPr>
              <w:spacing w:after="0"/>
              <w:jc w:val="right"/>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17,093</w:t>
            </w:r>
          </w:p>
        </w:tc>
      </w:tr>
    </w:tbl>
    <w:p w:rsidR="00296C7C" w:rsidRDefault="00296C7C" w:rsidP="00296C7C">
      <w:pPr>
        <w:ind w:left="284"/>
        <w:rPr>
          <w:rFonts w:asciiTheme="minorHAnsi" w:hAnsiTheme="minorHAnsi" w:cstheme="minorHAnsi"/>
          <w:b/>
          <w:color w:val="000000" w:themeColor="text1"/>
          <w:sz w:val="20"/>
          <w:szCs w:val="20"/>
        </w:rPr>
      </w:pPr>
    </w:p>
    <w:p w:rsidR="00C91CC5" w:rsidRDefault="00C91CC5" w:rsidP="00296C7C">
      <w:pPr>
        <w:ind w:left="284"/>
        <w:rPr>
          <w:rFonts w:asciiTheme="minorHAnsi" w:hAnsiTheme="minorHAnsi" w:cstheme="minorHAnsi"/>
          <w:b/>
          <w:color w:val="000000" w:themeColor="text1"/>
          <w:sz w:val="20"/>
          <w:szCs w:val="20"/>
        </w:rPr>
      </w:pPr>
    </w:p>
    <w:p w:rsidR="00C91CC5" w:rsidRPr="00621601" w:rsidRDefault="00C91CC5" w:rsidP="00296C7C">
      <w:pPr>
        <w:ind w:left="284"/>
        <w:rPr>
          <w:rFonts w:asciiTheme="minorHAnsi" w:hAnsiTheme="minorHAnsi" w:cstheme="minorHAnsi"/>
          <w:b/>
          <w:color w:val="000000" w:themeColor="text1"/>
          <w:sz w:val="20"/>
          <w:szCs w:val="20"/>
        </w:rPr>
      </w:pPr>
    </w:p>
    <w:p w:rsidR="00296C7C" w:rsidRPr="00621601" w:rsidRDefault="00296C7C" w:rsidP="00296C7C">
      <w:pPr>
        <w:pStyle w:val="Prrafodelista"/>
        <w:numPr>
          <w:ilvl w:val="0"/>
          <w:numId w:val="11"/>
        </w:numPr>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Anticipo a Contratistas por Obras Públicas</w:t>
      </w:r>
    </w:p>
    <w:p w:rsidR="00296C7C" w:rsidRPr="00621601" w:rsidRDefault="00296C7C" w:rsidP="00296C7C">
      <w:pPr>
        <w:ind w:left="284"/>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 xml:space="preserve"> Esta cuenta presenta un saldo de $1, 275,188 y su saldo representa principalmente los anticipos otorgados por contratos de obra.</w:t>
      </w:r>
    </w:p>
    <w:tbl>
      <w:tblPr>
        <w:tblW w:w="9180" w:type="dxa"/>
        <w:jc w:val="center"/>
        <w:tblCellMar>
          <w:left w:w="70" w:type="dxa"/>
          <w:right w:w="70" w:type="dxa"/>
        </w:tblCellMar>
        <w:tblLook w:val="04A0" w:firstRow="1" w:lastRow="0" w:firstColumn="1" w:lastColumn="0" w:noHBand="0" w:noVBand="1"/>
      </w:tblPr>
      <w:tblGrid>
        <w:gridCol w:w="4240"/>
        <w:gridCol w:w="3560"/>
        <w:gridCol w:w="1380"/>
      </w:tblGrid>
      <w:tr w:rsidR="00621601" w:rsidRPr="00621601" w:rsidTr="00142DC7">
        <w:trPr>
          <w:trHeight w:val="288"/>
          <w:jc w:val="center"/>
        </w:trPr>
        <w:tc>
          <w:tcPr>
            <w:tcW w:w="4240" w:type="dxa"/>
            <w:tcBorders>
              <w:top w:val="nil"/>
              <w:left w:val="nil"/>
              <w:bottom w:val="nil"/>
              <w:right w:val="nil"/>
            </w:tcBorders>
            <w:shd w:val="clear" w:color="auto" w:fill="auto"/>
            <w:noWrap/>
            <w:vAlign w:val="center"/>
            <w:hideMark/>
          </w:tcPr>
          <w:p w:rsidR="00296C7C" w:rsidRPr="00621601" w:rsidRDefault="00296C7C" w:rsidP="00142DC7">
            <w:pPr>
              <w:spacing w:after="0" w:line="240" w:lineRule="auto"/>
              <w:jc w:val="center"/>
              <w:rPr>
                <w:rFonts w:asciiTheme="minorHAnsi" w:eastAsia="Times New Roman" w:hAnsiTheme="minorHAnsi" w:cstheme="minorHAnsi"/>
                <w:b/>
                <w:bCs/>
                <w:color w:val="000000" w:themeColor="text1"/>
                <w:sz w:val="20"/>
                <w:szCs w:val="20"/>
                <w:lang w:eastAsia="es-MX"/>
              </w:rPr>
            </w:pPr>
            <w:r w:rsidRPr="00621601">
              <w:rPr>
                <w:rFonts w:asciiTheme="minorHAnsi" w:eastAsia="Times New Roman" w:hAnsiTheme="minorHAnsi" w:cstheme="minorHAnsi"/>
                <w:b/>
                <w:bCs/>
                <w:color w:val="000000" w:themeColor="text1"/>
                <w:sz w:val="20"/>
                <w:szCs w:val="20"/>
                <w:lang w:eastAsia="es-MX"/>
              </w:rPr>
              <w:t>Nombre</w:t>
            </w:r>
          </w:p>
        </w:tc>
        <w:tc>
          <w:tcPr>
            <w:tcW w:w="3560" w:type="dxa"/>
            <w:tcBorders>
              <w:top w:val="nil"/>
              <w:left w:val="nil"/>
              <w:bottom w:val="nil"/>
              <w:right w:val="nil"/>
            </w:tcBorders>
            <w:shd w:val="clear" w:color="auto" w:fill="auto"/>
            <w:noWrap/>
            <w:vAlign w:val="center"/>
            <w:hideMark/>
          </w:tcPr>
          <w:p w:rsidR="00296C7C" w:rsidRPr="00621601" w:rsidRDefault="00296C7C" w:rsidP="00142DC7">
            <w:pPr>
              <w:spacing w:after="0" w:line="240" w:lineRule="auto"/>
              <w:jc w:val="center"/>
              <w:rPr>
                <w:rFonts w:asciiTheme="minorHAnsi" w:eastAsia="Times New Roman" w:hAnsiTheme="minorHAnsi" w:cstheme="minorHAnsi"/>
                <w:b/>
                <w:bCs/>
                <w:color w:val="000000" w:themeColor="text1"/>
                <w:sz w:val="20"/>
                <w:szCs w:val="20"/>
                <w:lang w:eastAsia="es-MX"/>
              </w:rPr>
            </w:pPr>
            <w:r w:rsidRPr="00621601">
              <w:rPr>
                <w:rFonts w:asciiTheme="minorHAnsi" w:eastAsia="Times New Roman" w:hAnsiTheme="minorHAnsi" w:cstheme="minorHAnsi"/>
                <w:b/>
                <w:bCs/>
                <w:color w:val="000000" w:themeColor="text1"/>
                <w:sz w:val="20"/>
                <w:szCs w:val="20"/>
                <w:lang w:eastAsia="es-MX"/>
              </w:rPr>
              <w:t>Concepto</w:t>
            </w:r>
          </w:p>
        </w:tc>
        <w:tc>
          <w:tcPr>
            <w:tcW w:w="1380" w:type="dxa"/>
            <w:tcBorders>
              <w:top w:val="nil"/>
              <w:left w:val="nil"/>
              <w:bottom w:val="nil"/>
              <w:right w:val="nil"/>
            </w:tcBorders>
            <w:shd w:val="clear" w:color="auto" w:fill="auto"/>
            <w:noWrap/>
            <w:vAlign w:val="center"/>
            <w:hideMark/>
          </w:tcPr>
          <w:p w:rsidR="00296C7C" w:rsidRPr="00621601" w:rsidRDefault="00296C7C" w:rsidP="00142DC7">
            <w:pPr>
              <w:spacing w:after="0" w:line="240" w:lineRule="auto"/>
              <w:jc w:val="center"/>
              <w:rPr>
                <w:rFonts w:asciiTheme="minorHAnsi" w:eastAsia="Times New Roman" w:hAnsiTheme="minorHAnsi" w:cstheme="minorHAnsi"/>
                <w:b/>
                <w:bCs/>
                <w:color w:val="000000" w:themeColor="text1"/>
                <w:sz w:val="20"/>
                <w:szCs w:val="20"/>
                <w:lang w:eastAsia="es-MX"/>
              </w:rPr>
            </w:pPr>
            <w:r w:rsidRPr="00621601">
              <w:rPr>
                <w:rFonts w:asciiTheme="minorHAnsi" w:eastAsia="Times New Roman" w:hAnsiTheme="minorHAnsi" w:cstheme="minorHAnsi"/>
                <w:b/>
                <w:bCs/>
                <w:color w:val="000000" w:themeColor="text1"/>
                <w:sz w:val="20"/>
                <w:szCs w:val="20"/>
                <w:lang w:eastAsia="es-MX"/>
              </w:rPr>
              <w:t>Importe</w:t>
            </w:r>
          </w:p>
        </w:tc>
      </w:tr>
      <w:tr w:rsidR="00621601" w:rsidRPr="00621601" w:rsidTr="00142DC7">
        <w:trPr>
          <w:trHeight w:val="288"/>
          <w:jc w:val="center"/>
        </w:trPr>
        <w:tc>
          <w:tcPr>
            <w:tcW w:w="4240" w:type="dxa"/>
            <w:tcBorders>
              <w:top w:val="nil"/>
              <w:left w:val="nil"/>
              <w:bottom w:val="nil"/>
              <w:right w:val="nil"/>
            </w:tcBorders>
            <w:shd w:val="clear" w:color="auto" w:fill="auto"/>
            <w:noWrap/>
            <w:vAlign w:val="center"/>
            <w:hideMark/>
          </w:tcPr>
          <w:p w:rsidR="00296C7C" w:rsidRPr="00621601" w:rsidRDefault="00296C7C" w:rsidP="00142DC7">
            <w:pPr>
              <w:spacing w:after="0" w:line="240" w:lineRule="auto"/>
              <w:rPr>
                <w:rFonts w:asciiTheme="minorHAnsi" w:eastAsia="Times New Roman" w:hAnsiTheme="minorHAnsi" w:cstheme="minorHAnsi"/>
                <w:color w:val="000000" w:themeColor="text1"/>
                <w:sz w:val="20"/>
                <w:szCs w:val="20"/>
                <w:lang w:eastAsia="es-MX"/>
              </w:rPr>
            </w:pPr>
            <w:proofErr w:type="spellStart"/>
            <w:r w:rsidRPr="00621601">
              <w:rPr>
                <w:rFonts w:asciiTheme="minorHAnsi" w:eastAsia="Times New Roman" w:hAnsiTheme="minorHAnsi" w:cstheme="minorHAnsi"/>
                <w:color w:val="000000" w:themeColor="text1"/>
                <w:sz w:val="20"/>
                <w:szCs w:val="20"/>
                <w:lang w:eastAsia="es-MX"/>
              </w:rPr>
              <w:t>Arjo</w:t>
            </w:r>
            <w:proofErr w:type="spellEnd"/>
            <w:r w:rsidRPr="00621601">
              <w:rPr>
                <w:rFonts w:asciiTheme="minorHAnsi" w:eastAsia="Times New Roman" w:hAnsiTheme="minorHAnsi" w:cstheme="minorHAnsi"/>
                <w:color w:val="000000" w:themeColor="text1"/>
                <w:sz w:val="20"/>
                <w:szCs w:val="20"/>
                <w:lang w:eastAsia="es-MX"/>
              </w:rPr>
              <w:t xml:space="preserve"> Construcciones S.A. de C.V.</w:t>
            </w:r>
          </w:p>
        </w:tc>
        <w:tc>
          <w:tcPr>
            <w:tcW w:w="3560" w:type="dxa"/>
            <w:tcBorders>
              <w:top w:val="nil"/>
              <w:left w:val="nil"/>
              <w:bottom w:val="nil"/>
              <w:right w:val="nil"/>
            </w:tcBorders>
            <w:shd w:val="clear" w:color="auto" w:fill="auto"/>
            <w:noWrap/>
            <w:vAlign w:val="center"/>
            <w:hideMark/>
          </w:tcPr>
          <w:p w:rsidR="00296C7C" w:rsidRPr="00621601" w:rsidRDefault="00296C7C" w:rsidP="00142DC7">
            <w:pPr>
              <w:spacing w:after="0" w:line="240" w:lineRule="auto"/>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Anticipo contrato construcción pisos</w:t>
            </w:r>
          </w:p>
        </w:tc>
        <w:tc>
          <w:tcPr>
            <w:tcW w:w="1380" w:type="dxa"/>
            <w:tcBorders>
              <w:top w:val="nil"/>
              <w:left w:val="nil"/>
              <w:bottom w:val="nil"/>
              <w:right w:val="nil"/>
            </w:tcBorders>
            <w:shd w:val="clear" w:color="000000" w:fill="FFFFFF"/>
            <w:noWrap/>
            <w:vAlign w:val="center"/>
            <w:hideMark/>
          </w:tcPr>
          <w:p w:rsidR="00296C7C" w:rsidRPr="00621601" w:rsidRDefault="00296C7C" w:rsidP="00142DC7">
            <w:pPr>
              <w:spacing w:after="0" w:line="240" w:lineRule="auto"/>
              <w:jc w:val="right"/>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49,498</w:t>
            </w:r>
          </w:p>
        </w:tc>
      </w:tr>
      <w:tr w:rsidR="00621601" w:rsidRPr="00621601" w:rsidTr="00142DC7">
        <w:trPr>
          <w:trHeight w:val="288"/>
          <w:jc w:val="center"/>
        </w:trPr>
        <w:tc>
          <w:tcPr>
            <w:tcW w:w="4240" w:type="dxa"/>
            <w:tcBorders>
              <w:top w:val="nil"/>
              <w:left w:val="nil"/>
              <w:bottom w:val="nil"/>
              <w:right w:val="nil"/>
            </w:tcBorders>
            <w:shd w:val="clear" w:color="auto" w:fill="auto"/>
            <w:noWrap/>
            <w:vAlign w:val="center"/>
            <w:hideMark/>
          </w:tcPr>
          <w:p w:rsidR="00296C7C" w:rsidRPr="00621601" w:rsidRDefault="00296C7C" w:rsidP="00142DC7">
            <w:pPr>
              <w:spacing w:after="0" w:line="240" w:lineRule="auto"/>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Constructora Hernández Caballero</w:t>
            </w:r>
          </w:p>
        </w:tc>
        <w:tc>
          <w:tcPr>
            <w:tcW w:w="3560" w:type="dxa"/>
            <w:tcBorders>
              <w:top w:val="nil"/>
              <w:left w:val="nil"/>
              <w:bottom w:val="nil"/>
              <w:right w:val="nil"/>
            </w:tcBorders>
            <w:shd w:val="clear" w:color="auto" w:fill="auto"/>
            <w:noWrap/>
            <w:vAlign w:val="center"/>
            <w:hideMark/>
          </w:tcPr>
          <w:p w:rsidR="00296C7C" w:rsidRPr="00621601" w:rsidRDefault="00296C7C" w:rsidP="00142DC7">
            <w:pPr>
              <w:spacing w:after="0" w:line="240" w:lineRule="auto"/>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Anticipo contrato construcción pisos</w:t>
            </w:r>
          </w:p>
        </w:tc>
        <w:tc>
          <w:tcPr>
            <w:tcW w:w="1380" w:type="dxa"/>
            <w:tcBorders>
              <w:top w:val="nil"/>
              <w:left w:val="nil"/>
              <w:bottom w:val="nil"/>
              <w:right w:val="nil"/>
            </w:tcBorders>
            <w:shd w:val="clear" w:color="000000" w:fill="FFFFFF"/>
            <w:noWrap/>
            <w:vAlign w:val="center"/>
            <w:hideMark/>
          </w:tcPr>
          <w:p w:rsidR="00296C7C" w:rsidRPr="00621601" w:rsidRDefault="00296C7C" w:rsidP="00142DC7">
            <w:pPr>
              <w:spacing w:after="0" w:line="240" w:lineRule="auto"/>
              <w:jc w:val="right"/>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28,638</w:t>
            </w:r>
          </w:p>
        </w:tc>
      </w:tr>
      <w:tr w:rsidR="00621601" w:rsidRPr="00621601" w:rsidTr="00142DC7">
        <w:trPr>
          <w:trHeight w:val="288"/>
          <w:jc w:val="center"/>
        </w:trPr>
        <w:tc>
          <w:tcPr>
            <w:tcW w:w="4240" w:type="dxa"/>
            <w:tcBorders>
              <w:top w:val="nil"/>
              <w:left w:val="nil"/>
              <w:bottom w:val="nil"/>
              <w:right w:val="nil"/>
            </w:tcBorders>
            <w:shd w:val="clear" w:color="auto" w:fill="auto"/>
            <w:noWrap/>
            <w:vAlign w:val="center"/>
            <w:hideMark/>
          </w:tcPr>
          <w:p w:rsidR="00296C7C" w:rsidRPr="00621601" w:rsidRDefault="00296C7C" w:rsidP="00142DC7">
            <w:pPr>
              <w:spacing w:after="0" w:line="240" w:lineRule="auto"/>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 xml:space="preserve">Construcciones Industriales del Puerto, S.A.  </w:t>
            </w:r>
          </w:p>
        </w:tc>
        <w:tc>
          <w:tcPr>
            <w:tcW w:w="3560" w:type="dxa"/>
            <w:tcBorders>
              <w:top w:val="nil"/>
              <w:left w:val="nil"/>
              <w:bottom w:val="nil"/>
              <w:right w:val="nil"/>
            </w:tcBorders>
            <w:shd w:val="clear" w:color="auto" w:fill="auto"/>
            <w:noWrap/>
            <w:vAlign w:val="center"/>
            <w:hideMark/>
          </w:tcPr>
          <w:p w:rsidR="00296C7C" w:rsidRPr="00621601" w:rsidRDefault="00296C7C" w:rsidP="00142DC7">
            <w:pPr>
              <w:spacing w:after="0" w:line="240" w:lineRule="auto"/>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Anticipo a cuenta de factura</w:t>
            </w:r>
          </w:p>
        </w:tc>
        <w:tc>
          <w:tcPr>
            <w:tcW w:w="1380" w:type="dxa"/>
            <w:tcBorders>
              <w:top w:val="nil"/>
              <w:left w:val="nil"/>
              <w:bottom w:val="nil"/>
              <w:right w:val="nil"/>
            </w:tcBorders>
            <w:shd w:val="clear" w:color="000000" w:fill="FFFFFF"/>
            <w:noWrap/>
            <w:vAlign w:val="center"/>
            <w:hideMark/>
          </w:tcPr>
          <w:p w:rsidR="00296C7C" w:rsidRPr="00621601" w:rsidRDefault="00296C7C" w:rsidP="00142DC7">
            <w:pPr>
              <w:spacing w:after="0" w:line="240" w:lineRule="auto"/>
              <w:jc w:val="right"/>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75,492</w:t>
            </w:r>
          </w:p>
        </w:tc>
      </w:tr>
      <w:tr w:rsidR="00621601" w:rsidRPr="00621601" w:rsidTr="00142DC7">
        <w:trPr>
          <w:trHeight w:val="288"/>
          <w:jc w:val="center"/>
        </w:trPr>
        <w:tc>
          <w:tcPr>
            <w:tcW w:w="4240" w:type="dxa"/>
            <w:tcBorders>
              <w:top w:val="nil"/>
              <w:left w:val="nil"/>
              <w:bottom w:val="nil"/>
              <w:right w:val="nil"/>
            </w:tcBorders>
            <w:shd w:val="clear" w:color="auto" w:fill="auto"/>
            <w:noWrap/>
            <w:vAlign w:val="center"/>
            <w:hideMark/>
          </w:tcPr>
          <w:p w:rsidR="00296C7C" w:rsidRPr="00621601" w:rsidRDefault="00296C7C" w:rsidP="00142DC7">
            <w:pPr>
              <w:spacing w:after="0" w:line="240" w:lineRule="auto"/>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Construcciones y Maquinaria de Victoria</w:t>
            </w:r>
          </w:p>
        </w:tc>
        <w:tc>
          <w:tcPr>
            <w:tcW w:w="3560" w:type="dxa"/>
            <w:tcBorders>
              <w:top w:val="nil"/>
              <w:left w:val="nil"/>
              <w:bottom w:val="nil"/>
              <w:right w:val="nil"/>
            </w:tcBorders>
            <w:shd w:val="clear" w:color="auto" w:fill="auto"/>
            <w:noWrap/>
            <w:vAlign w:val="center"/>
            <w:hideMark/>
          </w:tcPr>
          <w:p w:rsidR="00296C7C" w:rsidRPr="00621601" w:rsidRDefault="00296C7C" w:rsidP="00142DC7">
            <w:pPr>
              <w:spacing w:after="0" w:line="240" w:lineRule="auto"/>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Anticipo introducción de línea de agua</w:t>
            </w:r>
          </w:p>
        </w:tc>
        <w:tc>
          <w:tcPr>
            <w:tcW w:w="1380" w:type="dxa"/>
            <w:tcBorders>
              <w:top w:val="nil"/>
              <w:left w:val="nil"/>
              <w:bottom w:val="nil"/>
              <w:right w:val="nil"/>
            </w:tcBorders>
            <w:shd w:val="clear" w:color="000000" w:fill="FFFFFF"/>
            <w:noWrap/>
            <w:vAlign w:val="center"/>
            <w:hideMark/>
          </w:tcPr>
          <w:p w:rsidR="00296C7C" w:rsidRPr="00621601" w:rsidRDefault="00296C7C" w:rsidP="00142DC7">
            <w:pPr>
              <w:spacing w:after="0" w:line="240" w:lineRule="auto"/>
              <w:jc w:val="right"/>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169,441</w:t>
            </w:r>
          </w:p>
        </w:tc>
      </w:tr>
      <w:tr w:rsidR="00621601" w:rsidRPr="00621601" w:rsidTr="00142DC7">
        <w:trPr>
          <w:trHeight w:val="288"/>
          <w:jc w:val="center"/>
        </w:trPr>
        <w:tc>
          <w:tcPr>
            <w:tcW w:w="4240" w:type="dxa"/>
            <w:tcBorders>
              <w:top w:val="nil"/>
              <w:left w:val="nil"/>
              <w:bottom w:val="nil"/>
              <w:right w:val="nil"/>
            </w:tcBorders>
            <w:shd w:val="clear" w:color="auto" w:fill="auto"/>
            <w:noWrap/>
            <w:vAlign w:val="center"/>
            <w:hideMark/>
          </w:tcPr>
          <w:p w:rsidR="00296C7C" w:rsidRPr="00621601" w:rsidRDefault="00296C7C" w:rsidP="00142DC7">
            <w:pPr>
              <w:spacing w:after="0" w:line="240" w:lineRule="auto"/>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Luis Alfonso Aguilar Medrano</w:t>
            </w:r>
          </w:p>
        </w:tc>
        <w:tc>
          <w:tcPr>
            <w:tcW w:w="3560" w:type="dxa"/>
            <w:tcBorders>
              <w:top w:val="nil"/>
              <w:left w:val="nil"/>
              <w:bottom w:val="nil"/>
              <w:right w:val="nil"/>
            </w:tcBorders>
            <w:shd w:val="clear" w:color="auto" w:fill="auto"/>
            <w:noWrap/>
            <w:vAlign w:val="center"/>
            <w:hideMark/>
          </w:tcPr>
          <w:p w:rsidR="00296C7C" w:rsidRPr="00621601" w:rsidRDefault="00296C7C" w:rsidP="00142DC7">
            <w:pPr>
              <w:spacing w:after="0" w:line="240" w:lineRule="auto"/>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Anticipo contrato construcción pisos</w:t>
            </w:r>
          </w:p>
        </w:tc>
        <w:tc>
          <w:tcPr>
            <w:tcW w:w="1380" w:type="dxa"/>
            <w:tcBorders>
              <w:top w:val="nil"/>
              <w:left w:val="nil"/>
              <w:bottom w:val="nil"/>
              <w:right w:val="nil"/>
            </w:tcBorders>
            <w:shd w:val="clear" w:color="000000" w:fill="FFFFFF"/>
            <w:noWrap/>
            <w:vAlign w:val="center"/>
            <w:hideMark/>
          </w:tcPr>
          <w:p w:rsidR="00296C7C" w:rsidRPr="00621601" w:rsidRDefault="00296C7C" w:rsidP="00142DC7">
            <w:pPr>
              <w:spacing w:after="0" w:line="240" w:lineRule="auto"/>
              <w:jc w:val="right"/>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114,496</w:t>
            </w:r>
          </w:p>
        </w:tc>
      </w:tr>
      <w:tr w:rsidR="00621601" w:rsidRPr="00621601" w:rsidTr="00142DC7">
        <w:trPr>
          <w:trHeight w:val="288"/>
          <w:jc w:val="center"/>
        </w:trPr>
        <w:tc>
          <w:tcPr>
            <w:tcW w:w="4240" w:type="dxa"/>
            <w:tcBorders>
              <w:top w:val="nil"/>
              <w:left w:val="nil"/>
              <w:bottom w:val="nil"/>
              <w:right w:val="nil"/>
            </w:tcBorders>
            <w:shd w:val="clear" w:color="auto" w:fill="auto"/>
            <w:noWrap/>
            <w:vAlign w:val="center"/>
            <w:hideMark/>
          </w:tcPr>
          <w:p w:rsidR="00296C7C" w:rsidRPr="00621601" w:rsidRDefault="00296C7C" w:rsidP="00142DC7">
            <w:pPr>
              <w:spacing w:after="0" w:line="240" w:lineRule="auto"/>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Proyectos 71, S. de R.L.</w:t>
            </w:r>
          </w:p>
        </w:tc>
        <w:tc>
          <w:tcPr>
            <w:tcW w:w="3560" w:type="dxa"/>
            <w:tcBorders>
              <w:top w:val="nil"/>
              <w:left w:val="nil"/>
              <w:bottom w:val="nil"/>
              <w:right w:val="nil"/>
            </w:tcBorders>
            <w:shd w:val="clear" w:color="auto" w:fill="auto"/>
            <w:noWrap/>
            <w:vAlign w:val="center"/>
            <w:hideMark/>
          </w:tcPr>
          <w:p w:rsidR="00296C7C" w:rsidRPr="00621601" w:rsidRDefault="00296C7C" w:rsidP="00142DC7">
            <w:pPr>
              <w:spacing w:after="0" w:line="240" w:lineRule="auto"/>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Anticipo contrato construcción pisos</w:t>
            </w:r>
          </w:p>
        </w:tc>
        <w:tc>
          <w:tcPr>
            <w:tcW w:w="1380" w:type="dxa"/>
            <w:tcBorders>
              <w:top w:val="nil"/>
              <w:left w:val="nil"/>
              <w:bottom w:val="nil"/>
              <w:right w:val="nil"/>
            </w:tcBorders>
            <w:shd w:val="clear" w:color="000000" w:fill="FFFFFF"/>
            <w:noWrap/>
            <w:vAlign w:val="center"/>
            <w:hideMark/>
          </w:tcPr>
          <w:p w:rsidR="00296C7C" w:rsidRPr="00621601" w:rsidRDefault="00296C7C" w:rsidP="00142DC7">
            <w:pPr>
              <w:spacing w:after="0" w:line="240" w:lineRule="auto"/>
              <w:jc w:val="right"/>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111,177</w:t>
            </w:r>
          </w:p>
        </w:tc>
      </w:tr>
      <w:tr w:rsidR="00621601" w:rsidRPr="00621601" w:rsidTr="00142DC7">
        <w:trPr>
          <w:trHeight w:val="288"/>
          <w:jc w:val="center"/>
        </w:trPr>
        <w:tc>
          <w:tcPr>
            <w:tcW w:w="4240" w:type="dxa"/>
            <w:tcBorders>
              <w:top w:val="nil"/>
              <w:left w:val="nil"/>
              <w:bottom w:val="nil"/>
              <w:right w:val="nil"/>
            </w:tcBorders>
            <w:shd w:val="clear" w:color="auto" w:fill="auto"/>
            <w:noWrap/>
            <w:vAlign w:val="center"/>
            <w:hideMark/>
          </w:tcPr>
          <w:p w:rsidR="00296C7C" w:rsidRPr="00621601" w:rsidRDefault="00296C7C" w:rsidP="00142DC7">
            <w:pPr>
              <w:spacing w:after="0" w:line="240" w:lineRule="auto"/>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Proyectos e Instalaciones Eléctricas</w:t>
            </w:r>
          </w:p>
        </w:tc>
        <w:tc>
          <w:tcPr>
            <w:tcW w:w="3560" w:type="dxa"/>
            <w:tcBorders>
              <w:top w:val="nil"/>
              <w:left w:val="nil"/>
              <w:bottom w:val="nil"/>
              <w:right w:val="nil"/>
            </w:tcBorders>
            <w:shd w:val="clear" w:color="auto" w:fill="auto"/>
            <w:noWrap/>
            <w:vAlign w:val="center"/>
            <w:hideMark/>
          </w:tcPr>
          <w:p w:rsidR="00296C7C" w:rsidRPr="00621601" w:rsidRDefault="00296C7C" w:rsidP="00142DC7">
            <w:pPr>
              <w:spacing w:after="0" w:line="240" w:lineRule="auto"/>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Anticipo instalación eléctrica</w:t>
            </w:r>
          </w:p>
        </w:tc>
        <w:tc>
          <w:tcPr>
            <w:tcW w:w="1380" w:type="dxa"/>
            <w:tcBorders>
              <w:top w:val="nil"/>
              <w:left w:val="nil"/>
              <w:bottom w:val="nil"/>
              <w:right w:val="nil"/>
            </w:tcBorders>
            <w:shd w:val="clear" w:color="000000" w:fill="FFFFFF"/>
            <w:noWrap/>
            <w:vAlign w:val="center"/>
            <w:hideMark/>
          </w:tcPr>
          <w:p w:rsidR="00296C7C" w:rsidRPr="00621601" w:rsidRDefault="00296C7C" w:rsidP="00142DC7">
            <w:pPr>
              <w:spacing w:after="0" w:line="240" w:lineRule="auto"/>
              <w:jc w:val="right"/>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707,704</w:t>
            </w:r>
          </w:p>
        </w:tc>
      </w:tr>
      <w:tr w:rsidR="00621601" w:rsidRPr="00621601" w:rsidTr="00142DC7">
        <w:trPr>
          <w:trHeight w:val="288"/>
          <w:jc w:val="center"/>
        </w:trPr>
        <w:tc>
          <w:tcPr>
            <w:tcW w:w="4240" w:type="dxa"/>
            <w:tcBorders>
              <w:top w:val="nil"/>
              <w:left w:val="nil"/>
              <w:bottom w:val="nil"/>
              <w:right w:val="nil"/>
            </w:tcBorders>
            <w:shd w:val="clear" w:color="auto" w:fill="auto"/>
            <w:noWrap/>
            <w:vAlign w:val="center"/>
            <w:hideMark/>
          </w:tcPr>
          <w:p w:rsidR="00296C7C" w:rsidRPr="00621601" w:rsidRDefault="00296C7C" w:rsidP="00142DC7">
            <w:pPr>
              <w:spacing w:after="0" w:line="240" w:lineRule="auto"/>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Soluciones Inteligentes de Construcción</w:t>
            </w:r>
          </w:p>
        </w:tc>
        <w:tc>
          <w:tcPr>
            <w:tcW w:w="3560" w:type="dxa"/>
            <w:tcBorders>
              <w:top w:val="nil"/>
              <w:left w:val="nil"/>
              <w:bottom w:val="nil"/>
              <w:right w:val="nil"/>
            </w:tcBorders>
            <w:shd w:val="clear" w:color="auto" w:fill="auto"/>
            <w:noWrap/>
            <w:vAlign w:val="center"/>
            <w:hideMark/>
          </w:tcPr>
          <w:p w:rsidR="00296C7C" w:rsidRPr="00621601" w:rsidRDefault="00296C7C" w:rsidP="00142DC7">
            <w:pPr>
              <w:spacing w:after="0" w:line="240" w:lineRule="auto"/>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Anticipo contrato construcción pisos</w:t>
            </w:r>
          </w:p>
        </w:tc>
        <w:tc>
          <w:tcPr>
            <w:tcW w:w="1380" w:type="dxa"/>
            <w:tcBorders>
              <w:top w:val="nil"/>
              <w:left w:val="nil"/>
              <w:bottom w:val="nil"/>
              <w:right w:val="nil"/>
            </w:tcBorders>
            <w:shd w:val="clear" w:color="000000" w:fill="FFFFFF"/>
            <w:noWrap/>
            <w:vAlign w:val="center"/>
            <w:hideMark/>
          </w:tcPr>
          <w:p w:rsidR="00296C7C" w:rsidRPr="00621601" w:rsidRDefault="00296C7C" w:rsidP="00142DC7">
            <w:pPr>
              <w:spacing w:after="0" w:line="240" w:lineRule="auto"/>
              <w:jc w:val="right"/>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18,742</w:t>
            </w:r>
          </w:p>
        </w:tc>
      </w:tr>
      <w:tr w:rsidR="00621601" w:rsidRPr="00621601" w:rsidTr="00142DC7">
        <w:trPr>
          <w:trHeight w:val="288"/>
          <w:jc w:val="center"/>
        </w:trPr>
        <w:tc>
          <w:tcPr>
            <w:tcW w:w="4240" w:type="dxa"/>
            <w:tcBorders>
              <w:top w:val="nil"/>
              <w:left w:val="nil"/>
              <w:bottom w:val="nil"/>
              <w:right w:val="nil"/>
            </w:tcBorders>
            <w:shd w:val="clear" w:color="auto" w:fill="auto"/>
            <w:noWrap/>
            <w:vAlign w:val="bottom"/>
            <w:hideMark/>
          </w:tcPr>
          <w:p w:rsidR="00296C7C" w:rsidRPr="00621601" w:rsidRDefault="00296C7C" w:rsidP="00142DC7">
            <w:pPr>
              <w:spacing w:after="0" w:line="240" w:lineRule="auto"/>
              <w:jc w:val="right"/>
              <w:rPr>
                <w:rFonts w:asciiTheme="minorHAnsi" w:eastAsia="Times New Roman" w:hAnsiTheme="minorHAnsi" w:cstheme="minorHAnsi"/>
                <w:color w:val="000000" w:themeColor="text1"/>
                <w:sz w:val="20"/>
                <w:szCs w:val="20"/>
                <w:lang w:eastAsia="es-MX"/>
              </w:rPr>
            </w:pPr>
          </w:p>
        </w:tc>
        <w:tc>
          <w:tcPr>
            <w:tcW w:w="3560" w:type="dxa"/>
            <w:tcBorders>
              <w:top w:val="nil"/>
              <w:left w:val="nil"/>
              <w:bottom w:val="nil"/>
              <w:right w:val="nil"/>
            </w:tcBorders>
            <w:shd w:val="clear" w:color="auto" w:fill="auto"/>
            <w:noWrap/>
            <w:vAlign w:val="center"/>
            <w:hideMark/>
          </w:tcPr>
          <w:p w:rsidR="00296C7C" w:rsidRPr="00621601" w:rsidRDefault="00296C7C" w:rsidP="00142DC7">
            <w:pPr>
              <w:spacing w:after="0" w:line="240" w:lineRule="auto"/>
              <w:rPr>
                <w:rFonts w:asciiTheme="minorHAnsi" w:eastAsia="Times New Roman" w:hAnsiTheme="minorHAnsi" w:cstheme="minorHAnsi"/>
                <w:b/>
                <w:bCs/>
                <w:color w:val="000000" w:themeColor="text1"/>
                <w:sz w:val="20"/>
                <w:szCs w:val="20"/>
                <w:lang w:eastAsia="es-MX"/>
              </w:rPr>
            </w:pPr>
            <w:r w:rsidRPr="00621601">
              <w:rPr>
                <w:rFonts w:asciiTheme="minorHAnsi" w:eastAsia="Times New Roman" w:hAnsiTheme="minorHAnsi" w:cstheme="minorHAnsi"/>
                <w:b/>
                <w:bCs/>
                <w:color w:val="000000" w:themeColor="text1"/>
                <w:sz w:val="20"/>
                <w:szCs w:val="20"/>
                <w:lang w:eastAsia="es-MX"/>
              </w:rPr>
              <w:t>Total</w:t>
            </w:r>
          </w:p>
        </w:tc>
        <w:tc>
          <w:tcPr>
            <w:tcW w:w="1380" w:type="dxa"/>
            <w:tcBorders>
              <w:top w:val="nil"/>
              <w:left w:val="nil"/>
              <w:bottom w:val="nil"/>
              <w:right w:val="nil"/>
            </w:tcBorders>
            <w:shd w:val="clear" w:color="000000" w:fill="FFFFFF"/>
            <w:noWrap/>
            <w:vAlign w:val="center"/>
            <w:hideMark/>
          </w:tcPr>
          <w:p w:rsidR="00296C7C" w:rsidRPr="00621601" w:rsidRDefault="00296C7C" w:rsidP="00142DC7">
            <w:pPr>
              <w:spacing w:after="0" w:line="240" w:lineRule="auto"/>
              <w:jc w:val="right"/>
              <w:rPr>
                <w:rFonts w:asciiTheme="minorHAnsi" w:eastAsia="Times New Roman" w:hAnsiTheme="minorHAnsi" w:cstheme="minorHAnsi"/>
                <w:b/>
                <w:bCs/>
                <w:color w:val="000000" w:themeColor="text1"/>
                <w:sz w:val="20"/>
                <w:szCs w:val="20"/>
                <w:lang w:eastAsia="es-MX"/>
              </w:rPr>
            </w:pPr>
            <w:r w:rsidRPr="00621601">
              <w:rPr>
                <w:rFonts w:asciiTheme="minorHAnsi" w:eastAsia="Times New Roman" w:hAnsiTheme="minorHAnsi" w:cstheme="minorHAnsi"/>
                <w:b/>
                <w:bCs/>
                <w:color w:val="000000" w:themeColor="text1"/>
                <w:sz w:val="20"/>
                <w:szCs w:val="20"/>
                <w:lang w:eastAsia="es-MX"/>
              </w:rPr>
              <w:t>1,275,188</w:t>
            </w:r>
          </w:p>
        </w:tc>
      </w:tr>
    </w:tbl>
    <w:p w:rsidR="00296C7C" w:rsidRPr="00621601" w:rsidRDefault="00296C7C" w:rsidP="00451D35">
      <w:pPr>
        <w:pStyle w:val="Texto"/>
        <w:spacing w:after="80" w:line="203" w:lineRule="exact"/>
        <w:ind w:left="624" w:firstLine="0"/>
        <w:rPr>
          <w:rFonts w:ascii="Calibri" w:hAnsi="Calibri" w:cs="DIN Pro Regular"/>
          <w:b/>
          <w:color w:val="000000" w:themeColor="text1"/>
          <w:sz w:val="20"/>
          <w:lang w:val="es-MX"/>
        </w:rPr>
      </w:pPr>
    </w:p>
    <w:p w:rsidR="00296C7C" w:rsidRPr="00621601" w:rsidRDefault="00296C7C" w:rsidP="00451D35">
      <w:pPr>
        <w:pStyle w:val="Texto"/>
        <w:spacing w:after="80" w:line="203" w:lineRule="exact"/>
        <w:ind w:left="624" w:firstLine="0"/>
        <w:rPr>
          <w:rFonts w:ascii="Calibri" w:hAnsi="Calibri" w:cs="DIN Pro Regular"/>
          <w:b/>
          <w:color w:val="000000" w:themeColor="text1"/>
          <w:sz w:val="20"/>
          <w:lang w:val="es-MX"/>
        </w:rPr>
      </w:pPr>
    </w:p>
    <w:p w:rsidR="00451D35" w:rsidRPr="00621601" w:rsidRDefault="00451D35" w:rsidP="00451D35">
      <w:pPr>
        <w:pStyle w:val="Texto"/>
        <w:spacing w:after="80" w:line="203" w:lineRule="exact"/>
        <w:ind w:left="624" w:firstLine="0"/>
        <w:rPr>
          <w:rFonts w:ascii="Calibri" w:hAnsi="Calibri" w:cs="DIN Pro Regular"/>
          <w:b/>
          <w:color w:val="000000" w:themeColor="text1"/>
          <w:sz w:val="20"/>
          <w:lang w:val="es-MX"/>
        </w:rPr>
      </w:pPr>
      <w:r w:rsidRPr="00621601">
        <w:rPr>
          <w:rFonts w:ascii="Calibri" w:hAnsi="Calibri" w:cs="DIN Pro Regular"/>
          <w:b/>
          <w:color w:val="000000" w:themeColor="text1"/>
          <w:sz w:val="20"/>
          <w:lang w:val="es-MX"/>
        </w:rPr>
        <w:t>Bienes Disponibles para su Transformación o Consumo (inventarios)</w:t>
      </w:r>
    </w:p>
    <w:p w:rsidR="00B24561" w:rsidRPr="00621601" w:rsidRDefault="00B24561" w:rsidP="00B24561">
      <w:pPr>
        <w:pStyle w:val="Texto"/>
        <w:spacing w:after="80" w:line="203" w:lineRule="exact"/>
        <w:ind w:left="624" w:firstLine="0"/>
        <w:rPr>
          <w:rFonts w:asciiTheme="minorHAnsi" w:hAnsiTheme="minorHAnsi" w:cstheme="minorHAnsi"/>
          <w:color w:val="000000" w:themeColor="text1"/>
          <w:sz w:val="20"/>
          <w:lang w:val="es-MX"/>
        </w:rPr>
      </w:pPr>
      <w:r w:rsidRPr="00621601">
        <w:rPr>
          <w:rFonts w:asciiTheme="minorHAnsi" w:hAnsiTheme="minorHAnsi" w:cstheme="minorHAnsi"/>
          <w:color w:val="000000" w:themeColor="text1"/>
          <w:sz w:val="20"/>
          <w:lang w:val="es-MX"/>
        </w:rPr>
        <w:t>Inventarios</w:t>
      </w:r>
    </w:p>
    <w:p w:rsidR="00B24561" w:rsidRPr="00621601" w:rsidRDefault="00B24561" w:rsidP="00B24561">
      <w:pPr>
        <w:pStyle w:val="Prrafodelista"/>
        <w:numPr>
          <w:ilvl w:val="0"/>
          <w:numId w:val="11"/>
        </w:numPr>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 xml:space="preserve">Inventario de Mercancía para Venta.  </w:t>
      </w:r>
    </w:p>
    <w:p w:rsidR="00B24561" w:rsidRPr="00621601" w:rsidRDefault="00B24561" w:rsidP="00B24561">
      <w:pPr>
        <w:pStyle w:val="ROMANOS"/>
        <w:spacing w:after="0" w:line="240" w:lineRule="exact"/>
        <w:ind w:left="0" w:firstLine="0"/>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El saldo de esta cuenta por $738, 187,905 se refiere a lotes para venta al público en los diferentes municipios, inventario de viviendas, representa viviendas disponibles para venta al público.</w:t>
      </w:r>
    </w:p>
    <w:tbl>
      <w:tblPr>
        <w:tblW w:w="6420" w:type="dxa"/>
        <w:tblCellMar>
          <w:left w:w="70" w:type="dxa"/>
          <w:right w:w="70" w:type="dxa"/>
        </w:tblCellMar>
        <w:tblLook w:val="04A0" w:firstRow="1" w:lastRow="0" w:firstColumn="1" w:lastColumn="0" w:noHBand="0" w:noVBand="1"/>
      </w:tblPr>
      <w:tblGrid>
        <w:gridCol w:w="4900"/>
        <w:gridCol w:w="1520"/>
      </w:tblGrid>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INVENTARIO DE MERCANCÍAS PARA VENTA</w:t>
            </w:r>
          </w:p>
        </w:tc>
        <w:tc>
          <w:tcPr>
            <w:tcW w:w="1520" w:type="dxa"/>
            <w:tcBorders>
              <w:top w:val="nil"/>
              <w:left w:val="nil"/>
              <w:bottom w:val="nil"/>
              <w:right w:val="nil"/>
            </w:tcBorders>
            <w:shd w:val="clear" w:color="auto" w:fill="auto"/>
            <w:hideMark/>
          </w:tcPr>
          <w:p w:rsidR="00B24561" w:rsidRPr="00621601" w:rsidRDefault="00B24561" w:rsidP="00142DC7">
            <w:pPr>
              <w:spacing w:after="0" w:line="240" w:lineRule="auto"/>
              <w:jc w:val="right"/>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738,187,905.00</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Inventario de Reservas</w:t>
            </w:r>
          </w:p>
        </w:tc>
        <w:tc>
          <w:tcPr>
            <w:tcW w:w="1520" w:type="dxa"/>
            <w:tcBorders>
              <w:top w:val="nil"/>
              <w:left w:val="nil"/>
              <w:bottom w:val="nil"/>
              <w:right w:val="nil"/>
            </w:tcBorders>
            <w:shd w:val="clear" w:color="auto" w:fill="auto"/>
            <w:hideMark/>
          </w:tcPr>
          <w:p w:rsidR="00B24561" w:rsidRPr="00621601" w:rsidRDefault="00B24561" w:rsidP="00142DC7">
            <w:pPr>
              <w:spacing w:after="0" w:line="240" w:lineRule="auto"/>
              <w:jc w:val="right"/>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721,296,318.00</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Inventario de Lotes Disponibles</w:t>
            </w:r>
          </w:p>
        </w:tc>
        <w:tc>
          <w:tcPr>
            <w:tcW w:w="1520" w:type="dxa"/>
            <w:tcBorders>
              <w:top w:val="nil"/>
              <w:left w:val="nil"/>
              <w:bottom w:val="nil"/>
              <w:right w:val="nil"/>
            </w:tcBorders>
            <w:shd w:val="clear" w:color="auto" w:fill="auto"/>
            <w:hideMark/>
          </w:tcPr>
          <w:p w:rsidR="00B24561" w:rsidRPr="00621601" w:rsidRDefault="00B24561" w:rsidP="00142DC7">
            <w:pPr>
              <w:spacing w:after="0" w:line="240" w:lineRule="auto"/>
              <w:jc w:val="right"/>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684,110,845.00</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Matamoros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B. Praderas de la Rioja (Ej. la Luz)</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3,097,601.00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Gral. Lucio Blanco</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18,000.00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Vamos Tamaulipas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6,621,581.00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Matamoros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15,500.00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Integración Familiar</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2,181,398.00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Marta Rita Prince (Los Arados)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170,410.00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Jesús Vega Sánchez</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1,569.00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San </w:t>
            </w:r>
            <w:proofErr w:type="spellStart"/>
            <w:r w:rsidRPr="00621601">
              <w:rPr>
                <w:rFonts w:eastAsia="Times New Roman" w:cs="Calibri"/>
                <w:color w:val="000000" w:themeColor="text1"/>
                <w:sz w:val="20"/>
                <w:szCs w:val="20"/>
                <w:lang w:eastAsia="es-MX"/>
              </w:rPr>
              <w:t>Fco</w:t>
            </w:r>
            <w:proofErr w:type="spellEnd"/>
            <w:r w:rsidRPr="00621601">
              <w:rPr>
                <w:rFonts w:eastAsia="Times New Roman" w:cs="Calibri"/>
                <w:color w:val="000000" w:themeColor="text1"/>
                <w:sz w:val="20"/>
                <w:szCs w:val="20"/>
                <w:lang w:eastAsia="es-MX"/>
              </w:rPr>
              <w:t>. del Rincón</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657,036.00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Las Alamedas 2411 Lotes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89,887,889.00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Unidos Avanzamos S. Juan Esteros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130,781,600.00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Fracc</w:t>
            </w:r>
            <w:proofErr w:type="spellEnd"/>
            <w:r w:rsidRPr="00621601">
              <w:rPr>
                <w:rFonts w:eastAsia="Times New Roman" w:cs="Calibri"/>
                <w:color w:val="000000" w:themeColor="text1"/>
                <w:sz w:val="20"/>
                <w:szCs w:val="20"/>
                <w:lang w:eastAsia="es-MX"/>
              </w:rPr>
              <w:t>. Lomas de San Juan</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1,472,000.00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Reynosa</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Unidad y Esfuerzo</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154,530.00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Integración Familiar</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29,339.00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Vamos Tamaulipas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2,186,120.00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Unidad y Esfuerzo III 228 Lotes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2,305,332.00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Fracc</w:t>
            </w:r>
            <w:proofErr w:type="spellEnd"/>
            <w:r w:rsidRPr="00621601">
              <w:rPr>
                <w:rFonts w:eastAsia="Times New Roman" w:cs="Calibri"/>
                <w:color w:val="000000" w:themeColor="text1"/>
                <w:sz w:val="20"/>
                <w:szCs w:val="20"/>
                <w:lang w:eastAsia="es-MX"/>
              </w:rPr>
              <w:t>. Fundadores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45,900.00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Riberas del Carmen</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548,727.00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Riberas del Carmen (Lotes Sur</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1,468,663.00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Fr. Nuevo México</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105,592,950.00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Victoria</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Fracc</w:t>
            </w:r>
            <w:proofErr w:type="spellEnd"/>
            <w:r w:rsidRPr="00621601">
              <w:rPr>
                <w:rFonts w:eastAsia="Times New Roman" w:cs="Calibri"/>
                <w:color w:val="000000" w:themeColor="text1"/>
                <w:sz w:val="20"/>
                <w:szCs w:val="20"/>
                <w:lang w:eastAsia="es-MX"/>
              </w:rPr>
              <w:t>. Bellavista 621 Lotes (Unidos Avanzamos)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200,588.00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2105 Lotes Urb. (Marte R. Gómez)</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139 Lotes </w:t>
            </w:r>
            <w:proofErr w:type="spellStart"/>
            <w:r w:rsidRPr="00621601">
              <w:rPr>
                <w:rFonts w:eastAsia="Times New Roman" w:cs="Calibri"/>
                <w:color w:val="000000" w:themeColor="text1"/>
                <w:sz w:val="20"/>
                <w:szCs w:val="20"/>
                <w:lang w:eastAsia="es-MX"/>
              </w:rPr>
              <w:t>Fracc</w:t>
            </w:r>
            <w:proofErr w:type="spellEnd"/>
            <w:r w:rsidRPr="00621601">
              <w:rPr>
                <w:rFonts w:eastAsia="Times New Roman" w:cs="Calibri"/>
                <w:color w:val="000000" w:themeColor="text1"/>
                <w:sz w:val="20"/>
                <w:szCs w:val="20"/>
                <w:lang w:eastAsia="es-MX"/>
              </w:rPr>
              <w:t xml:space="preserve">. Lomas de </w:t>
            </w:r>
            <w:proofErr w:type="spellStart"/>
            <w:r w:rsidRPr="00621601">
              <w:rPr>
                <w:rFonts w:eastAsia="Times New Roman" w:cs="Calibri"/>
                <w:color w:val="000000" w:themeColor="text1"/>
                <w:sz w:val="20"/>
                <w:szCs w:val="20"/>
                <w:lang w:eastAsia="es-MX"/>
              </w:rPr>
              <w:t>Gpe</w:t>
            </w:r>
            <w:proofErr w:type="spellEnd"/>
            <w:r w:rsidRPr="00621601">
              <w:rPr>
                <w:rFonts w:eastAsia="Times New Roman" w:cs="Calibri"/>
                <w:color w:val="000000" w:themeColor="text1"/>
                <w:sz w:val="20"/>
                <w:szCs w:val="20"/>
                <w:lang w:eastAsia="es-MX"/>
              </w:rPr>
              <w:t>.</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1,136,949.00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Vamos Tamaulipas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943,476.00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Amp</w:t>
            </w:r>
            <w:proofErr w:type="spellEnd"/>
            <w:r w:rsidRPr="00621601">
              <w:rPr>
                <w:rFonts w:eastAsia="Times New Roman" w:cs="Calibri"/>
                <w:color w:val="000000" w:themeColor="text1"/>
                <w:sz w:val="20"/>
                <w:szCs w:val="20"/>
                <w:lang w:eastAsia="es-MX"/>
              </w:rPr>
              <w:t>. El Palmar (Sipo)</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334,661.00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Vamos Tamaulipas (Sipo)</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891,579.00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Integración Familiar</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210,717.00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Ampl</w:t>
            </w:r>
            <w:proofErr w:type="spellEnd"/>
            <w:r w:rsidRPr="00621601">
              <w:rPr>
                <w:rFonts w:eastAsia="Times New Roman" w:cs="Calibri"/>
                <w:color w:val="000000" w:themeColor="text1"/>
                <w:sz w:val="20"/>
                <w:szCs w:val="20"/>
                <w:lang w:eastAsia="es-MX"/>
              </w:rPr>
              <w:t>. Chapultepec (</w:t>
            </w:r>
            <w:proofErr w:type="spellStart"/>
            <w:r w:rsidRPr="00621601">
              <w:rPr>
                <w:rFonts w:eastAsia="Times New Roman" w:cs="Calibri"/>
                <w:color w:val="000000" w:themeColor="text1"/>
                <w:sz w:val="20"/>
                <w:szCs w:val="20"/>
                <w:lang w:eastAsia="es-MX"/>
              </w:rPr>
              <w:t>Fracc</w:t>
            </w:r>
            <w:proofErr w:type="spellEnd"/>
            <w:r w:rsidRPr="00621601">
              <w:rPr>
                <w:rFonts w:eastAsia="Times New Roman" w:cs="Calibri"/>
                <w:color w:val="000000" w:themeColor="text1"/>
                <w:sz w:val="20"/>
                <w:szCs w:val="20"/>
                <w:lang w:eastAsia="es-MX"/>
              </w:rPr>
              <w:t>. Campestre El Cerezo)</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155,828.00 </w:t>
            </w:r>
          </w:p>
        </w:tc>
      </w:tr>
      <w:tr w:rsidR="00621601" w:rsidRPr="00621601" w:rsidTr="00142DC7">
        <w:trPr>
          <w:trHeight w:val="510"/>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Fracc</w:t>
            </w:r>
            <w:proofErr w:type="spellEnd"/>
            <w:r w:rsidRPr="00621601">
              <w:rPr>
                <w:rFonts w:eastAsia="Times New Roman" w:cs="Calibri"/>
                <w:color w:val="000000" w:themeColor="text1"/>
                <w:sz w:val="20"/>
                <w:szCs w:val="20"/>
                <w:lang w:eastAsia="es-MX"/>
              </w:rPr>
              <w:t>. Riberas del Río (1245+179+247) Todos por Tamaulipas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49,740.00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Altavista</w:t>
            </w:r>
            <w:proofErr w:type="spellEnd"/>
            <w:r w:rsidRPr="00621601">
              <w:rPr>
                <w:rFonts w:eastAsia="Times New Roman" w:cs="Calibri"/>
                <w:color w:val="000000" w:themeColor="text1"/>
                <w:sz w:val="20"/>
                <w:szCs w:val="20"/>
                <w:lang w:eastAsia="es-MX"/>
              </w:rPr>
              <w:t xml:space="preserve"> 1,166.96m2 M-4</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116,696.00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B. Pajaritos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84,246,557.00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Barrio Praderas del Bosque</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5,798,114.00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val="en-US" w:eastAsia="es-MX"/>
              </w:rPr>
            </w:pPr>
            <w:r w:rsidRPr="00621601">
              <w:rPr>
                <w:rFonts w:eastAsia="Times New Roman" w:cs="Calibri"/>
                <w:color w:val="000000" w:themeColor="text1"/>
                <w:sz w:val="20"/>
                <w:szCs w:val="20"/>
                <w:lang w:val="en-US" w:eastAsia="es-MX"/>
              </w:rPr>
              <w:t xml:space="preserve">B. Bosque II 8 has. </w:t>
            </w:r>
            <w:proofErr w:type="spellStart"/>
            <w:r w:rsidRPr="00621601">
              <w:rPr>
                <w:rFonts w:eastAsia="Times New Roman" w:cs="Calibri"/>
                <w:color w:val="000000" w:themeColor="text1"/>
                <w:sz w:val="20"/>
                <w:szCs w:val="20"/>
                <w:lang w:val="en-US" w:eastAsia="es-MX"/>
              </w:rPr>
              <w:t>Cleotilde</w:t>
            </w:r>
            <w:proofErr w:type="spellEnd"/>
            <w:r w:rsidRPr="00621601">
              <w:rPr>
                <w:rFonts w:eastAsia="Times New Roman" w:cs="Calibri"/>
                <w:color w:val="000000" w:themeColor="text1"/>
                <w:sz w:val="20"/>
                <w:szCs w:val="20"/>
                <w:lang w:val="en-US" w:eastAsia="es-MX"/>
              </w:rPr>
              <w:t xml:space="preserve"> C.</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val="en-US" w:eastAsia="es-MX"/>
              </w:rPr>
              <w:t xml:space="preserve">          </w:t>
            </w:r>
            <w:r w:rsidRPr="00621601">
              <w:rPr>
                <w:rFonts w:eastAsia="Times New Roman" w:cs="Calibri"/>
                <w:color w:val="000000" w:themeColor="text1"/>
                <w:sz w:val="20"/>
                <w:szCs w:val="20"/>
                <w:lang w:eastAsia="es-MX"/>
              </w:rPr>
              <w:t xml:space="preserve">577,649.00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B. Peregrina</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3,366,982.00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Fracc</w:t>
            </w:r>
            <w:proofErr w:type="spellEnd"/>
            <w:r w:rsidRPr="00621601">
              <w:rPr>
                <w:rFonts w:eastAsia="Times New Roman" w:cs="Calibri"/>
                <w:color w:val="000000" w:themeColor="text1"/>
                <w:sz w:val="20"/>
                <w:szCs w:val="20"/>
                <w:lang w:eastAsia="es-MX"/>
              </w:rPr>
              <w:t>. Tiempo de Todos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23,674,744.00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Altamira</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Fracc</w:t>
            </w:r>
            <w:proofErr w:type="spellEnd"/>
            <w:r w:rsidRPr="00621601">
              <w:rPr>
                <w:rFonts w:eastAsia="Times New Roman" w:cs="Calibri"/>
                <w:color w:val="000000" w:themeColor="text1"/>
                <w:sz w:val="20"/>
                <w:szCs w:val="20"/>
                <w:lang w:eastAsia="es-MX"/>
              </w:rPr>
              <w:t>. Unidos Avanzamos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39,675,507.00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Huatulquito</w:t>
            </w:r>
            <w:proofErr w:type="spellEnd"/>
            <w:r w:rsidRPr="00621601">
              <w:rPr>
                <w:rFonts w:eastAsia="Times New Roman" w:cs="Calibri"/>
                <w:color w:val="000000" w:themeColor="text1"/>
                <w:sz w:val="20"/>
                <w:szCs w:val="20"/>
                <w:lang w:eastAsia="es-MX"/>
              </w:rPr>
              <w:t xml:space="preserve"> - </w:t>
            </w:r>
            <w:proofErr w:type="spellStart"/>
            <w:r w:rsidRPr="00621601">
              <w:rPr>
                <w:rFonts w:eastAsia="Times New Roman" w:cs="Calibri"/>
                <w:color w:val="000000" w:themeColor="text1"/>
                <w:sz w:val="20"/>
                <w:szCs w:val="20"/>
                <w:lang w:eastAsia="es-MX"/>
              </w:rPr>
              <w:t>Acapulquito</w:t>
            </w:r>
            <w:proofErr w:type="spellEnd"/>
            <w:r w:rsidRPr="00621601">
              <w:rPr>
                <w:rFonts w:eastAsia="Times New Roman" w:cs="Calibri"/>
                <w:color w:val="000000" w:themeColor="text1"/>
                <w:sz w:val="20"/>
                <w:szCs w:val="20"/>
                <w:lang w:eastAsia="es-MX"/>
              </w:rPr>
              <w:t xml:space="preserve"> 50,325</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1,737,741.00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Tierra Libre</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17,514,584.00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Ej. Villas de Altamira</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22,713,345.00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Llera</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La Huerta</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197,424.00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Gómez Farías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Integración Familiar</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560,088.00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González</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Unidos Avanzamos (Fundadores)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14,052,653.00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Superación</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581,387.00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Valle Hermoso</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Las Flores y Los Fresnos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258,242.00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Palo Alto</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3,831.00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Soto la Marina</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Nueva Rosita</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45,310.00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Abasolo</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Integración Familiar Et. 2</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104,442.00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Vamos Tamaulipas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36,191.00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Jiménez</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Integración Familiar</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Río Bravo</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Fracc</w:t>
            </w:r>
            <w:proofErr w:type="spellEnd"/>
            <w:r w:rsidRPr="00621601">
              <w:rPr>
                <w:rFonts w:eastAsia="Times New Roman" w:cs="Calibri"/>
                <w:color w:val="000000" w:themeColor="text1"/>
                <w:sz w:val="20"/>
                <w:szCs w:val="20"/>
                <w:lang w:eastAsia="es-MX"/>
              </w:rPr>
              <w:t>. Unidos Avanzamos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11,576,570.00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Integración Familiar</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398,355.00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Mante</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Fracc</w:t>
            </w:r>
            <w:proofErr w:type="spellEnd"/>
            <w:r w:rsidRPr="00621601">
              <w:rPr>
                <w:rFonts w:eastAsia="Times New Roman" w:cs="Calibri"/>
                <w:color w:val="000000" w:themeColor="text1"/>
                <w:sz w:val="20"/>
                <w:szCs w:val="20"/>
                <w:lang w:eastAsia="es-MX"/>
              </w:rPr>
              <w:t>. Jalisco 300 Lotes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19,001,683.00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Vamos Tamaulipas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13,158.00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Fracc</w:t>
            </w:r>
            <w:proofErr w:type="spellEnd"/>
            <w:r w:rsidRPr="00621601">
              <w:rPr>
                <w:rFonts w:eastAsia="Times New Roman" w:cs="Calibri"/>
                <w:color w:val="000000" w:themeColor="text1"/>
                <w:sz w:val="20"/>
                <w:szCs w:val="20"/>
                <w:lang w:eastAsia="es-MX"/>
              </w:rPr>
              <w:t>. Jalisco 510</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9,876,322.00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Miguel Alemán</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Montebello</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92,069.00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Col. Montebello</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241,915.00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Col. Presidente</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119,335.00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Unidos Avanzamos 20 Has. Ma. Oralia</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10,831,452.00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Xicoténcatl</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Unidos Avanzamos 76-10-.06 Has. Vamos </w:t>
            </w:r>
            <w:proofErr w:type="spellStart"/>
            <w:r w:rsidRPr="00621601">
              <w:rPr>
                <w:rFonts w:eastAsia="Times New Roman" w:cs="Calibri"/>
                <w:color w:val="000000" w:themeColor="text1"/>
                <w:sz w:val="20"/>
                <w:szCs w:val="20"/>
                <w:lang w:eastAsia="es-MX"/>
              </w:rPr>
              <w:t>Tam</w:t>
            </w:r>
            <w:proofErr w:type="spellEnd"/>
            <w:r w:rsidRPr="00621601">
              <w:rPr>
                <w:rFonts w:eastAsia="Times New Roman" w:cs="Calibri"/>
                <w:color w:val="000000" w:themeColor="text1"/>
                <w:sz w:val="20"/>
                <w:szCs w:val="20"/>
                <w:lang w:eastAsia="es-MX"/>
              </w:rPr>
              <w:t>.</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1,235,543.00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(13-37-10 Has. José Narro </w:t>
            </w:r>
            <w:proofErr w:type="spellStart"/>
            <w:r w:rsidRPr="00621601">
              <w:rPr>
                <w:rFonts w:eastAsia="Times New Roman" w:cs="Calibri"/>
                <w:color w:val="000000" w:themeColor="text1"/>
                <w:sz w:val="20"/>
                <w:szCs w:val="20"/>
                <w:lang w:eastAsia="es-MX"/>
              </w:rPr>
              <w:t>Cespe</w:t>
            </w:r>
            <w:proofErr w:type="spellEnd"/>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4,069,411.00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Nuevo Laredo</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Fracc</w:t>
            </w:r>
            <w:proofErr w:type="spellEnd"/>
            <w:r w:rsidRPr="00621601">
              <w:rPr>
                <w:rFonts w:eastAsia="Times New Roman" w:cs="Calibri"/>
                <w:color w:val="000000" w:themeColor="text1"/>
                <w:sz w:val="20"/>
                <w:szCs w:val="20"/>
                <w:lang w:eastAsia="es-MX"/>
              </w:rPr>
              <w:t xml:space="preserve">. </w:t>
            </w:r>
            <w:proofErr w:type="spellStart"/>
            <w:r w:rsidRPr="00621601">
              <w:rPr>
                <w:rFonts w:eastAsia="Times New Roman" w:cs="Calibri"/>
                <w:color w:val="000000" w:themeColor="text1"/>
                <w:sz w:val="20"/>
                <w:szCs w:val="20"/>
                <w:lang w:eastAsia="es-MX"/>
              </w:rPr>
              <w:t>Itavu</w:t>
            </w:r>
            <w:proofErr w:type="spellEnd"/>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30,003,528.00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Fracc</w:t>
            </w:r>
            <w:proofErr w:type="spellEnd"/>
            <w:r w:rsidRPr="00621601">
              <w:rPr>
                <w:rFonts w:eastAsia="Times New Roman" w:cs="Calibri"/>
                <w:color w:val="000000" w:themeColor="text1"/>
                <w:sz w:val="20"/>
                <w:szCs w:val="20"/>
                <w:lang w:eastAsia="es-MX"/>
              </w:rPr>
              <w:t>. ITAVU 55-49-21.78 Has.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8,950,414.00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Aldama</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Del Valle</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2,371,657.00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San Fernando</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Fracc</w:t>
            </w:r>
            <w:proofErr w:type="spellEnd"/>
            <w:r w:rsidRPr="00621601">
              <w:rPr>
                <w:rFonts w:eastAsia="Times New Roman" w:cs="Calibri"/>
                <w:color w:val="000000" w:themeColor="text1"/>
                <w:sz w:val="20"/>
                <w:szCs w:val="20"/>
                <w:lang w:eastAsia="es-MX"/>
              </w:rPr>
              <w:t>. Valores 30-22-95.891 Has.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3,922,751.00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Camargo</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Unidos Avanzamos 16-07-91373 Has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9,559,765.00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Mier</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Fracc</w:t>
            </w:r>
            <w:proofErr w:type="spellEnd"/>
            <w:r w:rsidRPr="00621601">
              <w:rPr>
                <w:rFonts w:eastAsia="Times New Roman" w:cs="Calibri"/>
                <w:color w:val="000000" w:themeColor="text1"/>
                <w:sz w:val="20"/>
                <w:szCs w:val="20"/>
                <w:lang w:eastAsia="es-MX"/>
              </w:rPr>
              <w:t>. B. del Cántaro</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3,197,586.00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Jiménez</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Ampl</w:t>
            </w:r>
            <w:proofErr w:type="spellEnd"/>
            <w:r w:rsidRPr="00621601">
              <w:rPr>
                <w:rFonts w:eastAsia="Times New Roman" w:cs="Calibri"/>
                <w:color w:val="000000" w:themeColor="text1"/>
                <w:sz w:val="20"/>
                <w:szCs w:val="20"/>
                <w:lang w:eastAsia="es-MX"/>
              </w:rPr>
              <w:t>. Integración Familiar</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692,373.00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Hidalgo</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Roberto </w:t>
            </w:r>
            <w:proofErr w:type="spellStart"/>
            <w:r w:rsidRPr="00621601">
              <w:rPr>
                <w:rFonts w:eastAsia="Times New Roman" w:cs="Calibri"/>
                <w:color w:val="000000" w:themeColor="text1"/>
                <w:sz w:val="20"/>
                <w:szCs w:val="20"/>
                <w:lang w:eastAsia="es-MX"/>
              </w:rPr>
              <w:t>Glz</w:t>
            </w:r>
            <w:proofErr w:type="spellEnd"/>
            <w:r w:rsidRPr="00621601">
              <w:rPr>
                <w:rFonts w:eastAsia="Times New Roman" w:cs="Calibri"/>
                <w:color w:val="000000" w:themeColor="text1"/>
                <w:sz w:val="20"/>
                <w:szCs w:val="20"/>
                <w:lang w:eastAsia="es-MX"/>
              </w:rPr>
              <w:t>. Barrera 11-42-68</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1,535,787.00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Inventario de Reservas para Regularización</w:t>
            </w:r>
          </w:p>
        </w:tc>
        <w:tc>
          <w:tcPr>
            <w:tcW w:w="1520" w:type="dxa"/>
            <w:tcBorders>
              <w:top w:val="nil"/>
              <w:left w:val="nil"/>
              <w:bottom w:val="nil"/>
              <w:right w:val="nil"/>
            </w:tcBorders>
            <w:shd w:val="clear" w:color="auto" w:fill="auto"/>
            <w:hideMark/>
          </w:tcPr>
          <w:p w:rsidR="00B24561" w:rsidRPr="00621601" w:rsidRDefault="00B24561" w:rsidP="00142DC7">
            <w:pPr>
              <w:spacing w:after="0" w:line="240" w:lineRule="auto"/>
              <w:jc w:val="right"/>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31,045,378.00</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Matamoros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Lotes </w:t>
            </w:r>
            <w:proofErr w:type="spellStart"/>
            <w:r w:rsidRPr="00621601">
              <w:rPr>
                <w:rFonts w:eastAsia="Times New Roman" w:cs="Calibri"/>
                <w:color w:val="000000" w:themeColor="text1"/>
                <w:sz w:val="20"/>
                <w:szCs w:val="20"/>
                <w:lang w:eastAsia="es-MX"/>
              </w:rPr>
              <w:t>Corett</w:t>
            </w:r>
            <w:proofErr w:type="spellEnd"/>
            <w:r w:rsidRPr="00621601">
              <w:rPr>
                <w:rFonts w:eastAsia="Times New Roman" w:cs="Calibri"/>
                <w:color w:val="000000" w:themeColor="text1"/>
                <w:sz w:val="20"/>
                <w:szCs w:val="20"/>
                <w:lang w:eastAsia="es-MX"/>
              </w:rPr>
              <w:t xml:space="preserve"> (50)</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134,855.00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Reynosa</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6-76-10 Has (Rubén E. </w:t>
            </w:r>
            <w:proofErr w:type="spellStart"/>
            <w:r w:rsidRPr="00621601">
              <w:rPr>
                <w:rFonts w:eastAsia="Times New Roman" w:cs="Calibri"/>
                <w:color w:val="000000" w:themeColor="text1"/>
                <w:sz w:val="20"/>
                <w:szCs w:val="20"/>
                <w:lang w:eastAsia="es-MX"/>
              </w:rPr>
              <w:t>Arjonza</w:t>
            </w:r>
            <w:proofErr w:type="spellEnd"/>
            <w:r w:rsidRPr="00621601">
              <w:rPr>
                <w:rFonts w:eastAsia="Times New Roman" w:cs="Calibri"/>
                <w:color w:val="000000" w:themeColor="text1"/>
                <w:sz w:val="20"/>
                <w:szCs w:val="20"/>
                <w:lang w:eastAsia="es-MX"/>
              </w:rPr>
              <w:t xml:space="preserve"> G.)</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772,075.00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Universitaria</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1,435,281.00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Voluntad y Trabajo</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33,990.00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Victoria</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Ampl</w:t>
            </w:r>
            <w:proofErr w:type="spellEnd"/>
            <w:r w:rsidRPr="00621601">
              <w:rPr>
                <w:rFonts w:eastAsia="Times New Roman" w:cs="Calibri"/>
                <w:color w:val="000000" w:themeColor="text1"/>
                <w:sz w:val="20"/>
                <w:szCs w:val="20"/>
                <w:lang w:eastAsia="es-MX"/>
              </w:rPr>
              <w:t>. Simón Torres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163,370.00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Álvaro Obregón</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795,902.00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Ampl</w:t>
            </w:r>
            <w:proofErr w:type="spellEnd"/>
            <w:r w:rsidRPr="00621601">
              <w:rPr>
                <w:rFonts w:eastAsia="Times New Roman" w:cs="Calibri"/>
                <w:color w:val="000000" w:themeColor="text1"/>
                <w:sz w:val="20"/>
                <w:szCs w:val="20"/>
                <w:lang w:eastAsia="es-MX"/>
              </w:rPr>
              <w:t>. Azteca</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411,816.00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Ampl</w:t>
            </w:r>
            <w:proofErr w:type="spellEnd"/>
            <w:r w:rsidRPr="00621601">
              <w:rPr>
                <w:rFonts w:eastAsia="Times New Roman" w:cs="Calibri"/>
                <w:color w:val="000000" w:themeColor="text1"/>
                <w:sz w:val="20"/>
                <w:szCs w:val="20"/>
                <w:lang w:eastAsia="es-MX"/>
              </w:rPr>
              <w:t>. Tamaulipas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763,857.00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Amp</w:t>
            </w:r>
            <w:proofErr w:type="spellEnd"/>
            <w:r w:rsidRPr="00621601">
              <w:rPr>
                <w:rFonts w:eastAsia="Times New Roman" w:cs="Calibri"/>
                <w:color w:val="000000" w:themeColor="text1"/>
                <w:sz w:val="20"/>
                <w:szCs w:val="20"/>
                <w:lang w:eastAsia="es-MX"/>
              </w:rPr>
              <w:t>. Matías Hinojosa</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1,167,960.00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Amp</w:t>
            </w:r>
            <w:proofErr w:type="spellEnd"/>
            <w:r w:rsidRPr="00621601">
              <w:rPr>
                <w:rFonts w:eastAsia="Times New Roman" w:cs="Calibri"/>
                <w:color w:val="000000" w:themeColor="text1"/>
                <w:sz w:val="20"/>
                <w:szCs w:val="20"/>
                <w:lang w:eastAsia="es-MX"/>
              </w:rPr>
              <w:t>. Pepenadores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299,410.00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Amp</w:t>
            </w:r>
            <w:proofErr w:type="spellEnd"/>
            <w:r w:rsidRPr="00621601">
              <w:rPr>
                <w:rFonts w:eastAsia="Times New Roman" w:cs="Calibri"/>
                <w:color w:val="000000" w:themeColor="text1"/>
                <w:sz w:val="20"/>
                <w:szCs w:val="20"/>
                <w:lang w:eastAsia="es-MX"/>
              </w:rPr>
              <w:t>. Liberal</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385,520.00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Enrique Lara</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419,551.00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Sector La Huerta</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209,790.00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Ampl</w:t>
            </w:r>
            <w:proofErr w:type="spellEnd"/>
            <w:r w:rsidRPr="00621601">
              <w:rPr>
                <w:rFonts w:eastAsia="Times New Roman" w:cs="Calibri"/>
                <w:color w:val="000000" w:themeColor="text1"/>
                <w:sz w:val="20"/>
                <w:szCs w:val="20"/>
                <w:lang w:eastAsia="es-MX"/>
              </w:rPr>
              <w:t>. Altas Cumbres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701,734.00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Granja </w:t>
            </w:r>
            <w:proofErr w:type="spellStart"/>
            <w:r w:rsidRPr="00621601">
              <w:rPr>
                <w:rFonts w:eastAsia="Times New Roman" w:cs="Calibri"/>
                <w:color w:val="000000" w:themeColor="text1"/>
                <w:sz w:val="20"/>
                <w:szCs w:val="20"/>
                <w:lang w:eastAsia="es-MX"/>
              </w:rPr>
              <w:t>Elvita</w:t>
            </w:r>
            <w:proofErr w:type="spellEnd"/>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25,906.00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González</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Congregación </w:t>
            </w:r>
            <w:proofErr w:type="spellStart"/>
            <w:r w:rsidRPr="00621601">
              <w:rPr>
                <w:rFonts w:eastAsia="Times New Roman" w:cs="Calibri"/>
                <w:color w:val="000000" w:themeColor="text1"/>
                <w:sz w:val="20"/>
                <w:szCs w:val="20"/>
                <w:lang w:eastAsia="es-MX"/>
              </w:rPr>
              <w:t>Magiscatzin</w:t>
            </w:r>
            <w:proofErr w:type="spellEnd"/>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503,875.00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Soto la Marina</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Miguel de la Madrid</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214,509.00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Madero</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Adriana González de Hernández</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19,144,589.00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El Parque y Los Coyoles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258,474.00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Ampl</w:t>
            </w:r>
            <w:proofErr w:type="spellEnd"/>
            <w:r w:rsidRPr="00621601">
              <w:rPr>
                <w:rFonts w:eastAsia="Times New Roman" w:cs="Calibri"/>
                <w:color w:val="000000" w:themeColor="text1"/>
                <w:sz w:val="20"/>
                <w:szCs w:val="20"/>
                <w:lang w:eastAsia="es-MX"/>
              </w:rPr>
              <w:t>. Revolución Verde</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1,396,286.00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Fracc</w:t>
            </w:r>
            <w:proofErr w:type="spellEnd"/>
            <w:r w:rsidRPr="00621601">
              <w:rPr>
                <w:rFonts w:eastAsia="Times New Roman" w:cs="Calibri"/>
                <w:color w:val="000000" w:themeColor="text1"/>
                <w:sz w:val="20"/>
                <w:szCs w:val="20"/>
                <w:lang w:eastAsia="es-MX"/>
              </w:rPr>
              <w:t>. Fundadores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349,169.00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Altamira</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Santo Tomas, </w:t>
            </w:r>
            <w:proofErr w:type="spellStart"/>
            <w:r w:rsidRPr="00621601">
              <w:rPr>
                <w:rFonts w:eastAsia="Times New Roman" w:cs="Calibri"/>
                <w:color w:val="000000" w:themeColor="text1"/>
                <w:sz w:val="20"/>
                <w:szCs w:val="20"/>
                <w:lang w:eastAsia="es-MX"/>
              </w:rPr>
              <w:t>Ampl</w:t>
            </w:r>
            <w:proofErr w:type="spellEnd"/>
            <w:r w:rsidRPr="00621601">
              <w:rPr>
                <w:rFonts w:eastAsia="Times New Roman" w:cs="Calibri"/>
                <w:color w:val="000000" w:themeColor="text1"/>
                <w:sz w:val="20"/>
                <w:szCs w:val="20"/>
                <w:lang w:eastAsia="es-MX"/>
              </w:rPr>
              <w:t xml:space="preserve">. Bahía, </w:t>
            </w:r>
            <w:proofErr w:type="spellStart"/>
            <w:r w:rsidRPr="00621601">
              <w:rPr>
                <w:rFonts w:eastAsia="Times New Roman" w:cs="Calibri"/>
                <w:color w:val="000000" w:themeColor="text1"/>
                <w:sz w:val="20"/>
                <w:szCs w:val="20"/>
                <w:lang w:eastAsia="es-MX"/>
              </w:rPr>
              <w:t>Ampl</w:t>
            </w:r>
            <w:proofErr w:type="spellEnd"/>
            <w:r w:rsidRPr="00621601">
              <w:rPr>
                <w:rFonts w:eastAsia="Times New Roman" w:cs="Calibri"/>
                <w:color w:val="000000" w:themeColor="text1"/>
                <w:sz w:val="20"/>
                <w:szCs w:val="20"/>
                <w:lang w:eastAsia="es-MX"/>
              </w:rPr>
              <w:t>. José Ma. Morelos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1,184,956.00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Col. Quinta Rosita  (Altamira)</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37,349.00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Río Bravo</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Corret</w:t>
            </w:r>
            <w:proofErr w:type="spellEnd"/>
            <w:r w:rsidRPr="00621601">
              <w:rPr>
                <w:rFonts w:eastAsia="Times New Roman" w:cs="Calibri"/>
                <w:color w:val="000000" w:themeColor="text1"/>
                <w:sz w:val="20"/>
                <w:szCs w:val="20"/>
                <w:lang w:eastAsia="es-MX"/>
              </w:rPr>
              <w:t xml:space="preserve"> 30 lotes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235,154.00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Inventario de Reservas para Donación</w:t>
            </w:r>
          </w:p>
        </w:tc>
        <w:tc>
          <w:tcPr>
            <w:tcW w:w="1520" w:type="dxa"/>
            <w:tcBorders>
              <w:top w:val="nil"/>
              <w:left w:val="nil"/>
              <w:bottom w:val="nil"/>
              <w:right w:val="nil"/>
            </w:tcBorders>
            <w:shd w:val="clear" w:color="auto" w:fill="auto"/>
            <w:hideMark/>
          </w:tcPr>
          <w:p w:rsidR="00B24561" w:rsidRPr="00621601" w:rsidRDefault="00B24561" w:rsidP="00142DC7">
            <w:pPr>
              <w:spacing w:after="0" w:line="240" w:lineRule="auto"/>
              <w:jc w:val="right"/>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5,261,680.00</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Victoria</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B. Pajaritos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5,261,680.00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Terrenos</w:t>
            </w:r>
          </w:p>
        </w:tc>
        <w:tc>
          <w:tcPr>
            <w:tcW w:w="1520" w:type="dxa"/>
            <w:tcBorders>
              <w:top w:val="nil"/>
              <w:left w:val="nil"/>
              <w:bottom w:val="nil"/>
              <w:right w:val="nil"/>
            </w:tcBorders>
            <w:shd w:val="clear" w:color="auto" w:fill="auto"/>
            <w:hideMark/>
          </w:tcPr>
          <w:p w:rsidR="00B24561" w:rsidRPr="00621601" w:rsidRDefault="00B24561" w:rsidP="00142DC7">
            <w:pPr>
              <w:spacing w:after="0" w:line="240" w:lineRule="auto"/>
              <w:jc w:val="right"/>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878,415.00</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Inventario de Viviendas</w:t>
            </w:r>
          </w:p>
        </w:tc>
        <w:tc>
          <w:tcPr>
            <w:tcW w:w="1520" w:type="dxa"/>
            <w:tcBorders>
              <w:top w:val="nil"/>
              <w:left w:val="nil"/>
              <w:bottom w:val="nil"/>
              <w:right w:val="nil"/>
            </w:tcBorders>
            <w:shd w:val="clear" w:color="auto" w:fill="auto"/>
            <w:hideMark/>
          </w:tcPr>
          <w:p w:rsidR="00B24561" w:rsidRPr="00621601" w:rsidRDefault="00B24561" w:rsidP="00142DC7">
            <w:pPr>
              <w:spacing w:after="0" w:line="240" w:lineRule="auto"/>
              <w:jc w:val="right"/>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16,891,587.00</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Matamoros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B. Praderas de la Rioja</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4,862,546.00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Vamos Tamaulipas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2,654,971.00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Fracc</w:t>
            </w:r>
            <w:proofErr w:type="spellEnd"/>
            <w:r w:rsidRPr="00621601">
              <w:rPr>
                <w:rFonts w:eastAsia="Times New Roman" w:cs="Calibri"/>
                <w:color w:val="000000" w:themeColor="text1"/>
                <w:sz w:val="20"/>
                <w:szCs w:val="20"/>
                <w:lang w:eastAsia="es-MX"/>
              </w:rPr>
              <w:t>. Lomas de San Juan</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4,200,000.00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Reynosa</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Vamos Tamaulipas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34,000.00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Victoria</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B. Pajaritos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588,429.00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Barrio La Peregrina</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420,236.00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Mante</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Fracc</w:t>
            </w:r>
            <w:proofErr w:type="spellEnd"/>
            <w:r w:rsidRPr="00621601">
              <w:rPr>
                <w:rFonts w:eastAsia="Times New Roman" w:cs="Calibri"/>
                <w:color w:val="000000" w:themeColor="text1"/>
                <w:sz w:val="20"/>
                <w:szCs w:val="20"/>
                <w:lang w:eastAsia="es-MX"/>
              </w:rPr>
              <w:t>. Jalisco</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530,597.00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Madero</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Bahías de </w:t>
            </w:r>
            <w:proofErr w:type="spellStart"/>
            <w:r w:rsidRPr="00621601">
              <w:rPr>
                <w:rFonts w:eastAsia="Times New Roman" w:cs="Calibri"/>
                <w:color w:val="000000" w:themeColor="text1"/>
                <w:sz w:val="20"/>
                <w:szCs w:val="20"/>
                <w:lang w:eastAsia="es-MX"/>
              </w:rPr>
              <w:t>Miramapolis</w:t>
            </w:r>
            <w:proofErr w:type="spellEnd"/>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1,318,873.00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Altamira</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Fracc</w:t>
            </w:r>
            <w:proofErr w:type="spellEnd"/>
            <w:r w:rsidRPr="00621601">
              <w:rPr>
                <w:rFonts w:eastAsia="Times New Roman" w:cs="Calibri"/>
                <w:color w:val="000000" w:themeColor="text1"/>
                <w:sz w:val="20"/>
                <w:szCs w:val="20"/>
                <w:lang w:eastAsia="es-MX"/>
              </w:rPr>
              <w:t>. Unidos Avanzamos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1,150,585.00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Viviendas INFONAVIT</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Altamira</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ArrecifersII</w:t>
            </w:r>
            <w:proofErr w:type="spellEnd"/>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148,500.00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Fracc</w:t>
            </w:r>
            <w:proofErr w:type="spellEnd"/>
            <w:r w:rsidRPr="00621601">
              <w:rPr>
                <w:rFonts w:eastAsia="Times New Roman" w:cs="Calibri"/>
                <w:color w:val="000000" w:themeColor="text1"/>
                <w:sz w:val="20"/>
                <w:szCs w:val="20"/>
                <w:lang w:eastAsia="es-MX"/>
              </w:rPr>
              <w:t>. San Jacinto</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400,400.00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Fracc</w:t>
            </w:r>
            <w:proofErr w:type="spellEnd"/>
            <w:r w:rsidRPr="00621601">
              <w:rPr>
                <w:rFonts w:eastAsia="Times New Roman" w:cs="Calibri"/>
                <w:color w:val="000000" w:themeColor="text1"/>
                <w:sz w:val="20"/>
                <w:szCs w:val="20"/>
                <w:lang w:eastAsia="es-MX"/>
              </w:rPr>
              <w:t>. Los Prados</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82,500.00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La Pedrera</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99,550.00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Reynosa</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Fracc</w:t>
            </w:r>
            <w:proofErr w:type="spellEnd"/>
            <w:r w:rsidRPr="00621601">
              <w:rPr>
                <w:rFonts w:eastAsia="Times New Roman" w:cs="Calibri"/>
                <w:color w:val="000000" w:themeColor="text1"/>
                <w:sz w:val="20"/>
                <w:szCs w:val="20"/>
                <w:lang w:eastAsia="es-MX"/>
              </w:rPr>
              <w:t>. Villa Diamante</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113,850.00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Villa Florida</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76,450.00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Valle de Bravo</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100,100.00 </w:t>
            </w:r>
          </w:p>
        </w:tc>
      </w:tr>
      <w:tr w:rsidR="0062160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Nuevo Laredo</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p>
        </w:tc>
      </w:tr>
      <w:tr w:rsidR="00B24561" w:rsidRPr="00621601" w:rsidTr="00142DC7">
        <w:trPr>
          <w:trHeight w:val="255"/>
        </w:trPr>
        <w:tc>
          <w:tcPr>
            <w:tcW w:w="4900" w:type="dxa"/>
            <w:tcBorders>
              <w:top w:val="nil"/>
              <w:left w:val="nil"/>
              <w:bottom w:val="nil"/>
              <w:right w:val="nil"/>
            </w:tcBorders>
            <w:shd w:val="clear" w:color="auto" w:fill="auto"/>
            <w:hideMark/>
          </w:tcPr>
          <w:p w:rsidR="00B24561" w:rsidRPr="00621601" w:rsidRDefault="00B24561" w:rsidP="00142DC7">
            <w:pPr>
              <w:spacing w:after="0" w:line="240" w:lineRule="auto"/>
              <w:jc w:val="both"/>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Valles del Paraíso</w:t>
            </w:r>
          </w:p>
        </w:tc>
        <w:tc>
          <w:tcPr>
            <w:tcW w:w="1520" w:type="dxa"/>
            <w:tcBorders>
              <w:top w:val="nil"/>
              <w:left w:val="nil"/>
              <w:bottom w:val="nil"/>
              <w:right w:val="nil"/>
            </w:tcBorders>
            <w:shd w:val="clear" w:color="auto" w:fill="auto"/>
            <w:noWrap/>
            <w:vAlign w:val="bottom"/>
            <w:hideMark/>
          </w:tcPr>
          <w:p w:rsidR="00B24561" w:rsidRPr="00621601" w:rsidRDefault="00B24561"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110,000.00 </w:t>
            </w:r>
          </w:p>
        </w:tc>
      </w:tr>
    </w:tbl>
    <w:p w:rsidR="00296C7C" w:rsidRPr="00621601" w:rsidRDefault="00296C7C" w:rsidP="00451D35">
      <w:pPr>
        <w:pStyle w:val="Texto"/>
        <w:spacing w:after="80" w:line="203" w:lineRule="exact"/>
        <w:ind w:left="624" w:firstLine="0"/>
        <w:rPr>
          <w:rFonts w:ascii="Calibri" w:hAnsi="Calibri" w:cs="DIN Pro Regular"/>
          <w:b/>
          <w:color w:val="000000" w:themeColor="text1"/>
          <w:sz w:val="20"/>
          <w:lang w:val="es-MX"/>
        </w:rPr>
      </w:pPr>
    </w:p>
    <w:p w:rsidR="00912009" w:rsidRPr="00621601" w:rsidRDefault="00912009" w:rsidP="00912009">
      <w:pPr>
        <w:pStyle w:val="ROMANOS"/>
        <w:spacing w:after="0" w:line="240" w:lineRule="exact"/>
        <w:ind w:left="0" w:firstLine="0"/>
        <w:rPr>
          <w:rFonts w:asciiTheme="minorHAnsi" w:hAnsiTheme="minorHAnsi" w:cstheme="minorHAnsi"/>
          <w:b/>
          <w:bCs/>
          <w:color w:val="000000" w:themeColor="text1"/>
          <w:sz w:val="20"/>
          <w:szCs w:val="20"/>
        </w:rPr>
      </w:pPr>
      <w:r w:rsidRPr="00621601">
        <w:rPr>
          <w:rFonts w:asciiTheme="minorHAnsi" w:hAnsiTheme="minorHAnsi" w:cstheme="minorHAnsi"/>
          <w:b/>
          <w:bCs/>
          <w:color w:val="000000" w:themeColor="text1"/>
          <w:sz w:val="20"/>
          <w:szCs w:val="20"/>
        </w:rPr>
        <w:t>Almacenes</w:t>
      </w:r>
    </w:p>
    <w:p w:rsidR="00912009" w:rsidRPr="00621601" w:rsidRDefault="00912009" w:rsidP="00912009">
      <w:pPr>
        <w:pStyle w:val="Prrafodelista"/>
        <w:numPr>
          <w:ilvl w:val="0"/>
          <w:numId w:val="11"/>
        </w:numPr>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 xml:space="preserve">Almacén de Materiales y Suministros.  </w:t>
      </w:r>
    </w:p>
    <w:p w:rsidR="00C91CC5" w:rsidRPr="00C91CC5" w:rsidRDefault="00912009" w:rsidP="00C91CC5">
      <w:pPr>
        <w:pStyle w:val="ROMANOS"/>
        <w:spacing w:after="0" w:line="240" w:lineRule="exact"/>
        <w:ind w:left="284" w:firstLine="0"/>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ab/>
        <w:t xml:space="preserve">Es el valor de material que se encuentra depositado en el almacén propiedad del Organismo y corresponde a material eléctrico con valor de $80,721 y material hidráulico $189,988, los que están registrados a valor histórico. Este material se compró para utilizarse en una obra que finalmente no se llevó a cabo.    </w:t>
      </w:r>
    </w:p>
    <w:p w:rsidR="00C304D8" w:rsidRDefault="00C304D8" w:rsidP="00451D35">
      <w:pPr>
        <w:pStyle w:val="Texto"/>
        <w:spacing w:after="80" w:line="203" w:lineRule="exact"/>
        <w:ind w:left="624" w:firstLine="0"/>
        <w:rPr>
          <w:rFonts w:ascii="Calibri" w:hAnsi="Calibri" w:cs="DIN Pro Regular"/>
          <w:b/>
          <w:color w:val="000000" w:themeColor="text1"/>
          <w:sz w:val="20"/>
        </w:rPr>
      </w:pPr>
    </w:p>
    <w:p w:rsidR="00C304D8" w:rsidRPr="00621601" w:rsidRDefault="00C304D8" w:rsidP="00451D35">
      <w:pPr>
        <w:pStyle w:val="Texto"/>
        <w:spacing w:after="80" w:line="203" w:lineRule="exact"/>
        <w:ind w:left="624" w:firstLine="0"/>
        <w:rPr>
          <w:rFonts w:ascii="Calibri" w:hAnsi="Calibri" w:cs="DIN Pro Regular"/>
          <w:b/>
          <w:color w:val="000000" w:themeColor="text1"/>
          <w:sz w:val="20"/>
        </w:rPr>
      </w:pPr>
    </w:p>
    <w:p w:rsidR="00451D35" w:rsidRPr="00621601" w:rsidRDefault="00451D35" w:rsidP="00451D35">
      <w:pPr>
        <w:pStyle w:val="Texto"/>
        <w:spacing w:after="80" w:line="203" w:lineRule="exact"/>
        <w:ind w:left="624" w:firstLine="0"/>
        <w:rPr>
          <w:rFonts w:ascii="Calibri" w:hAnsi="Calibri" w:cs="DIN Pro Regular"/>
          <w:b/>
          <w:color w:val="000000" w:themeColor="text1"/>
          <w:sz w:val="20"/>
          <w:lang w:val="es-MX"/>
        </w:rPr>
      </w:pPr>
      <w:r w:rsidRPr="00621601">
        <w:rPr>
          <w:rFonts w:ascii="Calibri" w:hAnsi="Calibri" w:cs="DIN Pro Regular"/>
          <w:b/>
          <w:color w:val="000000" w:themeColor="text1"/>
          <w:sz w:val="20"/>
          <w:lang w:val="es-MX"/>
        </w:rPr>
        <w:t>Inversiones Financieras</w:t>
      </w:r>
    </w:p>
    <w:p w:rsidR="00912009" w:rsidRPr="00621601" w:rsidRDefault="00912009" w:rsidP="00912009">
      <w:pPr>
        <w:pStyle w:val="Prrafodelista"/>
        <w:numPr>
          <w:ilvl w:val="0"/>
          <w:numId w:val="11"/>
        </w:numPr>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Títulos y Valores a Largo Plazo</w:t>
      </w:r>
    </w:p>
    <w:p w:rsidR="00912009" w:rsidRPr="00621601" w:rsidRDefault="00912009" w:rsidP="00912009">
      <w:pPr>
        <w:ind w:left="288"/>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 xml:space="preserve">Valor de las acciones propiedad del Organismo, que nos dan derecho o participaciones en alguna empresa. Las cuales son Canal </w:t>
      </w:r>
      <w:proofErr w:type="spellStart"/>
      <w:r w:rsidRPr="00621601">
        <w:rPr>
          <w:rFonts w:asciiTheme="minorHAnsi" w:hAnsiTheme="minorHAnsi" w:cstheme="minorHAnsi"/>
          <w:color w:val="000000" w:themeColor="text1"/>
          <w:sz w:val="20"/>
          <w:szCs w:val="20"/>
        </w:rPr>
        <w:t>Intracostero</w:t>
      </w:r>
      <w:proofErr w:type="spellEnd"/>
      <w:r w:rsidRPr="00621601">
        <w:rPr>
          <w:rFonts w:asciiTheme="minorHAnsi" w:hAnsiTheme="minorHAnsi" w:cstheme="minorHAnsi"/>
          <w:color w:val="000000" w:themeColor="text1"/>
          <w:sz w:val="20"/>
          <w:szCs w:val="20"/>
        </w:rPr>
        <w:t xml:space="preserve"> Tamaulipas $87,500, Servicios Aeroportuarios de Tamaulipas $500 y Puerto Aéreo de Soto la Marina $10,000</w:t>
      </w:r>
    </w:p>
    <w:p w:rsidR="00912009" w:rsidRPr="00621601" w:rsidRDefault="00912009" w:rsidP="00912009">
      <w:pPr>
        <w:ind w:firstLine="708"/>
        <w:contextualSpacing/>
        <w:jc w:val="both"/>
        <w:rPr>
          <w:rFonts w:asciiTheme="minorHAnsi" w:hAnsiTheme="minorHAnsi" w:cstheme="minorHAnsi"/>
          <w:b/>
          <w:color w:val="000000" w:themeColor="text1"/>
          <w:sz w:val="20"/>
          <w:szCs w:val="20"/>
        </w:rPr>
      </w:pPr>
      <w:r w:rsidRPr="00621601">
        <w:rPr>
          <w:rFonts w:asciiTheme="minorHAnsi" w:hAnsiTheme="minorHAnsi" w:cstheme="minorHAnsi"/>
          <w:b/>
          <w:color w:val="000000" w:themeColor="text1"/>
          <w:sz w:val="20"/>
          <w:szCs w:val="20"/>
        </w:rPr>
        <w:t>Derechos a Recibir Efectivo o Equivalentes a Largo Plazo</w:t>
      </w:r>
    </w:p>
    <w:p w:rsidR="00912009" w:rsidRDefault="00912009" w:rsidP="00912009">
      <w:pPr>
        <w:pStyle w:val="Prrafodelista"/>
        <w:numPr>
          <w:ilvl w:val="0"/>
          <w:numId w:val="11"/>
        </w:numPr>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Documentos por Cobrar a Largo Plazo</w:t>
      </w:r>
    </w:p>
    <w:p w:rsidR="00C91CC5" w:rsidRDefault="00C91CC5" w:rsidP="00C91CC5">
      <w:pPr>
        <w:pStyle w:val="Prrafodelista"/>
        <w:ind w:left="1004"/>
        <w:jc w:val="both"/>
        <w:rPr>
          <w:rFonts w:asciiTheme="minorHAnsi" w:hAnsiTheme="minorHAnsi" w:cstheme="minorHAnsi"/>
          <w:color w:val="000000" w:themeColor="text1"/>
          <w:sz w:val="20"/>
          <w:szCs w:val="20"/>
        </w:rPr>
      </w:pPr>
    </w:p>
    <w:p w:rsidR="00C91CC5" w:rsidRPr="00621601" w:rsidRDefault="00C91CC5" w:rsidP="00C91CC5">
      <w:pPr>
        <w:pStyle w:val="Prrafodelista"/>
        <w:ind w:left="1004"/>
        <w:jc w:val="both"/>
        <w:rPr>
          <w:rFonts w:asciiTheme="minorHAnsi" w:hAnsiTheme="minorHAnsi" w:cstheme="minorHAnsi"/>
          <w:color w:val="000000" w:themeColor="text1"/>
          <w:sz w:val="20"/>
          <w:szCs w:val="20"/>
        </w:rPr>
      </w:pPr>
    </w:p>
    <w:p w:rsidR="00912009" w:rsidRPr="00621601" w:rsidRDefault="00912009" w:rsidP="00912009">
      <w:pPr>
        <w:contextualSpacing/>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Esta cuenta presenta un saldo de $ 105, 923,580, el cual representa el saldo por cobrar a largo plazo de contratos celebrados con desarrolladores.</w:t>
      </w:r>
    </w:p>
    <w:tbl>
      <w:tblPr>
        <w:tblW w:w="6760" w:type="dxa"/>
        <w:jc w:val="center"/>
        <w:tblCellMar>
          <w:left w:w="70" w:type="dxa"/>
          <w:right w:w="70" w:type="dxa"/>
        </w:tblCellMar>
        <w:tblLook w:val="04A0" w:firstRow="1" w:lastRow="0" w:firstColumn="1" w:lastColumn="0" w:noHBand="0" w:noVBand="1"/>
      </w:tblPr>
      <w:tblGrid>
        <w:gridCol w:w="2555"/>
        <w:gridCol w:w="2793"/>
        <w:gridCol w:w="1412"/>
      </w:tblGrid>
      <w:tr w:rsidR="00621601" w:rsidRPr="00621601" w:rsidTr="00142DC7">
        <w:trPr>
          <w:trHeight w:val="510"/>
          <w:jc w:val="center"/>
        </w:trPr>
        <w:tc>
          <w:tcPr>
            <w:tcW w:w="256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Inmuebles y Casas Modulares S.A. de C.V.</w:t>
            </w:r>
          </w:p>
        </w:tc>
        <w:tc>
          <w:tcPr>
            <w:tcW w:w="280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Compra-venta de 348 lotes </w:t>
            </w:r>
            <w:proofErr w:type="spellStart"/>
            <w:r w:rsidRPr="00621601">
              <w:rPr>
                <w:rFonts w:eastAsia="Times New Roman" w:cs="Calibri"/>
                <w:color w:val="000000" w:themeColor="text1"/>
                <w:sz w:val="20"/>
                <w:szCs w:val="20"/>
                <w:lang w:eastAsia="es-MX"/>
              </w:rPr>
              <w:t>Fracc</w:t>
            </w:r>
            <w:proofErr w:type="spellEnd"/>
            <w:r w:rsidRPr="00621601">
              <w:rPr>
                <w:rFonts w:eastAsia="Times New Roman" w:cs="Calibri"/>
                <w:color w:val="000000" w:themeColor="text1"/>
                <w:sz w:val="20"/>
                <w:szCs w:val="20"/>
                <w:lang w:eastAsia="es-MX"/>
              </w:rPr>
              <w:t>. Las Alamedas Matamos</w:t>
            </w:r>
          </w:p>
        </w:tc>
        <w:tc>
          <w:tcPr>
            <w:tcW w:w="140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30,214,971.00</w:t>
            </w:r>
          </w:p>
        </w:tc>
      </w:tr>
      <w:tr w:rsidR="00621601" w:rsidRPr="00621601" w:rsidTr="00142DC7">
        <w:trPr>
          <w:trHeight w:val="510"/>
          <w:jc w:val="center"/>
        </w:trPr>
        <w:tc>
          <w:tcPr>
            <w:tcW w:w="256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Loza S.A. de C.V.</w:t>
            </w:r>
          </w:p>
        </w:tc>
        <w:tc>
          <w:tcPr>
            <w:tcW w:w="280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Compra-venta de 237 lotes </w:t>
            </w:r>
            <w:proofErr w:type="spellStart"/>
            <w:r w:rsidRPr="00621601">
              <w:rPr>
                <w:rFonts w:eastAsia="Times New Roman" w:cs="Calibri"/>
                <w:color w:val="000000" w:themeColor="text1"/>
                <w:sz w:val="20"/>
                <w:szCs w:val="20"/>
                <w:lang w:eastAsia="es-MX"/>
              </w:rPr>
              <w:t>Fracc</w:t>
            </w:r>
            <w:proofErr w:type="spellEnd"/>
            <w:r w:rsidRPr="00621601">
              <w:rPr>
                <w:rFonts w:eastAsia="Times New Roman" w:cs="Calibri"/>
                <w:color w:val="000000" w:themeColor="text1"/>
                <w:sz w:val="20"/>
                <w:szCs w:val="20"/>
                <w:lang w:eastAsia="es-MX"/>
              </w:rPr>
              <w:t>. Las Alamedas Matamos</w:t>
            </w:r>
          </w:p>
        </w:tc>
        <w:tc>
          <w:tcPr>
            <w:tcW w:w="140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20,081,847.00</w:t>
            </w:r>
          </w:p>
        </w:tc>
      </w:tr>
      <w:tr w:rsidR="00621601" w:rsidRPr="00621601" w:rsidTr="00142DC7">
        <w:trPr>
          <w:trHeight w:val="1020"/>
          <w:jc w:val="center"/>
        </w:trPr>
        <w:tc>
          <w:tcPr>
            <w:tcW w:w="256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IVCO S.A. DE C.V.</w:t>
            </w:r>
          </w:p>
        </w:tc>
        <w:tc>
          <w:tcPr>
            <w:tcW w:w="280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Convenio modificatorio al contrato de compra venta por 326 lotes en el </w:t>
            </w:r>
            <w:proofErr w:type="spellStart"/>
            <w:r w:rsidRPr="00621601">
              <w:rPr>
                <w:rFonts w:eastAsia="Times New Roman" w:cs="Calibri"/>
                <w:color w:val="000000" w:themeColor="text1"/>
                <w:sz w:val="20"/>
                <w:szCs w:val="20"/>
                <w:lang w:eastAsia="es-MX"/>
              </w:rPr>
              <w:t>Fracc</w:t>
            </w:r>
            <w:proofErr w:type="spellEnd"/>
            <w:r w:rsidRPr="00621601">
              <w:rPr>
                <w:rFonts w:eastAsia="Times New Roman" w:cs="Calibri"/>
                <w:color w:val="000000" w:themeColor="text1"/>
                <w:sz w:val="20"/>
                <w:szCs w:val="20"/>
                <w:lang w:eastAsia="es-MX"/>
              </w:rPr>
              <w:t>. Las Alamedas en Matamoros</w:t>
            </w:r>
          </w:p>
        </w:tc>
        <w:tc>
          <w:tcPr>
            <w:tcW w:w="140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28,130,343.00</w:t>
            </w:r>
          </w:p>
        </w:tc>
      </w:tr>
      <w:tr w:rsidR="00621601" w:rsidRPr="00621601" w:rsidTr="00142DC7">
        <w:trPr>
          <w:trHeight w:val="1020"/>
          <w:jc w:val="center"/>
        </w:trPr>
        <w:tc>
          <w:tcPr>
            <w:tcW w:w="256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Construcciones y Electrificaciones Buena Vista S.A de C.V </w:t>
            </w:r>
          </w:p>
        </w:tc>
        <w:tc>
          <w:tcPr>
            <w:tcW w:w="280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Convenio modificatorio al contrato de compra venta por 318 lotes en el </w:t>
            </w:r>
            <w:proofErr w:type="spellStart"/>
            <w:r w:rsidRPr="00621601">
              <w:rPr>
                <w:rFonts w:eastAsia="Times New Roman" w:cs="Calibri"/>
                <w:color w:val="000000" w:themeColor="text1"/>
                <w:sz w:val="20"/>
                <w:szCs w:val="20"/>
                <w:lang w:eastAsia="es-MX"/>
              </w:rPr>
              <w:t>Fracc</w:t>
            </w:r>
            <w:proofErr w:type="spellEnd"/>
            <w:r w:rsidRPr="00621601">
              <w:rPr>
                <w:rFonts w:eastAsia="Times New Roman" w:cs="Calibri"/>
                <w:color w:val="000000" w:themeColor="text1"/>
                <w:sz w:val="20"/>
                <w:szCs w:val="20"/>
                <w:lang w:eastAsia="es-MX"/>
              </w:rPr>
              <w:t>. Las Alamedas en Matamoros</w:t>
            </w:r>
          </w:p>
        </w:tc>
        <w:tc>
          <w:tcPr>
            <w:tcW w:w="140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27,496,419.00</w:t>
            </w:r>
          </w:p>
        </w:tc>
      </w:tr>
      <w:tr w:rsidR="00912009" w:rsidRPr="00621601" w:rsidTr="00142DC7">
        <w:trPr>
          <w:trHeight w:val="300"/>
          <w:jc w:val="center"/>
        </w:trPr>
        <w:tc>
          <w:tcPr>
            <w:tcW w:w="256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w:t>
            </w:r>
          </w:p>
        </w:tc>
        <w:tc>
          <w:tcPr>
            <w:tcW w:w="280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p>
        </w:tc>
        <w:tc>
          <w:tcPr>
            <w:tcW w:w="140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jc w:val="right"/>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105,923,580.00</w:t>
            </w:r>
          </w:p>
        </w:tc>
      </w:tr>
    </w:tbl>
    <w:p w:rsidR="00912009" w:rsidRPr="00621601" w:rsidRDefault="00912009" w:rsidP="00912009">
      <w:pPr>
        <w:contextualSpacing/>
        <w:jc w:val="both"/>
        <w:rPr>
          <w:rFonts w:asciiTheme="minorHAnsi" w:hAnsiTheme="minorHAnsi" w:cstheme="minorHAnsi"/>
          <w:color w:val="000000" w:themeColor="text1"/>
          <w:sz w:val="20"/>
          <w:szCs w:val="20"/>
        </w:rPr>
      </w:pPr>
    </w:p>
    <w:p w:rsidR="00451D35" w:rsidRPr="00621601" w:rsidRDefault="00451D35" w:rsidP="00451D35">
      <w:pPr>
        <w:pStyle w:val="Texto"/>
        <w:spacing w:after="80" w:line="203" w:lineRule="exact"/>
        <w:ind w:left="624" w:firstLine="0"/>
        <w:rPr>
          <w:rFonts w:ascii="Calibri" w:hAnsi="Calibri" w:cs="DIN Pro Regular"/>
          <w:b/>
          <w:color w:val="000000" w:themeColor="text1"/>
          <w:sz w:val="20"/>
          <w:lang w:val="es-MX"/>
        </w:rPr>
      </w:pPr>
      <w:r w:rsidRPr="00621601">
        <w:rPr>
          <w:rFonts w:ascii="Calibri" w:hAnsi="Calibri" w:cs="DIN Pro Regular"/>
          <w:b/>
          <w:color w:val="000000" w:themeColor="text1"/>
          <w:sz w:val="20"/>
          <w:lang w:val="es-MX"/>
        </w:rPr>
        <w:t>Bienes Muebles, Inmuebles e Intangibles</w:t>
      </w:r>
    </w:p>
    <w:p w:rsidR="00912009" w:rsidRPr="00621601" w:rsidRDefault="00912009" w:rsidP="00912009">
      <w:pPr>
        <w:pStyle w:val="Texto"/>
        <w:numPr>
          <w:ilvl w:val="0"/>
          <w:numId w:val="11"/>
        </w:numPr>
        <w:spacing w:after="80" w:line="203" w:lineRule="exact"/>
        <w:rPr>
          <w:rFonts w:asciiTheme="minorHAnsi" w:hAnsiTheme="minorHAnsi" w:cstheme="minorHAnsi"/>
          <w:color w:val="000000" w:themeColor="text1"/>
          <w:sz w:val="20"/>
          <w:lang w:val="es-MX"/>
        </w:rPr>
      </w:pPr>
      <w:r w:rsidRPr="00621601">
        <w:rPr>
          <w:rFonts w:asciiTheme="minorHAnsi" w:hAnsiTheme="minorHAnsi" w:cstheme="minorHAnsi"/>
          <w:color w:val="000000" w:themeColor="text1"/>
          <w:sz w:val="20"/>
          <w:lang w:val="es-MX"/>
        </w:rPr>
        <w:t>Bienes inmuebles, infraestructura y construcciones en proceso</w:t>
      </w:r>
    </w:p>
    <w:p w:rsidR="00912009" w:rsidRPr="00621601" w:rsidRDefault="00912009" w:rsidP="00912009">
      <w:pPr>
        <w:ind w:firstLine="288"/>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Esta cuenta presenta un saldo de $442, 618,218 el cual está integrado por las siguientes cuentas:</w:t>
      </w:r>
    </w:p>
    <w:p w:rsidR="00912009" w:rsidRPr="00621601" w:rsidRDefault="00912009" w:rsidP="00912009">
      <w:pPr>
        <w:ind w:left="284"/>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Terrenos</w:t>
      </w:r>
    </w:p>
    <w:p w:rsidR="00912009" w:rsidRPr="00621601" w:rsidRDefault="00912009" w:rsidP="00912009">
      <w:pPr>
        <w:ind w:left="284"/>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El saldo que presenta la cuenta de terrenos por $429, 994,774 está integrado por $2, 545,406 representa el valor del terreno de oficinas centrales propiedad del organismo. Este consta de 6,400 m2 y fue donado por el Gobierno del Estado de Tamaulipas, mediante decreto número LVIII-849 publicado en el Periódico Oficial del Estado el 29 de septiembre de 2004. Este valor se determinó con un avalúo realizado en 1997.</w:t>
      </w:r>
    </w:p>
    <w:p w:rsidR="00912009" w:rsidRPr="00621601" w:rsidRDefault="00912009" w:rsidP="00912009">
      <w:pPr>
        <w:ind w:left="284"/>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Existen dos terrenos ubicados en el 27 Doblado en ciudad Victoria, uno de ellos se usa como almacén de mobiliario y equipo obsoleto, así como de archivo de documentación de años anteriores. Estos terrenos fueron donados por el Gobierno Federal cuando se extinguió INDECO y se creó el ITAVU, los cuales se encuentran en trámite de escrituración.</w:t>
      </w:r>
    </w:p>
    <w:p w:rsidR="00912009" w:rsidRPr="00621601" w:rsidRDefault="00912009" w:rsidP="00912009">
      <w:pPr>
        <w:ind w:left="284"/>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Así mismo se integra por Inventario de Reservas en Proceso de Urbanización, que se refiere a reservas que están aún en proceso de urbanización y que todavía no están disponibles para la venta al público; Inventario de Reservas, representa reservas adquiridas que aún no se están urbanizando, Inventario de Reservas para Regularización se refiere a lotes que ya tienen un propietario pero que no están regularizadas para su adquisición.</w:t>
      </w:r>
    </w:p>
    <w:tbl>
      <w:tblPr>
        <w:tblW w:w="5740" w:type="dxa"/>
        <w:tblInd w:w="70" w:type="dxa"/>
        <w:tblCellMar>
          <w:left w:w="70" w:type="dxa"/>
          <w:right w:w="70" w:type="dxa"/>
        </w:tblCellMar>
        <w:tblLook w:val="04A0" w:firstRow="1" w:lastRow="0" w:firstColumn="1" w:lastColumn="0" w:noHBand="0" w:noVBand="1"/>
      </w:tblPr>
      <w:tblGrid>
        <w:gridCol w:w="4260"/>
        <w:gridCol w:w="1480"/>
      </w:tblGrid>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TERRENOS</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 xml:space="preserve"> 429,994,774.00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Oficinas Centrales</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 xml:space="preserve">      2,545,406.00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Inventario de Reservas</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 xml:space="preserve"> 427,449,368.00 </w:t>
            </w:r>
          </w:p>
        </w:tc>
      </w:tr>
      <w:tr w:rsidR="00621601" w:rsidRPr="00621601" w:rsidTr="00142DC7">
        <w:trPr>
          <w:trHeight w:val="510"/>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Inventario de Reservas Lotes en Proceso de Urbanización</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 xml:space="preserve">    73,212,763.00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Matamoros</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5-87-23-33 Has. (Raúl de Garza El Refugio)</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4,999,168.00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Victoria</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2-50-00 Has. (</w:t>
            </w:r>
            <w:proofErr w:type="spellStart"/>
            <w:r w:rsidRPr="00621601">
              <w:rPr>
                <w:rFonts w:eastAsia="Times New Roman" w:cs="Calibri"/>
                <w:color w:val="000000" w:themeColor="text1"/>
                <w:sz w:val="20"/>
                <w:szCs w:val="20"/>
                <w:lang w:eastAsia="es-MX"/>
              </w:rPr>
              <w:t>Eliud</w:t>
            </w:r>
            <w:proofErr w:type="spellEnd"/>
            <w:r w:rsidRPr="00621601">
              <w:rPr>
                <w:rFonts w:eastAsia="Times New Roman" w:cs="Calibri"/>
                <w:color w:val="000000" w:themeColor="text1"/>
                <w:sz w:val="20"/>
                <w:szCs w:val="20"/>
                <w:lang w:eastAsia="es-MX"/>
              </w:rPr>
              <w:t xml:space="preserve"> U. Revilla)</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2,404,496.00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L-10 Poblado La Presa (</w:t>
            </w:r>
            <w:proofErr w:type="spellStart"/>
            <w:r w:rsidRPr="00621601">
              <w:rPr>
                <w:rFonts w:eastAsia="Times New Roman" w:cs="Calibri"/>
                <w:color w:val="000000" w:themeColor="text1"/>
                <w:sz w:val="20"/>
                <w:szCs w:val="20"/>
                <w:lang w:eastAsia="es-MX"/>
              </w:rPr>
              <w:t>Eliud</w:t>
            </w:r>
            <w:proofErr w:type="spellEnd"/>
            <w:r w:rsidRPr="00621601">
              <w:rPr>
                <w:rFonts w:eastAsia="Times New Roman" w:cs="Calibri"/>
                <w:color w:val="000000" w:themeColor="text1"/>
                <w:sz w:val="20"/>
                <w:szCs w:val="20"/>
                <w:lang w:eastAsia="es-MX"/>
              </w:rPr>
              <w:t>)</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7,065,071.00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Valle Hermoso</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Unidos Avanzamos 8-28 Has. (Jorge L. Vargas)</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10,958,203.00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Altamira</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El Chocolate</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32,422,453.00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Madero</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Ampl</w:t>
            </w:r>
            <w:proofErr w:type="spellEnd"/>
            <w:r w:rsidRPr="00621601">
              <w:rPr>
                <w:rFonts w:eastAsia="Times New Roman" w:cs="Calibri"/>
                <w:color w:val="000000" w:themeColor="text1"/>
                <w:sz w:val="20"/>
                <w:szCs w:val="20"/>
                <w:lang w:eastAsia="es-MX"/>
              </w:rPr>
              <w:t>. Emiliano Zapata</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942,603.00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Jaumave</w:t>
            </w:r>
            <w:proofErr w:type="spellEnd"/>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Unidos Avanzamos 0.975 Has.</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216,347.00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Llera</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Unidos Avanzamos 10-00 Has.</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12,204,422.00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Hidalgo</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Ej. Hidalgo 66-64-02.49 Has.</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2,000,000.00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Inventario de Reservas</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 xml:space="preserve"> 354,236,605.00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Matamoros</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Jorge Alberto Pérez </w:t>
            </w:r>
            <w:proofErr w:type="spellStart"/>
            <w:r w:rsidRPr="00621601">
              <w:rPr>
                <w:rFonts w:eastAsia="Times New Roman" w:cs="Calibri"/>
                <w:color w:val="000000" w:themeColor="text1"/>
                <w:sz w:val="20"/>
                <w:szCs w:val="20"/>
                <w:lang w:eastAsia="es-MX"/>
              </w:rPr>
              <w:t>Glz</w:t>
            </w:r>
            <w:proofErr w:type="spellEnd"/>
            <w:r w:rsidRPr="00621601">
              <w:rPr>
                <w:rFonts w:eastAsia="Times New Roman" w:cs="Calibri"/>
                <w:color w:val="000000" w:themeColor="text1"/>
                <w:sz w:val="20"/>
                <w:szCs w:val="20"/>
                <w:lang w:eastAsia="es-MX"/>
              </w:rPr>
              <w:t>. (1 Has.)</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429,461.00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Parcela Ej. LA Luz (Ramiro S.)</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2,000,000.00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Ej. El Juanillo 19-60-83.17</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1,644,744.00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11-78-64 Has. (Armando </w:t>
            </w:r>
            <w:proofErr w:type="spellStart"/>
            <w:r w:rsidRPr="00621601">
              <w:rPr>
                <w:rFonts w:eastAsia="Times New Roman" w:cs="Calibri"/>
                <w:color w:val="000000" w:themeColor="text1"/>
                <w:sz w:val="20"/>
                <w:szCs w:val="20"/>
                <w:lang w:eastAsia="es-MX"/>
              </w:rPr>
              <w:t>Rdz</w:t>
            </w:r>
            <w:proofErr w:type="spellEnd"/>
            <w:r w:rsidRPr="00621601">
              <w:rPr>
                <w:rFonts w:eastAsia="Times New Roman" w:cs="Calibri"/>
                <w:color w:val="000000" w:themeColor="text1"/>
                <w:sz w:val="20"/>
                <w:szCs w:val="20"/>
                <w:lang w:eastAsia="es-MX"/>
              </w:rPr>
              <w:t>.)</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5,991,690.00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17-26-98 Has. (Eliseo </w:t>
            </w:r>
            <w:proofErr w:type="spellStart"/>
            <w:r w:rsidRPr="00621601">
              <w:rPr>
                <w:rFonts w:eastAsia="Times New Roman" w:cs="Calibri"/>
                <w:color w:val="000000" w:themeColor="text1"/>
                <w:sz w:val="20"/>
                <w:szCs w:val="20"/>
                <w:lang w:eastAsia="es-MX"/>
              </w:rPr>
              <w:t>Luiton</w:t>
            </w:r>
            <w:proofErr w:type="spellEnd"/>
            <w:r w:rsidRPr="00621601">
              <w:rPr>
                <w:rFonts w:eastAsia="Times New Roman" w:cs="Calibri"/>
                <w:color w:val="000000" w:themeColor="text1"/>
                <w:sz w:val="20"/>
                <w:szCs w:val="20"/>
                <w:lang w:eastAsia="es-MX"/>
              </w:rPr>
              <w:t xml:space="preserve"> Sauceda)</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11,652,836.00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7-99-13.3790 Has. (Daniel Pérez)</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1,065,660.00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El Mezquital</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4,906,002.00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Reynosa</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Ej. Santa Ana</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80,899,409.00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Victoria</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La Garra 1-02-89 Has.</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450,000.00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14-19-93 Has</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14,697,609.00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51-00-78 Has</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64,795,103.00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Nuevo Laredo</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Área </w:t>
            </w:r>
            <w:proofErr w:type="spellStart"/>
            <w:r w:rsidRPr="00621601">
              <w:rPr>
                <w:rFonts w:eastAsia="Times New Roman" w:cs="Calibri"/>
                <w:color w:val="000000" w:themeColor="text1"/>
                <w:sz w:val="20"/>
                <w:szCs w:val="20"/>
                <w:lang w:eastAsia="es-MX"/>
              </w:rPr>
              <w:t>Bul</w:t>
            </w:r>
            <w:proofErr w:type="spellEnd"/>
            <w:r w:rsidRPr="00621601">
              <w:rPr>
                <w:rFonts w:eastAsia="Times New Roman" w:cs="Calibri"/>
                <w:color w:val="000000" w:themeColor="text1"/>
                <w:sz w:val="20"/>
                <w:szCs w:val="20"/>
                <w:lang w:eastAsia="es-MX"/>
              </w:rPr>
              <w:t>. Luis Donaldo Colosio</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2,088,401.00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71-91-61 Eduardo </w:t>
            </w:r>
            <w:proofErr w:type="spellStart"/>
            <w:r w:rsidRPr="00621601">
              <w:rPr>
                <w:rFonts w:eastAsia="Times New Roman" w:cs="Calibri"/>
                <w:color w:val="000000" w:themeColor="text1"/>
                <w:sz w:val="20"/>
                <w:szCs w:val="20"/>
                <w:lang w:eastAsia="es-MX"/>
              </w:rPr>
              <w:t>Mtz</w:t>
            </w:r>
            <w:proofErr w:type="spellEnd"/>
            <w:r w:rsidRPr="00621601">
              <w:rPr>
                <w:rFonts w:eastAsia="Times New Roman" w:cs="Calibri"/>
                <w:color w:val="000000" w:themeColor="text1"/>
                <w:sz w:val="20"/>
                <w:szCs w:val="20"/>
                <w:lang w:eastAsia="es-MX"/>
              </w:rPr>
              <w:t>. Morales</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21,492,938.00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Aldama</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Jesús Vega Sánchez</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19,273.00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10-00-00 Has. (Baltazar Leal Ruiz)</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3,500,000.00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5-26-44 Has. (Baltazar Leal Ruiz)</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1,842,540.00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Altamira</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Reserva</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49,836.00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Águila 13 Sector 75</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8,510.00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Águila 8</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15,896.00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Águila 4</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5,676.00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D2 Sector 02</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8,945.00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D9 Sector 18</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62,133.00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Franja Polígono B Sec. 11</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5,970.00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Franja Polígono B2 Sec. 7</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5,208.00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Franja Sec. 09</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26,235.00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Franja Sec. 11</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10,341.00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Franja Sec. 18</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1,686.00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Franja Sec. 20A</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14,165.00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Franja Sec. 35A</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9,014.00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Franja Sec. 35B</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6,603.00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Franja Sec. 35C</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7,229.00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Franja Sec. 35D</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13,246.00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Franja Subestación Sec. 7</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11,533.00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Predio </w:t>
            </w:r>
            <w:proofErr w:type="spellStart"/>
            <w:r w:rsidRPr="00621601">
              <w:rPr>
                <w:rFonts w:eastAsia="Times New Roman" w:cs="Calibri"/>
                <w:color w:val="000000" w:themeColor="text1"/>
                <w:sz w:val="20"/>
                <w:szCs w:val="20"/>
                <w:lang w:eastAsia="es-MX"/>
              </w:rPr>
              <w:t>Boshio</w:t>
            </w:r>
            <w:proofErr w:type="spellEnd"/>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2,260,098.00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Sector 30B</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234,866.00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Sector 14B</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10,559.00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Sector 15</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48,232.00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Sector 17</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53,717.00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Sector 22D</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27,719.00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Sector 29 A 1</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18,061.00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Sector 29A Franja M29 A 2</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7,442.00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Sector 29B</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13,086.00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Sector 30A1</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4,827.00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Sector 30A2</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61,718.00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Sector 30A3</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16,137.00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Sector 38A2</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6,900.00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Sector 38B</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6,747.00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Sector 49</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28,958.00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Sector 53</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131,349.00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Sector 61</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407,633.00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Sector 68</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1,566,096.00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Sector 75</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6,747.00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Sector Pemex</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236,293.00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Sector 39B</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17,602.00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Sup</w:t>
            </w:r>
            <w:proofErr w:type="spellEnd"/>
            <w:r w:rsidRPr="00621601">
              <w:rPr>
                <w:rFonts w:eastAsia="Times New Roman" w:cs="Calibri"/>
                <w:color w:val="000000" w:themeColor="text1"/>
                <w:sz w:val="20"/>
                <w:szCs w:val="20"/>
                <w:lang w:eastAsia="es-MX"/>
              </w:rPr>
              <w:t>. Ocupada en Forma Irregular</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56,906.00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07 A 5</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11,215.00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07 A 6</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10,982.00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Ganadera</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1,834,689.00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185-45-02-.90 Has. El Burro</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21,113,657.00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07 B Polígono D21</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50,664.00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40-41-70.50 Has.</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5,643,496.00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119-74-85.77 Has. (Germán </w:t>
            </w:r>
            <w:proofErr w:type="spellStart"/>
            <w:r w:rsidRPr="00621601">
              <w:rPr>
                <w:rFonts w:eastAsia="Times New Roman" w:cs="Calibri"/>
                <w:color w:val="000000" w:themeColor="text1"/>
                <w:sz w:val="20"/>
                <w:szCs w:val="20"/>
                <w:lang w:eastAsia="es-MX"/>
              </w:rPr>
              <w:t>Eich</w:t>
            </w:r>
            <w:proofErr w:type="spellEnd"/>
            <w:r w:rsidRPr="00621601">
              <w:rPr>
                <w:rFonts w:eastAsia="Times New Roman" w:cs="Calibri"/>
                <w:color w:val="000000" w:themeColor="text1"/>
                <w:sz w:val="20"/>
                <w:szCs w:val="20"/>
                <w:lang w:eastAsia="es-MX"/>
              </w:rPr>
              <w:t>)</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18,173,450.00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104-00-00 Has. (Jorge </w:t>
            </w:r>
            <w:proofErr w:type="spellStart"/>
            <w:r w:rsidRPr="00621601">
              <w:rPr>
                <w:rFonts w:eastAsia="Times New Roman" w:cs="Calibri"/>
                <w:color w:val="000000" w:themeColor="text1"/>
                <w:sz w:val="20"/>
                <w:szCs w:val="20"/>
                <w:lang w:eastAsia="es-MX"/>
              </w:rPr>
              <w:t>Marm</w:t>
            </w:r>
            <w:proofErr w:type="spellEnd"/>
            <w:r w:rsidRPr="00621601">
              <w:rPr>
                <w:rFonts w:eastAsia="Times New Roman" w:cs="Calibri"/>
                <w:color w:val="000000" w:themeColor="text1"/>
                <w:sz w:val="20"/>
                <w:szCs w:val="20"/>
                <w:lang w:eastAsia="es-MX"/>
              </w:rPr>
              <w:t xml:space="preserve"> </w:t>
            </w:r>
            <w:proofErr w:type="spellStart"/>
            <w:r w:rsidRPr="00621601">
              <w:rPr>
                <w:rFonts w:eastAsia="Times New Roman" w:cs="Calibri"/>
                <w:color w:val="000000" w:themeColor="text1"/>
                <w:sz w:val="20"/>
                <w:szCs w:val="20"/>
                <w:lang w:eastAsia="es-MX"/>
              </w:rPr>
              <w:t>Na</w:t>
            </w:r>
            <w:proofErr w:type="spellEnd"/>
            <w:r w:rsidRPr="00621601">
              <w:rPr>
                <w:rFonts w:eastAsia="Times New Roman" w:cs="Calibri"/>
                <w:color w:val="000000" w:themeColor="text1"/>
                <w:sz w:val="20"/>
                <w:szCs w:val="20"/>
                <w:lang w:eastAsia="es-MX"/>
              </w:rPr>
              <w:t>)</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9,532,500.00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2a Etapa Unidos Avanzamos 35-56-35.33 Has.</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24,084,225.00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Díaz Ordaz</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San Joaquín del Monte</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351,579.00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6-95-37.06 Has. (Oscar Alexa)</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4,803,099.00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González</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1-75-04.26 Has.</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787,692.00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Río Bravo</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1-34-76-.87 Has. </w:t>
            </w:r>
            <w:proofErr w:type="spellStart"/>
            <w:r w:rsidRPr="00621601">
              <w:rPr>
                <w:rFonts w:eastAsia="Times New Roman" w:cs="Calibri"/>
                <w:color w:val="000000" w:themeColor="text1"/>
                <w:sz w:val="20"/>
                <w:szCs w:val="20"/>
                <w:lang w:eastAsia="es-MX"/>
              </w:rPr>
              <w:t>Nvo</w:t>
            </w:r>
            <w:proofErr w:type="spellEnd"/>
            <w:r w:rsidRPr="00621601">
              <w:rPr>
                <w:rFonts w:eastAsia="Times New Roman" w:cs="Calibri"/>
                <w:color w:val="000000" w:themeColor="text1"/>
                <w:sz w:val="20"/>
                <w:szCs w:val="20"/>
                <w:lang w:eastAsia="es-MX"/>
              </w:rPr>
              <w:t>. Progreso</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176,913.00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20-01-27.56 Has. </w:t>
            </w:r>
            <w:proofErr w:type="spellStart"/>
            <w:r w:rsidRPr="00621601">
              <w:rPr>
                <w:rFonts w:eastAsia="Times New Roman" w:cs="Calibri"/>
                <w:color w:val="000000" w:themeColor="text1"/>
                <w:sz w:val="20"/>
                <w:szCs w:val="20"/>
                <w:lang w:eastAsia="es-MX"/>
              </w:rPr>
              <w:t>Nvo</w:t>
            </w:r>
            <w:proofErr w:type="spellEnd"/>
            <w:r w:rsidRPr="00621601">
              <w:rPr>
                <w:rFonts w:eastAsia="Times New Roman" w:cs="Calibri"/>
                <w:color w:val="000000" w:themeColor="text1"/>
                <w:sz w:val="20"/>
                <w:szCs w:val="20"/>
                <w:lang w:eastAsia="es-MX"/>
              </w:rPr>
              <w:t>. Progreso</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7,923,204.00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Mante</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75-00-00 Has. (</w:t>
            </w:r>
            <w:proofErr w:type="spellStart"/>
            <w:r w:rsidRPr="00621601">
              <w:rPr>
                <w:rFonts w:eastAsia="Times New Roman" w:cs="Calibri"/>
                <w:color w:val="000000" w:themeColor="text1"/>
                <w:sz w:val="20"/>
                <w:szCs w:val="20"/>
                <w:lang w:eastAsia="es-MX"/>
              </w:rPr>
              <w:t>Azaed</w:t>
            </w:r>
            <w:proofErr w:type="spellEnd"/>
            <w:r w:rsidRPr="00621601">
              <w:rPr>
                <w:rFonts w:eastAsia="Times New Roman" w:cs="Calibri"/>
                <w:color w:val="000000" w:themeColor="text1"/>
                <w:sz w:val="20"/>
                <w:szCs w:val="20"/>
                <w:lang w:eastAsia="es-MX"/>
              </w:rPr>
              <w:t xml:space="preserve"> Ramírez)</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24,133,639.00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San Fernando</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5,943.343 m2</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60,000.00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Xicoténcatl</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1-25-56 Has. (Juan M. Pineda R.)</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625,000.00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1-00-00 Has. (José de la Torre)</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350,000.00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7-00-00 Has. (Carlos F. Lozano)</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2,850,000.00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Acapulco</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Fracc</w:t>
            </w:r>
            <w:proofErr w:type="spellEnd"/>
            <w:r w:rsidRPr="00621601">
              <w:rPr>
                <w:rFonts w:eastAsia="Times New Roman" w:cs="Calibri"/>
                <w:color w:val="000000" w:themeColor="text1"/>
                <w:sz w:val="20"/>
                <w:szCs w:val="20"/>
                <w:lang w:eastAsia="es-MX"/>
              </w:rPr>
              <w:t>. Brisas del Márquez</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5,421,000.00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Soto la Marina</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1-01-43 Has. (Conrado de la Garza Saldaña)</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3,226,616.00 </w:t>
            </w: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Padilla</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p>
        </w:tc>
      </w:tr>
      <w:tr w:rsidR="00621601" w:rsidRPr="00621601" w:rsidTr="00142DC7">
        <w:trPr>
          <w:trHeight w:val="255"/>
        </w:trPr>
        <w:tc>
          <w:tcPr>
            <w:tcW w:w="4260" w:type="dxa"/>
            <w:tcBorders>
              <w:top w:val="nil"/>
              <w:left w:val="nil"/>
              <w:bottom w:val="nil"/>
              <w:right w:val="nil"/>
            </w:tcBorders>
            <w:shd w:val="clear" w:color="auto" w:fill="auto"/>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56-69-08 Has</w:t>
            </w:r>
          </w:p>
        </w:tc>
        <w:tc>
          <w:tcPr>
            <w:tcW w:w="1480" w:type="dxa"/>
            <w:tcBorders>
              <w:top w:val="nil"/>
              <w:left w:val="nil"/>
              <w:bottom w:val="nil"/>
              <w:right w:val="nil"/>
            </w:tcBorders>
            <w:shd w:val="clear" w:color="auto" w:fill="auto"/>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113,400.00 </w:t>
            </w:r>
          </w:p>
        </w:tc>
      </w:tr>
    </w:tbl>
    <w:p w:rsidR="00912009" w:rsidRDefault="00912009" w:rsidP="00912009">
      <w:pPr>
        <w:ind w:left="284"/>
        <w:jc w:val="both"/>
        <w:rPr>
          <w:rFonts w:asciiTheme="minorHAnsi" w:hAnsiTheme="minorHAnsi" w:cstheme="minorHAnsi"/>
          <w:color w:val="000000" w:themeColor="text1"/>
          <w:sz w:val="20"/>
          <w:szCs w:val="20"/>
        </w:rPr>
      </w:pPr>
    </w:p>
    <w:p w:rsidR="00C91CC5" w:rsidRDefault="00C91CC5" w:rsidP="00912009">
      <w:pPr>
        <w:ind w:left="284"/>
        <w:jc w:val="both"/>
        <w:rPr>
          <w:rFonts w:asciiTheme="minorHAnsi" w:hAnsiTheme="minorHAnsi" w:cstheme="minorHAnsi"/>
          <w:color w:val="000000" w:themeColor="text1"/>
          <w:sz w:val="20"/>
          <w:szCs w:val="20"/>
        </w:rPr>
      </w:pPr>
    </w:p>
    <w:p w:rsidR="00C91CC5" w:rsidRPr="00621601" w:rsidRDefault="00C91CC5" w:rsidP="00912009">
      <w:pPr>
        <w:ind w:left="284"/>
        <w:jc w:val="both"/>
        <w:rPr>
          <w:rFonts w:asciiTheme="minorHAnsi" w:hAnsiTheme="minorHAnsi" w:cstheme="minorHAnsi"/>
          <w:color w:val="000000" w:themeColor="text1"/>
          <w:sz w:val="20"/>
          <w:szCs w:val="20"/>
        </w:rPr>
      </w:pPr>
    </w:p>
    <w:p w:rsidR="00912009" w:rsidRPr="00621601" w:rsidRDefault="00912009" w:rsidP="00912009">
      <w:pPr>
        <w:ind w:left="284"/>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Edificios no habitacionales</w:t>
      </w:r>
    </w:p>
    <w:p w:rsidR="00912009" w:rsidRPr="00621601" w:rsidRDefault="00912009" w:rsidP="00912009">
      <w:pPr>
        <w:ind w:left="284"/>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El saldo por $12,623,444 representa el valor histórico del inmueble donde se encuentran las oficinas centrales, el cual presenta un depreciación de $7,718,671 considerando 30 años de vida útil 3.3% de acuerdo a los parámetros publicados en el Diario Oficial el 15 de agosto de 2012.</w:t>
      </w:r>
    </w:p>
    <w:p w:rsidR="00912009" w:rsidRPr="00621601" w:rsidRDefault="00912009" w:rsidP="00912009">
      <w:pPr>
        <w:pStyle w:val="Prrafodelista"/>
        <w:numPr>
          <w:ilvl w:val="0"/>
          <w:numId w:val="11"/>
        </w:numPr>
        <w:jc w:val="both"/>
        <w:rPr>
          <w:rFonts w:asciiTheme="minorHAnsi" w:hAnsiTheme="minorHAnsi" w:cstheme="minorHAnsi"/>
          <w:bCs/>
          <w:color w:val="000000" w:themeColor="text1"/>
          <w:sz w:val="20"/>
          <w:szCs w:val="20"/>
        </w:rPr>
      </w:pPr>
      <w:r w:rsidRPr="00621601">
        <w:rPr>
          <w:rFonts w:asciiTheme="minorHAnsi" w:hAnsiTheme="minorHAnsi" w:cstheme="minorHAnsi"/>
          <w:bCs/>
          <w:color w:val="000000" w:themeColor="text1"/>
          <w:sz w:val="20"/>
          <w:szCs w:val="20"/>
        </w:rPr>
        <w:t>Bienes muebles</w:t>
      </w:r>
    </w:p>
    <w:p w:rsidR="00912009" w:rsidRPr="00621601" w:rsidRDefault="00912009" w:rsidP="00912009">
      <w:pPr>
        <w:ind w:firstLine="284"/>
        <w:jc w:val="both"/>
        <w:rPr>
          <w:rFonts w:asciiTheme="minorHAnsi" w:hAnsiTheme="minorHAnsi" w:cstheme="minorHAnsi"/>
          <w:bCs/>
          <w:color w:val="000000" w:themeColor="text1"/>
          <w:sz w:val="20"/>
          <w:szCs w:val="20"/>
        </w:rPr>
      </w:pPr>
      <w:r w:rsidRPr="00621601">
        <w:rPr>
          <w:rFonts w:asciiTheme="minorHAnsi" w:hAnsiTheme="minorHAnsi" w:cstheme="minorHAnsi"/>
          <w:bCs/>
          <w:color w:val="000000" w:themeColor="text1"/>
          <w:sz w:val="20"/>
          <w:szCs w:val="20"/>
        </w:rPr>
        <w:t>Esta cuenta presenta un saldo por $38, 839,864 el cual se integra como sigue:</w:t>
      </w:r>
    </w:p>
    <w:tbl>
      <w:tblPr>
        <w:tblW w:w="8660" w:type="dxa"/>
        <w:jc w:val="center"/>
        <w:tblCellMar>
          <w:left w:w="70" w:type="dxa"/>
          <w:right w:w="70" w:type="dxa"/>
        </w:tblCellMar>
        <w:tblLook w:val="04A0" w:firstRow="1" w:lastRow="0" w:firstColumn="1" w:lastColumn="0" w:noHBand="0" w:noVBand="1"/>
      </w:tblPr>
      <w:tblGrid>
        <w:gridCol w:w="3860"/>
        <w:gridCol w:w="1200"/>
        <w:gridCol w:w="1200"/>
        <w:gridCol w:w="1200"/>
        <w:gridCol w:w="1200"/>
      </w:tblGrid>
      <w:tr w:rsidR="00621601" w:rsidRPr="00621601" w:rsidTr="00142DC7">
        <w:trPr>
          <w:trHeight w:val="480"/>
          <w:jc w:val="center"/>
        </w:trPr>
        <w:tc>
          <w:tcPr>
            <w:tcW w:w="386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jc w:val="center"/>
              <w:rPr>
                <w:rFonts w:eastAsia="Times New Roman" w:cs="Calibri"/>
                <w:b/>
                <w:bCs/>
                <w:color w:val="000000" w:themeColor="text1"/>
                <w:sz w:val="18"/>
                <w:szCs w:val="18"/>
                <w:lang w:eastAsia="es-MX"/>
              </w:rPr>
            </w:pPr>
            <w:r w:rsidRPr="00621601">
              <w:rPr>
                <w:rFonts w:eastAsia="Times New Roman" w:cs="Calibri"/>
                <w:b/>
                <w:bCs/>
                <w:color w:val="000000" w:themeColor="text1"/>
                <w:sz w:val="18"/>
                <w:szCs w:val="18"/>
                <w:lang w:eastAsia="es-MX"/>
              </w:rPr>
              <w:t>Concepto</w:t>
            </w:r>
          </w:p>
        </w:tc>
        <w:tc>
          <w:tcPr>
            <w:tcW w:w="120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jc w:val="center"/>
              <w:rPr>
                <w:rFonts w:eastAsia="Times New Roman" w:cs="Calibri"/>
                <w:b/>
                <w:bCs/>
                <w:color w:val="000000" w:themeColor="text1"/>
                <w:sz w:val="18"/>
                <w:szCs w:val="18"/>
                <w:lang w:eastAsia="es-MX"/>
              </w:rPr>
            </w:pPr>
            <w:r w:rsidRPr="00621601">
              <w:rPr>
                <w:rFonts w:eastAsia="Times New Roman" w:cs="Calibri"/>
                <w:b/>
                <w:bCs/>
                <w:color w:val="000000" w:themeColor="text1"/>
                <w:sz w:val="18"/>
                <w:szCs w:val="18"/>
                <w:lang w:eastAsia="es-MX"/>
              </w:rPr>
              <w:t>Saldo Bienes Muebles</w:t>
            </w:r>
          </w:p>
        </w:tc>
        <w:tc>
          <w:tcPr>
            <w:tcW w:w="120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jc w:val="center"/>
              <w:rPr>
                <w:rFonts w:eastAsia="Times New Roman" w:cs="Calibri"/>
                <w:b/>
                <w:bCs/>
                <w:color w:val="000000" w:themeColor="text1"/>
                <w:sz w:val="18"/>
                <w:szCs w:val="18"/>
                <w:lang w:eastAsia="es-MX"/>
              </w:rPr>
            </w:pPr>
            <w:r w:rsidRPr="00621601">
              <w:rPr>
                <w:rFonts w:eastAsia="Times New Roman" w:cs="Calibri"/>
                <w:b/>
                <w:bCs/>
                <w:color w:val="000000" w:themeColor="text1"/>
                <w:sz w:val="18"/>
                <w:szCs w:val="18"/>
                <w:lang w:eastAsia="es-MX"/>
              </w:rPr>
              <w:t>Depreciación Acumulada</w:t>
            </w:r>
          </w:p>
        </w:tc>
        <w:tc>
          <w:tcPr>
            <w:tcW w:w="120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jc w:val="center"/>
              <w:rPr>
                <w:rFonts w:eastAsia="Times New Roman" w:cs="Calibri"/>
                <w:b/>
                <w:bCs/>
                <w:color w:val="000000" w:themeColor="text1"/>
                <w:sz w:val="18"/>
                <w:szCs w:val="18"/>
                <w:lang w:eastAsia="es-MX"/>
              </w:rPr>
            </w:pPr>
            <w:r w:rsidRPr="00621601">
              <w:rPr>
                <w:rFonts w:eastAsia="Times New Roman" w:cs="Calibri"/>
                <w:b/>
                <w:bCs/>
                <w:color w:val="000000" w:themeColor="text1"/>
                <w:sz w:val="18"/>
                <w:szCs w:val="18"/>
                <w:lang w:eastAsia="es-MX"/>
              </w:rPr>
              <w:t xml:space="preserve"> Por depreciar</w:t>
            </w:r>
          </w:p>
        </w:tc>
        <w:tc>
          <w:tcPr>
            <w:tcW w:w="120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jc w:val="center"/>
              <w:rPr>
                <w:rFonts w:eastAsia="Times New Roman" w:cs="Calibri"/>
                <w:b/>
                <w:bCs/>
                <w:color w:val="000000" w:themeColor="text1"/>
                <w:sz w:val="18"/>
                <w:szCs w:val="18"/>
                <w:lang w:eastAsia="es-MX"/>
              </w:rPr>
            </w:pPr>
            <w:r w:rsidRPr="00621601">
              <w:rPr>
                <w:rFonts w:eastAsia="Times New Roman" w:cs="Calibri"/>
                <w:b/>
                <w:bCs/>
                <w:color w:val="000000" w:themeColor="text1"/>
                <w:sz w:val="18"/>
                <w:szCs w:val="18"/>
                <w:lang w:eastAsia="es-MX"/>
              </w:rPr>
              <w:t>Porcentaje de depreciación</w:t>
            </w:r>
          </w:p>
        </w:tc>
      </w:tr>
      <w:tr w:rsidR="00621601" w:rsidRPr="00621601" w:rsidTr="00142DC7">
        <w:trPr>
          <w:trHeight w:val="300"/>
          <w:jc w:val="center"/>
        </w:trPr>
        <w:tc>
          <w:tcPr>
            <w:tcW w:w="386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rPr>
                <w:rFonts w:eastAsia="Times New Roman" w:cs="Calibri"/>
                <w:color w:val="000000" w:themeColor="text1"/>
                <w:sz w:val="18"/>
                <w:szCs w:val="18"/>
                <w:lang w:eastAsia="es-MX"/>
              </w:rPr>
            </w:pPr>
            <w:r w:rsidRPr="00621601">
              <w:rPr>
                <w:rFonts w:eastAsia="Times New Roman" w:cs="Calibri"/>
                <w:color w:val="000000" w:themeColor="text1"/>
                <w:sz w:val="18"/>
                <w:szCs w:val="18"/>
                <w:lang w:eastAsia="es-MX"/>
              </w:rPr>
              <w:t>Mobiliario y equipo de administración</w:t>
            </w:r>
          </w:p>
        </w:tc>
        <w:tc>
          <w:tcPr>
            <w:tcW w:w="120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jc w:val="right"/>
              <w:rPr>
                <w:rFonts w:eastAsia="Times New Roman" w:cs="Calibri"/>
                <w:color w:val="000000" w:themeColor="text1"/>
                <w:sz w:val="18"/>
                <w:szCs w:val="18"/>
                <w:lang w:eastAsia="es-MX"/>
              </w:rPr>
            </w:pPr>
            <w:r w:rsidRPr="00621601">
              <w:rPr>
                <w:rFonts w:eastAsia="Times New Roman" w:cs="Calibri"/>
                <w:color w:val="000000" w:themeColor="text1"/>
                <w:sz w:val="18"/>
                <w:szCs w:val="18"/>
                <w:lang w:eastAsia="es-MX"/>
              </w:rPr>
              <w:t>17,562,131</w:t>
            </w:r>
          </w:p>
        </w:tc>
        <w:tc>
          <w:tcPr>
            <w:tcW w:w="120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jc w:val="right"/>
              <w:rPr>
                <w:rFonts w:eastAsia="Times New Roman" w:cs="Calibri"/>
                <w:color w:val="000000" w:themeColor="text1"/>
                <w:sz w:val="18"/>
                <w:szCs w:val="18"/>
                <w:lang w:eastAsia="es-MX"/>
              </w:rPr>
            </w:pPr>
            <w:r w:rsidRPr="00621601">
              <w:rPr>
                <w:rFonts w:eastAsia="Times New Roman" w:cs="Calibri"/>
                <w:color w:val="000000" w:themeColor="text1"/>
                <w:sz w:val="18"/>
                <w:szCs w:val="18"/>
                <w:lang w:eastAsia="es-MX"/>
              </w:rPr>
              <w:t>17,258,848</w:t>
            </w:r>
          </w:p>
        </w:tc>
        <w:tc>
          <w:tcPr>
            <w:tcW w:w="120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jc w:val="right"/>
              <w:rPr>
                <w:rFonts w:eastAsia="Times New Roman" w:cs="Calibri"/>
                <w:color w:val="000000" w:themeColor="text1"/>
                <w:sz w:val="18"/>
                <w:szCs w:val="18"/>
                <w:lang w:eastAsia="es-MX"/>
              </w:rPr>
            </w:pPr>
            <w:r w:rsidRPr="00621601">
              <w:rPr>
                <w:rFonts w:eastAsia="Times New Roman" w:cs="Calibri"/>
                <w:color w:val="000000" w:themeColor="text1"/>
                <w:sz w:val="18"/>
                <w:szCs w:val="18"/>
                <w:lang w:eastAsia="es-MX"/>
              </w:rPr>
              <w:t>303,283</w:t>
            </w:r>
          </w:p>
        </w:tc>
        <w:tc>
          <w:tcPr>
            <w:tcW w:w="120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jc w:val="right"/>
              <w:rPr>
                <w:rFonts w:eastAsia="Times New Roman" w:cs="Calibri"/>
                <w:color w:val="000000" w:themeColor="text1"/>
                <w:sz w:val="18"/>
                <w:szCs w:val="18"/>
                <w:lang w:eastAsia="es-MX"/>
              </w:rPr>
            </w:pPr>
            <w:r w:rsidRPr="00621601">
              <w:rPr>
                <w:rFonts w:eastAsia="Times New Roman" w:cs="Calibri"/>
                <w:color w:val="000000" w:themeColor="text1"/>
                <w:sz w:val="18"/>
                <w:szCs w:val="18"/>
                <w:lang w:eastAsia="es-MX"/>
              </w:rPr>
              <w:t>10</w:t>
            </w:r>
          </w:p>
        </w:tc>
      </w:tr>
      <w:tr w:rsidR="00621601" w:rsidRPr="00621601" w:rsidTr="00142DC7">
        <w:trPr>
          <w:trHeight w:val="300"/>
          <w:jc w:val="center"/>
        </w:trPr>
        <w:tc>
          <w:tcPr>
            <w:tcW w:w="386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rPr>
                <w:rFonts w:eastAsia="Times New Roman" w:cs="Calibri"/>
                <w:color w:val="000000" w:themeColor="text1"/>
                <w:sz w:val="18"/>
                <w:szCs w:val="18"/>
                <w:lang w:eastAsia="es-MX"/>
              </w:rPr>
            </w:pPr>
            <w:r w:rsidRPr="00621601">
              <w:rPr>
                <w:rFonts w:eastAsia="Times New Roman" w:cs="Calibri"/>
                <w:color w:val="000000" w:themeColor="text1"/>
                <w:sz w:val="18"/>
                <w:szCs w:val="18"/>
                <w:lang w:eastAsia="es-MX"/>
              </w:rPr>
              <w:t>Equipo de Transporte</w:t>
            </w:r>
          </w:p>
        </w:tc>
        <w:tc>
          <w:tcPr>
            <w:tcW w:w="1200" w:type="dxa"/>
            <w:tcBorders>
              <w:top w:val="nil"/>
              <w:left w:val="nil"/>
              <w:bottom w:val="nil"/>
              <w:right w:val="nil"/>
            </w:tcBorders>
            <w:shd w:val="clear" w:color="auto" w:fill="auto"/>
            <w:noWrap/>
            <w:vAlign w:val="center"/>
            <w:hideMark/>
          </w:tcPr>
          <w:p w:rsidR="00912009" w:rsidRPr="00621601" w:rsidRDefault="00912009" w:rsidP="00142DC7">
            <w:pPr>
              <w:spacing w:after="0" w:line="240" w:lineRule="auto"/>
              <w:jc w:val="right"/>
              <w:rPr>
                <w:rFonts w:eastAsia="Times New Roman" w:cs="Calibri"/>
                <w:color w:val="000000" w:themeColor="text1"/>
                <w:sz w:val="18"/>
                <w:szCs w:val="18"/>
                <w:lang w:eastAsia="es-MX"/>
              </w:rPr>
            </w:pPr>
            <w:r w:rsidRPr="00621601">
              <w:rPr>
                <w:rFonts w:eastAsia="Times New Roman" w:cs="Calibri"/>
                <w:color w:val="000000" w:themeColor="text1"/>
                <w:sz w:val="18"/>
                <w:szCs w:val="18"/>
                <w:lang w:eastAsia="es-MX"/>
              </w:rPr>
              <w:t>16,395,714</w:t>
            </w:r>
          </w:p>
        </w:tc>
        <w:tc>
          <w:tcPr>
            <w:tcW w:w="1200" w:type="dxa"/>
            <w:tcBorders>
              <w:top w:val="nil"/>
              <w:left w:val="nil"/>
              <w:bottom w:val="nil"/>
              <w:right w:val="nil"/>
            </w:tcBorders>
            <w:shd w:val="clear" w:color="auto" w:fill="auto"/>
            <w:noWrap/>
            <w:vAlign w:val="center"/>
            <w:hideMark/>
          </w:tcPr>
          <w:p w:rsidR="00912009" w:rsidRPr="00621601" w:rsidRDefault="00912009" w:rsidP="00142DC7">
            <w:pPr>
              <w:spacing w:after="0" w:line="240" w:lineRule="auto"/>
              <w:jc w:val="right"/>
              <w:rPr>
                <w:rFonts w:eastAsia="Times New Roman" w:cs="Calibri"/>
                <w:color w:val="000000" w:themeColor="text1"/>
                <w:sz w:val="18"/>
                <w:szCs w:val="18"/>
                <w:lang w:eastAsia="es-MX"/>
              </w:rPr>
            </w:pPr>
            <w:r w:rsidRPr="00621601">
              <w:rPr>
                <w:rFonts w:eastAsia="Times New Roman" w:cs="Calibri"/>
                <w:color w:val="000000" w:themeColor="text1"/>
                <w:sz w:val="18"/>
                <w:szCs w:val="18"/>
                <w:lang w:eastAsia="es-MX"/>
              </w:rPr>
              <w:t>14,077,165</w:t>
            </w:r>
          </w:p>
        </w:tc>
        <w:tc>
          <w:tcPr>
            <w:tcW w:w="120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jc w:val="right"/>
              <w:rPr>
                <w:rFonts w:eastAsia="Times New Roman" w:cs="Calibri"/>
                <w:color w:val="000000" w:themeColor="text1"/>
                <w:sz w:val="18"/>
                <w:szCs w:val="18"/>
                <w:lang w:eastAsia="es-MX"/>
              </w:rPr>
            </w:pPr>
            <w:r w:rsidRPr="00621601">
              <w:rPr>
                <w:rFonts w:eastAsia="Times New Roman" w:cs="Calibri"/>
                <w:color w:val="000000" w:themeColor="text1"/>
                <w:sz w:val="18"/>
                <w:szCs w:val="18"/>
                <w:lang w:eastAsia="es-MX"/>
              </w:rPr>
              <w:t>2,318,549</w:t>
            </w:r>
          </w:p>
        </w:tc>
        <w:tc>
          <w:tcPr>
            <w:tcW w:w="120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jc w:val="right"/>
              <w:rPr>
                <w:rFonts w:eastAsia="Times New Roman" w:cs="Calibri"/>
                <w:color w:val="000000" w:themeColor="text1"/>
                <w:sz w:val="18"/>
                <w:szCs w:val="18"/>
                <w:lang w:eastAsia="es-MX"/>
              </w:rPr>
            </w:pPr>
            <w:r w:rsidRPr="00621601">
              <w:rPr>
                <w:rFonts w:eastAsia="Times New Roman" w:cs="Calibri"/>
                <w:color w:val="000000" w:themeColor="text1"/>
                <w:sz w:val="18"/>
                <w:szCs w:val="18"/>
                <w:lang w:eastAsia="es-MX"/>
              </w:rPr>
              <w:t>20</w:t>
            </w:r>
          </w:p>
        </w:tc>
      </w:tr>
      <w:tr w:rsidR="00621601" w:rsidRPr="00621601" w:rsidTr="00142DC7">
        <w:trPr>
          <w:trHeight w:val="300"/>
          <w:jc w:val="center"/>
        </w:trPr>
        <w:tc>
          <w:tcPr>
            <w:tcW w:w="386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rPr>
                <w:rFonts w:eastAsia="Times New Roman" w:cs="Calibri"/>
                <w:color w:val="000000" w:themeColor="text1"/>
                <w:sz w:val="18"/>
                <w:szCs w:val="18"/>
                <w:lang w:eastAsia="es-MX"/>
              </w:rPr>
            </w:pPr>
            <w:r w:rsidRPr="00621601">
              <w:rPr>
                <w:rFonts w:eastAsia="Times New Roman" w:cs="Calibri"/>
                <w:color w:val="000000" w:themeColor="text1"/>
                <w:sz w:val="18"/>
                <w:szCs w:val="18"/>
                <w:lang w:eastAsia="es-MX"/>
              </w:rPr>
              <w:t>Maquinaria, otros equipos y herramientas</w:t>
            </w:r>
          </w:p>
        </w:tc>
        <w:tc>
          <w:tcPr>
            <w:tcW w:w="1200" w:type="dxa"/>
            <w:tcBorders>
              <w:top w:val="nil"/>
              <w:left w:val="nil"/>
              <w:bottom w:val="nil"/>
              <w:right w:val="nil"/>
            </w:tcBorders>
            <w:shd w:val="clear" w:color="auto" w:fill="auto"/>
            <w:noWrap/>
            <w:vAlign w:val="center"/>
            <w:hideMark/>
          </w:tcPr>
          <w:p w:rsidR="00912009" w:rsidRPr="00621601" w:rsidRDefault="00912009" w:rsidP="00142DC7">
            <w:pPr>
              <w:spacing w:after="0" w:line="240" w:lineRule="auto"/>
              <w:jc w:val="right"/>
              <w:rPr>
                <w:rFonts w:eastAsia="Times New Roman" w:cs="Calibri"/>
                <w:color w:val="000000" w:themeColor="text1"/>
                <w:sz w:val="18"/>
                <w:szCs w:val="18"/>
                <w:lang w:eastAsia="es-MX"/>
              </w:rPr>
            </w:pPr>
            <w:r w:rsidRPr="00621601">
              <w:rPr>
                <w:rFonts w:eastAsia="Times New Roman" w:cs="Calibri"/>
                <w:color w:val="000000" w:themeColor="text1"/>
                <w:sz w:val="18"/>
                <w:szCs w:val="18"/>
                <w:lang w:eastAsia="es-MX"/>
              </w:rPr>
              <w:t>4,882,019</w:t>
            </w:r>
          </w:p>
        </w:tc>
        <w:tc>
          <w:tcPr>
            <w:tcW w:w="1200" w:type="dxa"/>
            <w:tcBorders>
              <w:top w:val="nil"/>
              <w:left w:val="nil"/>
              <w:bottom w:val="nil"/>
              <w:right w:val="nil"/>
            </w:tcBorders>
            <w:shd w:val="clear" w:color="auto" w:fill="auto"/>
            <w:noWrap/>
            <w:vAlign w:val="center"/>
            <w:hideMark/>
          </w:tcPr>
          <w:p w:rsidR="00912009" w:rsidRPr="00621601" w:rsidRDefault="00912009" w:rsidP="00142DC7">
            <w:pPr>
              <w:spacing w:after="0" w:line="240" w:lineRule="auto"/>
              <w:jc w:val="right"/>
              <w:rPr>
                <w:rFonts w:eastAsia="Times New Roman" w:cs="Calibri"/>
                <w:color w:val="000000" w:themeColor="text1"/>
                <w:sz w:val="18"/>
                <w:szCs w:val="18"/>
                <w:lang w:eastAsia="es-MX"/>
              </w:rPr>
            </w:pPr>
            <w:r w:rsidRPr="00621601">
              <w:rPr>
                <w:rFonts w:eastAsia="Times New Roman" w:cs="Calibri"/>
                <w:color w:val="000000" w:themeColor="text1"/>
                <w:sz w:val="18"/>
                <w:szCs w:val="18"/>
                <w:lang w:eastAsia="es-MX"/>
              </w:rPr>
              <w:t>4,852,287</w:t>
            </w:r>
          </w:p>
        </w:tc>
        <w:tc>
          <w:tcPr>
            <w:tcW w:w="120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jc w:val="right"/>
              <w:rPr>
                <w:rFonts w:eastAsia="Times New Roman" w:cs="Calibri"/>
                <w:color w:val="000000" w:themeColor="text1"/>
                <w:sz w:val="18"/>
                <w:szCs w:val="18"/>
                <w:lang w:eastAsia="es-MX"/>
              </w:rPr>
            </w:pPr>
            <w:r w:rsidRPr="00621601">
              <w:rPr>
                <w:rFonts w:eastAsia="Times New Roman" w:cs="Calibri"/>
                <w:color w:val="000000" w:themeColor="text1"/>
                <w:sz w:val="18"/>
                <w:szCs w:val="18"/>
                <w:lang w:eastAsia="es-MX"/>
              </w:rPr>
              <w:t>29,732</w:t>
            </w:r>
          </w:p>
        </w:tc>
        <w:tc>
          <w:tcPr>
            <w:tcW w:w="120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jc w:val="right"/>
              <w:rPr>
                <w:rFonts w:eastAsia="Times New Roman" w:cs="Calibri"/>
                <w:color w:val="000000" w:themeColor="text1"/>
                <w:sz w:val="18"/>
                <w:szCs w:val="18"/>
                <w:lang w:eastAsia="es-MX"/>
              </w:rPr>
            </w:pPr>
            <w:r w:rsidRPr="00621601">
              <w:rPr>
                <w:rFonts w:eastAsia="Times New Roman" w:cs="Calibri"/>
                <w:color w:val="000000" w:themeColor="text1"/>
                <w:sz w:val="18"/>
                <w:szCs w:val="18"/>
                <w:lang w:eastAsia="es-MX"/>
              </w:rPr>
              <w:t>10</w:t>
            </w:r>
          </w:p>
        </w:tc>
      </w:tr>
      <w:tr w:rsidR="00912009" w:rsidRPr="00621601" w:rsidTr="00142DC7">
        <w:trPr>
          <w:trHeight w:val="300"/>
          <w:jc w:val="center"/>
        </w:trPr>
        <w:tc>
          <w:tcPr>
            <w:tcW w:w="386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jc w:val="center"/>
              <w:rPr>
                <w:rFonts w:eastAsia="Times New Roman" w:cs="Calibri"/>
                <w:b/>
                <w:bCs/>
                <w:color w:val="000000" w:themeColor="text1"/>
                <w:sz w:val="18"/>
                <w:szCs w:val="18"/>
                <w:lang w:eastAsia="es-MX"/>
              </w:rPr>
            </w:pPr>
            <w:r w:rsidRPr="00621601">
              <w:rPr>
                <w:rFonts w:eastAsia="Times New Roman" w:cs="Calibri"/>
                <w:b/>
                <w:bCs/>
                <w:color w:val="000000" w:themeColor="text1"/>
                <w:sz w:val="18"/>
                <w:szCs w:val="18"/>
                <w:lang w:eastAsia="es-MX"/>
              </w:rPr>
              <w:t xml:space="preserve">Total </w:t>
            </w:r>
          </w:p>
        </w:tc>
        <w:tc>
          <w:tcPr>
            <w:tcW w:w="1200" w:type="dxa"/>
            <w:tcBorders>
              <w:top w:val="nil"/>
              <w:left w:val="nil"/>
              <w:bottom w:val="nil"/>
              <w:right w:val="nil"/>
            </w:tcBorders>
            <w:shd w:val="clear" w:color="auto" w:fill="auto"/>
            <w:noWrap/>
            <w:vAlign w:val="center"/>
            <w:hideMark/>
          </w:tcPr>
          <w:p w:rsidR="00912009" w:rsidRPr="00621601" w:rsidRDefault="00912009" w:rsidP="00142DC7">
            <w:pPr>
              <w:spacing w:after="0" w:line="240" w:lineRule="auto"/>
              <w:jc w:val="right"/>
              <w:rPr>
                <w:rFonts w:eastAsia="Times New Roman" w:cs="Calibri"/>
                <w:b/>
                <w:bCs/>
                <w:color w:val="000000" w:themeColor="text1"/>
                <w:sz w:val="18"/>
                <w:szCs w:val="18"/>
                <w:lang w:eastAsia="es-MX"/>
              </w:rPr>
            </w:pPr>
            <w:r w:rsidRPr="00621601">
              <w:rPr>
                <w:rFonts w:eastAsia="Times New Roman" w:cs="Calibri"/>
                <w:b/>
                <w:bCs/>
                <w:color w:val="000000" w:themeColor="text1"/>
                <w:sz w:val="18"/>
                <w:szCs w:val="18"/>
                <w:lang w:eastAsia="es-MX"/>
              </w:rPr>
              <w:t>38,839,864</w:t>
            </w:r>
          </w:p>
        </w:tc>
        <w:tc>
          <w:tcPr>
            <w:tcW w:w="1200" w:type="dxa"/>
            <w:tcBorders>
              <w:top w:val="nil"/>
              <w:left w:val="nil"/>
              <w:bottom w:val="nil"/>
              <w:right w:val="nil"/>
            </w:tcBorders>
            <w:shd w:val="clear" w:color="auto" w:fill="auto"/>
            <w:noWrap/>
            <w:vAlign w:val="center"/>
            <w:hideMark/>
          </w:tcPr>
          <w:p w:rsidR="00912009" w:rsidRPr="00621601" w:rsidRDefault="00912009" w:rsidP="00142DC7">
            <w:pPr>
              <w:spacing w:after="0" w:line="240" w:lineRule="auto"/>
              <w:jc w:val="right"/>
              <w:rPr>
                <w:rFonts w:eastAsia="Times New Roman" w:cs="Calibri"/>
                <w:b/>
                <w:bCs/>
                <w:color w:val="000000" w:themeColor="text1"/>
                <w:sz w:val="18"/>
                <w:szCs w:val="18"/>
                <w:lang w:eastAsia="es-MX"/>
              </w:rPr>
            </w:pPr>
            <w:r w:rsidRPr="00621601">
              <w:rPr>
                <w:rFonts w:eastAsia="Times New Roman" w:cs="Calibri"/>
                <w:b/>
                <w:bCs/>
                <w:color w:val="000000" w:themeColor="text1"/>
                <w:sz w:val="18"/>
                <w:szCs w:val="18"/>
                <w:lang w:eastAsia="es-MX"/>
              </w:rPr>
              <w:t>36,188,300</w:t>
            </w:r>
          </w:p>
        </w:tc>
        <w:tc>
          <w:tcPr>
            <w:tcW w:w="1200" w:type="dxa"/>
            <w:tcBorders>
              <w:top w:val="nil"/>
              <w:left w:val="nil"/>
              <w:bottom w:val="nil"/>
              <w:right w:val="nil"/>
            </w:tcBorders>
            <w:shd w:val="clear" w:color="auto" w:fill="auto"/>
            <w:noWrap/>
            <w:vAlign w:val="center"/>
            <w:hideMark/>
          </w:tcPr>
          <w:p w:rsidR="00912009" w:rsidRPr="00621601" w:rsidRDefault="00912009" w:rsidP="00142DC7">
            <w:pPr>
              <w:spacing w:after="0" w:line="240" w:lineRule="auto"/>
              <w:jc w:val="right"/>
              <w:rPr>
                <w:rFonts w:eastAsia="Times New Roman" w:cs="Calibri"/>
                <w:b/>
                <w:bCs/>
                <w:color w:val="000000" w:themeColor="text1"/>
                <w:sz w:val="18"/>
                <w:szCs w:val="18"/>
                <w:lang w:eastAsia="es-MX"/>
              </w:rPr>
            </w:pPr>
            <w:r w:rsidRPr="00621601">
              <w:rPr>
                <w:rFonts w:eastAsia="Times New Roman" w:cs="Calibri"/>
                <w:b/>
                <w:bCs/>
                <w:color w:val="000000" w:themeColor="text1"/>
                <w:sz w:val="18"/>
                <w:szCs w:val="18"/>
                <w:lang w:eastAsia="es-MX"/>
              </w:rPr>
              <w:t>2,651,564</w:t>
            </w:r>
          </w:p>
        </w:tc>
        <w:tc>
          <w:tcPr>
            <w:tcW w:w="1200" w:type="dxa"/>
            <w:tcBorders>
              <w:top w:val="nil"/>
              <w:left w:val="nil"/>
              <w:bottom w:val="nil"/>
              <w:right w:val="nil"/>
            </w:tcBorders>
            <w:shd w:val="clear" w:color="auto" w:fill="auto"/>
            <w:noWrap/>
            <w:vAlign w:val="bottom"/>
            <w:hideMark/>
          </w:tcPr>
          <w:p w:rsidR="00912009" w:rsidRPr="00621601" w:rsidRDefault="00912009" w:rsidP="00142DC7">
            <w:pPr>
              <w:spacing w:after="0" w:line="240" w:lineRule="auto"/>
              <w:jc w:val="right"/>
              <w:rPr>
                <w:rFonts w:eastAsia="Times New Roman" w:cs="Calibri"/>
                <w:b/>
                <w:bCs/>
                <w:color w:val="000000" w:themeColor="text1"/>
                <w:sz w:val="18"/>
                <w:szCs w:val="18"/>
                <w:lang w:eastAsia="es-MX"/>
              </w:rPr>
            </w:pPr>
          </w:p>
        </w:tc>
      </w:tr>
    </w:tbl>
    <w:p w:rsidR="00912009" w:rsidRPr="00621601" w:rsidRDefault="00912009" w:rsidP="00912009">
      <w:pPr>
        <w:ind w:left="284"/>
        <w:jc w:val="both"/>
        <w:rPr>
          <w:rFonts w:asciiTheme="minorHAnsi" w:hAnsiTheme="minorHAnsi" w:cstheme="minorHAnsi"/>
          <w:b/>
          <w:color w:val="000000" w:themeColor="text1"/>
          <w:sz w:val="20"/>
          <w:szCs w:val="20"/>
        </w:rPr>
      </w:pPr>
    </w:p>
    <w:p w:rsidR="00912009" w:rsidRPr="00621601" w:rsidRDefault="00912009" w:rsidP="00912009">
      <w:pPr>
        <w:ind w:left="284"/>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Mobiliario y Equipo de Oficina</w:t>
      </w:r>
    </w:p>
    <w:p w:rsidR="00912009" w:rsidRPr="00621601" w:rsidRDefault="00912009" w:rsidP="00912009">
      <w:pPr>
        <w:ind w:left="284"/>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Esta cuenta presenta un saldo de $17, 562,131 y representa la inversión en mobiliario, equipo de cómputo, sonido y comunicación propiedad del Organismo.</w:t>
      </w:r>
    </w:p>
    <w:p w:rsidR="00912009" w:rsidRPr="00621601" w:rsidRDefault="00912009" w:rsidP="00912009">
      <w:pPr>
        <w:ind w:left="284"/>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Equipo de transporte</w:t>
      </w:r>
    </w:p>
    <w:p w:rsidR="00912009" w:rsidRPr="00621601" w:rsidRDefault="00912009" w:rsidP="00912009">
      <w:pPr>
        <w:ind w:left="284"/>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Esta cuenta presenta un saldo de $16, 395,714 el cual representa el valor del equipo de transporte propiedad del Organismo.</w:t>
      </w:r>
    </w:p>
    <w:p w:rsidR="00912009" w:rsidRPr="00621601" w:rsidRDefault="00912009" w:rsidP="00912009">
      <w:pPr>
        <w:ind w:left="284"/>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Maquinarias, otros equipos y herramientas</w:t>
      </w:r>
    </w:p>
    <w:p w:rsidR="00912009" w:rsidRPr="00621601" w:rsidRDefault="00912009" w:rsidP="00912009">
      <w:pPr>
        <w:ind w:left="284"/>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Esta cuenta presenta un saldo de $4, 882,019 el cual corresponde a instalaciones de centros de producción de autoempleo (</w:t>
      </w:r>
      <w:proofErr w:type="spellStart"/>
      <w:r w:rsidRPr="00621601">
        <w:rPr>
          <w:rFonts w:asciiTheme="minorHAnsi" w:hAnsiTheme="minorHAnsi" w:cstheme="minorHAnsi"/>
          <w:color w:val="000000" w:themeColor="text1"/>
          <w:sz w:val="20"/>
          <w:szCs w:val="20"/>
        </w:rPr>
        <w:t>bloqueras</w:t>
      </w:r>
      <w:proofErr w:type="spellEnd"/>
      <w:r w:rsidRPr="00621601">
        <w:rPr>
          <w:rFonts w:asciiTheme="minorHAnsi" w:hAnsiTheme="minorHAnsi" w:cstheme="minorHAnsi"/>
          <w:color w:val="000000" w:themeColor="text1"/>
          <w:sz w:val="20"/>
          <w:szCs w:val="20"/>
        </w:rPr>
        <w:t>).</w:t>
      </w:r>
    </w:p>
    <w:p w:rsidR="00912009" w:rsidRPr="00621601" w:rsidRDefault="00912009" w:rsidP="00912009">
      <w:pPr>
        <w:pStyle w:val="Prrafodelista"/>
        <w:numPr>
          <w:ilvl w:val="0"/>
          <w:numId w:val="11"/>
        </w:numPr>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Activos Intangibles</w:t>
      </w:r>
    </w:p>
    <w:p w:rsidR="00C304D8" w:rsidRPr="00C91CC5" w:rsidRDefault="00912009" w:rsidP="00C91CC5">
      <w:pPr>
        <w:ind w:left="284"/>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Esta cuenta presenta un saldo por $835,772 que corresponde a licencias y software de los sistemas utilizados en este Organismo.</w:t>
      </w:r>
    </w:p>
    <w:p w:rsidR="00C304D8" w:rsidRDefault="00C304D8" w:rsidP="00451D35">
      <w:pPr>
        <w:pStyle w:val="Texto"/>
        <w:spacing w:after="80" w:line="203" w:lineRule="exact"/>
        <w:ind w:left="624" w:firstLine="0"/>
        <w:rPr>
          <w:rFonts w:ascii="Calibri" w:hAnsi="Calibri" w:cs="DIN Pro Regular"/>
          <w:b/>
          <w:color w:val="000000" w:themeColor="text1"/>
          <w:sz w:val="20"/>
          <w:lang w:val="es-MX"/>
        </w:rPr>
      </w:pPr>
    </w:p>
    <w:p w:rsidR="00C304D8" w:rsidRPr="00621601" w:rsidRDefault="00C304D8" w:rsidP="00451D35">
      <w:pPr>
        <w:pStyle w:val="Texto"/>
        <w:spacing w:after="80" w:line="203" w:lineRule="exact"/>
        <w:ind w:left="624" w:firstLine="0"/>
        <w:rPr>
          <w:rFonts w:ascii="Calibri" w:hAnsi="Calibri" w:cs="DIN Pro Regular"/>
          <w:b/>
          <w:color w:val="000000" w:themeColor="text1"/>
          <w:sz w:val="20"/>
          <w:lang w:val="es-MX"/>
        </w:rPr>
      </w:pPr>
    </w:p>
    <w:p w:rsidR="00912009" w:rsidRPr="00621601" w:rsidRDefault="00912009" w:rsidP="00451D35">
      <w:pPr>
        <w:pStyle w:val="Texto"/>
        <w:spacing w:after="80" w:line="203" w:lineRule="exact"/>
        <w:ind w:left="624" w:firstLine="0"/>
        <w:rPr>
          <w:rFonts w:ascii="Calibri" w:hAnsi="Calibri" w:cs="DIN Pro Regular"/>
          <w:b/>
          <w:color w:val="000000" w:themeColor="text1"/>
          <w:sz w:val="20"/>
          <w:lang w:val="es-MX"/>
        </w:rPr>
      </w:pPr>
      <w:r w:rsidRPr="00621601">
        <w:rPr>
          <w:rFonts w:ascii="Calibri" w:hAnsi="Calibri" w:cs="DIN Pro Regular"/>
          <w:b/>
          <w:color w:val="000000" w:themeColor="text1"/>
          <w:sz w:val="20"/>
          <w:lang w:val="es-MX"/>
        </w:rPr>
        <w:t>Depreciación, Deterioro y Amortización Acumulada de Bienes</w:t>
      </w:r>
    </w:p>
    <w:p w:rsidR="00912009" w:rsidRPr="00621601" w:rsidRDefault="00912009" w:rsidP="00912009">
      <w:pPr>
        <w:pStyle w:val="Texto"/>
        <w:numPr>
          <w:ilvl w:val="0"/>
          <w:numId w:val="11"/>
        </w:numPr>
        <w:spacing w:after="80" w:line="203" w:lineRule="exact"/>
        <w:rPr>
          <w:rFonts w:asciiTheme="minorHAnsi" w:hAnsiTheme="minorHAnsi" w:cstheme="minorHAnsi"/>
          <w:color w:val="000000" w:themeColor="text1"/>
          <w:sz w:val="20"/>
          <w:lang w:val="es-MX"/>
        </w:rPr>
      </w:pPr>
      <w:r w:rsidRPr="00621601">
        <w:rPr>
          <w:rFonts w:asciiTheme="minorHAnsi" w:hAnsiTheme="minorHAnsi" w:cstheme="minorHAnsi"/>
          <w:color w:val="000000" w:themeColor="text1"/>
          <w:sz w:val="20"/>
          <w:lang w:val="es-MX"/>
        </w:rPr>
        <w:t>Estimaciones y Deterioros</w:t>
      </w:r>
    </w:p>
    <w:p w:rsidR="00912009" w:rsidRPr="00621601" w:rsidRDefault="00912009" w:rsidP="00912009">
      <w:pPr>
        <w:ind w:left="426"/>
        <w:contextualSpacing/>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Presenta un saldo de $-45, 144,864 el cual representa las depreciaciones de los activos del Organismo. La vida útil o porcentaje de depreciaciones, deterioro o amortización utilizado en activos es el siguiente:</w:t>
      </w:r>
    </w:p>
    <w:p w:rsidR="00912009" w:rsidRDefault="00912009" w:rsidP="00912009">
      <w:pPr>
        <w:ind w:left="426"/>
        <w:contextualSpacing/>
        <w:jc w:val="both"/>
        <w:rPr>
          <w:rFonts w:asciiTheme="minorHAnsi" w:hAnsiTheme="minorHAnsi" w:cstheme="minorHAnsi"/>
          <w:color w:val="000000" w:themeColor="text1"/>
          <w:sz w:val="20"/>
          <w:szCs w:val="20"/>
        </w:rPr>
      </w:pPr>
    </w:p>
    <w:p w:rsidR="00C91CC5" w:rsidRDefault="00C91CC5" w:rsidP="00912009">
      <w:pPr>
        <w:ind w:left="426"/>
        <w:contextualSpacing/>
        <w:jc w:val="both"/>
        <w:rPr>
          <w:rFonts w:asciiTheme="minorHAnsi" w:hAnsiTheme="minorHAnsi" w:cstheme="minorHAnsi"/>
          <w:color w:val="000000" w:themeColor="text1"/>
          <w:sz w:val="20"/>
          <w:szCs w:val="20"/>
        </w:rPr>
      </w:pPr>
    </w:p>
    <w:p w:rsidR="00C91CC5" w:rsidRDefault="00C91CC5" w:rsidP="00912009">
      <w:pPr>
        <w:ind w:left="426"/>
        <w:contextualSpacing/>
        <w:jc w:val="both"/>
        <w:rPr>
          <w:rFonts w:asciiTheme="minorHAnsi" w:hAnsiTheme="minorHAnsi" w:cstheme="minorHAnsi"/>
          <w:color w:val="000000" w:themeColor="text1"/>
          <w:sz w:val="20"/>
          <w:szCs w:val="20"/>
        </w:rPr>
      </w:pPr>
    </w:p>
    <w:p w:rsidR="00C91CC5" w:rsidRDefault="00C91CC5" w:rsidP="00912009">
      <w:pPr>
        <w:ind w:left="426"/>
        <w:contextualSpacing/>
        <w:jc w:val="both"/>
        <w:rPr>
          <w:rFonts w:asciiTheme="minorHAnsi" w:hAnsiTheme="minorHAnsi" w:cstheme="minorHAnsi"/>
          <w:color w:val="000000" w:themeColor="text1"/>
          <w:sz w:val="20"/>
          <w:szCs w:val="20"/>
        </w:rPr>
      </w:pPr>
    </w:p>
    <w:p w:rsidR="00C91CC5" w:rsidRPr="00621601" w:rsidRDefault="00C91CC5" w:rsidP="00912009">
      <w:pPr>
        <w:ind w:left="426"/>
        <w:contextualSpacing/>
        <w:jc w:val="both"/>
        <w:rPr>
          <w:rFonts w:asciiTheme="minorHAnsi" w:hAnsiTheme="minorHAnsi" w:cstheme="minorHAnsi"/>
          <w:color w:val="000000" w:themeColor="text1"/>
          <w:sz w:val="20"/>
          <w:szCs w:val="20"/>
        </w:rPr>
      </w:pPr>
    </w:p>
    <w:p w:rsidR="00912009" w:rsidRPr="00621601" w:rsidRDefault="00912009" w:rsidP="00912009">
      <w:pPr>
        <w:ind w:left="708"/>
        <w:contextualSpacing/>
        <w:jc w:val="both"/>
        <w:rPr>
          <w:rFonts w:asciiTheme="minorHAnsi" w:hAnsiTheme="minorHAnsi" w:cstheme="minorHAnsi"/>
          <w:color w:val="000000" w:themeColor="text1"/>
          <w:sz w:val="20"/>
          <w:szCs w:val="20"/>
        </w:rPr>
      </w:pPr>
    </w:p>
    <w:p w:rsidR="00912009" w:rsidRPr="00621601" w:rsidRDefault="00912009" w:rsidP="00912009">
      <w:pPr>
        <w:ind w:left="708"/>
        <w:contextualSpacing/>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Edificios no Habitacionales</w:t>
      </w:r>
      <w:r w:rsidRPr="00621601">
        <w:rPr>
          <w:rFonts w:asciiTheme="minorHAnsi" w:hAnsiTheme="minorHAnsi" w:cstheme="minorHAnsi"/>
          <w:color w:val="000000" w:themeColor="text1"/>
          <w:sz w:val="20"/>
          <w:szCs w:val="20"/>
        </w:rPr>
        <w:tab/>
        <w:t xml:space="preserve">              30 años de vida útil                 3.3% </w:t>
      </w:r>
    </w:p>
    <w:p w:rsidR="00912009" w:rsidRPr="00621601" w:rsidRDefault="00912009" w:rsidP="00912009">
      <w:pPr>
        <w:ind w:left="708"/>
        <w:contextualSpacing/>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 xml:space="preserve">Mobiliario y equipo de oficina </w:t>
      </w:r>
      <w:r w:rsidRPr="00621601">
        <w:rPr>
          <w:rFonts w:asciiTheme="minorHAnsi" w:hAnsiTheme="minorHAnsi" w:cstheme="minorHAnsi"/>
          <w:color w:val="000000" w:themeColor="text1"/>
          <w:sz w:val="20"/>
          <w:szCs w:val="20"/>
        </w:rPr>
        <w:tab/>
      </w:r>
      <w:r w:rsidRPr="00621601">
        <w:rPr>
          <w:rFonts w:asciiTheme="minorHAnsi" w:hAnsiTheme="minorHAnsi" w:cstheme="minorHAnsi"/>
          <w:color w:val="000000" w:themeColor="text1"/>
          <w:sz w:val="20"/>
          <w:szCs w:val="20"/>
        </w:rPr>
        <w:tab/>
        <w:t>10 años de vida útil                 10%</w:t>
      </w:r>
    </w:p>
    <w:p w:rsidR="00912009" w:rsidRPr="00621601" w:rsidRDefault="00912009" w:rsidP="00912009">
      <w:pPr>
        <w:ind w:left="708"/>
        <w:contextualSpacing/>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Equipo de cómputo</w:t>
      </w:r>
      <w:r w:rsidRPr="00621601">
        <w:rPr>
          <w:rFonts w:asciiTheme="minorHAnsi" w:hAnsiTheme="minorHAnsi" w:cstheme="minorHAnsi"/>
          <w:color w:val="000000" w:themeColor="text1"/>
          <w:sz w:val="20"/>
          <w:szCs w:val="20"/>
        </w:rPr>
        <w:tab/>
      </w:r>
      <w:r w:rsidRPr="00621601">
        <w:rPr>
          <w:rFonts w:asciiTheme="minorHAnsi" w:hAnsiTheme="minorHAnsi" w:cstheme="minorHAnsi"/>
          <w:color w:val="000000" w:themeColor="text1"/>
          <w:sz w:val="20"/>
          <w:szCs w:val="20"/>
        </w:rPr>
        <w:tab/>
        <w:t xml:space="preserve">  </w:t>
      </w:r>
      <w:r w:rsidRPr="00621601">
        <w:rPr>
          <w:rFonts w:asciiTheme="minorHAnsi" w:hAnsiTheme="minorHAnsi" w:cstheme="minorHAnsi"/>
          <w:color w:val="000000" w:themeColor="text1"/>
          <w:sz w:val="20"/>
          <w:szCs w:val="20"/>
        </w:rPr>
        <w:tab/>
        <w:t xml:space="preserve">  3 años de vida útil             33.33%</w:t>
      </w:r>
    </w:p>
    <w:p w:rsidR="00912009" w:rsidRPr="00621601" w:rsidRDefault="00912009" w:rsidP="00912009">
      <w:pPr>
        <w:ind w:left="708"/>
        <w:contextualSpacing/>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 xml:space="preserve">Equipo de transporte </w:t>
      </w:r>
      <w:r w:rsidRPr="00621601">
        <w:rPr>
          <w:rFonts w:asciiTheme="minorHAnsi" w:hAnsiTheme="minorHAnsi" w:cstheme="minorHAnsi"/>
          <w:color w:val="000000" w:themeColor="text1"/>
          <w:sz w:val="20"/>
          <w:szCs w:val="20"/>
        </w:rPr>
        <w:tab/>
      </w:r>
      <w:r w:rsidRPr="00621601">
        <w:rPr>
          <w:rFonts w:asciiTheme="minorHAnsi" w:hAnsiTheme="minorHAnsi" w:cstheme="minorHAnsi"/>
          <w:color w:val="000000" w:themeColor="text1"/>
          <w:sz w:val="20"/>
          <w:szCs w:val="20"/>
        </w:rPr>
        <w:tab/>
        <w:t xml:space="preserve"> </w:t>
      </w:r>
      <w:r w:rsidRPr="00621601">
        <w:rPr>
          <w:rFonts w:asciiTheme="minorHAnsi" w:hAnsiTheme="minorHAnsi" w:cstheme="minorHAnsi"/>
          <w:color w:val="000000" w:themeColor="text1"/>
          <w:sz w:val="20"/>
          <w:szCs w:val="20"/>
        </w:rPr>
        <w:tab/>
        <w:t xml:space="preserve">  5 años de vida útil                  20%</w:t>
      </w:r>
    </w:p>
    <w:p w:rsidR="00912009" w:rsidRPr="00621601" w:rsidRDefault="00912009" w:rsidP="00912009">
      <w:pPr>
        <w:ind w:left="708"/>
        <w:contextualSpacing/>
        <w:jc w:val="both"/>
        <w:rPr>
          <w:rFonts w:asciiTheme="minorHAnsi" w:hAnsiTheme="minorHAnsi" w:cstheme="minorHAnsi"/>
          <w:color w:val="000000" w:themeColor="text1"/>
          <w:sz w:val="20"/>
          <w:szCs w:val="20"/>
        </w:rPr>
      </w:pPr>
    </w:p>
    <w:tbl>
      <w:tblPr>
        <w:tblW w:w="7460" w:type="dxa"/>
        <w:jc w:val="center"/>
        <w:tblCellMar>
          <w:left w:w="70" w:type="dxa"/>
          <w:right w:w="70" w:type="dxa"/>
        </w:tblCellMar>
        <w:tblLook w:val="04A0" w:firstRow="1" w:lastRow="0" w:firstColumn="1" w:lastColumn="0" w:noHBand="0" w:noVBand="1"/>
      </w:tblPr>
      <w:tblGrid>
        <w:gridCol w:w="5920"/>
        <w:gridCol w:w="1540"/>
      </w:tblGrid>
      <w:tr w:rsidR="00621601" w:rsidRPr="00621601" w:rsidTr="00142DC7">
        <w:trPr>
          <w:trHeight w:val="255"/>
          <w:jc w:val="center"/>
        </w:trPr>
        <w:tc>
          <w:tcPr>
            <w:tcW w:w="592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rPr>
                <w:rFonts w:ascii="Times New Roman" w:eastAsia="Times New Roman" w:hAnsi="Times New Roman"/>
                <w:color w:val="000000" w:themeColor="text1"/>
                <w:sz w:val="20"/>
                <w:szCs w:val="20"/>
                <w:lang w:eastAsia="es-MX"/>
              </w:rPr>
            </w:pPr>
          </w:p>
        </w:tc>
        <w:tc>
          <w:tcPr>
            <w:tcW w:w="1540" w:type="dxa"/>
            <w:vMerge w:val="restart"/>
            <w:tcBorders>
              <w:top w:val="nil"/>
              <w:left w:val="nil"/>
              <w:bottom w:val="nil"/>
              <w:right w:val="nil"/>
            </w:tcBorders>
            <w:shd w:val="clear" w:color="auto" w:fill="auto"/>
            <w:vAlign w:val="center"/>
            <w:hideMark/>
          </w:tcPr>
          <w:p w:rsidR="00912009" w:rsidRPr="00621601" w:rsidRDefault="00912009" w:rsidP="00142DC7">
            <w:pPr>
              <w:spacing w:after="0" w:line="240" w:lineRule="auto"/>
              <w:jc w:val="center"/>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Depreciación Acumulada</w:t>
            </w:r>
          </w:p>
        </w:tc>
      </w:tr>
      <w:tr w:rsidR="00621601" w:rsidRPr="00621601" w:rsidTr="00142DC7">
        <w:trPr>
          <w:trHeight w:val="255"/>
          <w:jc w:val="center"/>
        </w:trPr>
        <w:tc>
          <w:tcPr>
            <w:tcW w:w="592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jc w:val="center"/>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Concepto</w:t>
            </w:r>
          </w:p>
        </w:tc>
        <w:tc>
          <w:tcPr>
            <w:tcW w:w="1540" w:type="dxa"/>
            <w:vMerge/>
            <w:tcBorders>
              <w:top w:val="nil"/>
              <w:left w:val="nil"/>
              <w:bottom w:val="nil"/>
              <w:right w:val="nil"/>
            </w:tcBorders>
            <w:vAlign w:val="center"/>
            <w:hideMark/>
          </w:tcPr>
          <w:p w:rsidR="00912009" w:rsidRPr="00621601" w:rsidRDefault="00912009" w:rsidP="00142DC7">
            <w:pPr>
              <w:spacing w:after="0" w:line="240" w:lineRule="auto"/>
              <w:rPr>
                <w:rFonts w:eastAsia="Times New Roman" w:cs="Calibri"/>
                <w:b/>
                <w:bCs/>
                <w:color w:val="000000" w:themeColor="text1"/>
                <w:sz w:val="20"/>
                <w:szCs w:val="20"/>
                <w:lang w:eastAsia="es-MX"/>
              </w:rPr>
            </w:pPr>
          </w:p>
        </w:tc>
      </w:tr>
      <w:tr w:rsidR="00621601" w:rsidRPr="00621601" w:rsidTr="00142DC7">
        <w:trPr>
          <w:trHeight w:val="255"/>
          <w:jc w:val="center"/>
        </w:trPr>
        <w:tc>
          <w:tcPr>
            <w:tcW w:w="592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Edificio no habitacionales</w:t>
            </w:r>
          </w:p>
        </w:tc>
        <w:tc>
          <w:tcPr>
            <w:tcW w:w="154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8,139,452</w:t>
            </w:r>
          </w:p>
        </w:tc>
      </w:tr>
      <w:tr w:rsidR="00621601" w:rsidRPr="00621601" w:rsidTr="00142DC7">
        <w:trPr>
          <w:trHeight w:val="255"/>
          <w:jc w:val="center"/>
        </w:trPr>
        <w:tc>
          <w:tcPr>
            <w:tcW w:w="592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Mobiliario y equipo de administración</w:t>
            </w:r>
          </w:p>
        </w:tc>
        <w:tc>
          <w:tcPr>
            <w:tcW w:w="154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17,258,848</w:t>
            </w:r>
          </w:p>
        </w:tc>
      </w:tr>
      <w:tr w:rsidR="00621601" w:rsidRPr="00621601" w:rsidTr="00142DC7">
        <w:trPr>
          <w:trHeight w:val="255"/>
          <w:jc w:val="center"/>
        </w:trPr>
        <w:tc>
          <w:tcPr>
            <w:tcW w:w="592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Equipo de Transporte</w:t>
            </w:r>
          </w:p>
        </w:tc>
        <w:tc>
          <w:tcPr>
            <w:tcW w:w="1540" w:type="dxa"/>
            <w:tcBorders>
              <w:top w:val="nil"/>
              <w:left w:val="nil"/>
              <w:bottom w:val="nil"/>
              <w:right w:val="nil"/>
            </w:tcBorders>
            <w:shd w:val="clear" w:color="auto" w:fill="auto"/>
            <w:noWrap/>
            <w:vAlign w:val="center"/>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14,077,165</w:t>
            </w:r>
          </w:p>
        </w:tc>
      </w:tr>
      <w:tr w:rsidR="00621601" w:rsidRPr="00621601" w:rsidTr="00142DC7">
        <w:trPr>
          <w:trHeight w:val="255"/>
          <w:jc w:val="center"/>
        </w:trPr>
        <w:tc>
          <w:tcPr>
            <w:tcW w:w="592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Maquinaria, otros equipos y herramientas</w:t>
            </w:r>
          </w:p>
        </w:tc>
        <w:tc>
          <w:tcPr>
            <w:tcW w:w="1540" w:type="dxa"/>
            <w:tcBorders>
              <w:top w:val="nil"/>
              <w:left w:val="nil"/>
              <w:bottom w:val="nil"/>
              <w:right w:val="nil"/>
            </w:tcBorders>
            <w:shd w:val="clear" w:color="auto" w:fill="auto"/>
            <w:noWrap/>
            <w:vAlign w:val="center"/>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4,852,287</w:t>
            </w:r>
          </w:p>
        </w:tc>
      </w:tr>
      <w:tr w:rsidR="00621601" w:rsidRPr="00621601" w:rsidTr="00142DC7">
        <w:trPr>
          <w:trHeight w:val="255"/>
          <w:jc w:val="center"/>
        </w:trPr>
        <w:tc>
          <w:tcPr>
            <w:tcW w:w="592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Software</w:t>
            </w:r>
          </w:p>
        </w:tc>
        <w:tc>
          <w:tcPr>
            <w:tcW w:w="1540" w:type="dxa"/>
            <w:tcBorders>
              <w:top w:val="nil"/>
              <w:left w:val="nil"/>
              <w:bottom w:val="nil"/>
              <w:right w:val="nil"/>
            </w:tcBorders>
            <w:shd w:val="clear" w:color="auto" w:fill="auto"/>
            <w:noWrap/>
            <w:vAlign w:val="center"/>
            <w:hideMark/>
          </w:tcPr>
          <w:p w:rsidR="00912009" w:rsidRPr="00621601" w:rsidRDefault="00912009"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817,112</w:t>
            </w:r>
          </w:p>
        </w:tc>
      </w:tr>
      <w:tr w:rsidR="00912009" w:rsidRPr="00621601" w:rsidTr="00142DC7">
        <w:trPr>
          <w:trHeight w:val="255"/>
          <w:jc w:val="center"/>
        </w:trPr>
        <w:tc>
          <w:tcPr>
            <w:tcW w:w="5920" w:type="dxa"/>
            <w:tcBorders>
              <w:top w:val="nil"/>
              <w:left w:val="nil"/>
              <w:bottom w:val="nil"/>
              <w:right w:val="nil"/>
            </w:tcBorders>
            <w:shd w:val="clear" w:color="auto" w:fill="auto"/>
            <w:vAlign w:val="center"/>
            <w:hideMark/>
          </w:tcPr>
          <w:p w:rsidR="00912009" w:rsidRPr="00621601" w:rsidRDefault="00912009" w:rsidP="00142DC7">
            <w:pPr>
              <w:spacing w:after="0" w:line="240" w:lineRule="auto"/>
              <w:jc w:val="center"/>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Total</w:t>
            </w:r>
          </w:p>
        </w:tc>
        <w:tc>
          <w:tcPr>
            <w:tcW w:w="1540" w:type="dxa"/>
            <w:tcBorders>
              <w:top w:val="nil"/>
              <w:left w:val="nil"/>
              <w:bottom w:val="nil"/>
              <w:right w:val="nil"/>
            </w:tcBorders>
            <w:shd w:val="clear" w:color="auto" w:fill="auto"/>
            <w:noWrap/>
            <w:vAlign w:val="center"/>
            <w:hideMark/>
          </w:tcPr>
          <w:p w:rsidR="00912009" w:rsidRPr="00621601" w:rsidRDefault="00912009" w:rsidP="00142DC7">
            <w:pPr>
              <w:spacing w:after="0" w:line="240" w:lineRule="auto"/>
              <w:jc w:val="right"/>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45,144,864</w:t>
            </w:r>
          </w:p>
        </w:tc>
      </w:tr>
    </w:tbl>
    <w:p w:rsidR="00912009" w:rsidRPr="00621601" w:rsidRDefault="00912009" w:rsidP="00912009">
      <w:pPr>
        <w:pStyle w:val="Texto"/>
        <w:spacing w:after="80" w:line="203" w:lineRule="exact"/>
        <w:ind w:left="624" w:firstLine="0"/>
        <w:rPr>
          <w:rFonts w:asciiTheme="minorHAnsi" w:hAnsiTheme="minorHAnsi" w:cstheme="minorHAnsi"/>
          <w:b/>
          <w:color w:val="000000" w:themeColor="text1"/>
          <w:sz w:val="20"/>
          <w:lang w:val="es-MX"/>
        </w:rPr>
      </w:pPr>
    </w:p>
    <w:p w:rsidR="00912009" w:rsidRPr="00621601" w:rsidRDefault="00912009" w:rsidP="00912009">
      <w:pPr>
        <w:pStyle w:val="Texto"/>
        <w:spacing w:after="80" w:line="203" w:lineRule="exact"/>
        <w:rPr>
          <w:rFonts w:ascii="Calibri" w:hAnsi="Calibri" w:cs="DIN Pro Regular"/>
          <w:b/>
          <w:color w:val="000000" w:themeColor="text1"/>
          <w:sz w:val="20"/>
          <w:lang w:val="es-MX"/>
        </w:rPr>
      </w:pPr>
    </w:p>
    <w:p w:rsidR="00451D35" w:rsidRPr="00621601" w:rsidRDefault="00451D35" w:rsidP="00451D35">
      <w:pPr>
        <w:pStyle w:val="Texto"/>
        <w:spacing w:after="80" w:line="203" w:lineRule="exact"/>
        <w:ind w:left="624" w:firstLine="0"/>
        <w:rPr>
          <w:rFonts w:ascii="Calibri" w:hAnsi="Calibri" w:cs="DIN Pro Regular"/>
          <w:b/>
          <w:color w:val="000000" w:themeColor="text1"/>
          <w:sz w:val="20"/>
          <w:lang w:val="es-MX"/>
        </w:rPr>
      </w:pPr>
      <w:r w:rsidRPr="00621601">
        <w:rPr>
          <w:rFonts w:ascii="Calibri" w:hAnsi="Calibri" w:cs="DIN Pro Regular"/>
          <w:b/>
          <w:color w:val="000000" w:themeColor="text1"/>
          <w:sz w:val="20"/>
          <w:lang w:val="es-MX"/>
        </w:rPr>
        <w:t>Estimaciones y Deterioros</w:t>
      </w:r>
    </w:p>
    <w:p w:rsidR="0053298A" w:rsidRPr="00621601" w:rsidRDefault="0053298A" w:rsidP="00451D35">
      <w:pPr>
        <w:pStyle w:val="Texto"/>
        <w:spacing w:after="80" w:line="203" w:lineRule="exact"/>
        <w:ind w:left="624" w:firstLine="0"/>
        <w:rPr>
          <w:rFonts w:ascii="Calibri" w:hAnsi="Calibri" w:cs="DIN Pro Regular"/>
          <w:b/>
          <w:color w:val="000000" w:themeColor="text1"/>
          <w:sz w:val="20"/>
          <w:lang w:val="es-MX"/>
        </w:rPr>
      </w:pPr>
    </w:p>
    <w:p w:rsidR="0053298A" w:rsidRPr="00621601" w:rsidRDefault="0053298A" w:rsidP="00451D35">
      <w:pPr>
        <w:pStyle w:val="Texto"/>
        <w:spacing w:after="80" w:line="203" w:lineRule="exact"/>
        <w:ind w:left="624" w:firstLine="0"/>
        <w:rPr>
          <w:rFonts w:ascii="Calibri" w:hAnsi="Calibri" w:cs="DIN Pro Regular"/>
          <w:b/>
          <w:color w:val="000000" w:themeColor="text1"/>
          <w:sz w:val="20"/>
          <w:lang w:val="es-MX"/>
        </w:rPr>
      </w:pPr>
      <w:r w:rsidRPr="00621601">
        <w:rPr>
          <w:rFonts w:ascii="Calibri" w:hAnsi="Calibri" w:cs="DIN Pro Regular"/>
          <w:b/>
          <w:color w:val="000000" w:themeColor="text1"/>
          <w:sz w:val="20"/>
          <w:lang w:val="es-MX"/>
        </w:rPr>
        <w:t>Activos Diferidos</w:t>
      </w:r>
    </w:p>
    <w:p w:rsidR="0053298A" w:rsidRPr="00621601" w:rsidRDefault="0053298A" w:rsidP="0053298A">
      <w:pPr>
        <w:ind w:left="284"/>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Esta cuenta presenta un saldo por $66,532 que representa el monto depositado a la Comisión Federal de Electricidad</w:t>
      </w:r>
    </w:p>
    <w:p w:rsidR="00296C7C" w:rsidRPr="00621601" w:rsidRDefault="00296C7C" w:rsidP="00451D35">
      <w:pPr>
        <w:pStyle w:val="Texto"/>
        <w:spacing w:after="80" w:line="203" w:lineRule="exact"/>
        <w:ind w:left="624" w:firstLine="0"/>
        <w:rPr>
          <w:rFonts w:ascii="Calibri" w:hAnsi="Calibri" w:cs="DIN Pro Regular"/>
          <w:b/>
          <w:color w:val="000000" w:themeColor="text1"/>
          <w:sz w:val="20"/>
          <w:lang w:val="es-MX"/>
        </w:rPr>
      </w:pPr>
    </w:p>
    <w:p w:rsidR="00451D35" w:rsidRPr="00621601" w:rsidRDefault="00451D35" w:rsidP="00451D35">
      <w:pPr>
        <w:pStyle w:val="Texto"/>
        <w:spacing w:after="80" w:line="203" w:lineRule="exact"/>
        <w:ind w:left="624" w:firstLine="0"/>
        <w:rPr>
          <w:rFonts w:ascii="Calibri" w:hAnsi="Calibri" w:cs="DIN Pro Regular"/>
          <w:b/>
          <w:color w:val="000000" w:themeColor="text1"/>
          <w:sz w:val="20"/>
          <w:lang w:val="es-MX"/>
        </w:rPr>
      </w:pPr>
      <w:r w:rsidRPr="00621601">
        <w:rPr>
          <w:rFonts w:ascii="Calibri" w:hAnsi="Calibri" w:cs="DIN Pro Regular"/>
          <w:b/>
          <w:color w:val="000000" w:themeColor="text1"/>
          <w:sz w:val="20"/>
          <w:lang w:val="es-MX"/>
        </w:rPr>
        <w:t>Otros Activos</w:t>
      </w:r>
    </w:p>
    <w:p w:rsidR="00DF01DA" w:rsidRPr="00621601" w:rsidRDefault="00DF01DA" w:rsidP="00451D35">
      <w:pPr>
        <w:pStyle w:val="Texto"/>
        <w:spacing w:after="80" w:line="203" w:lineRule="exact"/>
        <w:ind w:left="624" w:firstLine="0"/>
        <w:rPr>
          <w:rFonts w:ascii="Calibri" w:hAnsi="Calibri" w:cs="DIN Pro Regular"/>
          <w:b/>
          <w:color w:val="000000" w:themeColor="text1"/>
          <w:sz w:val="20"/>
          <w:lang w:val="es-MX"/>
        </w:rPr>
      </w:pPr>
    </w:p>
    <w:p w:rsidR="00DF01DA" w:rsidRPr="00621601" w:rsidRDefault="00DF01DA" w:rsidP="00451D35">
      <w:pPr>
        <w:pStyle w:val="Texto"/>
        <w:spacing w:after="80" w:line="203" w:lineRule="exact"/>
        <w:ind w:left="624" w:firstLine="0"/>
        <w:rPr>
          <w:rFonts w:ascii="Calibri" w:hAnsi="Calibri" w:cs="DIN Pro Regular"/>
          <w:b/>
          <w:color w:val="000000" w:themeColor="text1"/>
          <w:sz w:val="20"/>
          <w:lang w:val="es-MX"/>
        </w:rPr>
      </w:pPr>
    </w:p>
    <w:p w:rsidR="00540418" w:rsidRPr="00621601" w:rsidRDefault="003D7B22" w:rsidP="00540418">
      <w:pPr>
        <w:pStyle w:val="ROMANOS"/>
        <w:spacing w:after="0" w:line="240" w:lineRule="exact"/>
        <w:ind w:left="432"/>
        <w:rPr>
          <w:rFonts w:ascii="Calibri" w:hAnsi="Calibri" w:cs="DIN Pro Regular"/>
          <w:b/>
          <w:color w:val="000000" w:themeColor="text1"/>
          <w:sz w:val="20"/>
          <w:szCs w:val="20"/>
          <w:lang w:val="es-MX"/>
        </w:rPr>
      </w:pPr>
      <w:r w:rsidRPr="00621601">
        <w:rPr>
          <w:rFonts w:ascii="Calibri" w:hAnsi="Calibri" w:cs="DIN Pro Regular"/>
          <w:b/>
          <w:color w:val="000000" w:themeColor="text1"/>
          <w:sz w:val="20"/>
          <w:szCs w:val="20"/>
          <w:lang w:val="es-MX"/>
        </w:rPr>
        <w:t xml:space="preserve">      </w:t>
      </w:r>
      <w:r w:rsidR="00540418" w:rsidRPr="00621601">
        <w:rPr>
          <w:rFonts w:ascii="Calibri" w:hAnsi="Calibri" w:cs="DIN Pro Regular"/>
          <w:b/>
          <w:color w:val="000000" w:themeColor="text1"/>
          <w:sz w:val="20"/>
          <w:szCs w:val="20"/>
          <w:lang w:val="es-MX"/>
        </w:rPr>
        <w:t>Pasivo</w:t>
      </w:r>
    </w:p>
    <w:p w:rsidR="00540418" w:rsidRPr="00621601" w:rsidRDefault="00375BBC" w:rsidP="00375BBC">
      <w:pPr>
        <w:pStyle w:val="ROMANOS"/>
        <w:spacing w:after="0" w:line="240" w:lineRule="exact"/>
        <w:ind w:left="0" w:firstLine="0"/>
        <w:rPr>
          <w:rFonts w:ascii="Calibri" w:hAnsi="Calibri" w:cs="DIN Pro Regular"/>
          <w:color w:val="000000" w:themeColor="text1"/>
          <w:sz w:val="20"/>
          <w:szCs w:val="20"/>
          <w:lang w:val="es-MX"/>
        </w:rPr>
      </w:pPr>
      <w:r w:rsidRPr="00621601">
        <w:rPr>
          <w:rFonts w:ascii="Calibri" w:hAnsi="Calibri" w:cs="DIN Pro Regular"/>
          <w:color w:val="000000" w:themeColor="text1"/>
          <w:sz w:val="20"/>
          <w:szCs w:val="20"/>
          <w:lang w:val="es-MX"/>
        </w:rPr>
        <w:t xml:space="preserve">  </w:t>
      </w:r>
      <w:r w:rsidRPr="00621601">
        <w:rPr>
          <w:rFonts w:ascii="Calibri" w:hAnsi="Calibri" w:cs="DIN Pro Regular"/>
          <w:color w:val="000000" w:themeColor="text1"/>
          <w:sz w:val="20"/>
          <w:szCs w:val="20"/>
          <w:lang w:val="es-MX"/>
        </w:rPr>
        <w:tab/>
      </w:r>
    </w:p>
    <w:p w:rsidR="00375BBC" w:rsidRPr="00621601" w:rsidRDefault="00375BBC" w:rsidP="00D0206A">
      <w:pPr>
        <w:pStyle w:val="ROMANOS"/>
        <w:numPr>
          <w:ilvl w:val="0"/>
          <w:numId w:val="8"/>
        </w:numPr>
        <w:spacing w:after="0" w:line="240" w:lineRule="exact"/>
        <w:rPr>
          <w:rFonts w:ascii="Calibri" w:hAnsi="Calibri" w:cs="DIN Pro Regular"/>
          <w:color w:val="000000" w:themeColor="text1"/>
          <w:sz w:val="20"/>
          <w:szCs w:val="20"/>
          <w:lang w:val="es-MX"/>
        </w:rPr>
      </w:pPr>
      <w:r w:rsidRPr="00621601">
        <w:rPr>
          <w:rFonts w:ascii="Calibri" w:hAnsi="Calibri" w:cs="DIN Pro Regular"/>
          <w:color w:val="000000" w:themeColor="text1"/>
          <w:sz w:val="20"/>
          <w:szCs w:val="20"/>
          <w:lang w:val="es-MX"/>
        </w:rPr>
        <w:t>Relación de Cuentas por pa</w:t>
      </w:r>
      <w:r w:rsidR="007006CA" w:rsidRPr="00621601">
        <w:rPr>
          <w:rFonts w:ascii="Calibri" w:hAnsi="Calibri" w:cs="DIN Pro Regular"/>
          <w:color w:val="000000" w:themeColor="text1"/>
          <w:sz w:val="20"/>
          <w:szCs w:val="20"/>
          <w:lang w:val="es-MX"/>
        </w:rPr>
        <w:t>gar, por fecha de vencimiento (</w:t>
      </w:r>
      <w:r w:rsidRPr="00621601">
        <w:rPr>
          <w:rFonts w:ascii="Calibri" w:hAnsi="Calibri" w:cs="DIN Pro Regular"/>
          <w:color w:val="000000" w:themeColor="text1"/>
          <w:sz w:val="20"/>
          <w:szCs w:val="20"/>
          <w:lang w:val="es-MX"/>
        </w:rPr>
        <w:t>a corto y a largo plazo)</w:t>
      </w:r>
      <w:r w:rsidR="007006CA" w:rsidRPr="00621601">
        <w:rPr>
          <w:rFonts w:ascii="Calibri" w:hAnsi="Calibri" w:cs="DIN Pro Regular"/>
          <w:color w:val="000000" w:themeColor="text1"/>
          <w:sz w:val="20"/>
          <w:szCs w:val="20"/>
          <w:lang w:val="es-MX"/>
        </w:rPr>
        <w:t>.</w:t>
      </w:r>
    </w:p>
    <w:tbl>
      <w:tblPr>
        <w:tblW w:w="8679" w:type="dxa"/>
        <w:tblInd w:w="70" w:type="dxa"/>
        <w:tblCellMar>
          <w:left w:w="70" w:type="dxa"/>
          <w:right w:w="70" w:type="dxa"/>
        </w:tblCellMar>
        <w:tblLook w:val="04A0" w:firstRow="1" w:lastRow="0" w:firstColumn="1" w:lastColumn="0" w:noHBand="0" w:noVBand="1"/>
      </w:tblPr>
      <w:tblGrid>
        <w:gridCol w:w="3910"/>
        <w:gridCol w:w="3785"/>
        <w:gridCol w:w="984"/>
      </w:tblGrid>
      <w:tr w:rsidR="00621601" w:rsidRPr="00621601" w:rsidTr="0053298A">
        <w:trPr>
          <w:trHeight w:val="287"/>
        </w:trPr>
        <w:tc>
          <w:tcPr>
            <w:tcW w:w="3910" w:type="dxa"/>
            <w:tcBorders>
              <w:top w:val="nil"/>
              <w:left w:val="nil"/>
              <w:bottom w:val="nil"/>
              <w:right w:val="nil"/>
            </w:tcBorders>
            <w:shd w:val="clear" w:color="auto" w:fill="auto"/>
            <w:noWrap/>
            <w:vAlign w:val="bottom"/>
            <w:hideMark/>
          </w:tcPr>
          <w:p w:rsidR="0053298A" w:rsidRPr="00621601" w:rsidRDefault="0053298A" w:rsidP="00142DC7">
            <w:pPr>
              <w:spacing w:after="0" w:line="240" w:lineRule="auto"/>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SERVICIOS PERSONALES</w:t>
            </w:r>
          </w:p>
        </w:tc>
        <w:tc>
          <w:tcPr>
            <w:tcW w:w="3785" w:type="dxa"/>
            <w:tcBorders>
              <w:top w:val="nil"/>
              <w:left w:val="nil"/>
              <w:bottom w:val="nil"/>
              <w:right w:val="nil"/>
            </w:tcBorders>
            <w:shd w:val="clear" w:color="auto" w:fill="auto"/>
            <w:noWrap/>
            <w:vAlign w:val="bottom"/>
            <w:hideMark/>
          </w:tcPr>
          <w:p w:rsidR="0053298A" w:rsidRPr="00621601" w:rsidRDefault="0053298A" w:rsidP="00142DC7">
            <w:pPr>
              <w:spacing w:after="0" w:line="240" w:lineRule="auto"/>
              <w:rPr>
                <w:rFonts w:eastAsia="Times New Roman" w:cs="Calibri"/>
                <w:b/>
                <w:bCs/>
                <w:color w:val="000000" w:themeColor="text1"/>
                <w:sz w:val="20"/>
                <w:szCs w:val="20"/>
                <w:lang w:eastAsia="es-MX"/>
              </w:rPr>
            </w:pPr>
          </w:p>
        </w:tc>
        <w:tc>
          <w:tcPr>
            <w:tcW w:w="984" w:type="dxa"/>
            <w:tcBorders>
              <w:top w:val="nil"/>
              <w:left w:val="nil"/>
              <w:bottom w:val="nil"/>
              <w:right w:val="nil"/>
            </w:tcBorders>
            <w:shd w:val="clear" w:color="auto" w:fill="auto"/>
            <w:noWrap/>
            <w:vAlign w:val="bottom"/>
            <w:hideMark/>
          </w:tcPr>
          <w:p w:rsidR="0053298A" w:rsidRPr="00621601" w:rsidRDefault="0053298A" w:rsidP="00142DC7">
            <w:pPr>
              <w:spacing w:after="0" w:line="240" w:lineRule="auto"/>
              <w:jc w:val="center"/>
              <w:rPr>
                <w:rFonts w:ascii="Times New Roman" w:eastAsia="Times New Roman" w:hAnsi="Times New Roman"/>
                <w:color w:val="000000" w:themeColor="text1"/>
                <w:sz w:val="20"/>
                <w:szCs w:val="20"/>
                <w:lang w:eastAsia="es-MX"/>
              </w:rPr>
            </w:pPr>
          </w:p>
        </w:tc>
      </w:tr>
      <w:tr w:rsidR="00621601" w:rsidRPr="00621601" w:rsidTr="0053298A">
        <w:trPr>
          <w:trHeight w:val="287"/>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Arias Mota Ricardo </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Sueldo pendiente de pago</w:t>
            </w:r>
          </w:p>
        </w:tc>
        <w:tc>
          <w:tcPr>
            <w:tcW w:w="984" w:type="dxa"/>
            <w:tcBorders>
              <w:top w:val="nil"/>
              <w:left w:val="nil"/>
              <w:bottom w:val="nil"/>
              <w:right w:val="nil"/>
            </w:tcBorders>
            <w:shd w:val="clear" w:color="auto" w:fill="auto"/>
            <w:noWrap/>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1,120</w:t>
            </w:r>
          </w:p>
        </w:tc>
      </w:tr>
      <w:tr w:rsidR="00621601" w:rsidRPr="00621601" w:rsidTr="0053298A">
        <w:trPr>
          <w:trHeight w:val="287"/>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Benavidez González José Manuel</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Sueldo pendiente de pago</w:t>
            </w:r>
          </w:p>
        </w:tc>
        <w:tc>
          <w:tcPr>
            <w:tcW w:w="984" w:type="dxa"/>
            <w:tcBorders>
              <w:top w:val="nil"/>
              <w:left w:val="nil"/>
              <w:bottom w:val="nil"/>
              <w:right w:val="nil"/>
            </w:tcBorders>
            <w:shd w:val="clear" w:color="auto" w:fill="auto"/>
            <w:noWrap/>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63</w:t>
            </w:r>
          </w:p>
        </w:tc>
      </w:tr>
      <w:tr w:rsidR="00621601" w:rsidRPr="00621601" w:rsidTr="0053298A">
        <w:trPr>
          <w:trHeight w:val="287"/>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Berlanga Viera Roberto</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Diferencia en viatico pendiente de pago</w:t>
            </w:r>
          </w:p>
        </w:tc>
        <w:tc>
          <w:tcPr>
            <w:tcW w:w="984" w:type="dxa"/>
            <w:tcBorders>
              <w:top w:val="nil"/>
              <w:left w:val="nil"/>
              <w:bottom w:val="nil"/>
              <w:right w:val="nil"/>
            </w:tcBorders>
            <w:shd w:val="clear" w:color="auto" w:fill="auto"/>
            <w:noWrap/>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37</w:t>
            </w:r>
          </w:p>
        </w:tc>
      </w:tr>
      <w:tr w:rsidR="00621601" w:rsidRPr="00621601" w:rsidTr="0053298A">
        <w:trPr>
          <w:trHeight w:val="287"/>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Coronado </w:t>
            </w:r>
            <w:proofErr w:type="spellStart"/>
            <w:r w:rsidRPr="00621601">
              <w:rPr>
                <w:rFonts w:eastAsia="Times New Roman" w:cs="Calibri"/>
                <w:color w:val="000000" w:themeColor="text1"/>
                <w:sz w:val="20"/>
                <w:szCs w:val="20"/>
                <w:lang w:eastAsia="es-MX"/>
              </w:rPr>
              <w:t>Rebullosa</w:t>
            </w:r>
            <w:proofErr w:type="spellEnd"/>
            <w:r w:rsidRPr="00621601">
              <w:rPr>
                <w:rFonts w:eastAsia="Times New Roman" w:cs="Calibri"/>
                <w:color w:val="000000" w:themeColor="text1"/>
                <w:sz w:val="20"/>
                <w:szCs w:val="20"/>
                <w:lang w:eastAsia="es-MX"/>
              </w:rPr>
              <w:t xml:space="preserve"> Norma Alejandra</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Diferencia en cobranza</w:t>
            </w:r>
          </w:p>
        </w:tc>
        <w:tc>
          <w:tcPr>
            <w:tcW w:w="984" w:type="dxa"/>
            <w:tcBorders>
              <w:top w:val="nil"/>
              <w:left w:val="nil"/>
              <w:bottom w:val="nil"/>
              <w:right w:val="nil"/>
            </w:tcBorders>
            <w:shd w:val="clear" w:color="auto" w:fill="auto"/>
            <w:noWrap/>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400</w:t>
            </w:r>
          </w:p>
        </w:tc>
      </w:tr>
      <w:tr w:rsidR="00621601" w:rsidRPr="00621601" w:rsidTr="0053298A">
        <w:trPr>
          <w:trHeight w:val="287"/>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Garza Varela Rafael Faraón</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Sueldo pendiente de pago</w:t>
            </w:r>
          </w:p>
        </w:tc>
        <w:tc>
          <w:tcPr>
            <w:tcW w:w="984" w:type="dxa"/>
            <w:tcBorders>
              <w:top w:val="nil"/>
              <w:left w:val="nil"/>
              <w:bottom w:val="nil"/>
              <w:right w:val="nil"/>
            </w:tcBorders>
            <w:shd w:val="clear" w:color="auto" w:fill="auto"/>
            <w:noWrap/>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2,303</w:t>
            </w:r>
          </w:p>
        </w:tc>
      </w:tr>
      <w:tr w:rsidR="00621601" w:rsidRPr="00621601" w:rsidTr="0053298A">
        <w:trPr>
          <w:trHeight w:val="287"/>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Zurita Morado José Isabel</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Descuento indebido de Viatico</w:t>
            </w:r>
          </w:p>
        </w:tc>
        <w:tc>
          <w:tcPr>
            <w:tcW w:w="984" w:type="dxa"/>
            <w:tcBorders>
              <w:top w:val="nil"/>
              <w:left w:val="nil"/>
              <w:bottom w:val="nil"/>
              <w:right w:val="nil"/>
            </w:tcBorders>
            <w:shd w:val="clear" w:color="auto" w:fill="auto"/>
            <w:noWrap/>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1,902</w:t>
            </w:r>
          </w:p>
        </w:tc>
      </w:tr>
      <w:tr w:rsidR="00621601" w:rsidRPr="00621601" w:rsidTr="0053298A">
        <w:trPr>
          <w:trHeight w:val="287"/>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Cruz López Marina</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Sueldo pendiente de pago</w:t>
            </w:r>
          </w:p>
        </w:tc>
        <w:tc>
          <w:tcPr>
            <w:tcW w:w="984" w:type="dxa"/>
            <w:tcBorders>
              <w:top w:val="nil"/>
              <w:left w:val="nil"/>
              <w:bottom w:val="nil"/>
              <w:right w:val="nil"/>
            </w:tcBorders>
            <w:shd w:val="clear" w:color="auto" w:fill="auto"/>
            <w:noWrap/>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673</w:t>
            </w:r>
          </w:p>
        </w:tc>
      </w:tr>
      <w:tr w:rsidR="00621601" w:rsidRPr="00621601" w:rsidTr="0053298A">
        <w:trPr>
          <w:trHeight w:val="287"/>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Izaguirre Ortiz Luis Manuel</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Diferencia en viatico, reintegro de mas</w:t>
            </w:r>
          </w:p>
        </w:tc>
        <w:tc>
          <w:tcPr>
            <w:tcW w:w="984" w:type="dxa"/>
            <w:tcBorders>
              <w:top w:val="nil"/>
              <w:left w:val="nil"/>
              <w:bottom w:val="nil"/>
              <w:right w:val="nil"/>
            </w:tcBorders>
            <w:shd w:val="clear" w:color="auto" w:fill="auto"/>
            <w:noWrap/>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26</w:t>
            </w:r>
          </w:p>
        </w:tc>
      </w:tr>
      <w:tr w:rsidR="00621601" w:rsidRPr="00621601" w:rsidTr="0053298A">
        <w:trPr>
          <w:trHeight w:val="287"/>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Martínez Pineda Carlos Alberto</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Diferencia en viatico, reintegro de mas</w:t>
            </w:r>
          </w:p>
        </w:tc>
        <w:tc>
          <w:tcPr>
            <w:tcW w:w="984" w:type="dxa"/>
            <w:tcBorders>
              <w:top w:val="nil"/>
              <w:left w:val="nil"/>
              <w:bottom w:val="nil"/>
              <w:right w:val="nil"/>
            </w:tcBorders>
            <w:shd w:val="clear" w:color="auto" w:fill="auto"/>
            <w:noWrap/>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10</w:t>
            </w:r>
          </w:p>
        </w:tc>
      </w:tr>
      <w:tr w:rsidR="00621601" w:rsidRPr="00621601" w:rsidTr="0053298A">
        <w:trPr>
          <w:trHeight w:val="575"/>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García Villafuerte José</w:t>
            </w:r>
          </w:p>
        </w:tc>
        <w:tc>
          <w:tcPr>
            <w:tcW w:w="3785"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Gratificación (Aguinaldo) pendiente de pago por devolución banco </w:t>
            </w:r>
          </w:p>
        </w:tc>
        <w:tc>
          <w:tcPr>
            <w:tcW w:w="984" w:type="dxa"/>
            <w:tcBorders>
              <w:top w:val="nil"/>
              <w:left w:val="nil"/>
              <w:bottom w:val="nil"/>
              <w:right w:val="nil"/>
            </w:tcBorders>
            <w:shd w:val="clear" w:color="auto" w:fill="auto"/>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16,000</w:t>
            </w:r>
          </w:p>
        </w:tc>
      </w:tr>
      <w:tr w:rsidR="00621601" w:rsidRPr="00621601" w:rsidTr="0053298A">
        <w:trPr>
          <w:trHeight w:val="575"/>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Hernández Camacho Elton Alexis</w:t>
            </w:r>
          </w:p>
        </w:tc>
        <w:tc>
          <w:tcPr>
            <w:tcW w:w="3785"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Gratificación (Aguinaldo) pendiente de pago por devolución banco </w:t>
            </w:r>
          </w:p>
        </w:tc>
        <w:tc>
          <w:tcPr>
            <w:tcW w:w="984" w:type="dxa"/>
            <w:tcBorders>
              <w:top w:val="nil"/>
              <w:left w:val="nil"/>
              <w:bottom w:val="nil"/>
              <w:right w:val="nil"/>
            </w:tcBorders>
            <w:shd w:val="clear" w:color="auto" w:fill="auto"/>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16,000</w:t>
            </w:r>
          </w:p>
        </w:tc>
      </w:tr>
      <w:tr w:rsidR="00621601" w:rsidRPr="00621601" w:rsidTr="0053298A">
        <w:trPr>
          <w:trHeight w:val="575"/>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Escalón Torres Valentín</w:t>
            </w:r>
          </w:p>
        </w:tc>
        <w:tc>
          <w:tcPr>
            <w:tcW w:w="3785"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Gratificación (Aguinaldo) pendiente de pago por devolución banco </w:t>
            </w:r>
          </w:p>
        </w:tc>
        <w:tc>
          <w:tcPr>
            <w:tcW w:w="984" w:type="dxa"/>
            <w:tcBorders>
              <w:top w:val="nil"/>
              <w:left w:val="nil"/>
              <w:bottom w:val="nil"/>
              <w:right w:val="nil"/>
            </w:tcBorders>
            <w:shd w:val="clear" w:color="auto" w:fill="auto"/>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22,000</w:t>
            </w:r>
          </w:p>
        </w:tc>
      </w:tr>
      <w:tr w:rsidR="00621601" w:rsidRPr="00621601" w:rsidTr="0053298A">
        <w:trPr>
          <w:trHeight w:val="575"/>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Martínez Francisco Manuel</w:t>
            </w:r>
          </w:p>
        </w:tc>
        <w:tc>
          <w:tcPr>
            <w:tcW w:w="3785"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Gratificación (Aguinaldo) pendiente de pago por devolución banco </w:t>
            </w:r>
          </w:p>
        </w:tc>
        <w:tc>
          <w:tcPr>
            <w:tcW w:w="984" w:type="dxa"/>
            <w:tcBorders>
              <w:top w:val="nil"/>
              <w:left w:val="nil"/>
              <w:bottom w:val="nil"/>
              <w:right w:val="nil"/>
            </w:tcBorders>
            <w:shd w:val="clear" w:color="auto" w:fill="auto"/>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35,000</w:t>
            </w:r>
          </w:p>
        </w:tc>
      </w:tr>
      <w:tr w:rsidR="00621601" w:rsidRPr="00621601" w:rsidTr="0053298A">
        <w:trPr>
          <w:trHeight w:val="575"/>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Martínez Francisco Manuel</w:t>
            </w:r>
          </w:p>
        </w:tc>
        <w:tc>
          <w:tcPr>
            <w:tcW w:w="3785"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Gratificación (Diciembre) pendiente de pago por devolución banco </w:t>
            </w:r>
          </w:p>
        </w:tc>
        <w:tc>
          <w:tcPr>
            <w:tcW w:w="984" w:type="dxa"/>
            <w:tcBorders>
              <w:top w:val="nil"/>
              <w:left w:val="nil"/>
              <w:bottom w:val="nil"/>
              <w:right w:val="nil"/>
            </w:tcBorders>
            <w:shd w:val="clear" w:color="auto" w:fill="auto"/>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35,000</w:t>
            </w:r>
          </w:p>
        </w:tc>
      </w:tr>
      <w:tr w:rsidR="00621601" w:rsidRPr="00621601" w:rsidTr="0053298A">
        <w:trPr>
          <w:trHeight w:val="575"/>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Vanoye</w:t>
            </w:r>
            <w:proofErr w:type="spellEnd"/>
            <w:r w:rsidRPr="00621601">
              <w:rPr>
                <w:rFonts w:eastAsia="Times New Roman" w:cs="Calibri"/>
                <w:color w:val="000000" w:themeColor="text1"/>
                <w:sz w:val="20"/>
                <w:szCs w:val="20"/>
                <w:lang w:eastAsia="es-MX"/>
              </w:rPr>
              <w:t xml:space="preserve"> Ochoa Adriana </w:t>
            </w:r>
            <w:proofErr w:type="spellStart"/>
            <w:r w:rsidRPr="00621601">
              <w:rPr>
                <w:rFonts w:eastAsia="Times New Roman" w:cs="Calibri"/>
                <w:color w:val="000000" w:themeColor="text1"/>
                <w:sz w:val="20"/>
                <w:szCs w:val="20"/>
                <w:lang w:eastAsia="es-MX"/>
              </w:rPr>
              <w:t>Vanoye</w:t>
            </w:r>
            <w:proofErr w:type="spellEnd"/>
          </w:p>
        </w:tc>
        <w:tc>
          <w:tcPr>
            <w:tcW w:w="3785"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Gratificación (Diciembre) pendiente de pago por devolución banco </w:t>
            </w:r>
          </w:p>
        </w:tc>
        <w:tc>
          <w:tcPr>
            <w:tcW w:w="984" w:type="dxa"/>
            <w:tcBorders>
              <w:top w:val="nil"/>
              <w:left w:val="nil"/>
              <w:bottom w:val="nil"/>
              <w:right w:val="nil"/>
            </w:tcBorders>
            <w:shd w:val="clear" w:color="auto" w:fill="auto"/>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1,500</w:t>
            </w:r>
          </w:p>
        </w:tc>
      </w:tr>
      <w:tr w:rsidR="00621601" w:rsidRPr="00621601" w:rsidTr="0053298A">
        <w:trPr>
          <w:trHeight w:val="575"/>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Castillo González Carlos Estuardo</w:t>
            </w:r>
          </w:p>
        </w:tc>
        <w:tc>
          <w:tcPr>
            <w:tcW w:w="3785"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Gratificación (Diciembre) pendiente de pago por devolución banco </w:t>
            </w:r>
          </w:p>
        </w:tc>
        <w:tc>
          <w:tcPr>
            <w:tcW w:w="984" w:type="dxa"/>
            <w:tcBorders>
              <w:top w:val="nil"/>
              <w:left w:val="nil"/>
              <w:bottom w:val="nil"/>
              <w:right w:val="nil"/>
            </w:tcBorders>
            <w:shd w:val="clear" w:color="auto" w:fill="auto"/>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14,000</w:t>
            </w:r>
          </w:p>
        </w:tc>
      </w:tr>
      <w:tr w:rsidR="00621601" w:rsidRPr="00621601" w:rsidTr="0053298A">
        <w:trPr>
          <w:trHeight w:val="575"/>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Lerma Limas Arnaldo</w:t>
            </w:r>
          </w:p>
        </w:tc>
        <w:tc>
          <w:tcPr>
            <w:tcW w:w="3785"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Gratificación (Diciembre) pendiente de pago por devolución banco </w:t>
            </w:r>
          </w:p>
        </w:tc>
        <w:tc>
          <w:tcPr>
            <w:tcW w:w="984" w:type="dxa"/>
            <w:tcBorders>
              <w:top w:val="nil"/>
              <w:left w:val="nil"/>
              <w:bottom w:val="nil"/>
              <w:right w:val="nil"/>
            </w:tcBorders>
            <w:shd w:val="clear" w:color="auto" w:fill="auto"/>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14,000</w:t>
            </w:r>
          </w:p>
        </w:tc>
      </w:tr>
      <w:tr w:rsidR="00621601" w:rsidRPr="00621601" w:rsidTr="0053298A">
        <w:trPr>
          <w:trHeight w:val="575"/>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Hernández Camacho Elton Alexis</w:t>
            </w:r>
          </w:p>
        </w:tc>
        <w:tc>
          <w:tcPr>
            <w:tcW w:w="3785"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Gratificación (Diciembre) pendiente de pago por devolución banco </w:t>
            </w:r>
          </w:p>
        </w:tc>
        <w:tc>
          <w:tcPr>
            <w:tcW w:w="984" w:type="dxa"/>
            <w:tcBorders>
              <w:top w:val="nil"/>
              <w:left w:val="nil"/>
              <w:bottom w:val="nil"/>
              <w:right w:val="nil"/>
            </w:tcBorders>
            <w:shd w:val="clear" w:color="auto" w:fill="auto"/>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16,000</w:t>
            </w:r>
          </w:p>
        </w:tc>
      </w:tr>
      <w:tr w:rsidR="00621601" w:rsidRPr="00621601" w:rsidTr="0053298A">
        <w:trPr>
          <w:trHeight w:val="575"/>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García Villafuerte José</w:t>
            </w:r>
          </w:p>
        </w:tc>
        <w:tc>
          <w:tcPr>
            <w:tcW w:w="3785"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Gratificación (Diciembre) pendiente de pago por devolución banco </w:t>
            </w:r>
          </w:p>
        </w:tc>
        <w:tc>
          <w:tcPr>
            <w:tcW w:w="984" w:type="dxa"/>
            <w:tcBorders>
              <w:top w:val="nil"/>
              <w:left w:val="nil"/>
              <w:bottom w:val="nil"/>
              <w:right w:val="nil"/>
            </w:tcBorders>
            <w:shd w:val="clear" w:color="auto" w:fill="auto"/>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16,000</w:t>
            </w:r>
          </w:p>
        </w:tc>
      </w:tr>
      <w:tr w:rsidR="00621601" w:rsidRPr="00621601" w:rsidTr="0053298A">
        <w:trPr>
          <w:trHeight w:val="575"/>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Herrera García Pablo</w:t>
            </w:r>
          </w:p>
        </w:tc>
        <w:tc>
          <w:tcPr>
            <w:tcW w:w="3785"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Gratificación (Diciembre) pendiente de pago por devolución banco </w:t>
            </w:r>
          </w:p>
        </w:tc>
        <w:tc>
          <w:tcPr>
            <w:tcW w:w="984" w:type="dxa"/>
            <w:tcBorders>
              <w:top w:val="nil"/>
              <w:left w:val="nil"/>
              <w:bottom w:val="nil"/>
              <w:right w:val="nil"/>
            </w:tcBorders>
            <w:shd w:val="clear" w:color="auto" w:fill="auto"/>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18,000</w:t>
            </w:r>
          </w:p>
        </w:tc>
      </w:tr>
      <w:tr w:rsidR="00621601" w:rsidRPr="00621601" w:rsidTr="0053298A">
        <w:trPr>
          <w:trHeight w:val="575"/>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Escalón Torres Valentín</w:t>
            </w:r>
          </w:p>
        </w:tc>
        <w:tc>
          <w:tcPr>
            <w:tcW w:w="3785"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Gratificación (Diciembre) pendiente de pago por devolución banco </w:t>
            </w:r>
          </w:p>
        </w:tc>
        <w:tc>
          <w:tcPr>
            <w:tcW w:w="984" w:type="dxa"/>
            <w:tcBorders>
              <w:top w:val="nil"/>
              <w:left w:val="nil"/>
              <w:bottom w:val="nil"/>
              <w:right w:val="nil"/>
            </w:tcBorders>
            <w:shd w:val="clear" w:color="auto" w:fill="auto"/>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22,000</w:t>
            </w:r>
          </w:p>
        </w:tc>
      </w:tr>
      <w:tr w:rsidR="00621601" w:rsidRPr="00621601" w:rsidTr="0053298A">
        <w:trPr>
          <w:trHeight w:val="287"/>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S.U.T.P.E.T</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Fondo de Ahorro para el Retiro- Aportación Patrón</w:t>
            </w:r>
          </w:p>
        </w:tc>
        <w:tc>
          <w:tcPr>
            <w:tcW w:w="984" w:type="dxa"/>
            <w:tcBorders>
              <w:top w:val="nil"/>
              <w:left w:val="nil"/>
              <w:bottom w:val="nil"/>
              <w:right w:val="nil"/>
            </w:tcBorders>
            <w:shd w:val="clear" w:color="auto" w:fill="auto"/>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3,938,803</w:t>
            </w:r>
          </w:p>
        </w:tc>
      </w:tr>
      <w:tr w:rsidR="00621601" w:rsidRPr="00621601" w:rsidTr="0053298A">
        <w:trPr>
          <w:trHeight w:val="287"/>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ascii="Times New Roman" w:eastAsia="Times New Roman" w:hAnsi="Times New Roman"/>
                <w:color w:val="000000" w:themeColor="text1"/>
                <w:sz w:val="20"/>
                <w:szCs w:val="20"/>
                <w:lang w:eastAsia="es-MX"/>
              </w:rPr>
            </w:pPr>
          </w:p>
        </w:tc>
        <w:tc>
          <w:tcPr>
            <w:tcW w:w="984" w:type="dxa"/>
            <w:tcBorders>
              <w:top w:val="nil"/>
              <w:left w:val="nil"/>
              <w:bottom w:val="nil"/>
              <w:right w:val="nil"/>
            </w:tcBorders>
            <w:shd w:val="clear" w:color="auto" w:fill="auto"/>
            <w:noWrap/>
            <w:hideMark/>
          </w:tcPr>
          <w:p w:rsidR="0053298A" w:rsidRPr="00621601" w:rsidRDefault="0053298A" w:rsidP="00142DC7">
            <w:pPr>
              <w:spacing w:after="0" w:line="240" w:lineRule="auto"/>
              <w:jc w:val="right"/>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4,170,835</w:t>
            </w:r>
          </w:p>
        </w:tc>
      </w:tr>
      <w:tr w:rsidR="00621601" w:rsidRPr="00621601" w:rsidTr="0053298A">
        <w:trPr>
          <w:trHeight w:val="287"/>
        </w:trPr>
        <w:tc>
          <w:tcPr>
            <w:tcW w:w="3910" w:type="dxa"/>
            <w:tcBorders>
              <w:top w:val="nil"/>
              <w:left w:val="nil"/>
              <w:bottom w:val="nil"/>
              <w:right w:val="nil"/>
            </w:tcBorders>
            <w:shd w:val="clear" w:color="auto" w:fill="auto"/>
            <w:noWrap/>
            <w:vAlign w:val="bottom"/>
            <w:hideMark/>
          </w:tcPr>
          <w:p w:rsidR="0053298A" w:rsidRPr="00621601" w:rsidRDefault="0053298A" w:rsidP="00142DC7">
            <w:pPr>
              <w:spacing w:after="0" w:line="240" w:lineRule="auto"/>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PROVEEDORES POR PAGAR A CORTO PLAZO</w:t>
            </w:r>
          </w:p>
        </w:tc>
        <w:tc>
          <w:tcPr>
            <w:tcW w:w="3785" w:type="dxa"/>
            <w:tcBorders>
              <w:top w:val="nil"/>
              <w:left w:val="nil"/>
              <w:bottom w:val="nil"/>
              <w:right w:val="nil"/>
            </w:tcBorders>
            <w:shd w:val="clear" w:color="auto" w:fill="auto"/>
            <w:noWrap/>
            <w:vAlign w:val="bottom"/>
            <w:hideMark/>
          </w:tcPr>
          <w:p w:rsidR="0053298A" w:rsidRPr="00621601" w:rsidRDefault="0053298A" w:rsidP="00142DC7">
            <w:pPr>
              <w:spacing w:after="0" w:line="240" w:lineRule="auto"/>
              <w:rPr>
                <w:rFonts w:eastAsia="Times New Roman" w:cs="Calibri"/>
                <w:b/>
                <w:bCs/>
                <w:color w:val="000000" w:themeColor="text1"/>
                <w:sz w:val="20"/>
                <w:szCs w:val="20"/>
                <w:lang w:eastAsia="es-MX"/>
              </w:rPr>
            </w:pPr>
          </w:p>
        </w:tc>
        <w:tc>
          <w:tcPr>
            <w:tcW w:w="984" w:type="dxa"/>
            <w:tcBorders>
              <w:top w:val="nil"/>
              <w:left w:val="nil"/>
              <w:bottom w:val="nil"/>
              <w:right w:val="nil"/>
            </w:tcBorders>
            <w:shd w:val="clear" w:color="auto" w:fill="auto"/>
            <w:noWrap/>
            <w:vAlign w:val="bottom"/>
            <w:hideMark/>
          </w:tcPr>
          <w:p w:rsidR="0053298A" w:rsidRPr="00621601" w:rsidRDefault="0053298A" w:rsidP="00142DC7">
            <w:pPr>
              <w:spacing w:after="0" w:line="240" w:lineRule="auto"/>
              <w:jc w:val="center"/>
              <w:rPr>
                <w:rFonts w:ascii="Times New Roman" w:eastAsia="Times New Roman" w:hAnsi="Times New Roman"/>
                <w:color w:val="000000" w:themeColor="text1"/>
                <w:sz w:val="20"/>
                <w:szCs w:val="20"/>
                <w:lang w:eastAsia="es-MX"/>
              </w:rPr>
            </w:pPr>
          </w:p>
        </w:tc>
      </w:tr>
      <w:tr w:rsidR="00621601" w:rsidRPr="00621601" w:rsidTr="0053298A">
        <w:trPr>
          <w:trHeight w:val="287"/>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CFE Suministrador de Servicios Básicos</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Energía Eléctrica</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1,512</w:t>
            </w:r>
          </w:p>
        </w:tc>
      </w:tr>
      <w:tr w:rsidR="00621601" w:rsidRPr="00621601" w:rsidTr="0053298A">
        <w:trPr>
          <w:trHeight w:val="287"/>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CFE Suministrador de Servicios Básicos</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Energía Eléctrica</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1,278</w:t>
            </w:r>
          </w:p>
        </w:tc>
      </w:tr>
      <w:tr w:rsidR="00621601" w:rsidRPr="00621601" w:rsidTr="0053298A">
        <w:trPr>
          <w:trHeight w:val="287"/>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CFE Suministrador de Servicios Básicos</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Energía Eléctrica</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1,169</w:t>
            </w:r>
          </w:p>
        </w:tc>
      </w:tr>
      <w:tr w:rsidR="00621601" w:rsidRPr="00621601" w:rsidTr="0053298A">
        <w:trPr>
          <w:trHeight w:val="287"/>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CFE Suministrador de Servicios Básicos</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Energía Eléctrica</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53,256</w:t>
            </w:r>
          </w:p>
        </w:tc>
      </w:tr>
      <w:tr w:rsidR="00621601" w:rsidRPr="00621601" w:rsidTr="0053298A">
        <w:trPr>
          <w:trHeight w:val="287"/>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CFE Suministrador de Servicios Básicos</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Energía Eléctrica</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5,338</w:t>
            </w:r>
          </w:p>
        </w:tc>
      </w:tr>
      <w:tr w:rsidR="00621601" w:rsidRPr="00621601" w:rsidTr="0053298A">
        <w:trPr>
          <w:trHeight w:val="287"/>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CFE Suministrador de Servicios Básicos</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Energía Eléctrica</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3,846</w:t>
            </w:r>
          </w:p>
        </w:tc>
      </w:tr>
      <w:tr w:rsidR="00621601" w:rsidRPr="00621601" w:rsidTr="0053298A">
        <w:trPr>
          <w:trHeight w:val="287"/>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CFE Suministrador de Servicios Básicos</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Energía Eléctrica</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8,231</w:t>
            </w:r>
          </w:p>
        </w:tc>
      </w:tr>
      <w:tr w:rsidR="00621601" w:rsidRPr="00621601" w:rsidTr="0053298A">
        <w:trPr>
          <w:trHeight w:val="287"/>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CFE Suministrador de Servicios Básicos</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Energía Eléctrica</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5,946</w:t>
            </w:r>
          </w:p>
        </w:tc>
      </w:tr>
      <w:tr w:rsidR="00621601" w:rsidRPr="00621601" w:rsidTr="0053298A">
        <w:trPr>
          <w:trHeight w:val="575"/>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Comisión Municipal de Agua Potable y Alcantarillado de Victoria, Tamaulipas</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Agua Potable</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578</w:t>
            </w:r>
          </w:p>
        </w:tc>
      </w:tr>
      <w:tr w:rsidR="00621601" w:rsidRPr="00621601" w:rsidTr="0053298A">
        <w:trPr>
          <w:trHeight w:val="575"/>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Comisión Municipal de Agua Potable y Alcantarillado de Victoria, Tamaulipas</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Agua Potable</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235</w:t>
            </w:r>
          </w:p>
        </w:tc>
      </w:tr>
      <w:tr w:rsidR="00621601" w:rsidRPr="00621601" w:rsidTr="0053298A">
        <w:trPr>
          <w:trHeight w:val="287"/>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Servicios </w:t>
            </w:r>
            <w:proofErr w:type="spellStart"/>
            <w:r w:rsidRPr="00621601">
              <w:rPr>
                <w:rFonts w:eastAsia="Times New Roman" w:cs="Calibri"/>
                <w:color w:val="000000" w:themeColor="text1"/>
                <w:sz w:val="20"/>
                <w:szCs w:val="20"/>
                <w:lang w:eastAsia="es-MX"/>
              </w:rPr>
              <w:t>Telum</w:t>
            </w:r>
            <w:proofErr w:type="spellEnd"/>
            <w:r w:rsidRPr="00621601">
              <w:rPr>
                <w:rFonts w:eastAsia="Times New Roman" w:cs="Calibri"/>
                <w:color w:val="000000" w:themeColor="text1"/>
                <w:sz w:val="20"/>
                <w:szCs w:val="20"/>
                <w:lang w:eastAsia="es-MX"/>
              </w:rPr>
              <w:t>,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de Telefonía</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3,154</w:t>
            </w:r>
          </w:p>
        </w:tc>
      </w:tr>
      <w:tr w:rsidR="00621601" w:rsidRPr="00621601" w:rsidTr="0053298A">
        <w:trPr>
          <w:trHeight w:val="287"/>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Teléfonos de México,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de Telefonía Tradicional</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2,831</w:t>
            </w:r>
          </w:p>
        </w:tc>
      </w:tr>
      <w:tr w:rsidR="00621601" w:rsidRPr="00621601" w:rsidTr="0053298A">
        <w:trPr>
          <w:trHeight w:val="287"/>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Teléfonos de México,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de Telefonía Tradicional</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538</w:t>
            </w:r>
          </w:p>
        </w:tc>
      </w:tr>
      <w:tr w:rsidR="00621601" w:rsidRPr="00621601" w:rsidTr="0053298A">
        <w:trPr>
          <w:trHeight w:val="287"/>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Teléfonos de México,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de Telefonía Tradicional</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549</w:t>
            </w:r>
          </w:p>
        </w:tc>
      </w:tr>
      <w:tr w:rsidR="00621601" w:rsidRPr="00621601" w:rsidTr="0053298A">
        <w:trPr>
          <w:trHeight w:val="287"/>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Teléfonos de México,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de Telefonía Tradicional</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549</w:t>
            </w:r>
          </w:p>
        </w:tc>
      </w:tr>
      <w:tr w:rsidR="00621601" w:rsidRPr="00621601" w:rsidTr="0053298A">
        <w:trPr>
          <w:trHeight w:val="287"/>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Teléfonos de México,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de Telefonía Tradicional</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549</w:t>
            </w:r>
          </w:p>
        </w:tc>
      </w:tr>
      <w:tr w:rsidR="00621601" w:rsidRPr="00621601" w:rsidTr="0053298A">
        <w:trPr>
          <w:trHeight w:val="287"/>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Teléfonos de México,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de Telefonía Tradicional</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664</w:t>
            </w:r>
          </w:p>
        </w:tc>
      </w:tr>
      <w:tr w:rsidR="00621601" w:rsidRPr="00621601" w:rsidTr="0053298A">
        <w:trPr>
          <w:trHeight w:val="287"/>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Teléfonos de México,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de Telefonía Tradicional</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664</w:t>
            </w:r>
          </w:p>
        </w:tc>
      </w:tr>
      <w:tr w:rsidR="00621601" w:rsidRPr="00621601" w:rsidTr="0053298A">
        <w:trPr>
          <w:trHeight w:val="287"/>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Teléfonos de México,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de Telefonía Tradicional</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1,398</w:t>
            </w:r>
          </w:p>
        </w:tc>
      </w:tr>
      <w:tr w:rsidR="00621601" w:rsidRPr="00621601" w:rsidTr="0053298A">
        <w:trPr>
          <w:trHeight w:val="287"/>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Teléfonos de México,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de Telefonía Tradicional</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549</w:t>
            </w:r>
          </w:p>
        </w:tc>
      </w:tr>
      <w:tr w:rsidR="00621601" w:rsidRPr="00621601" w:rsidTr="0053298A">
        <w:trPr>
          <w:trHeight w:val="287"/>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Teléfonos de México,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de Telefonía Tradicional</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549</w:t>
            </w:r>
          </w:p>
        </w:tc>
      </w:tr>
      <w:tr w:rsidR="00621601" w:rsidRPr="00621601" w:rsidTr="0053298A">
        <w:trPr>
          <w:trHeight w:val="287"/>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Teléfonos de México,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de Telefonía Tradicional</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549</w:t>
            </w:r>
          </w:p>
        </w:tc>
      </w:tr>
      <w:tr w:rsidR="00621601" w:rsidRPr="00621601" w:rsidTr="0053298A">
        <w:trPr>
          <w:trHeight w:val="287"/>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Teléfonos de México,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de Telefonía Tradicional</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664</w:t>
            </w:r>
          </w:p>
        </w:tc>
      </w:tr>
      <w:tr w:rsidR="00621601" w:rsidRPr="00621601" w:rsidTr="0053298A">
        <w:trPr>
          <w:trHeight w:val="287"/>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Teléfonos de México,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de Telefonía Tradicional</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549</w:t>
            </w:r>
          </w:p>
        </w:tc>
      </w:tr>
      <w:tr w:rsidR="00621601" w:rsidRPr="00621601" w:rsidTr="0053298A">
        <w:trPr>
          <w:trHeight w:val="287"/>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Teléfonos de México,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de Telefonía Tradicional</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567</w:t>
            </w:r>
          </w:p>
        </w:tc>
      </w:tr>
      <w:tr w:rsidR="00621601" w:rsidRPr="00621601" w:rsidTr="0053298A">
        <w:trPr>
          <w:trHeight w:val="287"/>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Teléfonos de México,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de Telefonía Tradicional</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549</w:t>
            </w:r>
          </w:p>
        </w:tc>
      </w:tr>
      <w:tr w:rsidR="00621601" w:rsidRPr="00621601" w:rsidTr="0053298A">
        <w:trPr>
          <w:trHeight w:val="287"/>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Teléfonos de México,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de Telefonía Tradicional</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549</w:t>
            </w:r>
          </w:p>
        </w:tc>
      </w:tr>
      <w:tr w:rsidR="00621601" w:rsidRPr="00621601" w:rsidTr="0053298A">
        <w:trPr>
          <w:trHeight w:val="287"/>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Teléfonos de México,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de Telefonía Tradicional</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549</w:t>
            </w:r>
          </w:p>
        </w:tc>
      </w:tr>
      <w:tr w:rsidR="00621601" w:rsidRPr="00621601" w:rsidTr="0053298A">
        <w:trPr>
          <w:trHeight w:val="287"/>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Teléfonos de México,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de Telefonía Tradicional</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549</w:t>
            </w:r>
          </w:p>
        </w:tc>
      </w:tr>
      <w:tr w:rsidR="00621601" w:rsidRPr="00621601" w:rsidTr="0053298A">
        <w:trPr>
          <w:trHeight w:val="287"/>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Teléfonos de México,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de Telefonía Tradicional</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549</w:t>
            </w:r>
          </w:p>
        </w:tc>
      </w:tr>
      <w:tr w:rsidR="00621601" w:rsidRPr="00621601" w:rsidTr="0053298A">
        <w:trPr>
          <w:trHeight w:val="287"/>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Teléfonos de México,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de Telefonía Tradicional</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549</w:t>
            </w:r>
          </w:p>
        </w:tc>
      </w:tr>
      <w:tr w:rsidR="00621601" w:rsidRPr="00621601" w:rsidTr="0053298A">
        <w:trPr>
          <w:trHeight w:val="287"/>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Teléfonos de México,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de Telefonía Tradicional</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977</w:t>
            </w:r>
          </w:p>
        </w:tc>
      </w:tr>
      <w:tr w:rsidR="00621601" w:rsidRPr="00621601" w:rsidTr="0053298A">
        <w:trPr>
          <w:trHeight w:val="287"/>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Teléfonos de México,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de Telefonía Tradicional</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549</w:t>
            </w:r>
          </w:p>
        </w:tc>
      </w:tr>
      <w:tr w:rsidR="00621601" w:rsidRPr="00621601" w:rsidTr="0053298A">
        <w:trPr>
          <w:trHeight w:val="287"/>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Teléfonos de México,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de Telefonía Tradicional</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549</w:t>
            </w:r>
          </w:p>
        </w:tc>
      </w:tr>
      <w:tr w:rsidR="00621601" w:rsidRPr="00621601" w:rsidTr="0053298A">
        <w:trPr>
          <w:trHeight w:val="287"/>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Teléfonos de México,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de Telefonía Tradicional</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549</w:t>
            </w:r>
          </w:p>
        </w:tc>
      </w:tr>
      <w:tr w:rsidR="00621601" w:rsidRPr="00621601" w:rsidTr="0053298A">
        <w:trPr>
          <w:trHeight w:val="287"/>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Teléfonos de México,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de Telefonía Tradicional</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538</w:t>
            </w:r>
          </w:p>
        </w:tc>
      </w:tr>
      <w:tr w:rsidR="00621601" w:rsidRPr="00621601" w:rsidTr="0053298A">
        <w:trPr>
          <w:trHeight w:val="287"/>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Teléfonos de México,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de Telefonía Tradicional</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549</w:t>
            </w:r>
          </w:p>
        </w:tc>
      </w:tr>
      <w:tr w:rsidR="00621601" w:rsidRPr="00621601" w:rsidTr="0053298A">
        <w:trPr>
          <w:trHeight w:val="287"/>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Teléfonos de México,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de Telefonía Tradicional</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664</w:t>
            </w:r>
          </w:p>
        </w:tc>
      </w:tr>
      <w:tr w:rsidR="00621601" w:rsidRPr="00621601" w:rsidTr="0053298A">
        <w:trPr>
          <w:trHeight w:val="575"/>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Comisión Municipal de Agua Potable y Alcantarillado del Municipio de Altamira, Tamaulipas</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Agua Potable</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338</w:t>
            </w:r>
          </w:p>
        </w:tc>
      </w:tr>
      <w:tr w:rsidR="00621601" w:rsidRPr="00621601" w:rsidTr="0053298A">
        <w:trPr>
          <w:trHeight w:val="575"/>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Comisión Municipal de Agua Potable y Alcantarillado del Municipio de Xicoténcatl, Tamaulipas</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 Agua Potable</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121</w:t>
            </w:r>
          </w:p>
        </w:tc>
      </w:tr>
      <w:tr w:rsidR="00621601" w:rsidRPr="00621601" w:rsidTr="0053298A">
        <w:trPr>
          <w:trHeight w:val="287"/>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Máquinas de Comunicación Digital,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Arrendamiento de Equipo de Fotocopiado</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107,300</w:t>
            </w:r>
          </w:p>
        </w:tc>
      </w:tr>
      <w:tr w:rsidR="00621601" w:rsidRPr="00621601" w:rsidTr="0053298A">
        <w:trPr>
          <w:trHeight w:val="287"/>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T.V. Cable de Oriente,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Servicios de Acceso a Internet</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511</w:t>
            </w:r>
          </w:p>
        </w:tc>
      </w:tr>
      <w:tr w:rsidR="00621601" w:rsidRPr="00621601" w:rsidTr="0053298A">
        <w:trPr>
          <w:trHeight w:val="287"/>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T.V. Cable de Oriente,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Servicios de Acceso a Internet</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1,375</w:t>
            </w:r>
          </w:p>
        </w:tc>
      </w:tr>
      <w:tr w:rsidR="00621601" w:rsidRPr="00621601" w:rsidTr="0053298A">
        <w:trPr>
          <w:trHeight w:val="287"/>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T.V. Cable de Oriente,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Servicios de Acceso a Internet</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214</w:t>
            </w:r>
          </w:p>
        </w:tc>
      </w:tr>
      <w:tr w:rsidR="00621601" w:rsidRPr="00621601" w:rsidTr="0053298A">
        <w:trPr>
          <w:trHeight w:val="287"/>
        </w:trPr>
        <w:tc>
          <w:tcPr>
            <w:tcW w:w="391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José Concepción Báez Alvarado</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Afinación Mayor</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8,286</w:t>
            </w:r>
          </w:p>
        </w:tc>
      </w:tr>
      <w:tr w:rsidR="00621601" w:rsidRPr="00621601" w:rsidTr="0053298A">
        <w:trPr>
          <w:trHeight w:val="287"/>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Mecánica y Maquinaria </w:t>
            </w:r>
            <w:proofErr w:type="spellStart"/>
            <w:r w:rsidRPr="00621601">
              <w:rPr>
                <w:rFonts w:eastAsia="Times New Roman" w:cs="Calibri"/>
                <w:color w:val="000000" w:themeColor="text1"/>
                <w:sz w:val="20"/>
                <w:szCs w:val="20"/>
                <w:lang w:eastAsia="es-MX"/>
              </w:rPr>
              <w:t>Jocahula</w:t>
            </w:r>
            <w:proofErr w:type="spellEnd"/>
            <w:r w:rsidRPr="00621601">
              <w:rPr>
                <w:rFonts w:eastAsia="Times New Roman" w:cs="Calibri"/>
                <w:color w:val="000000" w:themeColor="text1"/>
                <w:sz w:val="20"/>
                <w:szCs w:val="20"/>
                <w:lang w:eastAsia="es-MX"/>
              </w:rPr>
              <w:t>,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Afinación Mayor</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4,818</w:t>
            </w:r>
          </w:p>
        </w:tc>
      </w:tr>
      <w:tr w:rsidR="00621601" w:rsidRPr="00621601" w:rsidTr="0053298A">
        <w:trPr>
          <w:trHeight w:val="287"/>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Francisco Javier Zavala Álvarez</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Instalación de Toldo</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7,556</w:t>
            </w:r>
          </w:p>
        </w:tc>
      </w:tr>
      <w:tr w:rsidR="00621601" w:rsidRPr="00621601" w:rsidTr="0053298A">
        <w:trPr>
          <w:trHeight w:val="287"/>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Francisco Javier Zavala Álvarez</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Lona</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15,111</w:t>
            </w:r>
          </w:p>
        </w:tc>
      </w:tr>
      <w:tr w:rsidR="00621601" w:rsidRPr="00621601" w:rsidTr="0053298A">
        <w:trPr>
          <w:trHeight w:val="287"/>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Marco Antonio </w:t>
            </w:r>
            <w:proofErr w:type="spellStart"/>
            <w:r w:rsidRPr="00621601">
              <w:rPr>
                <w:rFonts w:eastAsia="Times New Roman" w:cs="Calibri"/>
                <w:color w:val="000000" w:themeColor="text1"/>
                <w:sz w:val="20"/>
                <w:szCs w:val="20"/>
                <w:lang w:eastAsia="es-MX"/>
              </w:rPr>
              <w:t>Mansur</w:t>
            </w:r>
            <w:proofErr w:type="spellEnd"/>
            <w:r w:rsidRPr="00621601">
              <w:rPr>
                <w:rFonts w:eastAsia="Times New Roman" w:cs="Calibri"/>
                <w:color w:val="000000" w:themeColor="text1"/>
                <w:sz w:val="20"/>
                <w:szCs w:val="20"/>
                <w:lang w:eastAsia="es-MX"/>
              </w:rPr>
              <w:t xml:space="preserve"> Sánchez</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Poder Notarial</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6,019</w:t>
            </w:r>
          </w:p>
        </w:tc>
      </w:tr>
      <w:tr w:rsidR="00621601" w:rsidRPr="00621601" w:rsidTr="0053298A">
        <w:trPr>
          <w:trHeight w:val="287"/>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Marco Antonio </w:t>
            </w:r>
            <w:proofErr w:type="spellStart"/>
            <w:r w:rsidRPr="00621601">
              <w:rPr>
                <w:rFonts w:eastAsia="Times New Roman" w:cs="Calibri"/>
                <w:color w:val="000000" w:themeColor="text1"/>
                <w:sz w:val="20"/>
                <w:szCs w:val="20"/>
                <w:lang w:eastAsia="es-MX"/>
              </w:rPr>
              <w:t>Mansur</w:t>
            </w:r>
            <w:proofErr w:type="spellEnd"/>
            <w:r w:rsidRPr="00621601">
              <w:rPr>
                <w:rFonts w:eastAsia="Times New Roman" w:cs="Calibri"/>
                <w:color w:val="000000" w:themeColor="text1"/>
                <w:sz w:val="20"/>
                <w:szCs w:val="20"/>
                <w:lang w:eastAsia="es-MX"/>
              </w:rPr>
              <w:t xml:space="preserve"> Sánchez</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Certificaciones</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4,104</w:t>
            </w:r>
          </w:p>
        </w:tc>
      </w:tr>
      <w:tr w:rsidR="00621601" w:rsidRPr="00621601" w:rsidTr="0053298A">
        <w:trPr>
          <w:trHeight w:val="287"/>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Konstrutodo</w:t>
            </w:r>
            <w:proofErr w:type="spellEnd"/>
            <w:r w:rsidRPr="00621601">
              <w:rPr>
                <w:rFonts w:eastAsia="Times New Roman" w:cs="Calibri"/>
                <w:color w:val="000000" w:themeColor="text1"/>
                <w:sz w:val="20"/>
                <w:szCs w:val="20"/>
                <w:lang w:eastAsia="es-MX"/>
              </w:rPr>
              <w:t xml:space="preserve"> de México,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Const.150 </w:t>
            </w:r>
            <w:proofErr w:type="spellStart"/>
            <w:r w:rsidRPr="00621601">
              <w:rPr>
                <w:rFonts w:eastAsia="Times New Roman" w:cs="Calibri"/>
                <w:color w:val="000000" w:themeColor="text1"/>
                <w:sz w:val="20"/>
                <w:szCs w:val="20"/>
                <w:lang w:eastAsia="es-MX"/>
              </w:rPr>
              <w:t>Fonhapo</w:t>
            </w:r>
            <w:proofErr w:type="spellEnd"/>
            <w:r w:rsidRPr="00621601">
              <w:rPr>
                <w:rFonts w:eastAsia="Times New Roman" w:cs="Calibri"/>
                <w:color w:val="000000" w:themeColor="text1"/>
                <w:sz w:val="20"/>
                <w:szCs w:val="20"/>
                <w:lang w:eastAsia="es-MX"/>
              </w:rPr>
              <w:t xml:space="preserve">-Cruzada contra el Hambre </w:t>
            </w:r>
            <w:proofErr w:type="spellStart"/>
            <w:r w:rsidRPr="00621601">
              <w:rPr>
                <w:rFonts w:eastAsia="Times New Roman" w:cs="Calibri"/>
                <w:color w:val="000000" w:themeColor="text1"/>
                <w:sz w:val="20"/>
                <w:szCs w:val="20"/>
                <w:lang w:eastAsia="es-MX"/>
              </w:rPr>
              <w:t>Matam</w:t>
            </w:r>
            <w:proofErr w:type="spellEnd"/>
            <w:r w:rsidRPr="00621601">
              <w:rPr>
                <w:rFonts w:eastAsia="Times New Roman" w:cs="Calibri"/>
                <w:color w:val="000000" w:themeColor="text1"/>
                <w:sz w:val="20"/>
                <w:szCs w:val="20"/>
                <w:lang w:eastAsia="es-MX"/>
              </w:rPr>
              <w:t>.</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294,431</w:t>
            </w:r>
          </w:p>
        </w:tc>
      </w:tr>
      <w:tr w:rsidR="00621601" w:rsidRPr="00621601" w:rsidTr="0053298A">
        <w:trPr>
          <w:trHeight w:val="287"/>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Konstrutodo</w:t>
            </w:r>
            <w:proofErr w:type="spellEnd"/>
            <w:r w:rsidRPr="00621601">
              <w:rPr>
                <w:rFonts w:eastAsia="Times New Roman" w:cs="Calibri"/>
                <w:color w:val="000000" w:themeColor="text1"/>
                <w:sz w:val="20"/>
                <w:szCs w:val="20"/>
                <w:lang w:eastAsia="es-MX"/>
              </w:rPr>
              <w:t xml:space="preserve"> de México,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Const.150 </w:t>
            </w:r>
            <w:proofErr w:type="spellStart"/>
            <w:r w:rsidRPr="00621601">
              <w:rPr>
                <w:rFonts w:eastAsia="Times New Roman" w:cs="Calibri"/>
                <w:color w:val="000000" w:themeColor="text1"/>
                <w:sz w:val="20"/>
                <w:szCs w:val="20"/>
                <w:lang w:eastAsia="es-MX"/>
              </w:rPr>
              <w:t>Fonhapo</w:t>
            </w:r>
            <w:proofErr w:type="spellEnd"/>
            <w:r w:rsidRPr="00621601">
              <w:rPr>
                <w:rFonts w:eastAsia="Times New Roman" w:cs="Calibri"/>
                <w:color w:val="000000" w:themeColor="text1"/>
                <w:sz w:val="20"/>
                <w:szCs w:val="20"/>
                <w:lang w:eastAsia="es-MX"/>
              </w:rPr>
              <w:t xml:space="preserve">-Cruzada contra el Hambre </w:t>
            </w:r>
            <w:proofErr w:type="spellStart"/>
            <w:r w:rsidRPr="00621601">
              <w:rPr>
                <w:rFonts w:eastAsia="Times New Roman" w:cs="Calibri"/>
                <w:color w:val="000000" w:themeColor="text1"/>
                <w:sz w:val="20"/>
                <w:szCs w:val="20"/>
                <w:lang w:eastAsia="es-MX"/>
              </w:rPr>
              <w:t>Matam</w:t>
            </w:r>
            <w:proofErr w:type="spellEnd"/>
            <w:r w:rsidRPr="00621601">
              <w:rPr>
                <w:rFonts w:eastAsia="Times New Roman" w:cs="Calibri"/>
                <w:color w:val="000000" w:themeColor="text1"/>
                <w:sz w:val="20"/>
                <w:szCs w:val="20"/>
                <w:lang w:eastAsia="es-MX"/>
              </w:rPr>
              <w:t>.</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91,335</w:t>
            </w:r>
          </w:p>
        </w:tc>
      </w:tr>
      <w:tr w:rsidR="00621601" w:rsidRPr="00621601" w:rsidTr="0053298A">
        <w:trPr>
          <w:trHeight w:val="287"/>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Edificadora Golfo Norte, S.A. de C.V.</w:t>
            </w:r>
          </w:p>
        </w:tc>
        <w:tc>
          <w:tcPr>
            <w:tcW w:w="3785"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Construcción de plataformas para jardines c-286-10</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1,686,747</w:t>
            </w:r>
          </w:p>
        </w:tc>
      </w:tr>
      <w:tr w:rsidR="00621601" w:rsidRPr="00621601" w:rsidTr="0053298A">
        <w:trPr>
          <w:trHeight w:val="575"/>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LOZA, S.A. De C.V.</w:t>
            </w:r>
          </w:p>
        </w:tc>
        <w:tc>
          <w:tcPr>
            <w:tcW w:w="3785"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Estimación 3 Trabajos de Desmonte en Frac. Las Alamedas, Municipio de Matamoros, Tamaulipas</w:t>
            </w:r>
          </w:p>
        </w:tc>
        <w:tc>
          <w:tcPr>
            <w:tcW w:w="98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124,578</w:t>
            </w:r>
          </w:p>
        </w:tc>
      </w:tr>
      <w:tr w:rsidR="00621601" w:rsidRPr="00621601" w:rsidTr="0053298A">
        <w:trPr>
          <w:trHeight w:val="287"/>
        </w:trPr>
        <w:tc>
          <w:tcPr>
            <w:tcW w:w="391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p>
        </w:tc>
        <w:tc>
          <w:tcPr>
            <w:tcW w:w="3785"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ascii="Times New Roman" w:eastAsia="Times New Roman" w:hAnsi="Times New Roman"/>
                <w:color w:val="000000" w:themeColor="text1"/>
                <w:sz w:val="20"/>
                <w:szCs w:val="20"/>
                <w:lang w:eastAsia="es-MX"/>
              </w:rPr>
            </w:pPr>
          </w:p>
        </w:tc>
        <w:tc>
          <w:tcPr>
            <w:tcW w:w="984" w:type="dxa"/>
            <w:tcBorders>
              <w:top w:val="nil"/>
              <w:left w:val="nil"/>
              <w:bottom w:val="nil"/>
              <w:right w:val="nil"/>
            </w:tcBorders>
            <w:shd w:val="clear" w:color="auto" w:fill="auto"/>
            <w:noWrap/>
            <w:vAlign w:val="bottom"/>
            <w:hideMark/>
          </w:tcPr>
          <w:p w:rsidR="0053298A" w:rsidRPr="00621601" w:rsidRDefault="0053298A" w:rsidP="00142DC7">
            <w:pPr>
              <w:spacing w:after="0" w:line="240" w:lineRule="auto"/>
              <w:jc w:val="right"/>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2,456,225</w:t>
            </w:r>
          </w:p>
        </w:tc>
      </w:tr>
    </w:tbl>
    <w:p w:rsidR="0053298A" w:rsidRDefault="0053298A" w:rsidP="0053298A">
      <w:pPr>
        <w:pStyle w:val="ROMANOS"/>
        <w:spacing w:after="0" w:line="240" w:lineRule="exact"/>
        <w:ind w:left="1083" w:firstLine="0"/>
        <w:rPr>
          <w:rFonts w:ascii="Calibri" w:hAnsi="Calibri" w:cs="DIN Pro Regular"/>
          <w:color w:val="000000" w:themeColor="text1"/>
          <w:sz w:val="20"/>
          <w:szCs w:val="20"/>
          <w:lang w:val="es-MX"/>
        </w:rPr>
      </w:pPr>
    </w:p>
    <w:p w:rsidR="00C304D8" w:rsidRDefault="00C304D8" w:rsidP="0053298A">
      <w:pPr>
        <w:pStyle w:val="ROMANOS"/>
        <w:spacing w:after="0" w:line="240" w:lineRule="exact"/>
        <w:ind w:left="1083" w:firstLine="0"/>
        <w:rPr>
          <w:rFonts w:ascii="Calibri" w:hAnsi="Calibri" w:cs="DIN Pro Regular"/>
          <w:color w:val="000000" w:themeColor="text1"/>
          <w:sz w:val="20"/>
          <w:szCs w:val="20"/>
          <w:lang w:val="es-MX"/>
        </w:rPr>
      </w:pPr>
    </w:p>
    <w:p w:rsidR="00C304D8" w:rsidRDefault="00C304D8" w:rsidP="0053298A">
      <w:pPr>
        <w:pStyle w:val="ROMANOS"/>
        <w:spacing w:after="0" w:line="240" w:lineRule="exact"/>
        <w:ind w:left="1083" w:firstLine="0"/>
        <w:rPr>
          <w:rFonts w:ascii="Calibri" w:hAnsi="Calibri" w:cs="DIN Pro Regular"/>
          <w:color w:val="000000" w:themeColor="text1"/>
          <w:sz w:val="20"/>
          <w:szCs w:val="20"/>
          <w:lang w:val="es-MX"/>
        </w:rPr>
      </w:pPr>
    </w:p>
    <w:p w:rsidR="00C91CC5" w:rsidRDefault="00C91CC5" w:rsidP="0053298A">
      <w:pPr>
        <w:pStyle w:val="ROMANOS"/>
        <w:spacing w:after="0" w:line="240" w:lineRule="exact"/>
        <w:ind w:left="1083" w:firstLine="0"/>
        <w:rPr>
          <w:rFonts w:ascii="Calibri" w:hAnsi="Calibri" w:cs="DIN Pro Regular"/>
          <w:color w:val="000000" w:themeColor="text1"/>
          <w:sz w:val="20"/>
          <w:szCs w:val="20"/>
          <w:lang w:val="es-MX"/>
        </w:rPr>
      </w:pPr>
    </w:p>
    <w:p w:rsidR="00C91CC5" w:rsidRDefault="00C91CC5" w:rsidP="0053298A">
      <w:pPr>
        <w:pStyle w:val="ROMANOS"/>
        <w:spacing w:after="0" w:line="240" w:lineRule="exact"/>
        <w:ind w:left="1083" w:firstLine="0"/>
        <w:rPr>
          <w:rFonts w:ascii="Calibri" w:hAnsi="Calibri" w:cs="DIN Pro Regular"/>
          <w:color w:val="000000" w:themeColor="text1"/>
          <w:sz w:val="20"/>
          <w:szCs w:val="20"/>
          <w:lang w:val="es-MX"/>
        </w:rPr>
      </w:pPr>
    </w:p>
    <w:p w:rsidR="00C91CC5" w:rsidRDefault="00C91CC5" w:rsidP="0053298A">
      <w:pPr>
        <w:pStyle w:val="ROMANOS"/>
        <w:spacing w:after="0" w:line="240" w:lineRule="exact"/>
        <w:ind w:left="1083" w:firstLine="0"/>
        <w:rPr>
          <w:rFonts w:ascii="Calibri" w:hAnsi="Calibri" w:cs="DIN Pro Regular"/>
          <w:color w:val="000000" w:themeColor="text1"/>
          <w:sz w:val="20"/>
          <w:szCs w:val="20"/>
          <w:lang w:val="es-MX"/>
        </w:rPr>
      </w:pPr>
    </w:p>
    <w:p w:rsidR="00C91CC5" w:rsidRDefault="00C91CC5" w:rsidP="0053298A">
      <w:pPr>
        <w:pStyle w:val="ROMANOS"/>
        <w:spacing w:after="0" w:line="240" w:lineRule="exact"/>
        <w:ind w:left="1083" w:firstLine="0"/>
        <w:rPr>
          <w:rFonts w:ascii="Calibri" w:hAnsi="Calibri" w:cs="DIN Pro Regular"/>
          <w:color w:val="000000" w:themeColor="text1"/>
          <w:sz w:val="20"/>
          <w:szCs w:val="20"/>
          <w:lang w:val="es-MX"/>
        </w:rPr>
      </w:pPr>
    </w:p>
    <w:p w:rsidR="00C91CC5" w:rsidRDefault="00C91CC5" w:rsidP="0053298A">
      <w:pPr>
        <w:pStyle w:val="ROMANOS"/>
        <w:spacing w:after="0" w:line="240" w:lineRule="exact"/>
        <w:ind w:left="1083" w:firstLine="0"/>
        <w:rPr>
          <w:rFonts w:ascii="Calibri" w:hAnsi="Calibri" w:cs="DIN Pro Regular"/>
          <w:color w:val="000000" w:themeColor="text1"/>
          <w:sz w:val="20"/>
          <w:szCs w:val="20"/>
          <w:lang w:val="es-MX"/>
        </w:rPr>
      </w:pPr>
    </w:p>
    <w:p w:rsidR="00C304D8" w:rsidRPr="00621601" w:rsidRDefault="00C304D8" w:rsidP="0053298A">
      <w:pPr>
        <w:pStyle w:val="ROMANOS"/>
        <w:spacing w:after="0" w:line="240" w:lineRule="exact"/>
        <w:ind w:left="1083" w:firstLine="0"/>
        <w:rPr>
          <w:rFonts w:ascii="Calibri" w:hAnsi="Calibri" w:cs="DIN Pro Regular"/>
          <w:color w:val="000000" w:themeColor="text1"/>
          <w:sz w:val="20"/>
          <w:szCs w:val="20"/>
          <w:lang w:val="es-MX"/>
        </w:rPr>
      </w:pPr>
    </w:p>
    <w:p w:rsidR="0053298A" w:rsidRPr="00621601" w:rsidRDefault="0053298A" w:rsidP="0053298A">
      <w:pPr>
        <w:pStyle w:val="ROMANOS"/>
        <w:spacing w:after="0" w:line="240" w:lineRule="exact"/>
        <w:ind w:left="1083" w:firstLine="0"/>
        <w:rPr>
          <w:rFonts w:ascii="Calibri" w:hAnsi="Calibri" w:cs="DIN Pro Regular"/>
          <w:color w:val="000000" w:themeColor="text1"/>
          <w:sz w:val="20"/>
          <w:szCs w:val="20"/>
          <w:lang w:val="es-MX"/>
        </w:rPr>
      </w:pPr>
    </w:p>
    <w:tbl>
      <w:tblPr>
        <w:tblW w:w="8750" w:type="dxa"/>
        <w:tblInd w:w="70" w:type="dxa"/>
        <w:tblCellMar>
          <w:left w:w="70" w:type="dxa"/>
          <w:right w:w="70" w:type="dxa"/>
        </w:tblCellMar>
        <w:tblLook w:val="04A0" w:firstRow="1" w:lastRow="0" w:firstColumn="1" w:lastColumn="0" w:noHBand="0" w:noVBand="1"/>
      </w:tblPr>
      <w:tblGrid>
        <w:gridCol w:w="3942"/>
        <w:gridCol w:w="3816"/>
        <w:gridCol w:w="992"/>
      </w:tblGrid>
      <w:tr w:rsidR="00621601" w:rsidRPr="00621601" w:rsidTr="0053298A">
        <w:trPr>
          <w:trHeight w:val="235"/>
        </w:trPr>
        <w:tc>
          <w:tcPr>
            <w:tcW w:w="3942" w:type="dxa"/>
            <w:tcBorders>
              <w:top w:val="nil"/>
              <w:left w:val="nil"/>
              <w:bottom w:val="nil"/>
              <w:right w:val="nil"/>
            </w:tcBorders>
            <w:shd w:val="clear" w:color="auto" w:fill="auto"/>
            <w:noWrap/>
            <w:vAlign w:val="bottom"/>
            <w:hideMark/>
          </w:tcPr>
          <w:p w:rsidR="0053298A" w:rsidRPr="00621601" w:rsidRDefault="0053298A" w:rsidP="00142DC7">
            <w:pPr>
              <w:spacing w:after="0" w:line="240" w:lineRule="auto"/>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CONTRATISTAS POR OBRAS PUBLICAS POR PAGAR A CORTO PLAZO</w:t>
            </w:r>
          </w:p>
        </w:tc>
        <w:tc>
          <w:tcPr>
            <w:tcW w:w="3816" w:type="dxa"/>
            <w:tcBorders>
              <w:top w:val="nil"/>
              <w:left w:val="nil"/>
              <w:bottom w:val="nil"/>
              <w:right w:val="nil"/>
            </w:tcBorders>
            <w:shd w:val="clear" w:color="auto" w:fill="auto"/>
            <w:noWrap/>
            <w:vAlign w:val="bottom"/>
            <w:hideMark/>
          </w:tcPr>
          <w:p w:rsidR="0053298A" w:rsidRPr="00621601" w:rsidRDefault="0053298A" w:rsidP="00142DC7">
            <w:pPr>
              <w:spacing w:after="0" w:line="240" w:lineRule="auto"/>
              <w:rPr>
                <w:rFonts w:eastAsia="Times New Roman" w:cs="Calibri"/>
                <w:b/>
                <w:bCs/>
                <w:color w:val="000000" w:themeColor="text1"/>
                <w:sz w:val="20"/>
                <w:szCs w:val="20"/>
                <w:lang w:eastAsia="es-MX"/>
              </w:rPr>
            </w:pPr>
          </w:p>
        </w:tc>
        <w:tc>
          <w:tcPr>
            <w:tcW w:w="992" w:type="dxa"/>
            <w:tcBorders>
              <w:top w:val="nil"/>
              <w:left w:val="nil"/>
              <w:bottom w:val="nil"/>
              <w:right w:val="nil"/>
            </w:tcBorders>
            <w:shd w:val="clear" w:color="auto" w:fill="auto"/>
            <w:noWrap/>
            <w:vAlign w:val="bottom"/>
            <w:hideMark/>
          </w:tcPr>
          <w:p w:rsidR="0053298A" w:rsidRPr="00621601" w:rsidRDefault="0053298A" w:rsidP="00142DC7">
            <w:pPr>
              <w:spacing w:after="0" w:line="240" w:lineRule="auto"/>
              <w:jc w:val="center"/>
              <w:rPr>
                <w:rFonts w:ascii="Times New Roman" w:eastAsia="Times New Roman" w:hAnsi="Times New Roman"/>
                <w:color w:val="000000" w:themeColor="text1"/>
                <w:sz w:val="20"/>
                <w:szCs w:val="20"/>
                <w:lang w:eastAsia="es-MX"/>
              </w:rPr>
            </w:pPr>
          </w:p>
        </w:tc>
      </w:tr>
      <w:tr w:rsidR="00621601" w:rsidRPr="00621601" w:rsidTr="0053298A">
        <w:trPr>
          <w:trHeight w:val="235"/>
        </w:trPr>
        <w:tc>
          <w:tcPr>
            <w:tcW w:w="3942"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Col. Quinta Rosita Altamira</w:t>
            </w:r>
          </w:p>
        </w:tc>
        <w:tc>
          <w:tcPr>
            <w:tcW w:w="3816"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Expropiación según decreto</w:t>
            </w:r>
          </w:p>
        </w:tc>
        <w:tc>
          <w:tcPr>
            <w:tcW w:w="992"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65,084</w:t>
            </w:r>
          </w:p>
        </w:tc>
      </w:tr>
      <w:tr w:rsidR="00621601" w:rsidRPr="00621601" w:rsidTr="0053298A">
        <w:trPr>
          <w:trHeight w:val="235"/>
        </w:trPr>
        <w:tc>
          <w:tcPr>
            <w:tcW w:w="3942"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COMAPA</w:t>
            </w:r>
          </w:p>
        </w:tc>
        <w:tc>
          <w:tcPr>
            <w:tcW w:w="3816"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Toma domiciliaria y descarga sanitaria de 67 lotes</w:t>
            </w:r>
          </w:p>
        </w:tc>
        <w:tc>
          <w:tcPr>
            <w:tcW w:w="992"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73,700</w:t>
            </w:r>
          </w:p>
        </w:tc>
      </w:tr>
      <w:tr w:rsidR="00621601" w:rsidRPr="00621601" w:rsidTr="0053298A">
        <w:trPr>
          <w:trHeight w:val="235"/>
        </w:trPr>
        <w:tc>
          <w:tcPr>
            <w:tcW w:w="3942" w:type="dxa"/>
            <w:tcBorders>
              <w:top w:val="nil"/>
              <w:left w:val="nil"/>
              <w:bottom w:val="nil"/>
              <w:right w:val="nil"/>
            </w:tcBorders>
            <w:shd w:val="clear" w:color="auto" w:fill="auto"/>
            <w:noWrap/>
            <w:vAlign w:val="bottom"/>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Empresa de Construcciones García</w:t>
            </w:r>
          </w:p>
        </w:tc>
        <w:tc>
          <w:tcPr>
            <w:tcW w:w="3816" w:type="dxa"/>
            <w:tcBorders>
              <w:top w:val="nil"/>
              <w:left w:val="nil"/>
              <w:bottom w:val="nil"/>
              <w:right w:val="nil"/>
            </w:tcBorders>
            <w:shd w:val="clear" w:color="auto" w:fill="auto"/>
            <w:noWrap/>
            <w:vAlign w:val="bottom"/>
            <w:hideMark/>
          </w:tcPr>
          <w:p w:rsidR="0053298A" w:rsidRPr="00621601" w:rsidRDefault="0053298A" w:rsidP="00142DC7">
            <w:pPr>
              <w:spacing w:after="0" w:line="240" w:lineRule="auto"/>
              <w:rPr>
                <w:rFonts w:eastAsia="Times New Roman" w:cs="Calibri"/>
                <w:color w:val="000000" w:themeColor="text1"/>
                <w:sz w:val="20"/>
                <w:szCs w:val="20"/>
                <w:lang w:val="en-US" w:eastAsia="es-MX"/>
              </w:rPr>
            </w:pPr>
            <w:r w:rsidRPr="00621601">
              <w:rPr>
                <w:rFonts w:eastAsia="Times New Roman" w:cs="Calibri"/>
                <w:color w:val="000000" w:themeColor="text1"/>
                <w:sz w:val="20"/>
                <w:szCs w:val="20"/>
                <w:lang w:val="en-US" w:eastAsia="es-MX"/>
              </w:rPr>
              <w:t>Cont-Itavu-PT-10-MA-227 Est. No.1</w:t>
            </w:r>
          </w:p>
        </w:tc>
        <w:tc>
          <w:tcPr>
            <w:tcW w:w="992" w:type="dxa"/>
            <w:tcBorders>
              <w:top w:val="nil"/>
              <w:left w:val="nil"/>
              <w:bottom w:val="nil"/>
              <w:right w:val="nil"/>
            </w:tcBorders>
            <w:shd w:val="clear" w:color="auto" w:fill="auto"/>
            <w:noWrap/>
            <w:vAlign w:val="bottom"/>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2,657</w:t>
            </w:r>
          </w:p>
        </w:tc>
      </w:tr>
      <w:tr w:rsidR="00621601" w:rsidRPr="00621601" w:rsidTr="0053298A">
        <w:trPr>
          <w:trHeight w:val="235"/>
        </w:trPr>
        <w:tc>
          <w:tcPr>
            <w:tcW w:w="3942"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Granja  </w:t>
            </w:r>
            <w:proofErr w:type="spellStart"/>
            <w:r w:rsidRPr="00621601">
              <w:rPr>
                <w:rFonts w:eastAsia="Times New Roman" w:cs="Calibri"/>
                <w:color w:val="000000" w:themeColor="text1"/>
                <w:sz w:val="20"/>
                <w:szCs w:val="20"/>
                <w:lang w:eastAsia="es-MX"/>
              </w:rPr>
              <w:t>Elvita</w:t>
            </w:r>
            <w:proofErr w:type="spellEnd"/>
            <w:r w:rsidRPr="00621601">
              <w:rPr>
                <w:rFonts w:eastAsia="Times New Roman" w:cs="Calibri"/>
                <w:color w:val="000000" w:themeColor="text1"/>
                <w:sz w:val="20"/>
                <w:szCs w:val="20"/>
                <w:lang w:eastAsia="es-MX"/>
              </w:rPr>
              <w:t xml:space="preserve"> (Victoria )</w:t>
            </w:r>
          </w:p>
        </w:tc>
        <w:tc>
          <w:tcPr>
            <w:tcW w:w="3816"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Expropiación de Reserva 2-56-38.971 Has.</w:t>
            </w:r>
          </w:p>
        </w:tc>
        <w:tc>
          <w:tcPr>
            <w:tcW w:w="992"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192,292</w:t>
            </w:r>
          </w:p>
        </w:tc>
      </w:tr>
      <w:tr w:rsidR="00621601" w:rsidRPr="00621601" w:rsidTr="0053298A">
        <w:trPr>
          <w:trHeight w:val="235"/>
        </w:trPr>
        <w:tc>
          <w:tcPr>
            <w:tcW w:w="3942" w:type="dxa"/>
            <w:tcBorders>
              <w:top w:val="nil"/>
              <w:left w:val="nil"/>
              <w:bottom w:val="nil"/>
              <w:right w:val="nil"/>
            </w:tcBorders>
            <w:shd w:val="clear" w:color="auto" w:fill="auto"/>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p>
        </w:tc>
        <w:tc>
          <w:tcPr>
            <w:tcW w:w="3816"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ascii="Times New Roman" w:eastAsia="Times New Roman" w:hAnsi="Times New Roman"/>
                <w:color w:val="000000" w:themeColor="text1"/>
                <w:sz w:val="20"/>
                <w:szCs w:val="20"/>
                <w:lang w:eastAsia="es-MX"/>
              </w:rPr>
            </w:pPr>
          </w:p>
        </w:tc>
        <w:tc>
          <w:tcPr>
            <w:tcW w:w="992"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333,733</w:t>
            </w:r>
          </w:p>
        </w:tc>
      </w:tr>
    </w:tbl>
    <w:p w:rsidR="0053298A" w:rsidRPr="00621601" w:rsidRDefault="0053298A" w:rsidP="0053298A">
      <w:pPr>
        <w:pStyle w:val="ROMANOS"/>
        <w:spacing w:after="0" w:line="240" w:lineRule="exact"/>
        <w:ind w:left="1083" w:firstLine="0"/>
        <w:rPr>
          <w:rFonts w:ascii="Calibri" w:hAnsi="Calibri" w:cs="DIN Pro Regular"/>
          <w:color w:val="000000" w:themeColor="text1"/>
          <w:sz w:val="20"/>
          <w:szCs w:val="20"/>
          <w:lang w:val="es-MX"/>
        </w:rPr>
      </w:pPr>
    </w:p>
    <w:tbl>
      <w:tblPr>
        <w:tblW w:w="8585" w:type="dxa"/>
        <w:tblInd w:w="70" w:type="dxa"/>
        <w:tblCellMar>
          <w:left w:w="70" w:type="dxa"/>
          <w:right w:w="70" w:type="dxa"/>
        </w:tblCellMar>
        <w:tblLook w:val="04A0" w:firstRow="1" w:lastRow="0" w:firstColumn="1" w:lastColumn="0" w:noHBand="0" w:noVBand="1"/>
      </w:tblPr>
      <w:tblGrid>
        <w:gridCol w:w="3868"/>
        <w:gridCol w:w="3744"/>
        <w:gridCol w:w="973"/>
      </w:tblGrid>
      <w:tr w:rsidR="00621601" w:rsidRPr="00621601" w:rsidTr="0053298A">
        <w:trPr>
          <w:trHeight w:val="241"/>
        </w:trPr>
        <w:tc>
          <w:tcPr>
            <w:tcW w:w="3868" w:type="dxa"/>
            <w:tcBorders>
              <w:top w:val="nil"/>
              <w:left w:val="nil"/>
              <w:bottom w:val="nil"/>
              <w:right w:val="nil"/>
            </w:tcBorders>
            <w:shd w:val="clear" w:color="auto" w:fill="auto"/>
            <w:noWrap/>
            <w:vAlign w:val="bottom"/>
            <w:hideMark/>
          </w:tcPr>
          <w:p w:rsidR="0053298A" w:rsidRPr="00621601" w:rsidRDefault="0053298A" w:rsidP="00142DC7">
            <w:pPr>
              <w:spacing w:after="0" w:line="240" w:lineRule="auto"/>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TRANSFERENCIAS OTORGADAS POR PAGAR A CORTO PLAZO</w:t>
            </w:r>
          </w:p>
        </w:tc>
        <w:tc>
          <w:tcPr>
            <w:tcW w:w="3744" w:type="dxa"/>
            <w:tcBorders>
              <w:top w:val="nil"/>
              <w:left w:val="nil"/>
              <w:bottom w:val="nil"/>
              <w:right w:val="nil"/>
            </w:tcBorders>
            <w:shd w:val="clear" w:color="auto" w:fill="auto"/>
            <w:noWrap/>
            <w:vAlign w:val="bottom"/>
            <w:hideMark/>
          </w:tcPr>
          <w:p w:rsidR="0053298A" w:rsidRPr="00621601" w:rsidRDefault="0053298A" w:rsidP="00142DC7">
            <w:pPr>
              <w:spacing w:after="0" w:line="240" w:lineRule="auto"/>
              <w:rPr>
                <w:rFonts w:eastAsia="Times New Roman" w:cs="Calibri"/>
                <w:b/>
                <w:bCs/>
                <w:color w:val="000000" w:themeColor="text1"/>
                <w:sz w:val="20"/>
                <w:szCs w:val="20"/>
                <w:lang w:eastAsia="es-MX"/>
              </w:rPr>
            </w:pPr>
          </w:p>
        </w:tc>
        <w:tc>
          <w:tcPr>
            <w:tcW w:w="973" w:type="dxa"/>
            <w:tcBorders>
              <w:top w:val="nil"/>
              <w:left w:val="nil"/>
              <w:bottom w:val="nil"/>
              <w:right w:val="nil"/>
            </w:tcBorders>
            <w:shd w:val="clear" w:color="auto" w:fill="auto"/>
            <w:noWrap/>
            <w:vAlign w:val="bottom"/>
            <w:hideMark/>
          </w:tcPr>
          <w:p w:rsidR="0053298A" w:rsidRPr="00621601" w:rsidRDefault="0053298A" w:rsidP="00142DC7">
            <w:pPr>
              <w:spacing w:after="0" w:line="240" w:lineRule="auto"/>
              <w:jc w:val="center"/>
              <w:rPr>
                <w:rFonts w:ascii="Times New Roman" w:eastAsia="Times New Roman" w:hAnsi="Times New Roman"/>
                <w:color w:val="000000" w:themeColor="text1"/>
                <w:sz w:val="20"/>
                <w:szCs w:val="20"/>
                <w:lang w:eastAsia="es-MX"/>
              </w:rPr>
            </w:pPr>
          </w:p>
        </w:tc>
      </w:tr>
      <w:tr w:rsidR="00621601" w:rsidRPr="00621601" w:rsidTr="0053298A">
        <w:trPr>
          <w:trHeight w:val="482"/>
        </w:trPr>
        <w:tc>
          <w:tcPr>
            <w:tcW w:w="3868"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Block Victoria, S.A. de C.V.</w:t>
            </w:r>
          </w:p>
        </w:tc>
        <w:tc>
          <w:tcPr>
            <w:tcW w:w="3744"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Material para apoyo compromisos del ejecutivo, ayuda social a persona</w:t>
            </w:r>
          </w:p>
        </w:tc>
        <w:tc>
          <w:tcPr>
            <w:tcW w:w="973"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19,677</w:t>
            </w:r>
          </w:p>
        </w:tc>
      </w:tr>
      <w:tr w:rsidR="00621601" w:rsidRPr="00621601" w:rsidTr="0053298A">
        <w:trPr>
          <w:trHeight w:val="241"/>
        </w:trPr>
        <w:tc>
          <w:tcPr>
            <w:tcW w:w="3868"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Block Victoria, S.A. de C.V.</w:t>
            </w:r>
          </w:p>
        </w:tc>
        <w:tc>
          <w:tcPr>
            <w:tcW w:w="3744"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Material para programa de Tinacos</w:t>
            </w:r>
          </w:p>
        </w:tc>
        <w:tc>
          <w:tcPr>
            <w:tcW w:w="973"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1,083,351</w:t>
            </w:r>
          </w:p>
        </w:tc>
      </w:tr>
      <w:tr w:rsidR="00621601" w:rsidRPr="00621601" w:rsidTr="0053298A">
        <w:trPr>
          <w:trHeight w:val="241"/>
        </w:trPr>
        <w:tc>
          <w:tcPr>
            <w:tcW w:w="3868"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Pinturas Mantenimientos y Acabados del Norte, S.A. de C.V.</w:t>
            </w:r>
          </w:p>
        </w:tc>
        <w:tc>
          <w:tcPr>
            <w:tcW w:w="3744"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Material para programa de Pintura</w:t>
            </w:r>
          </w:p>
        </w:tc>
        <w:tc>
          <w:tcPr>
            <w:tcW w:w="973"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239,500</w:t>
            </w:r>
          </w:p>
        </w:tc>
      </w:tr>
      <w:tr w:rsidR="00621601" w:rsidRPr="00621601" w:rsidTr="0053298A">
        <w:trPr>
          <w:trHeight w:val="241"/>
        </w:trPr>
        <w:tc>
          <w:tcPr>
            <w:tcW w:w="3868"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Caja Popular Las Huastecas S.C. de A.P. de R.L. de C.</w:t>
            </w:r>
          </w:p>
        </w:tc>
        <w:tc>
          <w:tcPr>
            <w:tcW w:w="3744"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Gastos Administrativos</w:t>
            </w:r>
          </w:p>
        </w:tc>
        <w:tc>
          <w:tcPr>
            <w:tcW w:w="973"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30,000</w:t>
            </w:r>
          </w:p>
        </w:tc>
      </w:tr>
      <w:tr w:rsidR="00621601" w:rsidRPr="00621601" w:rsidTr="0053298A">
        <w:trPr>
          <w:trHeight w:val="241"/>
        </w:trPr>
        <w:tc>
          <w:tcPr>
            <w:tcW w:w="3868"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Hijos y personal del Instituto</w:t>
            </w:r>
          </w:p>
        </w:tc>
        <w:tc>
          <w:tcPr>
            <w:tcW w:w="3744"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Becas periodo Septiembre - Diciembre</w:t>
            </w:r>
          </w:p>
        </w:tc>
        <w:tc>
          <w:tcPr>
            <w:tcW w:w="973"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238,220</w:t>
            </w:r>
          </w:p>
        </w:tc>
      </w:tr>
      <w:tr w:rsidR="00621601" w:rsidRPr="00621601" w:rsidTr="0053298A">
        <w:trPr>
          <w:trHeight w:val="241"/>
        </w:trPr>
        <w:tc>
          <w:tcPr>
            <w:tcW w:w="3868"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Raúl Eduardo González Garza</w:t>
            </w:r>
          </w:p>
        </w:tc>
        <w:tc>
          <w:tcPr>
            <w:tcW w:w="3744"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Ant</w:t>
            </w:r>
            <w:proofErr w:type="spellEnd"/>
            <w:r w:rsidRPr="00621601">
              <w:rPr>
                <w:rFonts w:eastAsia="Times New Roman" w:cs="Calibri"/>
                <w:color w:val="000000" w:themeColor="text1"/>
                <w:sz w:val="20"/>
                <w:szCs w:val="20"/>
                <w:lang w:eastAsia="es-MX"/>
              </w:rPr>
              <w:t>. Contrato Prest. de Servicios</w:t>
            </w:r>
          </w:p>
        </w:tc>
        <w:tc>
          <w:tcPr>
            <w:tcW w:w="973"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16,650</w:t>
            </w:r>
          </w:p>
        </w:tc>
      </w:tr>
      <w:tr w:rsidR="00621601" w:rsidRPr="00621601" w:rsidTr="0053298A">
        <w:trPr>
          <w:trHeight w:val="241"/>
        </w:trPr>
        <w:tc>
          <w:tcPr>
            <w:tcW w:w="3868" w:type="dxa"/>
            <w:tcBorders>
              <w:top w:val="nil"/>
              <w:left w:val="nil"/>
              <w:bottom w:val="nil"/>
              <w:right w:val="nil"/>
            </w:tcBorders>
            <w:shd w:val="clear" w:color="auto" w:fill="auto"/>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p>
        </w:tc>
        <w:tc>
          <w:tcPr>
            <w:tcW w:w="3744"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ascii="Times New Roman" w:eastAsia="Times New Roman" w:hAnsi="Times New Roman"/>
                <w:color w:val="000000" w:themeColor="text1"/>
                <w:sz w:val="20"/>
                <w:szCs w:val="20"/>
                <w:lang w:eastAsia="es-MX"/>
              </w:rPr>
            </w:pPr>
          </w:p>
        </w:tc>
        <w:tc>
          <w:tcPr>
            <w:tcW w:w="973"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1,627,398</w:t>
            </w:r>
          </w:p>
        </w:tc>
      </w:tr>
    </w:tbl>
    <w:p w:rsidR="0053298A" w:rsidRPr="00621601" w:rsidRDefault="0053298A" w:rsidP="0053298A">
      <w:pPr>
        <w:pStyle w:val="ROMANOS"/>
        <w:spacing w:after="0" w:line="240" w:lineRule="exact"/>
        <w:ind w:left="1083" w:firstLine="0"/>
        <w:rPr>
          <w:rFonts w:ascii="Calibri" w:hAnsi="Calibri" w:cs="DIN Pro Regular"/>
          <w:color w:val="000000" w:themeColor="text1"/>
          <w:sz w:val="20"/>
          <w:szCs w:val="20"/>
          <w:lang w:val="es-MX"/>
        </w:rPr>
      </w:pPr>
    </w:p>
    <w:p w:rsidR="0053298A" w:rsidRPr="00621601" w:rsidRDefault="0053298A" w:rsidP="0053298A">
      <w:pPr>
        <w:pStyle w:val="ROMANOS"/>
        <w:spacing w:after="0" w:line="240" w:lineRule="exact"/>
        <w:ind w:left="1083" w:firstLine="0"/>
        <w:rPr>
          <w:rFonts w:ascii="Calibri" w:hAnsi="Calibri" w:cs="DIN Pro Regular"/>
          <w:color w:val="000000" w:themeColor="text1"/>
          <w:sz w:val="20"/>
          <w:szCs w:val="20"/>
          <w:lang w:val="es-MX"/>
        </w:rPr>
      </w:pPr>
    </w:p>
    <w:tbl>
      <w:tblPr>
        <w:tblW w:w="8632" w:type="dxa"/>
        <w:tblInd w:w="70" w:type="dxa"/>
        <w:tblCellMar>
          <w:left w:w="70" w:type="dxa"/>
          <w:right w:w="70" w:type="dxa"/>
        </w:tblCellMar>
        <w:tblLook w:val="04A0" w:firstRow="1" w:lastRow="0" w:firstColumn="1" w:lastColumn="0" w:noHBand="0" w:noVBand="1"/>
      </w:tblPr>
      <w:tblGrid>
        <w:gridCol w:w="3888"/>
        <w:gridCol w:w="3765"/>
        <w:gridCol w:w="979"/>
      </w:tblGrid>
      <w:tr w:rsidR="00621601" w:rsidRPr="00621601" w:rsidTr="0053298A">
        <w:trPr>
          <w:trHeight w:val="275"/>
        </w:trPr>
        <w:tc>
          <w:tcPr>
            <w:tcW w:w="7653" w:type="dxa"/>
            <w:gridSpan w:val="2"/>
            <w:tcBorders>
              <w:top w:val="nil"/>
              <w:left w:val="nil"/>
              <w:bottom w:val="nil"/>
              <w:right w:val="nil"/>
            </w:tcBorders>
            <w:shd w:val="clear" w:color="auto" w:fill="auto"/>
            <w:noWrap/>
            <w:vAlign w:val="bottom"/>
            <w:hideMark/>
          </w:tcPr>
          <w:p w:rsidR="0053298A" w:rsidRPr="00621601" w:rsidRDefault="0053298A" w:rsidP="00142DC7">
            <w:pPr>
              <w:spacing w:after="0" w:line="240" w:lineRule="auto"/>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INTERESES, COMISIONES Y OTROS GASTOS DE LA DEUDA PUBLICA POR PAGAR A CORTO PLAZO</w:t>
            </w:r>
          </w:p>
        </w:tc>
        <w:tc>
          <w:tcPr>
            <w:tcW w:w="979" w:type="dxa"/>
            <w:tcBorders>
              <w:top w:val="nil"/>
              <w:left w:val="nil"/>
              <w:bottom w:val="nil"/>
              <w:right w:val="nil"/>
            </w:tcBorders>
            <w:shd w:val="clear" w:color="auto" w:fill="auto"/>
            <w:noWrap/>
            <w:vAlign w:val="bottom"/>
            <w:hideMark/>
          </w:tcPr>
          <w:p w:rsidR="0053298A" w:rsidRPr="00621601" w:rsidRDefault="0053298A" w:rsidP="00142DC7">
            <w:pPr>
              <w:spacing w:after="0" w:line="240" w:lineRule="auto"/>
              <w:rPr>
                <w:rFonts w:eastAsia="Times New Roman" w:cs="Calibri"/>
                <w:b/>
                <w:bCs/>
                <w:color w:val="000000" w:themeColor="text1"/>
                <w:sz w:val="20"/>
                <w:szCs w:val="20"/>
                <w:lang w:eastAsia="es-MX"/>
              </w:rPr>
            </w:pPr>
          </w:p>
        </w:tc>
      </w:tr>
      <w:tr w:rsidR="00621601" w:rsidRPr="00621601" w:rsidTr="0053298A">
        <w:trPr>
          <w:trHeight w:val="275"/>
        </w:trPr>
        <w:tc>
          <w:tcPr>
            <w:tcW w:w="3888"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Intereses, Comisiones y Otros Gastos por Pagar a Corto Plazo</w:t>
            </w:r>
          </w:p>
        </w:tc>
        <w:tc>
          <w:tcPr>
            <w:tcW w:w="3764"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Interés de Deuda Pública Interna</w:t>
            </w:r>
          </w:p>
        </w:tc>
        <w:tc>
          <w:tcPr>
            <w:tcW w:w="979"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1,083,597</w:t>
            </w:r>
          </w:p>
        </w:tc>
      </w:tr>
      <w:tr w:rsidR="00621601" w:rsidRPr="00621601" w:rsidTr="0053298A">
        <w:trPr>
          <w:trHeight w:val="275"/>
        </w:trPr>
        <w:tc>
          <w:tcPr>
            <w:tcW w:w="3888" w:type="dxa"/>
            <w:tcBorders>
              <w:top w:val="nil"/>
              <w:left w:val="nil"/>
              <w:bottom w:val="nil"/>
              <w:right w:val="nil"/>
            </w:tcBorders>
            <w:shd w:val="clear" w:color="auto" w:fill="auto"/>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p>
        </w:tc>
        <w:tc>
          <w:tcPr>
            <w:tcW w:w="3764"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ascii="Times New Roman" w:eastAsia="Times New Roman" w:hAnsi="Times New Roman"/>
                <w:color w:val="000000" w:themeColor="text1"/>
                <w:sz w:val="20"/>
                <w:szCs w:val="20"/>
                <w:lang w:eastAsia="es-MX"/>
              </w:rPr>
            </w:pPr>
          </w:p>
        </w:tc>
        <w:tc>
          <w:tcPr>
            <w:tcW w:w="979"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1,083,597</w:t>
            </w:r>
          </w:p>
        </w:tc>
      </w:tr>
    </w:tbl>
    <w:p w:rsidR="0053298A" w:rsidRPr="00621601" w:rsidRDefault="0053298A" w:rsidP="0053298A">
      <w:pPr>
        <w:pStyle w:val="ROMANOS"/>
        <w:spacing w:after="0" w:line="240" w:lineRule="exact"/>
        <w:ind w:left="1083" w:firstLine="0"/>
        <w:rPr>
          <w:rFonts w:ascii="Calibri" w:hAnsi="Calibri" w:cs="DIN Pro Regular"/>
          <w:color w:val="000000" w:themeColor="text1"/>
          <w:sz w:val="20"/>
          <w:szCs w:val="20"/>
          <w:lang w:val="es-MX"/>
        </w:rPr>
      </w:pPr>
    </w:p>
    <w:p w:rsidR="0053298A" w:rsidRPr="00621601" w:rsidRDefault="0053298A" w:rsidP="0053298A">
      <w:pPr>
        <w:pStyle w:val="ROMANOS"/>
        <w:spacing w:after="0" w:line="240" w:lineRule="exact"/>
        <w:ind w:left="1083" w:firstLine="0"/>
        <w:rPr>
          <w:rFonts w:ascii="Calibri" w:hAnsi="Calibri" w:cs="DIN Pro Regular"/>
          <w:color w:val="000000" w:themeColor="text1"/>
          <w:sz w:val="20"/>
          <w:szCs w:val="20"/>
          <w:lang w:val="es-MX"/>
        </w:rPr>
      </w:pPr>
    </w:p>
    <w:tbl>
      <w:tblPr>
        <w:tblW w:w="8555" w:type="dxa"/>
        <w:tblInd w:w="70" w:type="dxa"/>
        <w:tblCellMar>
          <w:left w:w="70" w:type="dxa"/>
          <w:right w:w="70" w:type="dxa"/>
        </w:tblCellMar>
        <w:tblLook w:val="04A0" w:firstRow="1" w:lastRow="0" w:firstColumn="1" w:lastColumn="0" w:noHBand="0" w:noVBand="1"/>
      </w:tblPr>
      <w:tblGrid>
        <w:gridCol w:w="3854"/>
        <w:gridCol w:w="3731"/>
        <w:gridCol w:w="1055"/>
      </w:tblGrid>
      <w:tr w:rsidR="00621601" w:rsidRPr="00621601" w:rsidTr="0053298A">
        <w:trPr>
          <w:trHeight w:val="217"/>
        </w:trPr>
        <w:tc>
          <w:tcPr>
            <w:tcW w:w="3854" w:type="dxa"/>
            <w:tcBorders>
              <w:top w:val="nil"/>
              <w:left w:val="nil"/>
              <w:bottom w:val="nil"/>
              <w:right w:val="nil"/>
            </w:tcBorders>
            <w:shd w:val="clear" w:color="auto" w:fill="auto"/>
            <w:noWrap/>
            <w:vAlign w:val="bottom"/>
            <w:hideMark/>
          </w:tcPr>
          <w:p w:rsidR="0053298A" w:rsidRPr="00621601" w:rsidRDefault="0053298A" w:rsidP="00142DC7">
            <w:pPr>
              <w:spacing w:after="0" w:line="240" w:lineRule="auto"/>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RETENCIONES Y CONTRIBUCIONBES POR PAGAR A CORTO PLAZO</w:t>
            </w:r>
          </w:p>
        </w:tc>
        <w:tc>
          <w:tcPr>
            <w:tcW w:w="3731" w:type="dxa"/>
            <w:tcBorders>
              <w:top w:val="nil"/>
              <w:left w:val="nil"/>
              <w:bottom w:val="nil"/>
              <w:right w:val="nil"/>
            </w:tcBorders>
            <w:shd w:val="clear" w:color="auto" w:fill="auto"/>
            <w:noWrap/>
            <w:vAlign w:val="bottom"/>
            <w:hideMark/>
          </w:tcPr>
          <w:p w:rsidR="0053298A" w:rsidRPr="00621601" w:rsidRDefault="0053298A" w:rsidP="00142DC7">
            <w:pPr>
              <w:spacing w:after="0" w:line="240" w:lineRule="auto"/>
              <w:rPr>
                <w:rFonts w:eastAsia="Times New Roman" w:cs="Calibri"/>
                <w:b/>
                <w:bCs/>
                <w:color w:val="000000" w:themeColor="text1"/>
                <w:sz w:val="20"/>
                <w:szCs w:val="20"/>
                <w:lang w:eastAsia="es-MX"/>
              </w:rPr>
            </w:pPr>
          </w:p>
        </w:tc>
        <w:tc>
          <w:tcPr>
            <w:tcW w:w="970" w:type="dxa"/>
            <w:tcBorders>
              <w:top w:val="nil"/>
              <w:left w:val="nil"/>
              <w:bottom w:val="nil"/>
              <w:right w:val="nil"/>
            </w:tcBorders>
            <w:shd w:val="clear" w:color="auto" w:fill="auto"/>
            <w:noWrap/>
            <w:vAlign w:val="bottom"/>
            <w:hideMark/>
          </w:tcPr>
          <w:p w:rsidR="0053298A" w:rsidRPr="00621601" w:rsidRDefault="0053298A" w:rsidP="00142DC7">
            <w:pPr>
              <w:spacing w:after="0" w:line="240" w:lineRule="auto"/>
              <w:jc w:val="center"/>
              <w:rPr>
                <w:rFonts w:ascii="Times New Roman" w:eastAsia="Times New Roman" w:hAnsi="Times New Roman"/>
                <w:color w:val="000000" w:themeColor="text1"/>
                <w:sz w:val="20"/>
                <w:szCs w:val="20"/>
                <w:lang w:eastAsia="es-MX"/>
              </w:rPr>
            </w:pPr>
          </w:p>
        </w:tc>
      </w:tr>
      <w:tr w:rsidR="00621601" w:rsidRPr="00621601" w:rsidTr="0053298A">
        <w:trPr>
          <w:trHeight w:val="434"/>
        </w:trPr>
        <w:tc>
          <w:tcPr>
            <w:tcW w:w="3854"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Acreedores Diversos</w:t>
            </w:r>
          </w:p>
        </w:tc>
        <w:tc>
          <w:tcPr>
            <w:tcW w:w="3731" w:type="dxa"/>
            <w:tcBorders>
              <w:top w:val="nil"/>
              <w:left w:val="nil"/>
              <w:bottom w:val="nil"/>
              <w:right w:val="nil"/>
            </w:tcBorders>
            <w:shd w:val="clear" w:color="auto" w:fill="auto"/>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Retenciones a los trabajadores, y aportaciones del Instituto (fondo de ahorro,  </w:t>
            </w:r>
            <w:proofErr w:type="spellStart"/>
            <w:r w:rsidRPr="00621601">
              <w:rPr>
                <w:rFonts w:eastAsia="Times New Roman" w:cs="Calibri"/>
                <w:color w:val="000000" w:themeColor="text1"/>
                <w:sz w:val="20"/>
                <w:szCs w:val="20"/>
                <w:lang w:eastAsia="es-MX"/>
              </w:rPr>
              <w:t>ipsset</w:t>
            </w:r>
            <w:proofErr w:type="spellEnd"/>
            <w:r w:rsidRPr="00621601">
              <w:rPr>
                <w:rFonts w:eastAsia="Times New Roman" w:cs="Calibri"/>
                <w:color w:val="000000" w:themeColor="text1"/>
                <w:sz w:val="20"/>
                <w:szCs w:val="20"/>
                <w:lang w:eastAsia="es-MX"/>
              </w:rPr>
              <w:t>, ayuda póstuma etc.)</w:t>
            </w:r>
          </w:p>
        </w:tc>
        <w:tc>
          <w:tcPr>
            <w:tcW w:w="97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3,965,981</w:t>
            </w:r>
          </w:p>
        </w:tc>
      </w:tr>
      <w:tr w:rsidR="00621601" w:rsidRPr="00621601" w:rsidTr="0053298A">
        <w:trPr>
          <w:trHeight w:val="217"/>
        </w:trPr>
        <w:tc>
          <w:tcPr>
            <w:tcW w:w="3854"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Pena Convencional</w:t>
            </w:r>
          </w:p>
        </w:tc>
        <w:tc>
          <w:tcPr>
            <w:tcW w:w="3731"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Deducción en estimaciones de contratistas</w:t>
            </w:r>
          </w:p>
        </w:tc>
        <w:tc>
          <w:tcPr>
            <w:tcW w:w="97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273,163</w:t>
            </w:r>
          </w:p>
        </w:tc>
      </w:tr>
      <w:tr w:rsidR="00621601" w:rsidRPr="00621601" w:rsidTr="0053298A">
        <w:trPr>
          <w:trHeight w:val="217"/>
        </w:trPr>
        <w:tc>
          <w:tcPr>
            <w:tcW w:w="3854"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Cámara de la Industria de la Construcción</w:t>
            </w:r>
          </w:p>
        </w:tc>
        <w:tc>
          <w:tcPr>
            <w:tcW w:w="3731"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2% de deducción en estimaciones de contratistas</w:t>
            </w:r>
          </w:p>
        </w:tc>
        <w:tc>
          <w:tcPr>
            <w:tcW w:w="97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139,760</w:t>
            </w:r>
          </w:p>
        </w:tc>
      </w:tr>
      <w:tr w:rsidR="00621601" w:rsidRPr="00621601" w:rsidTr="0053298A">
        <w:trPr>
          <w:trHeight w:val="217"/>
        </w:trPr>
        <w:tc>
          <w:tcPr>
            <w:tcW w:w="3854"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Inspección , Vigilancia y Control Dríade la Contraloría</w:t>
            </w:r>
          </w:p>
        </w:tc>
        <w:tc>
          <w:tcPr>
            <w:tcW w:w="3731"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5% de deducción en estimaciones de contratistas</w:t>
            </w:r>
          </w:p>
        </w:tc>
        <w:tc>
          <w:tcPr>
            <w:tcW w:w="97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4,144,835</w:t>
            </w:r>
          </w:p>
        </w:tc>
      </w:tr>
      <w:tr w:rsidR="00621601" w:rsidRPr="00621601" w:rsidTr="0053298A">
        <w:trPr>
          <w:trHeight w:val="434"/>
        </w:trPr>
        <w:tc>
          <w:tcPr>
            <w:tcW w:w="3854"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Tesorería de la Federación</w:t>
            </w:r>
          </w:p>
        </w:tc>
        <w:tc>
          <w:tcPr>
            <w:tcW w:w="3731" w:type="dxa"/>
            <w:tcBorders>
              <w:top w:val="nil"/>
              <w:left w:val="nil"/>
              <w:bottom w:val="nil"/>
              <w:right w:val="nil"/>
            </w:tcBorders>
            <w:shd w:val="clear" w:color="auto" w:fill="auto"/>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Impuestos por pagar de Septiembre (ISR Retención por salarios , 10% s/arrendamiento,1.25% </w:t>
            </w:r>
            <w:proofErr w:type="spellStart"/>
            <w:r w:rsidRPr="00621601">
              <w:rPr>
                <w:rFonts w:eastAsia="Times New Roman" w:cs="Calibri"/>
                <w:color w:val="000000" w:themeColor="text1"/>
                <w:sz w:val="20"/>
                <w:szCs w:val="20"/>
                <w:lang w:eastAsia="es-MX"/>
              </w:rPr>
              <w:t>Resico</w:t>
            </w:r>
            <w:proofErr w:type="spellEnd"/>
            <w:r w:rsidRPr="00621601">
              <w:rPr>
                <w:rFonts w:eastAsia="Times New Roman" w:cs="Calibri"/>
                <w:color w:val="000000" w:themeColor="text1"/>
                <w:sz w:val="20"/>
                <w:szCs w:val="20"/>
                <w:lang w:eastAsia="es-MX"/>
              </w:rPr>
              <w:t xml:space="preserve"> y 10% s/honorarios)</w:t>
            </w:r>
          </w:p>
        </w:tc>
        <w:tc>
          <w:tcPr>
            <w:tcW w:w="97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3,190,395</w:t>
            </w:r>
          </w:p>
        </w:tc>
      </w:tr>
      <w:tr w:rsidR="00621601" w:rsidRPr="00621601" w:rsidTr="0053298A">
        <w:trPr>
          <w:trHeight w:val="217"/>
        </w:trPr>
        <w:tc>
          <w:tcPr>
            <w:tcW w:w="3854"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Secretaria de Finanzas</w:t>
            </w:r>
          </w:p>
        </w:tc>
        <w:tc>
          <w:tcPr>
            <w:tcW w:w="3731"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3% S/Nóminas del mes de Septiembre</w:t>
            </w:r>
          </w:p>
        </w:tc>
        <w:tc>
          <w:tcPr>
            <w:tcW w:w="970"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273,865</w:t>
            </w:r>
          </w:p>
        </w:tc>
      </w:tr>
      <w:tr w:rsidR="00621601" w:rsidRPr="00621601" w:rsidTr="0053298A">
        <w:trPr>
          <w:trHeight w:val="217"/>
        </w:trPr>
        <w:tc>
          <w:tcPr>
            <w:tcW w:w="3854" w:type="dxa"/>
            <w:tcBorders>
              <w:top w:val="nil"/>
              <w:left w:val="nil"/>
              <w:bottom w:val="nil"/>
              <w:right w:val="nil"/>
            </w:tcBorders>
            <w:shd w:val="clear" w:color="auto" w:fill="auto"/>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p>
        </w:tc>
        <w:tc>
          <w:tcPr>
            <w:tcW w:w="3731"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ascii="Times New Roman" w:eastAsia="Times New Roman" w:hAnsi="Times New Roman"/>
                <w:color w:val="000000" w:themeColor="text1"/>
                <w:sz w:val="20"/>
                <w:szCs w:val="20"/>
                <w:lang w:eastAsia="es-MX"/>
              </w:rPr>
            </w:pPr>
          </w:p>
        </w:tc>
        <w:tc>
          <w:tcPr>
            <w:tcW w:w="970" w:type="dxa"/>
            <w:tcBorders>
              <w:top w:val="nil"/>
              <w:left w:val="nil"/>
              <w:bottom w:val="nil"/>
              <w:right w:val="nil"/>
            </w:tcBorders>
            <w:shd w:val="clear" w:color="auto" w:fill="auto"/>
            <w:vAlign w:val="center"/>
            <w:hideMark/>
          </w:tcPr>
          <w:p w:rsidR="0053298A" w:rsidRPr="00621601" w:rsidRDefault="0053298A" w:rsidP="00142DC7">
            <w:pPr>
              <w:spacing w:after="0" w:line="240" w:lineRule="auto"/>
              <w:jc w:val="right"/>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11,987,999</w:t>
            </w:r>
          </w:p>
        </w:tc>
      </w:tr>
    </w:tbl>
    <w:p w:rsidR="0053298A" w:rsidRPr="00621601" w:rsidRDefault="0053298A" w:rsidP="0053298A">
      <w:pPr>
        <w:pStyle w:val="ROMANOS"/>
        <w:spacing w:after="0" w:line="240" w:lineRule="exact"/>
        <w:ind w:left="1083" w:firstLine="0"/>
        <w:rPr>
          <w:rFonts w:ascii="Calibri" w:hAnsi="Calibri" w:cs="DIN Pro Regular"/>
          <w:color w:val="000000" w:themeColor="text1"/>
          <w:sz w:val="20"/>
          <w:szCs w:val="20"/>
          <w:lang w:val="es-MX"/>
        </w:rPr>
      </w:pPr>
    </w:p>
    <w:p w:rsidR="0053298A" w:rsidRDefault="0053298A" w:rsidP="0053298A">
      <w:pPr>
        <w:pStyle w:val="ROMANOS"/>
        <w:spacing w:after="0" w:line="240" w:lineRule="exact"/>
        <w:ind w:left="1083" w:firstLine="0"/>
        <w:rPr>
          <w:rFonts w:ascii="Calibri" w:hAnsi="Calibri" w:cs="DIN Pro Regular"/>
          <w:color w:val="000000" w:themeColor="text1"/>
          <w:sz w:val="20"/>
          <w:szCs w:val="20"/>
          <w:lang w:val="es-MX"/>
        </w:rPr>
      </w:pPr>
    </w:p>
    <w:p w:rsidR="00C304D8" w:rsidRDefault="00C304D8" w:rsidP="0053298A">
      <w:pPr>
        <w:pStyle w:val="ROMANOS"/>
        <w:spacing w:after="0" w:line="240" w:lineRule="exact"/>
        <w:ind w:left="1083" w:firstLine="0"/>
        <w:rPr>
          <w:rFonts w:ascii="Calibri" w:hAnsi="Calibri" w:cs="DIN Pro Regular"/>
          <w:color w:val="000000" w:themeColor="text1"/>
          <w:sz w:val="20"/>
          <w:szCs w:val="20"/>
          <w:lang w:val="es-MX"/>
        </w:rPr>
      </w:pPr>
    </w:p>
    <w:p w:rsidR="00C304D8" w:rsidRDefault="00C304D8" w:rsidP="0053298A">
      <w:pPr>
        <w:pStyle w:val="ROMANOS"/>
        <w:spacing w:after="0" w:line="240" w:lineRule="exact"/>
        <w:ind w:left="1083" w:firstLine="0"/>
        <w:rPr>
          <w:rFonts w:ascii="Calibri" w:hAnsi="Calibri" w:cs="DIN Pro Regular"/>
          <w:color w:val="000000" w:themeColor="text1"/>
          <w:sz w:val="20"/>
          <w:szCs w:val="20"/>
          <w:lang w:val="es-MX"/>
        </w:rPr>
      </w:pPr>
    </w:p>
    <w:p w:rsidR="00C304D8" w:rsidRDefault="00C304D8" w:rsidP="0053298A">
      <w:pPr>
        <w:pStyle w:val="ROMANOS"/>
        <w:spacing w:after="0" w:line="240" w:lineRule="exact"/>
        <w:ind w:left="1083" w:firstLine="0"/>
        <w:rPr>
          <w:rFonts w:ascii="Calibri" w:hAnsi="Calibri" w:cs="DIN Pro Regular"/>
          <w:color w:val="000000" w:themeColor="text1"/>
          <w:sz w:val="20"/>
          <w:szCs w:val="20"/>
          <w:lang w:val="es-MX"/>
        </w:rPr>
      </w:pPr>
    </w:p>
    <w:p w:rsidR="00C304D8" w:rsidRPr="00621601" w:rsidRDefault="00C304D8" w:rsidP="0053298A">
      <w:pPr>
        <w:pStyle w:val="ROMANOS"/>
        <w:spacing w:after="0" w:line="240" w:lineRule="exact"/>
        <w:ind w:left="1083" w:firstLine="0"/>
        <w:rPr>
          <w:rFonts w:ascii="Calibri" w:hAnsi="Calibri" w:cs="DIN Pro Regular"/>
          <w:color w:val="000000" w:themeColor="text1"/>
          <w:sz w:val="20"/>
          <w:szCs w:val="20"/>
          <w:lang w:val="es-MX"/>
        </w:rPr>
      </w:pPr>
    </w:p>
    <w:p w:rsidR="0053298A" w:rsidRPr="00621601" w:rsidRDefault="0053298A" w:rsidP="0053298A">
      <w:pPr>
        <w:pStyle w:val="ROMANOS"/>
        <w:spacing w:after="0" w:line="240" w:lineRule="exact"/>
        <w:ind w:left="1083" w:firstLine="0"/>
        <w:rPr>
          <w:rFonts w:ascii="Calibri" w:hAnsi="Calibri" w:cs="DIN Pro Regular"/>
          <w:color w:val="000000" w:themeColor="text1"/>
          <w:sz w:val="20"/>
          <w:szCs w:val="20"/>
          <w:lang w:val="es-MX"/>
        </w:rPr>
      </w:pPr>
    </w:p>
    <w:tbl>
      <w:tblPr>
        <w:tblW w:w="8721" w:type="dxa"/>
        <w:tblInd w:w="70" w:type="dxa"/>
        <w:tblCellMar>
          <w:left w:w="70" w:type="dxa"/>
          <w:right w:w="70" w:type="dxa"/>
        </w:tblCellMar>
        <w:tblLook w:val="04A0" w:firstRow="1" w:lastRow="0" w:firstColumn="1" w:lastColumn="0" w:noHBand="0" w:noVBand="1"/>
      </w:tblPr>
      <w:tblGrid>
        <w:gridCol w:w="3929"/>
        <w:gridCol w:w="3803"/>
        <w:gridCol w:w="989"/>
      </w:tblGrid>
      <w:tr w:rsidR="00621601" w:rsidRPr="00621601" w:rsidTr="0053298A">
        <w:trPr>
          <w:trHeight w:val="205"/>
        </w:trPr>
        <w:tc>
          <w:tcPr>
            <w:tcW w:w="3929" w:type="dxa"/>
            <w:tcBorders>
              <w:top w:val="nil"/>
              <w:left w:val="nil"/>
              <w:bottom w:val="nil"/>
              <w:right w:val="nil"/>
            </w:tcBorders>
            <w:shd w:val="clear" w:color="auto" w:fill="auto"/>
            <w:noWrap/>
            <w:vAlign w:val="bottom"/>
            <w:hideMark/>
          </w:tcPr>
          <w:p w:rsidR="0053298A" w:rsidRPr="00621601" w:rsidRDefault="0053298A" w:rsidP="00142DC7">
            <w:pPr>
              <w:spacing w:after="0" w:line="240" w:lineRule="auto"/>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OTRAS CUENTAS POR PAGAR A CORTO PLAZO</w:t>
            </w:r>
          </w:p>
        </w:tc>
        <w:tc>
          <w:tcPr>
            <w:tcW w:w="3803" w:type="dxa"/>
            <w:tcBorders>
              <w:top w:val="nil"/>
              <w:left w:val="nil"/>
              <w:bottom w:val="nil"/>
              <w:right w:val="nil"/>
            </w:tcBorders>
            <w:shd w:val="clear" w:color="auto" w:fill="auto"/>
            <w:noWrap/>
            <w:vAlign w:val="bottom"/>
            <w:hideMark/>
          </w:tcPr>
          <w:p w:rsidR="0053298A" w:rsidRPr="00621601" w:rsidRDefault="0053298A" w:rsidP="00142DC7">
            <w:pPr>
              <w:spacing w:after="0" w:line="240" w:lineRule="auto"/>
              <w:rPr>
                <w:rFonts w:eastAsia="Times New Roman" w:cs="Calibri"/>
                <w:b/>
                <w:bCs/>
                <w:color w:val="000000" w:themeColor="text1"/>
                <w:sz w:val="20"/>
                <w:szCs w:val="20"/>
                <w:lang w:eastAsia="es-MX"/>
              </w:rPr>
            </w:pPr>
          </w:p>
        </w:tc>
        <w:tc>
          <w:tcPr>
            <w:tcW w:w="989" w:type="dxa"/>
            <w:tcBorders>
              <w:top w:val="nil"/>
              <w:left w:val="nil"/>
              <w:bottom w:val="nil"/>
              <w:right w:val="nil"/>
            </w:tcBorders>
            <w:shd w:val="clear" w:color="auto" w:fill="auto"/>
            <w:noWrap/>
            <w:vAlign w:val="bottom"/>
            <w:hideMark/>
          </w:tcPr>
          <w:p w:rsidR="0053298A" w:rsidRPr="00621601" w:rsidRDefault="0053298A" w:rsidP="00142DC7">
            <w:pPr>
              <w:spacing w:after="0" w:line="240" w:lineRule="auto"/>
              <w:jc w:val="center"/>
              <w:rPr>
                <w:rFonts w:ascii="Times New Roman" w:eastAsia="Times New Roman" w:hAnsi="Times New Roman"/>
                <w:color w:val="000000" w:themeColor="text1"/>
                <w:sz w:val="20"/>
                <w:szCs w:val="20"/>
                <w:lang w:eastAsia="es-MX"/>
              </w:rPr>
            </w:pPr>
          </w:p>
        </w:tc>
      </w:tr>
      <w:tr w:rsidR="00621601" w:rsidRPr="00621601" w:rsidTr="0053298A">
        <w:trPr>
          <w:trHeight w:val="410"/>
        </w:trPr>
        <w:tc>
          <w:tcPr>
            <w:tcW w:w="3929"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Otros Cuentas por pagar a corto plazo</w:t>
            </w:r>
          </w:p>
        </w:tc>
        <w:tc>
          <w:tcPr>
            <w:tcW w:w="3803"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Cancelación Administración de Lotes((Victoria) a beneficiarios por no cumplir con sus pagos</w:t>
            </w:r>
          </w:p>
        </w:tc>
        <w:tc>
          <w:tcPr>
            <w:tcW w:w="989"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98,662</w:t>
            </w:r>
          </w:p>
        </w:tc>
      </w:tr>
      <w:tr w:rsidR="00621601" w:rsidRPr="00621601" w:rsidTr="0053298A">
        <w:trPr>
          <w:trHeight w:val="205"/>
        </w:trPr>
        <w:tc>
          <w:tcPr>
            <w:tcW w:w="3929" w:type="dxa"/>
            <w:tcBorders>
              <w:top w:val="nil"/>
              <w:left w:val="nil"/>
              <w:bottom w:val="nil"/>
              <w:right w:val="nil"/>
            </w:tcBorders>
            <w:shd w:val="clear" w:color="auto" w:fill="auto"/>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p>
        </w:tc>
        <w:tc>
          <w:tcPr>
            <w:tcW w:w="3803"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ascii="Times New Roman" w:eastAsia="Times New Roman" w:hAnsi="Times New Roman"/>
                <w:color w:val="000000" w:themeColor="text1"/>
                <w:sz w:val="20"/>
                <w:szCs w:val="20"/>
                <w:lang w:eastAsia="es-MX"/>
              </w:rPr>
            </w:pPr>
          </w:p>
        </w:tc>
        <w:tc>
          <w:tcPr>
            <w:tcW w:w="989"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98,662</w:t>
            </w:r>
          </w:p>
        </w:tc>
      </w:tr>
    </w:tbl>
    <w:p w:rsidR="0053298A" w:rsidRPr="00621601" w:rsidRDefault="0053298A" w:rsidP="0053298A">
      <w:pPr>
        <w:pStyle w:val="ROMANOS"/>
        <w:spacing w:after="0" w:line="240" w:lineRule="exact"/>
        <w:ind w:left="1083" w:firstLine="0"/>
        <w:rPr>
          <w:rFonts w:ascii="Calibri" w:hAnsi="Calibri" w:cs="DIN Pro Regular"/>
          <w:color w:val="000000" w:themeColor="text1"/>
          <w:sz w:val="20"/>
          <w:szCs w:val="20"/>
          <w:lang w:val="es-MX"/>
        </w:rPr>
      </w:pPr>
    </w:p>
    <w:p w:rsidR="0053298A" w:rsidRPr="00621601" w:rsidRDefault="0053298A" w:rsidP="0053298A">
      <w:pPr>
        <w:pStyle w:val="ROMANOS"/>
        <w:spacing w:after="0" w:line="240" w:lineRule="exact"/>
        <w:ind w:left="1083" w:firstLine="0"/>
        <w:rPr>
          <w:rFonts w:ascii="Calibri" w:hAnsi="Calibri" w:cs="DIN Pro Regular"/>
          <w:color w:val="000000" w:themeColor="text1"/>
          <w:sz w:val="20"/>
          <w:szCs w:val="20"/>
          <w:lang w:val="es-MX"/>
        </w:rPr>
      </w:pPr>
    </w:p>
    <w:p w:rsidR="0053298A" w:rsidRPr="00621601" w:rsidRDefault="0053298A" w:rsidP="0053298A">
      <w:pPr>
        <w:pStyle w:val="ROMANOS"/>
        <w:spacing w:after="0" w:line="240" w:lineRule="exact"/>
        <w:ind w:left="1083" w:firstLine="0"/>
        <w:rPr>
          <w:rFonts w:ascii="Calibri" w:hAnsi="Calibri" w:cs="DIN Pro Regular"/>
          <w:color w:val="000000" w:themeColor="text1"/>
          <w:sz w:val="20"/>
          <w:szCs w:val="20"/>
          <w:lang w:val="es-MX"/>
        </w:rPr>
      </w:pPr>
    </w:p>
    <w:tbl>
      <w:tblPr>
        <w:tblW w:w="9096" w:type="dxa"/>
        <w:tblInd w:w="70" w:type="dxa"/>
        <w:tblCellMar>
          <w:left w:w="70" w:type="dxa"/>
          <w:right w:w="70" w:type="dxa"/>
        </w:tblCellMar>
        <w:tblLook w:val="04A0" w:firstRow="1" w:lastRow="0" w:firstColumn="1" w:lastColumn="0" w:noHBand="0" w:noVBand="1"/>
      </w:tblPr>
      <w:tblGrid>
        <w:gridCol w:w="4098"/>
        <w:gridCol w:w="3967"/>
        <w:gridCol w:w="1031"/>
      </w:tblGrid>
      <w:tr w:rsidR="00621601" w:rsidRPr="00621601" w:rsidTr="0053298A">
        <w:trPr>
          <w:trHeight w:val="399"/>
        </w:trPr>
        <w:tc>
          <w:tcPr>
            <w:tcW w:w="4098" w:type="dxa"/>
            <w:tcBorders>
              <w:top w:val="nil"/>
              <w:left w:val="nil"/>
              <w:bottom w:val="nil"/>
              <w:right w:val="nil"/>
            </w:tcBorders>
            <w:shd w:val="clear" w:color="auto" w:fill="auto"/>
            <w:noWrap/>
            <w:vAlign w:val="bottom"/>
            <w:hideMark/>
          </w:tcPr>
          <w:p w:rsidR="0053298A" w:rsidRPr="00621601" w:rsidRDefault="0053298A" w:rsidP="00142DC7">
            <w:pPr>
              <w:spacing w:after="0" w:line="240" w:lineRule="auto"/>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DOCUEMENTOS POR PAGAR A CORTO PLAZO</w:t>
            </w:r>
          </w:p>
        </w:tc>
        <w:tc>
          <w:tcPr>
            <w:tcW w:w="3967" w:type="dxa"/>
            <w:tcBorders>
              <w:top w:val="nil"/>
              <w:left w:val="nil"/>
              <w:bottom w:val="nil"/>
              <w:right w:val="nil"/>
            </w:tcBorders>
            <w:shd w:val="clear" w:color="auto" w:fill="auto"/>
            <w:noWrap/>
            <w:vAlign w:val="bottom"/>
            <w:hideMark/>
          </w:tcPr>
          <w:p w:rsidR="0053298A" w:rsidRPr="00621601" w:rsidRDefault="0053298A" w:rsidP="00142DC7">
            <w:pPr>
              <w:spacing w:after="0" w:line="240" w:lineRule="auto"/>
              <w:rPr>
                <w:rFonts w:eastAsia="Times New Roman" w:cs="Calibri"/>
                <w:b/>
                <w:bCs/>
                <w:color w:val="000000" w:themeColor="text1"/>
                <w:sz w:val="20"/>
                <w:szCs w:val="20"/>
                <w:lang w:eastAsia="es-MX"/>
              </w:rPr>
            </w:pPr>
          </w:p>
        </w:tc>
        <w:tc>
          <w:tcPr>
            <w:tcW w:w="1031" w:type="dxa"/>
            <w:tcBorders>
              <w:top w:val="nil"/>
              <w:left w:val="nil"/>
              <w:bottom w:val="nil"/>
              <w:right w:val="nil"/>
            </w:tcBorders>
            <w:shd w:val="clear" w:color="auto" w:fill="auto"/>
            <w:noWrap/>
            <w:vAlign w:val="bottom"/>
            <w:hideMark/>
          </w:tcPr>
          <w:p w:rsidR="0053298A" w:rsidRPr="00621601" w:rsidRDefault="0053298A" w:rsidP="00142DC7">
            <w:pPr>
              <w:spacing w:after="0" w:line="240" w:lineRule="auto"/>
              <w:jc w:val="center"/>
              <w:rPr>
                <w:rFonts w:ascii="Times New Roman" w:eastAsia="Times New Roman" w:hAnsi="Times New Roman"/>
                <w:color w:val="000000" w:themeColor="text1"/>
                <w:sz w:val="20"/>
                <w:szCs w:val="20"/>
                <w:lang w:eastAsia="es-MX"/>
              </w:rPr>
            </w:pPr>
          </w:p>
        </w:tc>
      </w:tr>
      <w:tr w:rsidR="00621601" w:rsidRPr="00621601" w:rsidTr="0053298A">
        <w:trPr>
          <w:trHeight w:val="2794"/>
        </w:trPr>
        <w:tc>
          <w:tcPr>
            <w:tcW w:w="4098"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Otros Documentos por pagar a corto plazo</w:t>
            </w:r>
          </w:p>
        </w:tc>
        <w:tc>
          <w:tcPr>
            <w:tcW w:w="3967"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Adeudos al personal de ITAVU, Subsidio Federal de Programas de </w:t>
            </w:r>
            <w:proofErr w:type="spellStart"/>
            <w:r w:rsidRPr="00621601">
              <w:rPr>
                <w:rFonts w:eastAsia="Times New Roman" w:cs="Calibri"/>
                <w:color w:val="000000" w:themeColor="text1"/>
                <w:sz w:val="20"/>
                <w:szCs w:val="20"/>
                <w:lang w:eastAsia="es-MX"/>
              </w:rPr>
              <w:t>Mej</w:t>
            </w:r>
            <w:proofErr w:type="spellEnd"/>
            <w:r w:rsidRPr="00621601">
              <w:rPr>
                <w:rFonts w:eastAsia="Times New Roman" w:cs="Calibri"/>
                <w:color w:val="000000" w:themeColor="text1"/>
                <w:sz w:val="20"/>
                <w:szCs w:val="20"/>
                <w:lang w:eastAsia="es-MX"/>
              </w:rPr>
              <w:t xml:space="preserve">. </w:t>
            </w:r>
            <w:proofErr w:type="gramStart"/>
            <w:r w:rsidRPr="00621601">
              <w:rPr>
                <w:rFonts w:eastAsia="Times New Roman" w:cs="Calibri"/>
                <w:color w:val="000000" w:themeColor="text1"/>
                <w:sz w:val="20"/>
                <w:szCs w:val="20"/>
                <w:lang w:eastAsia="es-MX"/>
              </w:rPr>
              <w:t>de</w:t>
            </w:r>
            <w:proofErr w:type="gramEnd"/>
            <w:r w:rsidRPr="00621601">
              <w:rPr>
                <w:rFonts w:eastAsia="Times New Roman" w:cs="Calibri"/>
                <w:color w:val="000000" w:themeColor="text1"/>
                <w:sz w:val="20"/>
                <w:szCs w:val="20"/>
                <w:lang w:eastAsia="es-MX"/>
              </w:rPr>
              <w:t xml:space="preserve"> </w:t>
            </w:r>
            <w:proofErr w:type="spellStart"/>
            <w:r w:rsidRPr="00621601">
              <w:rPr>
                <w:rFonts w:eastAsia="Times New Roman" w:cs="Calibri"/>
                <w:color w:val="000000" w:themeColor="text1"/>
                <w:sz w:val="20"/>
                <w:szCs w:val="20"/>
                <w:lang w:eastAsia="es-MX"/>
              </w:rPr>
              <w:t>Viv</w:t>
            </w:r>
            <w:proofErr w:type="spellEnd"/>
            <w:r w:rsidRPr="00621601">
              <w:rPr>
                <w:rFonts w:eastAsia="Times New Roman" w:cs="Calibri"/>
                <w:color w:val="000000" w:themeColor="text1"/>
                <w:sz w:val="20"/>
                <w:szCs w:val="20"/>
                <w:lang w:eastAsia="es-MX"/>
              </w:rPr>
              <w:t xml:space="preserve">. Pendiente de pago a Proveedores (Tu casa 3000, 12000, unidades básicas de vivienda rural, unidades básicas de vivienda urbana, suelo legal, pisos, viviendas </w:t>
            </w:r>
            <w:proofErr w:type="spellStart"/>
            <w:r w:rsidRPr="00621601">
              <w:rPr>
                <w:rFonts w:eastAsia="Times New Roman" w:cs="Calibri"/>
                <w:color w:val="000000" w:themeColor="text1"/>
                <w:sz w:val="20"/>
                <w:szCs w:val="20"/>
                <w:lang w:eastAsia="es-MX"/>
              </w:rPr>
              <w:t>conavi</w:t>
            </w:r>
            <w:proofErr w:type="spellEnd"/>
            <w:r w:rsidRPr="00621601">
              <w:rPr>
                <w:rFonts w:eastAsia="Times New Roman" w:cs="Calibri"/>
                <w:color w:val="000000" w:themeColor="text1"/>
                <w:sz w:val="20"/>
                <w:szCs w:val="20"/>
                <w:lang w:eastAsia="es-MX"/>
              </w:rPr>
              <w:t>, cruzada contra el hambre), descuentos de nómina de las dependencias (lotes, vivienda, créditos hipotecarios, paquetes de materiales etc.)</w:t>
            </w:r>
          </w:p>
        </w:tc>
        <w:tc>
          <w:tcPr>
            <w:tcW w:w="1031"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9,734,812</w:t>
            </w:r>
          </w:p>
        </w:tc>
      </w:tr>
      <w:tr w:rsidR="00621601" w:rsidRPr="00621601" w:rsidTr="0053298A">
        <w:trPr>
          <w:trHeight w:val="399"/>
        </w:trPr>
        <w:tc>
          <w:tcPr>
            <w:tcW w:w="4098" w:type="dxa"/>
            <w:tcBorders>
              <w:top w:val="nil"/>
              <w:left w:val="nil"/>
              <w:bottom w:val="nil"/>
              <w:right w:val="nil"/>
            </w:tcBorders>
            <w:shd w:val="clear" w:color="auto" w:fill="auto"/>
            <w:vAlign w:val="center"/>
            <w:hideMark/>
          </w:tcPr>
          <w:p w:rsidR="0053298A" w:rsidRPr="00621601" w:rsidRDefault="0053298A" w:rsidP="00142DC7">
            <w:pPr>
              <w:spacing w:after="0" w:line="240" w:lineRule="auto"/>
              <w:jc w:val="right"/>
              <w:rPr>
                <w:rFonts w:eastAsia="Times New Roman" w:cs="Calibri"/>
                <w:color w:val="000000" w:themeColor="text1"/>
                <w:sz w:val="20"/>
                <w:szCs w:val="20"/>
                <w:lang w:eastAsia="es-MX"/>
              </w:rPr>
            </w:pPr>
          </w:p>
        </w:tc>
        <w:tc>
          <w:tcPr>
            <w:tcW w:w="3967"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ascii="Times New Roman" w:eastAsia="Times New Roman" w:hAnsi="Times New Roman"/>
                <w:color w:val="000000" w:themeColor="text1"/>
                <w:sz w:val="20"/>
                <w:szCs w:val="20"/>
                <w:lang w:eastAsia="es-MX"/>
              </w:rPr>
            </w:pPr>
          </w:p>
        </w:tc>
        <w:tc>
          <w:tcPr>
            <w:tcW w:w="1031" w:type="dxa"/>
            <w:tcBorders>
              <w:top w:val="nil"/>
              <w:left w:val="nil"/>
              <w:bottom w:val="nil"/>
              <w:right w:val="nil"/>
            </w:tcBorders>
            <w:shd w:val="clear" w:color="auto" w:fill="auto"/>
            <w:noWrap/>
            <w:vAlign w:val="center"/>
            <w:hideMark/>
          </w:tcPr>
          <w:p w:rsidR="0053298A" w:rsidRPr="00621601" w:rsidRDefault="0053298A" w:rsidP="00142DC7">
            <w:pPr>
              <w:spacing w:after="0" w:line="240" w:lineRule="auto"/>
              <w:jc w:val="right"/>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9,734,812</w:t>
            </w:r>
          </w:p>
        </w:tc>
      </w:tr>
    </w:tbl>
    <w:p w:rsidR="0053298A" w:rsidRPr="00621601" w:rsidRDefault="0053298A" w:rsidP="0053298A">
      <w:pPr>
        <w:pStyle w:val="ROMANOS"/>
        <w:spacing w:after="0" w:line="240" w:lineRule="exact"/>
        <w:ind w:left="1083" w:firstLine="0"/>
        <w:rPr>
          <w:rFonts w:ascii="Calibri" w:hAnsi="Calibri" w:cs="DIN Pro Regular"/>
          <w:color w:val="000000" w:themeColor="text1"/>
          <w:sz w:val="20"/>
          <w:szCs w:val="20"/>
          <w:lang w:val="es-MX"/>
        </w:rPr>
      </w:pPr>
    </w:p>
    <w:p w:rsidR="0053298A" w:rsidRPr="00621601" w:rsidRDefault="0053298A" w:rsidP="0053298A">
      <w:pPr>
        <w:pStyle w:val="ROMANOS"/>
        <w:spacing w:after="0" w:line="240" w:lineRule="exact"/>
        <w:ind w:left="1083" w:firstLine="0"/>
        <w:rPr>
          <w:rFonts w:ascii="Calibri" w:hAnsi="Calibri" w:cs="DIN Pro Regular"/>
          <w:color w:val="000000" w:themeColor="text1"/>
          <w:sz w:val="20"/>
          <w:szCs w:val="20"/>
          <w:lang w:val="es-MX"/>
        </w:rPr>
      </w:pPr>
    </w:p>
    <w:p w:rsidR="0053298A" w:rsidRPr="00621601" w:rsidRDefault="0053298A" w:rsidP="0053298A">
      <w:pPr>
        <w:ind w:left="284"/>
        <w:jc w:val="both"/>
        <w:rPr>
          <w:rFonts w:asciiTheme="minorHAnsi" w:hAnsiTheme="minorHAnsi" w:cstheme="minorHAnsi"/>
          <w:b/>
          <w:bCs/>
          <w:color w:val="000000" w:themeColor="text1"/>
          <w:sz w:val="20"/>
          <w:szCs w:val="20"/>
        </w:rPr>
      </w:pPr>
      <w:r w:rsidRPr="00621601">
        <w:rPr>
          <w:rFonts w:asciiTheme="minorHAnsi" w:hAnsiTheme="minorHAnsi" w:cstheme="minorHAnsi"/>
          <w:b/>
          <w:bCs/>
          <w:color w:val="000000" w:themeColor="text1"/>
          <w:sz w:val="20"/>
          <w:szCs w:val="20"/>
        </w:rPr>
        <w:t>Porción a Corto Plazo de la Deuda Pública a Largo Plazo</w:t>
      </w:r>
    </w:p>
    <w:p w:rsidR="0053298A" w:rsidRPr="00621601" w:rsidRDefault="0053298A" w:rsidP="0053298A">
      <w:pPr>
        <w:ind w:left="284"/>
        <w:jc w:val="both"/>
        <w:rPr>
          <w:rFonts w:asciiTheme="minorHAnsi" w:hAnsiTheme="minorHAnsi" w:cstheme="minorHAnsi"/>
          <w:b/>
          <w:color w:val="000000" w:themeColor="text1"/>
          <w:sz w:val="20"/>
          <w:szCs w:val="20"/>
        </w:rPr>
      </w:pPr>
      <w:r w:rsidRPr="00621601">
        <w:rPr>
          <w:rFonts w:asciiTheme="minorHAnsi" w:hAnsiTheme="minorHAnsi" w:cstheme="minorHAnsi"/>
          <w:b/>
          <w:color w:val="000000" w:themeColor="text1"/>
          <w:sz w:val="20"/>
          <w:szCs w:val="20"/>
        </w:rPr>
        <w:t>Porción a Corto Plazo de la Deuda Pública Interna</w:t>
      </w:r>
    </w:p>
    <w:p w:rsidR="0053298A" w:rsidRPr="00621601" w:rsidRDefault="0053298A" w:rsidP="0053298A">
      <w:pPr>
        <w:ind w:left="284"/>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Los movimientos de esta cuenta representan las mensualidades pagadas durante el ejercicio 2022; el saldo que muestra esta cuenta representa la mensualidad del mes de diciembre la cual se efectuó el pago el 2 de enero de 2023.</w:t>
      </w:r>
    </w:p>
    <w:p w:rsidR="0053298A" w:rsidRPr="00621601" w:rsidRDefault="0053298A" w:rsidP="0053298A">
      <w:pPr>
        <w:pStyle w:val="Prrafodelista"/>
        <w:numPr>
          <w:ilvl w:val="0"/>
          <w:numId w:val="12"/>
        </w:numPr>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Crédito del ITAVU con fecha 12 de diciembre de 2007 número de inscripción 324/2007, con una tasa de interés del TIIE a plazo de 28 días más 0.45 puntos porcentuales sobre saldos insolutos, el plazo del crédito es hasta 16 años a partir de la disposición del crédito con 12 meses de periodo de gracia, las amortizaciones son mensuales.  La garantía es el 80% de las participaciones que en ingresos federales le correspondan al Gobierno del Estado.</w:t>
      </w:r>
    </w:p>
    <w:p w:rsidR="0053298A" w:rsidRPr="00621601" w:rsidRDefault="0053298A" w:rsidP="0053298A">
      <w:pPr>
        <w:pStyle w:val="Prrafodelista"/>
        <w:numPr>
          <w:ilvl w:val="0"/>
          <w:numId w:val="12"/>
        </w:numPr>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 xml:space="preserve">Crédito simple con Bancomer con número de inscripción P28-0814125 con una tasa de interés del TIIE a plazo de 28 días más 1.10 puntos porcentuales sobre saldos insolutos, el plazo del crédito es hasta 15 años (180 mensualidades) contados a partir de la disposición del crédito con 24 meses de gracia para el pago de capital, las amortizaciones son mensuales. </w:t>
      </w:r>
    </w:p>
    <w:p w:rsidR="0053298A" w:rsidRPr="00621601" w:rsidRDefault="0053298A" w:rsidP="0053298A">
      <w:pPr>
        <w:pStyle w:val="Prrafodelista"/>
        <w:numPr>
          <w:ilvl w:val="0"/>
          <w:numId w:val="12"/>
        </w:numPr>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Se efectúo el 12 de septiembre de 2019 convenio de modificatorio al contrato de apertura de crédito simple de fecha 18 de agosto de 2014, en el cual acuerdan modificar el contenido de la cláusula sexta del contrato original, en el cual “los intereses ordinarios sobre la suerte principal insoluta del Crédito que calcularán a una tasa anualizada que será el equivalente a la Tasa TIIE más .70 puntos porcentuales.</w:t>
      </w:r>
    </w:p>
    <w:p w:rsidR="0053298A" w:rsidRPr="00621601" w:rsidRDefault="0053298A" w:rsidP="0053298A">
      <w:pPr>
        <w:pStyle w:val="ROMANOS"/>
        <w:spacing w:after="0" w:line="240" w:lineRule="exact"/>
        <w:ind w:left="1083" w:firstLine="0"/>
        <w:rPr>
          <w:rFonts w:asciiTheme="minorHAnsi" w:hAnsiTheme="minorHAnsi" w:cstheme="minorHAnsi"/>
          <w:color w:val="000000" w:themeColor="text1"/>
          <w:sz w:val="20"/>
          <w:szCs w:val="20"/>
          <w:lang w:val="es-MX"/>
        </w:rPr>
      </w:pPr>
    </w:p>
    <w:p w:rsidR="0053298A" w:rsidRDefault="0053298A" w:rsidP="0053298A">
      <w:pPr>
        <w:pStyle w:val="ROMANOS"/>
        <w:spacing w:after="0" w:line="240" w:lineRule="exact"/>
        <w:ind w:left="1083" w:firstLine="0"/>
        <w:rPr>
          <w:rFonts w:asciiTheme="minorHAnsi" w:hAnsiTheme="minorHAnsi" w:cstheme="minorHAnsi"/>
          <w:color w:val="000000" w:themeColor="text1"/>
          <w:sz w:val="20"/>
          <w:szCs w:val="20"/>
          <w:lang w:val="es-MX"/>
        </w:rPr>
      </w:pPr>
    </w:p>
    <w:p w:rsidR="00C304D8" w:rsidRDefault="00C304D8" w:rsidP="0053298A">
      <w:pPr>
        <w:pStyle w:val="ROMANOS"/>
        <w:spacing w:after="0" w:line="240" w:lineRule="exact"/>
        <w:ind w:left="1083" w:firstLine="0"/>
        <w:rPr>
          <w:rFonts w:asciiTheme="minorHAnsi" w:hAnsiTheme="minorHAnsi" w:cstheme="minorHAnsi"/>
          <w:color w:val="000000" w:themeColor="text1"/>
          <w:sz w:val="20"/>
          <w:szCs w:val="20"/>
          <w:lang w:val="es-MX"/>
        </w:rPr>
      </w:pPr>
    </w:p>
    <w:p w:rsidR="00C304D8" w:rsidRPr="00621601" w:rsidRDefault="00C304D8" w:rsidP="0053298A">
      <w:pPr>
        <w:pStyle w:val="ROMANOS"/>
        <w:spacing w:after="0" w:line="240" w:lineRule="exact"/>
        <w:ind w:left="1083" w:firstLine="0"/>
        <w:rPr>
          <w:rFonts w:asciiTheme="minorHAnsi" w:hAnsiTheme="minorHAnsi" w:cstheme="minorHAnsi"/>
          <w:color w:val="000000" w:themeColor="text1"/>
          <w:sz w:val="20"/>
          <w:szCs w:val="20"/>
          <w:lang w:val="es-MX"/>
        </w:rPr>
      </w:pPr>
    </w:p>
    <w:p w:rsidR="0053298A" w:rsidRPr="00621601" w:rsidRDefault="0053298A" w:rsidP="0053298A">
      <w:pPr>
        <w:ind w:left="284"/>
        <w:jc w:val="both"/>
        <w:rPr>
          <w:rFonts w:asciiTheme="minorHAnsi" w:hAnsiTheme="minorHAnsi" w:cstheme="minorHAnsi"/>
          <w:b/>
          <w:color w:val="000000" w:themeColor="text1"/>
          <w:sz w:val="20"/>
          <w:szCs w:val="20"/>
        </w:rPr>
      </w:pPr>
      <w:r w:rsidRPr="00621601">
        <w:rPr>
          <w:rFonts w:asciiTheme="minorHAnsi" w:hAnsiTheme="minorHAnsi" w:cstheme="minorHAnsi"/>
          <w:b/>
          <w:color w:val="000000" w:themeColor="text1"/>
          <w:sz w:val="20"/>
          <w:szCs w:val="20"/>
        </w:rPr>
        <w:t>Pasivos Diferidos a Corto Plazo</w:t>
      </w:r>
    </w:p>
    <w:p w:rsidR="0053298A" w:rsidRPr="00621601" w:rsidRDefault="0053298A" w:rsidP="0053298A">
      <w:pPr>
        <w:ind w:left="284"/>
        <w:jc w:val="both"/>
        <w:rPr>
          <w:rFonts w:asciiTheme="minorHAnsi" w:hAnsiTheme="minorHAnsi" w:cstheme="minorHAnsi"/>
          <w:b/>
          <w:color w:val="000000" w:themeColor="text1"/>
          <w:sz w:val="20"/>
          <w:szCs w:val="20"/>
        </w:rPr>
      </w:pPr>
      <w:r w:rsidRPr="00621601">
        <w:rPr>
          <w:rFonts w:asciiTheme="minorHAnsi" w:hAnsiTheme="minorHAnsi" w:cstheme="minorHAnsi"/>
          <w:b/>
          <w:color w:val="000000" w:themeColor="text1"/>
          <w:sz w:val="20"/>
          <w:szCs w:val="20"/>
        </w:rPr>
        <w:t xml:space="preserve">Ingresos Cobrados por Adelantado a Corto Plazo </w:t>
      </w:r>
    </w:p>
    <w:p w:rsidR="0053298A" w:rsidRPr="00621601" w:rsidRDefault="0053298A" w:rsidP="0053298A">
      <w:pPr>
        <w:ind w:left="284"/>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 xml:space="preserve">El importe por $68, 061,562 corresponde principalmente al ahorro previo efectuado por los solicitantes de lotes para el enganche del mismo, el cual se cancela cuando se le asigna un lote y se efectúa el contrato. </w:t>
      </w:r>
    </w:p>
    <w:p w:rsidR="0053298A" w:rsidRPr="00621601" w:rsidRDefault="0053298A" w:rsidP="0053298A">
      <w:pPr>
        <w:numPr>
          <w:ilvl w:val="0"/>
          <w:numId w:val="13"/>
        </w:numPr>
        <w:spacing w:after="0" w:line="240" w:lineRule="auto"/>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 xml:space="preserve">Desarrolladores de vivienda. Presenta un saldo de $9,644,419 </w:t>
      </w:r>
    </w:p>
    <w:p w:rsidR="0053298A" w:rsidRPr="00621601" w:rsidRDefault="0053298A" w:rsidP="0053298A">
      <w:pPr>
        <w:numPr>
          <w:ilvl w:val="0"/>
          <w:numId w:val="13"/>
        </w:numPr>
        <w:spacing w:after="0" w:line="240" w:lineRule="auto"/>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 xml:space="preserve">Suelo Legal. El saldo por $49, 375,947 corresponde al pago o ahorro que realizan los solicitantes de lotes para el enganche del mismo, el cual asciende al importe de $6,000.00 por lote pagados en 12 mensualidades. El importe pagado se cancela de esta cuenta cuando se le asigna un lote en algún fraccionamiento y  se efectúa el contrato por el mismo. </w:t>
      </w:r>
    </w:p>
    <w:p w:rsidR="0053298A" w:rsidRPr="00621601" w:rsidRDefault="0053298A" w:rsidP="0053298A">
      <w:pPr>
        <w:numPr>
          <w:ilvl w:val="0"/>
          <w:numId w:val="13"/>
        </w:numPr>
        <w:spacing w:after="0" w:line="240" w:lineRule="auto"/>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Mi vivienda Ampliación 2014. Presenta un saldo de $13,750, corresponde a anticipos de personas que no les fueron asignadas viviendas, sin embargo pagaron el anticipo y no lo han reclamado.</w:t>
      </w:r>
    </w:p>
    <w:p w:rsidR="0053298A" w:rsidRPr="00621601" w:rsidRDefault="0053298A" w:rsidP="0053298A">
      <w:pPr>
        <w:numPr>
          <w:ilvl w:val="0"/>
          <w:numId w:val="13"/>
        </w:numPr>
        <w:spacing w:after="0" w:line="240" w:lineRule="auto"/>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Mejoramiento de vivienda y ampliaciones 2015 presenta un saldo de $2,250 Vivienda PROVIVAH 2014 $172,437 corresponde a anticipos de personas que no les fueron asignadas viviendas, sin embargo pagaron el anticipo y no lo han reclamado.</w:t>
      </w:r>
    </w:p>
    <w:p w:rsidR="0053298A" w:rsidRPr="00621601" w:rsidRDefault="0053298A" w:rsidP="0053298A">
      <w:pPr>
        <w:numPr>
          <w:ilvl w:val="0"/>
          <w:numId w:val="13"/>
        </w:numPr>
        <w:spacing w:after="0" w:line="240" w:lineRule="auto"/>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Unidades básicas de Vivienda (UBV) presenta un saldo de  $43,444 corresponde a la aportación y ahorro de los beneficiarios del programa  autoproducción de vivienda 2018 “Tiempo de Todos”</w:t>
      </w:r>
    </w:p>
    <w:p w:rsidR="0053298A" w:rsidRPr="00621601" w:rsidRDefault="0053298A" w:rsidP="0053298A">
      <w:pPr>
        <w:numPr>
          <w:ilvl w:val="0"/>
          <w:numId w:val="13"/>
        </w:numPr>
        <w:spacing w:after="0" w:line="240" w:lineRule="auto"/>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Poblado Villa de Altamira presenta un saldo de $93,000</w:t>
      </w:r>
    </w:p>
    <w:p w:rsidR="0053298A" w:rsidRPr="00621601" w:rsidRDefault="0053298A" w:rsidP="0053298A">
      <w:pPr>
        <w:numPr>
          <w:ilvl w:val="0"/>
          <w:numId w:val="13"/>
        </w:numPr>
        <w:spacing w:after="0" w:line="240" w:lineRule="auto"/>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 xml:space="preserve">Programa Adquisición de Vivienda 2018 presenta un saldo por $75,748 que corresponde a la aportación del beneficiario del programa. </w:t>
      </w:r>
    </w:p>
    <w:p w:rsidR="0053298A" w:rsidRPr="00621601" w:rsidRDefault="0053298A" w:rsidP="0053298A">
      <w:pPr>
        <w:spacing w:after="0" w:line="240" w:lineRule="auto"/>
        <w:ind w:left="2140"/>
        <w:jc w:val="both"/>
        <w:rPr>
          <w:rFonts w:asciiTheme="minorHAnsi" w:hAnsiTheme="minorHAnsi" w:cstheme="minorHAnsi"/>
          <w:color w:val="000000" w:themeColor="text1"/>
          <w:sz w:val="20"/>
          <w:szCs w:val="20"/>
        </w:rPr>
      </w:pPr>
    </w:p>
    <w:p w:rsidR="0053298A" w:rsidRPr="00621601" w:rsidRDefault="0053298A" w:rsidP="0053298A">
      <w:pPr>
        <w:pStyle w:val="ROMANOS"/>
        <w:spacing w:after="0" w:line="240" w:lineRule="exact"/>
        <w:ind w:left="1083" w:firstLine="0"/>
        <w:rPr>
          <w:rFonts w:asciiTheme="minorHAnsi" w:hAnsiTheme="minorHAnsi" w:cstheme="minorHAnsi"/>
          <w:color w:val="000000" w:themeColor="text1"/>
          <w:sz w:val="20"/>
          <w:szCs w:val="20"/>
          <w:lang w:val="es-MX"/>
        </w:rPr>
      </w:pPr>
    </w:p>
    <w:tbl>
      <w:tblPr>
        <w:tblW w:w="9988" w:type="dxa"/>
        <w:jc w:val="center"/>
        <w:tblCellMar>
          <w:left w:w="70" w:type="dxa"/>
          <w:right w:w="70" w:type="dxa"/>
        </w:tblCellMar>
        <w:tblLook w:val="04A0" w:firstRow="1" w:lastRow="0" w:firstColumn="1" w:lastColumn="0" w:noHBand="0" w:noVBand="1"/>
      </w:tblPr>
      <w:tblGrid>
        <w:gridCol w:w="3141"/>
        <w:gridCol w:w="1094"/>
        <w:gridCol w:w="5753"/>
      </w:tblGrid>
      <w:tr w:rsidR="00621601" w:rsidRPr="00621601" w:rsidTr="00142DC7">
        <w:trPr>
          <w:trHeight w:val="273"/>
          <w:jc w:val="center"/>
        </w:trPr>
        <w:tc>
          <w:tcPr>
            <w:tcW w:w="3141" w:type="dxa"/>
            <w:tcBorders>
              <w:top w:val="nil"/>
              <w:left w:val="nil"/>
              <w:bottom w:val="nil"/>
              <w:right w:val="nil"/>
            </w:tcBorders>
            <w:shd w:val="clear" w:color="auto" w:fill="auto"/>
            <w:noWrap/>
            <w:vAlign w:val="bottom"/>
            <w:hideMark/>
          </w:tcPr>
          <w:p w:rsidR="0053298A" w:rsidRPr="00621601" w:rsidRDefault="0053298A" w:rsidP="00142DC7">
            <w:pPr>
              <w:spacing w:after="0" w:line="240" w:lineRule="auto"/>
              <w:rPr>
                <w:rFonts w:asciiTheme="minorHAnsi" w:eastAsia="Times New Roman" w:hAnsiTheme="minorHAnsi" w:cstheme="minorHAnsi"/>
                <w:b/>
                <w:bCs/>
                <w:color w:val="000000" w:themeColor="text1"/>
                <w:lang w:eastAsia="es-MX"/>
              </w:rPr>
            </w:pPr>
            <w:r w:rsidRPr="00621601">
              <w:rPr>
                <w:rFonts w:asciiTheme="minorHAnsi" w:eastAsia="Times New Roman" w:hAnsiTheme="minorHAnsi" w:cstheme="minorHAnsi"/>
                <w:b/>
                <w:bCs/>
                <w:color w:val="000000" w:themeColor="text1"/>
                <w:lang w:eastAsia="es-MX"/>
              </w:rPr>
              <w:t>Otros Pasivos diferidos</w:t>
            </w:r>
          </w:p>
        </w:tc>
        <w:tc>
          <w:tcPr>
            <w:tcW w:w="1094" w:type="dxa"/>
            <w:tcBorders>
              <w:top w:val="nil"/>
              <w:left w:val="nil"/>
              <w:bottom w:val="nil"/>
              <w:right w:val="nil"/>
            </w:tcBorders>
            <w:shd w:val="clear" w:color="auto" w:fill="auto"/>
            <w:noWrap/>
            <w:vAlign w:val="bottom"/>
            <w:hideMark/>
          </w:tcPr>
          <w:p w:rsidR="0053298A" w:rsidRPr="00621601" w:rsidRDefault="0053298A" w:rsidP="00142DC7">
            <w:pPr>
              <w:spacing w:after="0" w:line="240" w:lineRule="auto"/>
              <w:rPr>
                <w:rFonts w:asciiTheme="minorHAnsi" w:eastAsia="Times New Roman" w:hAnsiTheme="minorHAnsi" w:cstheme="minorHAnsi"/>
                <w:b/>
                <w:bCs/>
                <w:color w:val="000000" w:themeColor="text1"/>
                <w:lang w:eastAsia="es-MX"/>
              </w:rPr>
            </w:pPr>
          </w:p>
        </w:tc>
        <w:tc>
          <w:tcPr>
            <w:tcW w:w="5753" w:type="dxa"/>
            <w:tcBorders>
              <w:top w:val="nil"/>
              <w:left w:val="nil"/>
              <w:bottom w:val="nil"/>
              <w:right w:val="nil"/>
            </w:tcBorders>
            <w:shd w:val="clear" w:color="auto" w:fill="auto"/>
            <w:noWrap/>
            <w:vAlign w:val="bottom"/>
            <w:hideMark/>
          </w:tcPr>
          <w:p w:rsidR="0053298A" w:rsidRPr="00621601" w:rsidRDefault="0053298A" w:rsidP="00142DC7">
            <w:pPr>
              <w:spacing w:after="0" w:line="240" w:lineRule="auto"/>
              <w:rPr>
                <w:rFonts w:asciiTheme="minorHAnsi" w:eastAsia="Times New Roman" w:hAnsiTheme="minorHAnsi" w:cstheme="minorHAnsi"/>
                <w:color w:val="000000" w:themeColor="text1"/>
                <w:sz w:val="20"/>
                <w:szCs w:val="20"/>
                <w:lang w:eastAsia="es-MX"/>
              </w:rPr>
            </w:pPr>
          </w:p>
        </w:tc>
      </w:tr>
      <w:tr w:rsidR="0053298A" w:rsidRPr="00621601" w:rsidTr="00142DC7">
        <w:trPr>
          <w:trHeight w:val="273"/>
          <w:jc w:val="center"/>
        </w:trPr>
        <w:tc>
          <w:tcPr>
            <w:tcW w:w="3141"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Otros Pasivos diferidos a corto plazo</w:t>
            </w:r>
          </w:p>
        </w:tc>
        <w:tc>
          <w:tcPr>
            <w:tcW w:w="1094"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$8,640,567</w:t>
            </w:r>
          </w:p>
        </w:tc>
        <w:tc>
          <w:tcPr>
            <w:tcW w:w="5753" w:type="dxa"/>
            <w:tcBorders>
              <w:top w:val="nil"/>
              <w:left w:val="nil"/>
              <w:bottom w:val="nil"/>
              <w:right w:val="nil"/>
            </w:tcBorders>
            <w:shd w:val="clear" w:color="auto" w:fill="auto"/>
            <w:vAlign w:val="center"/>
            <w:hideMark/>
          </w:tcPr>
          <w:p w:rsidR="0053298A" w:rsidRPr="00621601" w:rsidRDefault="0053298A" w:rsidP="00142DC7">
            <w:pPr>
              <w:spacing w:after="0" w:line="240" w:lineRule="auto"/>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Pagos Universales(depósitos no identificados), Anticipo de Lotes</w:t>
            </w:r>
          </w:p>
        </w:tc>
      </w:tr>
    </w:tbl>
    <w:p w:rsidR="0053298A" w:rsidRPr="00621601" w:rsidRDefault="0053298A" w:rsidP="0053298A">
      <w:pPr>
        <w:pStyle w:val="ROMANOS"/>
        <w:spacing w:after="0" w:line="240" w:lineRule="exact"/>
        <w:ind w:left="1083" w:firstLine="0"/>
        <w:rPr>
          <w:rFonts w:ascii="Calibri" w:hAnsi="Calibri" w:cs="DIN Pro Regular"/>
          <w:color w:val="000000" w:themeColor="text1"/>
          <w:sz w:val="20"/>
          <w:szCs w:val="20"/>
          <w:lang w:val="es-MX"/>
        </w:rPr>
      </w:pPr>
    </w:p>
    <w:p w:rsidR="0053298A" w:rsidRPr="00621601" w:rsidRDefault="0053298A" w:rsidP="0053298A">
      <w:pPr>
        <w:pStyle w:val="ROMANOS"/>
        <w:spacing w:after="0" w:line="240" w:lineRule="exact"/>
        <w:ind w:left="1083" w:firstLine="0"/>
        <w:rPr>
          <w:rFonts w:ascii="Calibri" w:hAnsi="Calibri" w:cs="DIN Pro Regular"/>
          <w:color w:val="000000" w:themeColor="text1"/>
          <w:sz w:val="20"/>
          <w:szCs w:val="20"/>
          <w:lang w:val="es-MX"/>
        </w:rPr>
      </w:pPr>
    </w:p>
    <w:p w:rsidR="00375BBC" w:rsidRPr="00621601" w:rsidRDefault="00375BBC" w:rsidP="00D0206A">
      <w:pPr>
        <w:pStyle w:val="ROMANOS"/>
        <w:numPr>
          <w:ilvl w:val="0"/>
          <w:numId w:val="8"/>
        </w:numPr>
        <w:spacing w:after="0" w:line="240" w:lineRule="exact"/>
        <w:rPr>
          <w:rFonts w:ascii="Calibri" w:hAnsi="Calibri" w:cs="DIN Pro Regular"/>
          <w:color w:val="000000" w:themeColor="text1"/>
          <w:sz w:val="20"/>
          <w:szCs w:val="20"/>
          <w:lang w:val="es-MX"/>
        </w:rPr>
      </w:pPr>
      <w:r w:rsidRPr="00621601">
        <w:rPr>
          <w:rFonts w:ascii="Calibri" w:hAnsi="Calibri" w:cs="DIN Pro Regular"/>
          <w:color w:val="000000" w:themeColor="text1"/>
          <w:sz w:val="20"/>
          <w:szCs w:val="20"/>
          <w:lang w:val="es-MX"/>
        </w:rPr>
        <w:t>Relación de fondos y bienes de Terceros en Garantía y/o Adquisición a Corto y Largo plazo</w:t>
      </w:r>
      <w:r w:rsidR="007006CA" w:rsidRPr="00621601">
        <w:rPr>
          <w:rFonts w:ascii="Calibri" w:hAnsi="Calibri" w:cs="DIN Pro Regular"/>
          <w:color w:val="000000" w:themeColor="text1"/>
          <w:sz w:val="20"/>
          <w:szCs w:val="20"/>
          <w:lang w:val="es-MX"/>
        </w:rPr>
        <w:t>.</w:t>
      </w:r>
    </w:p>
    <w:p w:rsidR="0053298A" w:rsidRPr="00621601" w:rsidRDefault="0053298A" w:rsidP="0053298A">
      <w:pPr>
        <w:pStyle w:val="ROMANOS"/>
        <w:spacing w:after="0" w:line="240" w:lineRule="exact"/>
        <w:rPr>
          <w:rFonts w:ascii="Calibri" w:hAnsi="Calibri" w:cs="DIN Pro Regular"/>
          <w:color w:val="000000" w:themeColor="text1"/>
          <w:sz w:val="20"/>
          <w:szCs w:val="20"/>
          <w:lang w:val="es-MX"/>
        </w:rPr>
      </w:pPr>
    </w:p>
    <w:p w:rsidR="00142DC7" w:rsidRPr="00621601" w:rsidRDefault="00142DC7" w:rsidP="00142DC7">
      <w:pPr>
        <w:pStyle w:val="ROMANOS"/>
        <w:spacing w:after="0" w:line="240" w:lineRule="exact"/>
        <w:ind w:left="1083" w:firstLine="0"/>
        <w:rPr>
          <w:rFonts w:asciiTheme="minorHAnsi" w:hAnsiTheme="minorHAnsi" w:cstheme="minorHAnsi"/>
          <w:color w:val="000000" w:themeColor="text1"/>
          <w:sz w:val="20"/>
          <w:szCs w:val="20"/>
          <w:lang w:val="es-MX"/>
        </w:rPr>
      </w:pPr>
    </w:p>
    <w:p w:rsidR="00142DC7" w:rsidRPr="00621601" w:rsidRDefault="00142DC7" w:rsidP="00142DC7">
      <w:pPr>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Representa un saldo de $18, 640,511 el cual se integra como sigue</w:t>
      </w:r>
    </w:p>
    <w:p w:rsidR="00142DC7" w:rsidRPr="00621601" w:rsidRDefault="00142DC7" w:rsidP="00142DC7">
      <w:pPr>
        <w:jc w:val="both"/>
        <w:rPr>
          <w:rFonts w:asciiTheme="minorHAnsi" w:hAnsiTheme="minorHAnsi" w:cstheme="minorHAnsi"/>
          <w:b/>
          <w:color w:val="000000" w:themeColor="text1"/>
          <w:sz w:val="20"/>
          <w:szCs w:val="20"/>
        </w:rPr>
      </w:pPr>
      <w:r w:rsidRPr="00621601">
        <w:rPr>
          <w:rFonts w:asciiTheme="minorHAnsi" w:hAnsiTheme="minorHAnsi" w:cstheme="minorHAnsi"/>
          <w:b/>
          <w:color w:val="000000" w:themeColor="text1"/>
          <w:sz w:val="20"/>
          <w:szCs w:val="20"/>
        </w:rPr>
        <w:t>Fondos en Garantía a Corto Plazo</w:t>
      </w:r>
    </w:p>
    <w:p w:rsidR="00142DC7" w:rsidRPr="00621601" w:rsidRDefault="00142DC7" w:rsidP="00142DC7">
      <w:pPr>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 xml:space="preserve">Esta cuenta presenta un saldo por $30,240 y corresponde a pagos en garantía de cumplimiento de las obligaciones adquiridas con el instituto, en este caso contratistas que por el monto del contrato no se les exige una fianza por parte de la afianzadora, si no que entregan un cheque en garantía. </w:t>
      </w:r>
    </w:p>
    <w:p w:rsidR="00142DC7" w:rsidRPr="00621601" w:rsidRDefault="00142DC7" w:rsidP="00142DC7">
      <w:pPr>
        <w:jc w:val="both"/>
        <w:rPr>
          <w:rFonts w:asciiTheme="minorHAnsi" w:hAnsiTheme="minorHAnsi" w:cstheme="minorHAnsi"/>
          <w:color w:val="000000" w:themeColor="text1"/>
          <w:sz w:val="20"/>
          <w:szCs w:val="20"/>
        </w:rPr>
      </w:pPr>
    </w:p>
    <w:p w:rsidR="00142DC7" w:rsidRPr="00621601" w:rsidRDefault="00142DC7" w:rsidP="00142DC7">
      <w:pPr>
        <w:jc w:val="both"/>
        <w:rPr>
          <w:rFonts w:asciiTheme="minorHAnsi" w:hAnsiTheme="minorHAnsi" w:cstheme="minorHAnsi"/>
          <w:b/>
          <w:color w:val="000000" w:themeColor="text1"/>
          <w:sz w:val="20"/>
          <w:szCs w:val="20"/>
        </w:rPr>
      </w:pPr>
      <w:r w:rsidRPr="00621601">
        <w:rPr>
          <w:rFonts w:asciiTheme="minorHAnsi" w:hAnsiTheme="minorHAnsi" w:cstheme="minorHAnsi"/>
          <w:b/>
          <w:color w:val="000000" w:themeColor="text1"/>
          <w:sz w:val="20"/>
          <w:szCs w:val="20"/>
        </w:rPr>
        <w:t>Fondos Fideicomisos, Mandatos y Análogos a Corto Plazo</w:t>
      </w:r>
    </w:p>
    <w:p w:rsidR="00142DC7" w:rsidRDefault="00142DC7" w:rsidP="00142DC7">
      <w:pPr>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Esta cuenta presenta un saldo de $18, 610,271 representa principalmente el importe de la cobranza de lotes en mandato, misma que es pagada al mandante en el mes siguiente de su recuperación.</w:t>
      </w:r>
    </w:p>
    <w:p w:rsidR="00C91CC5" w:rsidRDefault="00C91CC5" w:rsidP="00142DC7">
      <w:pPr>
        <w:jc w:val="both"/>
        <w:rPr>
          <w:rFonts w:asciiTheme="minorHAnsi" w:hAnsiTheme="minorHAnsi" w:cstheme="minorHAnsi"/>
          <w:color w:val="000000" w:themeColor="text1"/>
          <w:sz w:val="20"/>
          <w:szCs w:val="20"/>
        </w:rPr>
      </w:pPr>
    </w:p>
    <w:p w:rsidR="00C91CC5" w:rsidRPr="00621601" w:rsidRDefault="00C91CC5" w:rsidP="00142DC7">
      <w:pPr>
        <w:jc w:val="both"/>
        <w:rPr>
          <w:rFonts w:asciiTheme="minorHAnsi" w:hAnsiTheme="minorHAnsi" w:cstheme="minorHAnsi"/>
          <w:color w:val="000000" w:themeColor="text1"/>
          <w:sz w:val="20"/>
          <w:szCs w:val="20"/>
        </w:rPr>
      </w:pPr>
    </w:p>
    <w:p w:rsidR="0053298A" w:rsidRPr="00621601" w:rsidRDefault="0053298A" w:rsidP="0053298A">
      <w:pPr>
        <w:pStyle w:val="ROMANOS"/>
        <w:spacing w:after="0" w:line="240" w:lineRule="exact"/>
        <w:rPr>
          <w:rFonts w:ascii="Calibri" w:hAnsi="Calibri" w:cs="DIN Pro Regular"/>
          <w:color w:val="000000" w:themeColor="text1"/>
          <w:sz w:val="20"/>
          <w:szCs w:val="20"/>
          <w:lang w:val="es-MX"/>
        </w:rPr>
      </w:pPr>
    </w:p>
    <w:p w:rsidR="000803D2" w:rsidRPr="00621601" w:rsidRDefault="00375BBC" w:rsidP="00D0206A">
      <w:pPr>
        <w:pStyle w:val="ROMANOS"/>
        <w:numPr>
          <w:ilvl w:val="0"/>
          <w:numId w:val="8"/>
        </w:numPr>
        <w:spacing w:after="0" w:line="240" w:lineRule="exact"/>
        <w:rPr>
          <w:rFonts w:ascii="Calibri" w:hAnsi="Calibri" w:cs="DIN Pro Regular"/>
          <w:color w:val="000000" w:themeColor="text1"/>
          <w:sz w:val="20"/>
          <w:szCs w:val="20"/>
          <w:lang w:val="es-MX"/>
        </w:rPr>
      </w:pPr>
      <w:r w:rsidRPr="00621601">
        <w:rPr>
          <w:rFonts w:ascii="Calibri" w:hAnsi="Calibri" w:cs="DIN Pro Regular"/>
          <w:color w:val="000000" w:themeColor="text1"/>
          <w:sz w:val="20"/>
          <w:szCs w:val="20"/>
          <w:lang w:val="es-MX"/>
        </w:rPr>
        <w:t>Relación del resto de las cuentas de pasivo a corto y largo plazo que impacten en la información fina</w:t>
      </w:r>
      <w:r w:rsidR="000803D2" w:rsidRPr="00621601">
        <w:rPr>
          <w:rFonts w:ascii="Calibri" w:hAnsi="Calibri" w:cs="DIN Pro Regular"/>
          <w:color w:val="000000" w:themeColor="text1"/>
          <w:sz w:val="20"/>
          <w:szCs w:val="20"/>
          <w:lang w:val="es-MX"/>
        </w:rPr>
        <w:t>n</w:t>
      </w:r>
      <w:r w:rsidR="00D0206A" w:rsidRPr="00621601">
        <w:rPr>
          <w:rFonts w:ascii="Calibri" w:hAnsi="Calibri" w:cs="DIN Pro Regular"/>
          <w:color w:val="000000" w:themeColor="text1"/>
          <w:sz w:val="20"/>
          <w:szCs w:val="20"/>
          <w:lang w:val="es-MX"/>
        </w:rPr>
        <w:t>ciera</w:t>
      </w:r>
      <w:r w:rsidR="007006CA" w:rsidRPr="00621601">
        <w:rPr>
          <w:rFonts w:ascii="Calibri" w:hAnsi="Calibri" w:cs="DIN Pro Regular"/>
          <w:color w:val="000000" w:themeColor="text1"/>
          <w:sz w:val="20"/>
          <w:szCs w:val="20"/>
          <w:lang w:val="es-MX"/>
        </w:rPr>
        <w:t>.</w:t>
      </w:r>
    </w:p>
    <w:p w:rsidR="00DF01DA" w:rsidRPr="00621601" w:rsidRDefault="00DF01DA" w:rsidP="00DF01DA">
      <w:pPr>
        <w:pStyle w:val="ROMANOS"/>
        <w:spacing w:after="0" w:line="240" w:lineRule="exact"/>
        <w:rPr>
          <w:rFonts w:ascii="Calibri" w:hAnsi="Calibri" w:cs="DIN Pro Regular"/>
          <w:color w:val="000000" w:themeColor="text1"/>
          <w:sz w:val="20"/>
          <w:szCs w:val="20"/>
          <w:lang w:val="es-MX"/>
        </w:rPr>
      </w:pPr>
    </w:p>
    <w:tbl>
      <w:tblPr>
        <w:tblW w:w="8811" w:type="dxa"/>
        <w:tblInd w:w="70" w:type="dxa"/>
        <w:tblCellMar>
          <w:left w:w="70" w:type="dxa"/>
          <w:right w:w="70" w:type="dxa"/>
        </w:tblCellMar>
        <w:tblLook w:val="04A0" w:firstRow="1" w:lastRow="0" w:firstColumn="1" w:lastColumn="0" w:noHBand="0" w:noVBand="1"/>
      </w:tblPr>
      <w:tblGrid>
        <w:gridCol w:w="3969"/>
        <w:gridCol w:w="3843"/>
        <w:gridCol w:w="999"/>
      </w:tblGrid>
      <w:tr w:rsidR="00621601" w:rsidRPr="00621601" w:rsidTr="00142DC7">
        <w:trPr>
          <w:trHeight w:val="272"/>
        </w:trPr>
        <w:tc>
          <w:tcPr>
            <w:tcW w:w="3969" w:type="dxa"/>
            <w:tcBorders>
              <w:top w:val="nil"/>
              <w:left w:val="nil"/>
              <w:bottom w:val="nil"/>
              <w:right w:val="nil"/>
            </w:tcBorders>
            <w:shd w:val="clear" w:color="auto" w:fill="auto"/>
            <w:noWrap/>
            <w:vAlign w:val="bottom"/>
            <w:hideMark/>
          </w:tcPr>
          <w:p w:rsidR="00142DC7" w:rsidRPr="00621601" w:rsidRDefault="00142DC7" w:rsidP="00142DC7">
            <w:pPr>
              <w:spacing w:after="0" w:line="240" w:lineRule="auto"/>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OTROS PASIVOS CIRCULANTES</w:t>
            </w:r>
          </w:p>
        </w:tc>
        <w:tc>
          <w:tcPr>
            <w:tcW w:w="3843" w:type="dxa"/>
            <w:tcBorders>
              <w:top w:val="nil"/>
              <w:left w:val="nil"/>
              <w:bottom w:val="nil"/>
              <w:right w:val="nil"/>
            </w:tcBorders>
            <w:shd w:val="clear" w:color="auto" w:fill="auto"/>
            <w:noWrap/>
            <w:vAlign w:val="bottom"/>
            <w:hideMark/>
          </w:tcPr>
          <w:p w:rsidR="00142DC7" w:rsidRPr="00621601" w:rsidRDefault="00142DC7" w:rsidP="00142DC7">
            <w:pPr>
              <w:spacing w:after="0" w:line="240" w:lineRule="auto"/>
              <w:rPr>
                <w:rFonts w:eastAsia="Times New Roman" w:cs="Calibri"/>
                <w:b/>
                <w:bCs/>
                <w:color w:val="000000" w:themeColor="text1"/>
                <w:sz w:val="20"/>
                <w:szCs w:val="20"/>
                <w:lang w:eastAsia="es-MX"/>
              </w:rPr>
            </w:pPr>
          </w:p>
        </w:tc>
        <w:tc>
          <w:tcPr>
            <w:tcW w:w="999" w:type="dxa"/>
            <w:tcBorders>
              <w:top w:val="nil"/>
              <w:left w:val="nil"/>
              <w:bottom w:val="nil"/>
              <w:right w:val="nil"/>
            </w:tcBorders>
            <w:shd w:val="clear" w:color="auto" w:fill="auto"/>
            <w:noWrap/>
            <w:vAlign w:val="bottom"/>
            <w:hideMark/>
          </w:tcPr>
          <w:p w:rsidR="00142DC7" w:rsidRPr="00621601" w:rsidRDefault="00142DC7" w:rsidP="00142DC7">
            <w:pPr>
              <w:spacing w:after="0" w:line="240" w:lineRule="auto"/>
              <w:jc w:val="center"/>
              <w:rPr>
                <w:rFonts w:ascii="Times New Roman" w:eastAsia="Times New Roman" w:hAnsi="Times New Roman"/>
                <w:color w:val="000000" w:themeColor="text1"/>
                <w:sz w:val="20"/>
                <w:szCs w:val="20"/>
                <w:lang w:eastAsia="es-MX"/>
              </w:rPr>
            </w:pPr>
          </w:p>
        </w:tc>
      </w:tr>
      <w:tr w:rsidR="00621601" w:rsidRPr="00621601" w:rsidTr="00142DC7">
        <w:trPr>
          <w:trHeight w:val="272"/>
        </w:trPr>
        <w:tc>
          <w:tcPr>
            <w:tcW w:w="3969" w:type="dxa"/>
            <w:tcBorders>
              <w:top w:val="nil"/>
              <w:left w:val="nil"/>
              <w:bottom w:val="nil"/>
              <w:right w:val="nil"/>
            </w:tcBorders>
            <w:shd w:val="clear" w:color="auto" w:fill="auto"/>
            <w:noWrap/>
            <w:vAlign w:val="bottom"/>
            <w:hideMark/>
          </w:tcPr>
          <w:p w:rsidR="00142DC7" w:rsidRPr="00621601" w:rsidRDefault="00142DC7"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R. Ayuntamiento Cd. Victoria (Mandatos)</w:t>
            </w:r>
          </w:p>
        </w:tc>
        <w:tc>
          <w:tcPr>
            <w:tcW w:w="3843" w:type="dxa"/>
            <w:tcBorders>
              <w:top w:val="nil"/>
              <w:left w:val="nil"/>
              <w:bottom w:val="nil"/>
              <w:right w:val="nil"/>
            </w:tcBorders>
            <w:shd w:val="clear" w:color="auto" w:fill="auto"/>
            <w:noWrap/>
            <w:vAlign w:val="bottom"/>
            <w:hideMark/>
          </w:tcPr>
          <w:p w:rsidR="00142DC7" w:rsidRPr="00621601" w:rsidRDefault="00142DC7"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U.B.V. urbana La Peregrina (costo del terreno) </w:t>
            </w:r>
          </w:p>
        </w:tc>
        <w:tc>
          <w:tcPr>
            <w:tcW w:w="999" w:type="dxa"/>
            <w:tcBorders>
              <w:top w:val="nil"/>
              <w:left w:val="nil"/>
              <w:bottom w:val="nil"/>
              <w:right w:val="nil"/>
            </w:tcBorders>
            <w:shd w:val="clear" w:color="auto" w:fill="auto"/>
            <w:noWrap/>
            <w:vAlign w:val="bottom"/>
            <w:hideMark/>
          </w:tcPr>
          <w:p w:rsidR="00142DC7" w:rsidRPr="00621601" w:rsidRDefault="00142DC7"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7,841,846</w:t>
            </w:r>
          </w:p>
        </w:tc>
      </w:tr>
      <w:tr w:rsidR="00621601" w:rsidRPr="00621601" w:rsidTr="00142DC7">
        <w:trPr>
          <w:trHeight w:val="272"/>
        </w:trPr>
        <w:tc>
          <w:tcPr>
            <w:tcW w:w="3969" w:type="dxa"/>
            <w:tcBorders>
              <w:top w:val="nil"/>
              <w:left w:val="nil"/>
              <w:bottom w:val="nil"/>
              <w:right w:val="nil"/>
            </w:tcBorders>
            <w:shd w:val="clear" w:color="auto" w:fill="auto"/>
            <w:noWrap/>
            <w:vAlign w:val="bottom"/>
            <w:hideMark/>
          </w:tcPr>
          <w:p w:rsidR="00142DC7" w:rsidRPr="00621601" w:rsidRDefault="00142DC7"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Aportaciones Beneficiarios Paquetes de Block</w:t>
            </w:r>
          </w:p>
        </w:tc>
        <w:tc>
          <w:tcPr>
            <w:tcW w:w="3843" w:type="dxa"/>
            <w:tcBorders>
              <w:top w:val="nil"/>
              <w:left w:val="nil"/>
              <w:bottom w:val="nil"/>
              <w:right w:val="nil"/>
            </w:tcBorders>
            <w:shd w:val="clear" w:color="auto" w:fill="auto"/>
            <w:noWrap/>
            <w:vAlign w:val="bottom"/>
            <w:hideMark/>
          </w:tcPr>
          <w:p w:rsidR="00142DC7" w:rsidRPr="00621601" w:rsidRDefault="00142DC7"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Paquetes de materiales mejoramiento de vivienda</w:t>
            </w:r>
          </w:p>
        </w:tc>
        <w:tc>
          <w:tcPr>
            <w:tcW w:w="999" w:type="dxa"/>
            <w:tcBorders>
              <w:top w:val="nil"/>
              <w:left w:val="nil"/>
              <w:bottom w:val="nil"/>
              <w:right w:val="nil"/>
            </w:tcBorders>
            <w:shd w:val="clear" w:color="auto" w:fill="auto"/>
            <w:noWrap/>
            <w:vAlign w:val="bottom"/>
            <w:hideMark/>
          </w:tcPr>
          <w:p w:rsidR="00142DC7" w:rsidRPr="00621601" w:rsidRDefault="00142DC7"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802,594</w:t>
            </w:r>
          </w:p>
        </w:tc>
      </w:tr>
      <w:tr w:rsidR="00621601" w:rsidRPr="00621601" w:rsidTr="00142DC7">
        <w:trPr>
          <w:trHeight w:val="272"/>
        </w:trPr>
        <w:tc>
          <w:tcPr>
            <w:tcW w:w="3969" w:type="dxa"/>
            <w:tcBorders>
              <w:top w:val="nil"/>
              <w:left w:val="nil"/>
              <w:bottom w:val="nil"/>
              <w:right w:val="nil"/>
            </w:tcBorders>
            <w:shd w:val="clear" w:color="auto" w:fill="auto"/>
            <w:noWrap/>
            <w:vAlign w:val="bottom"/>
            <w:hideMark/>
          </w:tcPr>
          <w:p w:rsidR="00142DC7" w:rsidRPr="00621601" w:rsidRDefault="00142DC7"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Aportaciones Beneficiarios Échale a Tu Casa</w:t>
            </w:r>
          </w:p>
        </w:tc>
        <w:tc>
          <w:tcPr>
            <w:tcW w:w="3843" w:type="dxa"/>
            <w:tcBorders>
              <w:top w:val="nil"/>
              <w:left w:val="nil"/>
              <w:bottom w:val="nil"/>
              <w:right w:val="nil"/>
            </w:tcBorders>
            <w:shd w:val="clear" w:color="auto" w:fill="auto"/>
            <w:noWrap/>
            <w:vAlign w:val="bottom"/>
            <w:hideMark/>
          </w:tcPr>
          <w:p w:rsidR="00142DC7" w:rsidRPr="00621601" w:rsidRDefault="00142DC7"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Paquetes de materiales programas de apoyo</w:t>
            </w:r>
          </w:p>
        </w:tc>
        <w:tc>
          <w:tcPr>
            <w:tcW w:w="999" w:type="dxa"/>
            <w:tcBorders>
              <w:top w:val="nil"/>
              <w:left w:val="nil"/>
              <w:bottom w:val="nil"/>
              <w:right w:val="nil"/>
            </w:tcBorders>
            <w:shd w:val="clear" w:color="auto" w:fill="auto"/>
            <w:noWrap/>
            <w:vAlign w:val="bottom"/>
            <w:hideMark/>
          </w:tcPr>
          <w:p w:rsidR="00142DC7" w:rsidRPr="00621601" w:rsidRDefault="00142DC7"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10,905</w:t>
            </w:r>
          </w:p>
        </w:tc>
      </w:tr>
      <w:tr w:rsidR="00621601" w:rsidRPr="00621601" w:rsidTr="00142DC7">
        <w:trPr>
          <w:trHeight w:val="272"/>
        </w:trPr>
        <w:tc>
          <w:tcPr>
            <w:tcW w:w="3969" w:type="dxa"/>
            <w:tcBorders>
              <w:top w:val="nil"/>
              <w:left w:val="nil"/>
              <w:bottom w:val="nil"/>
              <w:right w:val="nil"/>
            </w:tcBorders>
            <w:shd w:val="clear" w:color="auto" w:fill="auto"/>
            <w:noWrap/>
            <w:vAlign w:val="bottom"/>
            <w:hideMark/>
          </w:tcPr>
          <w:p w:rsidR="00142DC7" w:rsidRPr="00621601" w:rsidRDefault="00142DC7" w:rsidP="00142DC7">
            <w:pPr>
              <w:spacing w:after="0" w:line="240" w:lineRule="auto"/>
              <w:rPr>
                <w:rFonts w:eastAsia="Times New Roman" w:cs="Calibri"/>
                <w:color w:val="000000" w:themeColor="text1"/>
                <w:sz w:val="20"/>
                <w:szCs w:val="20"/>
                <w:lang w:eastAsia="es-MX"/>
              </w:rPr>
            </w:pPr>
            <w:proofErr w:type="spellStart"/>
            <w:r w:rsidRPr="00621601">
              <w:rPr>
                <w:rFonts w:eastAsia="Times New Roman" w:cs="Calibri"/>
                <w:color w:val="000000" w:themeColor="text1"/>
                <w:sz w:val="20"/>
                <w:szCs w:val="20"/>
                <w:lang w:eastAsia="es-MX"/>
              </w:rPr>
              <w:t>Mej</w:t>
            </w:r>
            <w:proofErr w:type="spellEnd"/>
            <w:r w:rsidRPr="00621601">
              <w:rPr>
                <w:rFonts w:eastAsia="Times New Roman" w:cs="Calibri"/>
                <w:color w:val="000000" w:themeColor="text1"/>
                <w:sz w:val="20"/>
                <w:szCs w:val="20"/>
                <w:lang w:eastAsia="es-MX"/>
              </w:rPr>
              <w:t xml:space="preserve">. Mi </w:t>
            </w:r>
            <w:proofErr w:type="spellStart"/>
            <w:r w:rsidRPr="00621601">
              <w:rPr>
                <w:rFonts w:eastAsia="Times New Roman" w:cs="Calibri"/>
                <w:color w:val="000000" w:themeColor="text1"/>
                <w:sz w:val="20"/>
                <w:szCs w:val="20"/>
                <w:lang w:eastAsia="es-MX"/>
              </w:rPr>
              <w:t>Viv</w:t>
            </w:r>
            <w:proofErr w:type="spellEnd"/>
            <w:r w:rsidRPr="00621601">
              <w:rPr>
                <w:rFonts w:eastAsia="Times New Roman" w:cs="Calibri"/>
                <w:color w:val="000000" w:themeColor="text1"/>
                <w:sz w:val="20"/>
                <w:szCs w:val="20"/>
                <w:lang w:eastAsia="es-MX"/>
              </w:rPr>
              <w:t>. 2012 (10,000 y 5,000)</w:t>
            </w:r>
          </w:p>
        </w:tc>
        <w:tc>
          <w:tcPr>
            <w:tcW w:w="3843" w:type="dxa"/>
            <w:tcBorders>
              <w:top w:val="nil"/>
              <w:left w:val="nil"/>
              <w:bottom w:val="nil"/>
              <w:right w:val="nil"/>
            </w:tcBorders>
            <w:shd w:val="clear" w:color="auto" w:fill="auto"/>
            <w:noWrap/>
            <w:vAlign w:val="bottom"/>
            <w:hideMark/>
          </w:tcPr>
          <w:p w:rsidR="00142DC7" w:rsidRPr="00621601" w:rsidRDefault="00142DC7"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Paquetes de materiales programas de apoyo</w:t>
            </w:r>
          </w:p>
        </w:tc>
        <w:tc>
          <w:tcPr>
            <w:tcW w:w="999" w:type="dxa"/>
            <w:tcBorders>
              <w:top w:val="nil"/>
              <w:left w:val="nil"/>
              <w:bottom w:val="nil"/>
              <w:right w:val="nil"/>
            </w:tcBorders>
            <w:shd w:val="clear" w:color="auto" w:fill="auto"/>
            <w:noWrap/>
            <w:vAlign w:val="bottom"/>
            <w:hideMark/>
          </w:tcPr>
          <w:p w:rsidR="00142DC7" w:rsidRPr="00621601" w:rsidRDefault="00142DC7"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752</w:t>
            </w:r>
          </w:p>
        </w:tc>
      </w:tr>
      <w:tr w:rsidR="00621601" w:rsidRPr="00621601" w:rsidTr="00142DC7">
        <w:trPr>
          <w:trHeight w:val="272"/>
        </w:trPr>
        <w:tc>
          <w:tcPr>
            <w:tcW w:w="3969" w:type="dxa"/>
            <w:tcBorders>
              <w:top w:val="nil"/>
              <w:left w:val="nil"/>
              <w:bottom w:val="nil"/>
              <w:right w:val="nil"/>
            </w:tcBorders>
            <w:shd w:val="clear" w:color="auto" w:fill="auto"/>
            <w:noWrap/>
            <w:vAlign w:val="bottom"/>
            <w:hideMark/>
          </w:tcPr>
          <w:p w:rsidR="00142DC7" w:rsidRPr="00621601" w:rsidRDefault="00142DC7" w:rsidP="00142DC7">
            <w:pPr>
              <w:spacing w:after="0" w:line="240" w:lineRule="auto"/>
              <w:jc w:val="right"/>
              <w:rPr>
                <w:rFonts w:eastAsia="Times New Roman" w:cs="Calibri"/>
                <w:color w:val="000000" w:themeColor="text1"/>
                <w:sz w:val="20"/>
                <w:szCs w:val="20"/>
                <w:lang w:eastAsia="es-MX"/>
              </w:rPr>
            </w:pPr>
          </w:p>
        </w:tc>
        <w:tc>
          <w:tcPr>
            <w:tcW w:w="3843" w:type="dxa"/>
            <w:tcBorders>
              <w:top w:val="nil"/>
              <w:left w:val="nil"/>
              <w:bottom w:val="nil"/>
              <w:right w:val="nil"/>
            </w:tcBorders>
            <w:shd w:val="clear" w:color="auto" w:fill="auto"/>
            <w:vAlign w:val="center"/>
            <w:hideMark/>
          </w:tcPr>
          <w:p w:rsidR="00142DC7" w:rsidRPr="00621601" w:rsidRDefault="00142DC7" w:rsidP="00142DC7">
            <w:pPr>
              <w:spacing w:after="0" w:line="240" w:lineRule="auto"/>
              <w:rPr>
                <w:rFonts w:ascii="Times New Roman" w:eastAsia="Times New Roman" w:hAnsi="Times New Roman"/>
                <w:color w:val="000000" w:themeColor="text1"/>
                <w:sz w:val="20"/>
                <w:szCs w:val="20"/>
                <w:lang w:eastAsia="es-MX"/>
              </w:rPr>
            </w:pPr>
          </w:p>
        </w:tc>
        <w:tc>
          <w:tcPr>
            <w:tcW w:w="999" w:type="dxa"/>
            <w:tcBorders>
              <w:top w:val="nil"/>
              <w:left w:val="nil"/>
              <w:bottom w:val="nil"/>
              <w:right w:val="nil"/>
            </w:tcBorders>
            <w:shd w:val="clear" w:color="auto" w:fill="auto"/>
            <w:noWrap/>
            <w:vAlign w:val="bottom"/>
            <w:hideMark/>
          </w:tcPr>
          <w:p w:rsidR="00142DC7" w:rsidRPr="00621601" w:rsidRDefault="00142DC7" w:rsidP="00142DC7">
            <w:pPr>
              <w:spacing w:after="0" w:line="240" w:lineRule="auto"/>
              <w:jc w:val="right"/>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8,656,097</w:t>
            </w:r>
          </w:p>
        </w:tc>
      </w:tr>
    </w:tbl>
    <w:p w:rsidR="00DF01DA" w:rsidRPr="00621601" w:rsidRDefault="00DF01DA" w:rsidP="00DF01DA">
      <w:pPr>
        <w:pStyle w:val="ROMANOS"/>
        <w:spacing w:after="0" w:line="240" w:lineRule="exact"/>
        <w:rPr>
          <w:rFonts w:ascii="Calibri" w:hAnsi="Calibri" w:cs="DIN Pro Regular"/>
          <w:color w:val="000000" w:themeColor="text1"/>
          <w:sz w:val="20"/>
          <w:szCs w:val="20"/>
          <w:lang w:val="es-MX"/>
        </w:rPr>
      </w:pPr>
    </w:p>
    <w:p w:rsidR="00DF01DA" w:rsidRPr="00621601" w:rsidRDefault="00DF01DA" w:rsidP="00DF01DA">
      <w:pPr>
        <w:pStyle w:val="ROMANOS"/>
        <w:spacing w:after="0" w:line="240" w:lineRule="exact"/>
        <w:rPr>
          <w:rFonts w:ascii="Calibri" w:hAnsi="Calibri" w:cs="DIN Pro Regular"/>
          <w:color w:val="000000" w:themeColor="text1"/>
          <w:sz w:val="20"/>
          <w:szCs w:val="20"/>
          <w:lang w:val="es-MX"/>
        </w:rPr>
      </w:pPr>
    </w:p>
    <w:p w:rsidR="00142DC7" w:rsidRPr="00621601" w:rsidRDefault="00142DC7" w:rsidP="00142DC7">
      <w:pPr>
        <w:contextualSpacing/>
        <w:jc w:val="both"/>
        <w:rPr>
          <w:rFonts w:asciiTheme="minorHAnsi" w:hAnsiTheme="minorHAnsi" w:cstheme="minorHAnsi"/>
          <w:b/>
          <w:color w:val="000000" w:themeColor="text1"/>
          <w:sz w:val="20"/>
          <w:szCs w:val="20"/>
        </w:rPr>
      </w:pPr>
      <w:r w:rsidRPr="00621601">
        <w:rPr>
          <w:rFonts w:asciiTheme="minorHAnsi" w:hAnsiTheme="minorHAnsi" w:cstheme="minorHAnsi"/>
          <w:b/>
          <w:color w:val="000000" w:themeColor="text1"/>
          <w:sz w:val="20"/>
          <w:szCs w:val="20"/>
        </w:rPr>
        <w:t>PASIVO NO CIRCUALNTE</w:t>
      </w:r>
    </w:p>
    <w:p w:rsidR="00142DC7" w:rsidRPr="00621601" w:rsidRDefault="00142DC7" w:rsidP="00142DC7">
      <w:pPr>
        <w:contextualSpacing/>
        <w:jc w:val="both"/>
        <w:rPr>
          <w:rFonts w:asciiTheme="minorHAnsi" w:hAnsiTheme="minorHAnsi" w:cstheme="minorHAnsi"/>
          <w:b/>
          <w:bCs/>
          <w:color w:val="000000" w:themeColor="text1"/>
          <w:sz w:val="20"/>
          <w:szCs w:val="20"/>
        </w:rPr>
      </w:pPr>
      <w:r w:rsidRPr="00621601">
        <w:rPr>
          <w:rFonts w:asciiTheme="minorHAnsi" w:hAnsiTheme="minorHAnsi" w:cstheme="minorHAnsi"/>
          <w:b/>
          <w:bCs/>
          <w:color w:val="000000" w:themeColor="text1"/>
          <w:sz w:val="20"/>
          <w:szCs w:val="20"/>
        </w:rPr>
        <w:t>Deuda Pública a Largo Plazo</w:t>
      </w:r>
    </w:p>
    <w:p w:rsidR="00142DC7" w:rsidRPr="00621601" w:rsidRDefault="00142DC7" w:rsidP="00142DC7">
      <w:pPr>
        <w:contextualSpacing/>
        <w:jc w:val="both"/>
        <w:rPr>
          <w:rFonts w:asciiTheme="minorHAnsi" w:hAnsiTheme="minorHAnsi" w:cstheme="minorHAnsi"/>
          <w:b/>
          <w:color w:val="000000" w:themeColor="text1"/>
          <w:sz w:val="20"/>
          <w:szCs w:val="20"/>
        </w:rPr>
      </w:pPr>
      <w:r w:rsidRPr="00621601">
        <w:rPr>
          <w:rFonts w:asciiTheme="minorHAnsi" w:hAnsiTheme="minorHAnsi" w:cstheme="minorHAnsi"/>
          <w:b/>
          <w:color w:val="000000" w:themeColor="text1"/>
          <w:sz w:val="20"/>
          <w:szCs w:val="20"/>
        </w:rPr>
        <w:t xml:space="preserve">Préstamos de la Deuda Interna por Pagar a Largo Plazo                                                                                                                                                                                                                                                                                                                                                                                                                                                                                                                                                                                                                                                                                                                                                                                                                                                                                                                                                                                                                                                                                                                                                                                                                                                                                                                                                                                                                                                                                                                                                                                                                                                                                                                                                                                                                                                                                                                                                                                                                                                                                                                                                                                                                                                                                                                                                                                                                  </w:t>
      </w:r>
    </w:p>
    <w:p w:rsidR="00142DC7" w:rsidRPr="00621601" w:rsidRDefault="00142DC7" w:rsidP="00142DC7">
      <w:pPr>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Esta cuenta presenta un saldo de $105, 152,551 de los cuales $22, 408,662, representa el saldo por pagar del préstamo contratado en 2014 y $82, 743,889 del crédito contratado en el ejercicio 2014.</w:t>
      </w:r>
    </w:p>
    <w:p w:rsidR="00142DC7" w:rsidRPr="00621601" w:rsidRDefault="00142DC7" w:rsidP="00142DC7">
      <w:pPr>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El ITAVU con fecha 12 de diciembre de 2007 efectúo un contrato de apertura de crédito simple con Bancomer, por un monto hasta por $350</w:t>
      </w:r>
      <w:r w:rsidR="00C304D8" w:rsidRPr="00621601">
        <w:rPr>
          <w:rFonts w:asciiTheme="minorHAnsi" w:hAnsiTheme="minorHAnsi" w:cstheme="minorHAnsi"/>
          <w:color w:val="000000" w:themeColor="text1"/>
          <w:sz w:val="20"/>
          <w:szCs w:val="20"/>
        </w:rPr>
        <w:t>, 000,000</w:t>
      </w:r>
      <w:r w:rsidRPr="00621601">
        <w:rPr>
          <w:rFonts w:asciiTheme="minorHAnsi" w:hAnsiTheme="minorHAnsi" w:cstheme="minorHAnsi"/>
          <w:color w:val="000000" w:themeColor="text1"/>
          <w:sz w:val="20"/>
          <w:szCs w:val="20"/>
        </w:rPr>
        <w:t xml:space="preserve"> con una tasa de interés del TIIE a plazo de 28 días más 0.45 puntos porcentuales sobre saldos insolutos, el plazo del crédito es hasta 16 años a partir de la disposición del crédito con 12 meses de periodo de gracia, las amortizaciones son mensuales.  La garantía es el 80% de las participaciones que en ingresos federales le correspondan al Gobierno del Estado.</w:t>
      </w:r>
    </w:p>
    <w:p w:rsidR="00142DC7" w:rsidRPr="00621601" w:rsidRDefault="00142DC7" w:rsidP="00142DC7">
      <w:pPr>
        <w:contextualSpacing/>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Apertura de crédito simple con Bancomer, por un monto de $150,000,000 con una tasa de interés del TIIE a plazo de 28 días más 1.10 puntos porcentuales sobre saldos insolutos, el plazo del crédito es hasta 15 años (180 mensualidades) contados a partir de la disposición del crédito con 24 meses de gracia para el pago de capital, las amortizaciones son mensuales, el 12 de septiembre de 2019 convenio de modificatorio al contrato de apertura de crédito simple de fecha 18 de agosto de 2014, en el cual acuerdan modificar el contenido de la cláusula sexta del contrato original, en el cual “los intereses ordinarios sobre la suerte principal insoluta del Crédito que calcularán a una tasa anualizada que será el equivalente a la Tasa TIIE más .70 puntos porcentuales.</w:t>
      </w:r>
    </w:p>
    <w:p w:rsidR="00142DC7" w:rsidRPr="00621601" w:rsidRDefault="00142DC7" w:rsidP="00142DC7">
      <w:pPr>
        <w:contextualSpacing/>
        <w:jc w:val="both"/>
        <w:rPr>
          <w:rFonts w:asciiTheme="minorHAnsi" w:hAnsiTheme="minorHAnsi" w:cstheme="minorHAnsi"/>
          <w:color w:val="000000" w:themeColor="text1"/>
          <w:sz w:val="20"/>
          <w:szCs w:val="20"/>
        </w:rPr>
      </w:pPr>
    </w:p>
    <w:p w:rsidR="00142DC7" w:rsidRPr="00621601" w:rsidRDefault="00142DC7" w:rsidP="00142DC7">
      <w:pPr>
        <w:contextualSpacing/>
        <w:jc w:val="both"/>
        <w:rPr>
          <w:rFonts w:asciiTheme="minorHAnsi" w:hAnsiTheme="minorHAnsi" w:cstheme="minorHAnsi"/>
          <w:b/>
          <w:color w:val="000000" w:themeColor="text1"/>
          <w:sz w:val="20"/>
          <w:szCs w:val="20"/>
        </w:rPr>
      </w:pPr>
      <w:r w:rsidRPr="00621601">
        <w:rPr>
          <w:rFonts w:asciiTheme="minorHAnsi" w:hAnsiTheme="minorHAnsi" w:cstheme="minorHAnsi"/>
          <w:b/>
          <w:color w:val="000000" w:themeColor="text1"/>
          <w:sz w:val="20"/>
          <w:szCs w:val="20"/>
        </w:rPr>
        <w:t>Pasivos Diferidos a Largo Plazo</w:t>
      </w:r>
    </w:p>
    <w:p w:rsidR="00142DC7" w:rsidRPr="00621601" w:rsidRDefault="00142DC7" w:rsidP="00142DC7">
      <w:pPr>
        <w:contextualSpacing/>
        <w:jc w:val="both"/>
        <w:rPr>
          <w:rFonts w:asciiTheme="minorHAnsi" w:hAnsiTheme="minorHAnsi" w:cstheme="minorHAnsi"/>
          <w:b/>
          <w:color w:val="000000" w:themeColor="text1"/>
          <w:sz w:val="20"/>
          <w:szCs w:val="20"/>
        </w:rPr>
      </w:pPr>
      <w:r w:rsidRPr="00621601">
        <w:rPr>
          <w:rFonts w:asciiTheme="minorHAnsi" w:hAnsiTheme="minorHAnsi" w:cstheme="minorHAnsi"/>
          <w:b/>
          <w:color w:val="000000" w:themeColor="text1"/>
          <w:sz w:val="20"/>
          <w:szCs w:val="20"/>
        </w:rPr>
        <w:t>Créditos Diferidos a Largo Plazo</w:t>
      </w:r>
    </w:p>
    <w:p w:rsidR="00142DC7" w:rsidRPr="00621601" w:rsidRDefault="00142DC7" w:rsidP="00142DC7">
      <w:pPr>
        <w:contextualSpacing/>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Esta cuenta presenta un saldo de $ 105, 923,580, de contratos celebrados con desarrolladores.</w:t>
      </w:r>
    </w:p>
    <w:tbl>
      <w:tblPr>
        <w:tblW w:w="6760" w:type="dxa"/>
        <w:jc w:val="center"/>
        <w:tblCellMar>
          <w:left w:w="70" w:type="dxa"/>
          <w:right w:w="70" w:type="dxa"/>
        </w:tblCellMar>
        <w:tblLook w:val="04A0" w:firstRow="1" w:lastRow="0" w:firstColumn="1" w:lastColumn="0" w:noHBand="0" w:noVBand="1"/>
      </w:tblPr>
      <w:tblGrid>
        <w:gridCol w:w="2555"/>
        <w:gridCol w:w="2793"/>
        <w:gridCol w:w="1412"/>
      </w:tblGrid>
      <w:tr w:rsidR="00621601" w:rsidRPr="00621601" w:rsidTr="00142DC7">
        <w:trPr>
          <w:trHeight w:val="510"/>
          <w:jc w:val="center"/>
        </w:trPr>
        <w:tc>
          <w:tcPr>
            <w:tcW w:w="2560" w:type="dxa"/>
            <w:tcBorders>
              <w:top w:val="nil"/>
              <w:left w:val="nil"/>
              <w:bottom w:val="nil"/>
              <w:right w:val="nil"/>
            </w:tcBorders>
            <w:shd w:val="clear" w:color="auto" w:fill="auto"/>
            <w:vAlign w:val="center"/>
            <w:hideMark/>
          </w:tcPr>
          <w:p w:rsidR="00142DC7" w:rsidRPr="00621601" w:rsidRDefault="00142DC7"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Inmuebles y Casas Modulares S.A. de C.V.</w:t>
            </w:r>
          </w:p>
        </w:tc>
        <w:tc>
          <w:tcPr>
            <w:tcW w:w="2800" w:type="dxa"/>
            <w:tcBorders>
              <w:top w:val="nil"/>
              <w:left w:val="nil"/>
              <w:bottom w:val="nil"/>
              <w:right w:val="nil"/>
            </w:tcBorders>
            <w:shd w:val="clear" w:color="auto" w:fill="auto"/>
            <w:vAlign w:val="center"/>
            <w:hideMark/>
          </w:tcPr>
          <w:p w:rsidR="00142DC7" w:rsidRPr="00621601" w:rsidRDefault="00142DC7"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Compra-venta de 348 lotes </w:t>
            </w:r>
            <w:proofErr w:type="spellStart"/>
            <w:r w:rsidRPr="00621601">
              <w:rPr>
                <w:rFonts w:eastAsia="Times New Roman" w:cs="Calibri"/>
                <w:color w:val="000000" w:themeColor="text1"/>
                <w:sz w:val="20"/>
                <w:szCs w:val="20"/>
                <w:lang w:eastAsia="es-MX"/>
              </w:rPr>
              <w:t>Fracc</w:t>
            </w:r>
            <w:proofErr w:type="spellEnd"/>
            <w:r w:rsidRPr="00621601">
              <w:rPr>
                <w:rFonts w:eastAsia="Times New Roman" w:cs="Calibri"/>
                <w:color w:val="000000" w:themeColor="text1"/>
                <w:sz w:val="20"/>
                <w:szCs w:val="20"/>
                <w:lang w:eastAsia="es-MX"/>
              </w:rPr>
              <w:t>. Las Alamedas Matamos</w:t>
            </w:r>
          </w:p>
        </w:tc>
        <w:tc>
          <w:tcPr>
            <w:tcW w:w="1400" w:type="dxa"/>
            <w:tcBorders>
              <w:top w:val="nil"/>
              <w:left w:val="nil"/>
              <w:bottom w:val="nil"/>
              <w:right w:val="nil"/>
            </w:tcBorders>
            <w:shd w:val="clear" w:color="auto" w:fill="auto"/>
            <w:vAlign w:val="center"/>
            <w:hideMark/>
          </w:tcPr>
          <w:p w:rsidR="00142DC7" w:rsidRPr="00621601" w:rsidRDefault="00142DC7"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30,214,971.00</w:t>
            </w:r>
          </w:p>
        </w:tc>
      </w:tr>
      <w:tr w:rsidR="00621601" w:rsidRPr="00621601" w:rsidTr="00142DC7">
        <w:trPr>
          <w:trHeight w:val="510"/>
          <w:jc w:val="center"/>
        </w:trPr>
        <w:tc>
          <w:tcPr>
            <w:tcW w:w="2560" w:type="dxa"/>
            <w:tcBorders>
              <w:top w:val="nil"/>
              <w:left w:val="nil"/>
              <w:bottom w:val="nil"/>
              <w:right w:val="nil"/>
            </w:tcBorders>
            <w:shd w:val="clear" w:color="auto" w:fill="auto"/>
            <w:vAlign w:val="center"/>
            <w:hideMark/>
          </w:tcPr>
          <w:p w:rsidR="00142DC7" w:rsidRPr="00621601" w:rsidRDefault="00142DC7"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Loza S.A. de C.V.</w:t>
            </w:r>
          </w:p>
        </w:tc>
        <w:tc>
          <w:tcPr>
            <w:tcW w:w="2800" w:type="dxa"/>
            <w:tcBorders>
              <w:top w:val="nil"/>
              <w:left w:val="nil"/>
              <w:bottom w:val="nil"/>
              <w:right w:val="nil"/>
            </w:tcBorders>
            <w:shd w:val="clear" w:color="auto" w:fill="auto"/>
            <w:vAlign w:val="center"/>
            <w:hideMark/>
          </w:tcPr>
          <w:p w:rsidR="00142DC7" w:rsidRPr="00621601" w:rsidRDefault="00142DC7"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Compra-venta de 237 lotes </w:t>
            </w:r>
            <w:proofErr w:type="spellStart"/>
            <w:r w:rsidRPr="00621601">
              <w:rPr>
                <w:rFonts w:eastAsia="Times New Roman" w:cs="Calibri"/>
                <w:color w:val="000000" w:themeColor="text1"/>
                <w:sz w:val="20"/>
                <w:szCs w:val="20"/>
                <w:lang w:eastAsia="es-MX"/>
              </w:rPr>
              <w:t>Fracc</w:t>
            </w:r>
            <w:proofErr w:type="spellEnd"/>
            <w:r w:rsidRPr="00621601">
              <w:rPr>
                <w:rFonts w:eastAsia="Times New Roman" w:cs="Calibri"/>
                <w:color w:val="000000" w:themeColor="text1"/>
                <w:sz w:val="20"/>
                <w:szCs w:val="20"/>
                <w:lang w:eastAsia="es-MX"/>
              </w:rPr>
              <w:t>. Las Alamedas Matamos</w:t>
            </w:r>
          </w:p>
        </w:tc>
        <w:tc>
          <w:tcPr>
            <w:tcW w:w="1400" w:type="dxa"/>
            <w:tcBorders>
              <w:top w:val="nil"/>
              <w:left w:val="nil"/>
              <w:bottom w:val="nil"/>
              <w:right w:val="nil"/>
            </w:tcBorders>
            <w:shd w:val="clear" w:color="auto" w:fill="auto"/>
            <w:vAlign w:val="center"/>
            <w:hideMark/>
          </w:tcPr>
          <w:p w:rsidR="00142DC7" w:rsidRPr="00621601" w:rsidRDefault="00142DC7"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20,081,847.00</w:t>
            </w:r>
          </w:p>
        </w:tc>
      </w:tr>
      <w:tr w:rsidR="00621601" w:rsidRPr="00621601" w:rsidTr="00142DC7">
        <w:trPr>
          <w:trHeight w:val="1020"/>
          <w:jc w:val="center"/>
        </w:trPr>
        <w:tc>
          <w:tcPr>
            <w:tcW w:w="2560" w:type="dxa"/>
            <w:tcBorders>
              <w:top w:val="nil"/>
              <w:left w:val="nil"/>
              <w:bottom w:val="nil"/>
              <w:right w:val="nil"/>
            </w:tcBorders>
            <w:shd w:val="clear" w:color="auto" w:fill="auto"/>
            <w:vAlign w:val="center"/>
            <w:hideMark/>
          </w:tcPr>
          <w:p w:rsidR="00142DC7" w:rsidRPr="00621601" w:rsidRDefault="00142DC7"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IVCO S.A. DE C.V.</w:t>
            </w:r>
          </w:p>
        </w:tc>
        <w:tc>
          <w:tcPr>
            <w:tcW w:w="2800" w:type="dxa"/>
            <w:tcBorders>
              <w:top w:val="nil"/>
              <w:left w:val="nil"/>
              <w:bottom w:val="nil"/>
              <w:right w:val="nil"/>
            </w:tcBorders>
            <w:shd w:val="clear" w:color="auto" w:fill="auto"/>
            <w:vAlign w:val="center"/>
            <w:hideMark/>
          </w:tcPr>
          <w:p w:rsidR="00142DC7" w:rsidRPr="00621601" w:rsidRDefault="00142DC7"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Convenio modificatorio al contrato de compra venta por 326 lotes en el </w:t>
            </w:r>
            <w:proofErr w:type="spellStart"/>
            <w:r w:rsidRPr="00621601">
              <w:rPr>
                <w:rFonts w:eastAsia="Times New Roman" w:cs="Calibri"/>
                <w:color w:val="000000" w:themeColor="text1"/>
                <w:sz w:val="20"/>
                <w:szCs w:val="20"/>
                <w:lang w:eastAsia="es-MX"/>
              </w:rPr>
              <w:t>Fracc</w:t>
            </w:r>
            <w:proofErr w:type="spellEnd"/>
            <w:r w:rsidRPr="00621601">
              <w:rPr>
                <w:rFonts w:eastAsia="Times New Roman" w:cs="Calibri"/>
                <w:color w:val="000000" w:themeColor="text1"/>
                <w:sz w:val="20"/>
                <w:szCs w:val="20"/>
                <w:lang w:eastAsia="es-MX"/>
              </w:rPr>
              <w:t>. Las Alamedas en Matamoros</w:t>
            </w:r>
          </w:p>
        </w:tc>
        <w:tc>
          <w:tcPr>
            <w:tcW w:w="1400" w:type="dxa"/>
            <w:tcBorders>
              <w:top w:val="nil"/>
              <w:left w:val="nil"/>
              <w:bottom w:val="nil"/>
              <w:right w:val="nil"/>
            </w:tcBorders>
            <w:shd w:val="clear" w:color="auto" w:fill="auto"/>
            <w:vAlign w:val="center"/>
            <w:hideMark/>
          </w:tcPr>
          <w:p w:rsidR="00142DC7" w:rsidRPr="00621601" w:rsidRDefault="00142DC7"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28,130,343.00</w:t>
            </w:r>
          </w:p>
        </w:tc>
      </w:tr>
      <w:tr w:rsidR="00621601" w:rsidRPr="00621601" w:rsidTr="00142DC7">
        <w:trPr>
          <w:trHeight w:val="1020"/>
          <w:jc w:val="center"/>
        </w:trPr>
        <w:tc>
          <w:tcPr>
            <w:tcW w:w="2560" w:type="dxa"/>
            <w:tcBorders>
              <w:top w:val="nil"/>
              <w:left w:val="nil"/>
              <w:bottom w:val="nil"/>
              <w:right w:val="nil"/>
            </w:tcBorders>
            <w:shd w:val="clear" w:color="auto" w:fill="auto"/>
            <w:vAlign w:val="center"/>
            <w:hideMark/>
          </w:tcPr>
          <w:p w:rsidR="00142DC7" w:rsidRPr="00621601" w:rsidRDefault="00142DC7"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Construcciones y Electrificaciones Buena Vista S.A de C.V </w:t>
            </w:r>
          </w:p>
        </w:tc>
        <w:tc>
          <w:tcPr>
            <w:tcW w:w="2800" w:type="dxa"/>
            <w:tcBorders>
              <w:top w:val="nil"/>
              <w:left w:val="nil"/>
              <w:bottom w:val="nil"/>
              <w:right w:val="nil"/>
            </w:tcBorders>
            <w:shd w:val="clear" w:color="auto" w:fill="auto"/>
            <w:vAlign w:val="center"/>
            <w:hideMark/>
          </w:tcPr>
          <w:p w:rsidR="00142DC7" w:rsidRPr="00621601" w:rsidRDefault="00142DC7"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Convenio modificatorio al contrato de compra venta por 318 lotes en el </w:t>
            </w:r>
            <w:proofErr w:type="spellStart"/>
            <w:r w:rsidRPr="00621601">
              <w:rPr>
                <w:rFonts w:eastAsia="Times New Roman" w:cs="Calibri"/>
                <w:color w:val="000000" w:themeColor="text1"/>
                <w:sz w:val="20"/>
                <w:szCs w:val="20"/>
                <w:lang w:eastAsia="es-MX"/>
              </w:rPr>
              <w:t>Fracc</w:t>
            </w:r>
            <w:proofErr w:type="spellEnd"/>
            <w:r w:rsidRPr="00621601">
              <w:rPr>
                <w:rFonts w:eastAsia="Times New Roman" w:cs="Calibri"/>
                <w:color w:val="000000" w:themeColor="text1"/>
                <w:sz w:val="20"/>
                <w:szCs w:val="20"/>
                <w:lang w:eastAsia="es-MX"/>
              </w:rPr>
              <w:t>. Las Alamedas en Matamoros</w:t>
            </w:r>
          </w:p>
        </w:tc>
        <w:tc>
          <w:tcPr>
            <w:tcW w:w="1400" w:type="dxa"/>
            <w:tcBorders>
              <w:top w:val="nil"/>
              <w:left w:val="nil"/>
              <w:bottom w:val="nil"/>
              <w:right w:val="nil"/>
            </w:tcBorders>
            <w:shd w:val="clear" w:color="auto" w:fill="auto"/>
            <w:vAlign w:val="center"/>
            <w:hideMark/>
          </w:tcPr>
          <w:p w:rsidR="00142DC7" w:rsidRPr="00621601" w:rsidRDefault="00142DC7" w:rsidP="00142DC7">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27,496,419.00</w:t>
            </w:r>
          </w:p>
        </w:tc>
      </w:tr>
      <w:tr w:rsidR="00142DC7" w:rsidRPr="00621601" w:rsidTr="00142DC7">
        <w:trPr>
          <w:trHeight w:val="300"/>
          <w:jc w:val="center"/>
        </w:trPr>
        <w:tc>
          <w:tcPr>
            <w:tcW w:w="2560" w:type="dxa"/>
            <w:tcBorders>
              <w:top w:val="nil"/>
              <w:left w:val="nil"/>
              <w:bottom w:val="nil"/>
              <w:right w:val="nil"/>
            </w:tcBorders>
            <w:shd w:val="clear" w:color="auto" w:fill="auto"/>
            <w:vAlign w:val="center"/>
            <w:hideMark/>
          </w:tcPr>
          <w:p w:rsidR="00142DC7" w:rsidRPr="00621601" w:rsidRDefault="00142DC7" w:rsidP="00142DC7">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 </w:t>
            </w:r>
          </w:p>
        </w:tc>
        <w:tc>
          <w:tcPr>
            <w:tcW w:w="2800" w:type="dxa"/>
            <w:tcBorders>
              <w:top w:val="nil"/>
              <w:left w:val="nil"/>
              <w:bottom w:val="nil"/>
              <w:right w:val="nil"/>
            </w:tcBorders>
            <w:shd w:val="clear" w:color="auto" w:fill="auto"/>
            <w:hideMark/>
          </w:tcPr>
          <w:p w:rsidR="00142DC7" w:rsidRPr="00621601" w:rsidRDefault="00142DC7" w:rsidP="00142DC7">
            <w:pPr>
              <w:spacing w:after="0" w:line="240" w:lineRule="auto"/>
              <w:rPr>
                <w:rFonts w:eastAsia="Times New Roman" w:cs="Calibri"/>
                <w:color w:val="000000" w:themeColor="text1"/>
                <w:sz w:val="20"/>
                <w:szCs w:val="20"/>
                <w:lang w:eastAsia="es-MX"/>
              </w:rPr>
            </w:pPr>
          </w:p>
        </w:tc>
        <w:tc>
          <w:tcPr>
            <w:tcW w:w="1400" w:type="dxa"/>
            <w:tcBorders>
              <w:top w:val="nil"/>
              <w:left w:val="nil"/>
              <w:bottom w:val="nil"/>
              <w:right w:val="nil"/>
            </w:tcBorders>
            <w:shd w:val="clear" w:color="auto" w:fill="auto"/>
            <w:vAlign w:val="center"/>
            <w:hideMark/>
          </w:tcPr>
          <w:p w:rsidR="00142DC7" w:rsidRPr="00621601" w:rsidRDefault="00142DC7" w:rsidP="00142DC7">
            <w:pPr>
              <w:spacing w:after="0" w:line="240" w:lineRule="auto"/>
              <w:jc w:val="right"/>
              <w:rPr>
                <w:rFonts w:eastAsia="Times New Roman" w:cs="Calibri"/>
                <w:b/>
                <w:bCs/>
                <w:color w:val="000000" w:themeColor="text1"/>
                <w:sz w:val="20"/>
                <w:szCs w:val="20"/>
                <w:lang w:eastAsia="es-MX"/>
              </w:rPr>
            </w:pPr>
            <w:r w:rsidRPr="00621601">
              <w:rPr>
                <w:rFonts w:eastAsia="Times New Roman" w:cs="Calibri"/>
                <w:b/>
                <w:bCs/>
                <w:color w:val="000000" w:themeColor="text1"/>
                <w:sz w:val="20"/>
                <w:szCs w:val="20"/>
                <w:lang w:eastAsia="es-MX"/>
              </w:rPr>
              <w:t>105,923,580.00</w:t>
            </w:r>
          </w:p>
        </w:tc>
      </w:tr>
    </w:tbl>
    <w:p w:rsidR="00C304D8" w:rsidRPr="00621601" w:rsidRDefault="00C304D8" w:rsidP="00DF01DA">
      <w:pPr>
        <w:pStyle w:val="ROMANOS"/>
        <w:spacing w:after="0" w:line="240" w:lineRule="exact"/>
        <w:rPr>
          <w:rFonts w:ascii="Calibri" w:hAnsi="Calibri" w:cs="DIN Pro Regular"/>
          <w:color w:val="000000" w:themeColor="text1"/>
          <w:sz w:val="20"/>
          <w:szCs w:val="20"/>
          <w:lang w:val="es-MX"/>
        </w:rPr>
      </w:pPr>
    </w:p>
    <w:p w:rsidR="00142DC7" w:rsidRPr="00621601" w:rsidRDefault="00142DC7" w:rsidP="00DF01DA">
      <w:pPr>
        <w:pStyle w:val="ROMANOS"/>
        <w:spacing w:after="0" w:line="240" w:lineRule="exact"/>
        <w:rPr>
          <w:rFonts w:ascii="Calibri" w:hAnsi="Calibri" w:cs="DIN Pro Regular"/>
          <w:color w:val="000000" w:themeColor="text1"/>
          <w:sz w:val="20"/>
          <w:szCs w:val="20"/>
          <w:lang w:val="es-MX"/>
        </w:rPr>
      </w:pPr>
    </w:p>
    <w:p w:rsidR="00142DC7" w:rsidRPr="00621601" w:rsidRDefault="00142DC7" w:rsidP="00142DC7">
      <w:pPr>
        <w:contextualSpacing/>
        <w:jc w:val="both"/>
        <w:rPr>
          <w:rFonts w:asciiTheme="minorHAnsi" w:hAnsiTheme="minorHAnsi" w:cstheme="minorHAnsi"/>
          <w:b/>
          <w:color w:val="000000" w:themeColor="text1"/>
          <w:sz w:val="20"/>
          <w:szCs w:val="20"/>
        </w:rPr>
      </w:pPr>
      <w:r w:rsidRPr="00621601">
        <w:rPr>
          <w:rFonts w:asciiTheme="minorHAnsi" w:hAnsiTheme="minorHAnsi" w:cstheme="minorHAnsi"/>
          <w:b/>
          <w:color w:val="000000" w:themeColor="text1"/>
          <w:sz w:val="20"/>
          <w:szCs w:val="20"/>
        </w:rPr>
        <w:t xml:space="preserve">HACIENDA PUBLICA/PATRIMONIO </w:t>
      </w:r>
      <w:r w:rsidRPr="00621601">
        <w:rPr>
          <w:rFonts w:asciiTheme="minorHAnsi" w:hAnsiTheme="minorHAnsi" w:cstheme="minorHAnsi"/>
          <w:b/>
          <w:color w:val="000000" w:themeColor="text1"/>
          <w:sz w:val="20"/>
          <w:szCs w:val="20"/>
        </w:rPr>
        <w:tab/>
      </w:r>
    </w:p>
    <w:p w:rsidR="00142DC7" w:rsidRPr="00621601" w:rsidRDefault="00142DC7" w:rsidP="00142DC7">
      <w:pPr>
        <w:contextualSpacing/>
        <w:jc w:val="both"/>
        <w:rPr>
          <w:rFonts w:asciiTheme="minorHAnsi" w:hAnsiTheme="minorHAnsi" w:cstheme="minorHAnsi"/>
          <w:b/>
          <w:color w:val="000000" w:themeColor="text1"/>
          <w:sz w:val="20"/>
          <w:szCs w:val="20"/>
        </w:rPr>
      </w:pPr>
      <w:r w:rsidRPr="00621601">
        <w:rPr>
          <w:rFonts w:asciiTheme="minorHAnsi" w:hAnsiTheme="minorHAnsi" w:cstheme="minorHAnsi"/>
          <w:b/>
          <w:color w:val="000000" w:themeColor="text1"/>
          <w:sz w:val="20"/>
          <w:szCs w:val="20"/>
        </w:rPr>
        <w:t>Hacienda Pública /Patrimonio Contribuido</w:t>
      </w:r>
    </w:p>
    <w:p w:rsidR="00142DC7" w:rsidRPr="00621601" w:rsidRDefault="00142DC7" w:rsidP="00142DC7">
      <w:pPr>
        <w:ind w:left="426"/>
        <w:contextualSpacing/>
        <w:jc w:val="both"/>
        <w:rPr>
          <w:rFonts w:asciiTheme="minorHAnsi" w:hAnsiTheme="minorHAnsi" w:cstheme="minorHAnsi"/>
          <w:b/>
          <w:color w:val="000000" w:themeColor="text1"/>
          <w:sz w:val="20"/>
          <w:szCs w:val="20"/>
          <w:u w:val="single"/>
        </w:rPr>
      </w:pPr>
    </w:p>
    <w:p w:rsidR="00142DC7" w:rsidRPr="00621601" w:rsidRDefault="00142DC7" w:rsidP="00142DC7">
      <w:pPr>
        <w:contextualSpacing/>
        <w:jc w:val="both"/>
        <w:rPr>
          <w:rFonts w:asciiTheme="minorHAnsi" w:hAnsiTheme="minorHAnsi" w:cstheme="minorHAnsi"/>
          <w:b/>
          <w:color w:val="000000" w:themeColor="text1"/>
          <w:sz w:val="20"/>
          <w:szCs w:val="20"/>
        </w:rPr>
      </w:pPr>
      <w:r w:rsidRPr="00621601">
        <w:rPr>
          <w:rFonts w:asciiTheme="minorHAnsi" w:hAnsiTheme="minorHAnsi" w:cstheme="minorHAnsi"/>
          <w:b/>
          <w:color w:val="000000" w:themeColor="text1"/>
          <w:sz w:val="20"/>
          <w:szCs w:val="20"/>
        </w:rPr>
        <w:t>Aportaciones</w:t>
      </w:r>
    </w:p>
    <w:p w:rsidR="00142DC7" w:rsidRPr="00621601" w:rsidRDefault="00142DC7" w:rsidP="00142DC7">
      <w:pPr>
        <w:contextualSpacing/>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Esta cuenta presenta un saldo de $242, 656,313</w:t>
      </w:r>
    </w:p>
    <w:p w:rsidR="00142DC7" w:rsidRPr="00621601" w:rsidRDefault="00142DC7" w:rsidP="00142DC7">
      <w:pPr>
        <w:ind w:left="284"/>
        <w:contextualSpacing/>
        <w:jc w:val="both"/>
        <w:rPr>
          <w:rFonts w:asciiTheme="minorHAnsi" w:hAnsiTheme="minorHAnsi" w:cstheme="minorHAnsi"/>
          <w:color w:val="000000" w:themeColor="text1"/>
          <w:sz w:val="20"/>
          <w:szCs w:val="20"/>
        </w:rPr>
      </w:pPr>
    </w:p>
    <w:p w:rsidR="00142DC7" w:rsidRPr="00621601" w:rsidRDefault="00142DC7" w:rsidP="00142DC7">
      <w:pPr>
        <w:contextualSpacing/>
        <w:jc w:val="both"/>
        <w:rPr>
          <w:rFonts w:asciiTheme="minorHAnsi" w:hAnsiTheme="minorHAnsi" w:cstheme="minorHAnsi"/>
          <w:b/>
          <w:color w:val="000000" w:themeColor="text1"/>
          <w:sz w:val="20"/>
          <w:szCs w:val="20"/>
        </w:rPr>
      </w:pPr>
      <w:r w:rsidRPr="00621601">
        <w:rPr>
          <w:rFonts w:asciiTheme="minorHAnsi" w:hAnsiTheme="minorHAnsi" w:cstheme="minorHAnsi"/>
          <w:b/>
          <w:color w:val="000000" w:themeColor="text1"/>
          <w:sz w:val="20"/>
          <w:szCs w:val="20"/>
        </w:rPr>
        <w:t>Donaciones de Capital</w:t>
      </w:r>
    </w:p>
    <w:p w:rsidR="00142DC7" w:rsidRPr="00621601" w:rsidRDefault="00142DC7" w:rsidP="00142DC7">
      <w:pPr>
        <w:contextualSpacing/>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Esta cuenta presenta un saldo de $2, 585,320 y su importe se origina por el registro de la donación de bienes muebles (equipo de transporte y equipo de cómputo).</w:t>
      </w:r>
    </w:p>
    <w:p w:rsidR="00142DC7" w:rsidRPr="00621601" w:rsidRDefault="00142DC7" w:rsidP="00142DC7">
      <w:pPr>
        <w:contextualSpacing/>
        <w:jc w:val="both"/>
        <w:rPr>
          <w:rFonts w:asciiTheme="minorHAnsi" w:hAnsiTheme="minorHAnsi" w:cstheme="minorHAnsi"/>
          <w:b/>
          <w:color w:val="000000" w:themeColor="text1"/>
          <w:sz w:val="20"/>
          <w:szCs w:val="20"/>
        </w:rPr>
      </w:pPr>
    </w:p>
    <w:p w:rsidR="00142DC7" w:rsidRPr="00621601" w:rsidRDefault="00142DC7" w:rsidP="00142DC7">
      <w:pPr>
        <w:contextualSpacing/>
        <w:jc w:val="both"/>
        <w:rPr>
          <w:rFonts w:asciiTheme="minorHAnsi" w:hAnsiTheme="minorHAnsi" w:cstheme="minorHAnsi"/>
          <w:b/>
          <w:color w:val="000000" w:themeColor="text1"/>
          <w:sz w:val="20"/>
          <w:szCs w:val="20"/>
        </w:rPr>
      </w:pPr>
      <w:r w:rsidRPr="00621601">
        <w:rPr>
          <w:rFonts w:asciiTheme="minorHAnsi" w:hAnsiTheme="minorHAnsi" w:cstheme="minorHAnsi"/>
          <w:b/>
          <w:color w:val="000000" w:themeColor="text1"/>
          <w:sz w:val="20"/>
          <w:szCs w:val="20"/>
        </w:rPr>
        <w:t>Actualizaciones de la Hacienda Pública/Patrimonio</w:t>
      </w:r>
    </w:p>
    <w:p w:rsidR="00142DC7" w:rsidRPr="00621601" w:rsidRDefault="00142DC7" w:rsidP="00142DC7">
      <w:pPr>
        <w:contextualSpacing/>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 xml:space="preserve">Esta cuenta presenta un saldo de $251,506 y se origina por el registro de bienes </w:t>
      </w:r>
      <w:proofErr w:type="spellStart"/>
      <w:r w:rsidRPr="00621601">
        <w:rPr>
          <w:rFonts w:asciiTheme="minorHAnsi" w:hAnsiTheme="minorHAnsi" w:cstheme="minorHAnsi"/>
          <w:color w:val="000000" w:themeColor="text1"/>
          <w:sz w:val="20"/>
          <w:szCs w:val="20"/>
        </w:rPr>
        <w:t>inventariables</w:t>
      </w:r>
      <w:proofErr w:type="spellEnd"/>
      <w:r w:rsidRPr="00621601">
        <w:rPr>
          <w:rFonts w:asciiTheme="minorHAnsi" w:hAnsiTheme="minorHAnsi" w:cstheme="minorHAnsi"/>
          <w:color w:val="000000" w:themeColor="text1"/>
          <w:sz w:val="20"/>
          <w:szCs w:val="20"/>
        </w:rPr>
        <w:t xml:space="preserve"> que no estaban reconocidos contablemente.</w:t>
      </w:r>
    </w:p>
    <w:p w:rsidR="00142DC7" w:rsidRPr="00621601" w:rsidRDefault="00142DC7" w:rsidP="00142DC7">
      <w:pPr>
        <w:ind w:left="426"/>
        <w:contextualSpacing/>
        <w:jc w:val="both"/>
        <w:rPr>
          <w:rFonts w:asciiTheme="minorHAnsi" w:hAnsiTheme="minorHAnsi" w:cstheme="minorHAnsi"/>
          <w:color w:val="000000" w:themeColor="text1"/>
          <w:sz w:val="20"/>
          <w:szCs w:val="20"/>
        </w:rPr>
      </w:pPr>
    </w:p>
    <w:p w:rsidR="00142DC7" w:rsidRPr="00621601" w:rsidRDefault="00142DC7" w:rsidP="00142DC7">
      <w:pPr>
        <w:contextualSpacing/>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HACIENDA PUBLICA /PATRIMONIO GENERADO</w:t>
      </w:r>
    </w:p>
    <w:p w:rsidR="00142DC7" w:rsidRPr="00621601" w:rsidRDefault="00142DC7" w:rsidP="00142DC7">
      <w:pPr>
        <w:contextualSpacing/>
        <w:jc w:val="both"/>
        <w:rPr>
          <w:rFonts w:asciiTheme="minorHAnsi" w:hAnsiTheme="minorHAnsi" w:cstheme="minorHAnsi"/>
          <w:b/>
          <w:color w:val="000000" w:themeColor="text1"/>
          <w:sz w:val="20"/>
          <w:szCs w:val="20"/>
        </w:rPr>
      </w:pPr>
      <w:r w:rsidRPr="00621601">
        <w:rPr>
          <w:rFonts w:asciiTheme="minorHAnsi" w:hAnsiTheme="minorHAnsi" w:cstheme="minorHAnsi"/>
          <w:b/>
          <w:color w:val="000000" w:themeColor="text1"/>
          <w:sz w:val="20"/>
          <w:szCs w:val="20"/>
        </w:rPr>
        <w:t>Resultados del ejercicio (Ahorro/Desahorro)</w:t>
      </w:r>
    </w:p>
    <w:p w:rsidR="00142DC7" w:rsidRPr="00621601" w:rsidRDefault="00142DC7" w:rsidP="00142DC7">
      <w:pPr>
        <w:contextualSpacing/>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El saldo de esta cuenta por $50, 066,588 corresponde al resultado del periodo enero-diciembre de 2022.</w:t>
      </w:r>
    </w:p>
    <w:p w:rsidR="00142DC7" w:rsidRPr="00621601" w:rsidRDefault="00142DC7" w:rsidP="00142DC7">
      <w:pPr>
        <w:ind w:left="284"/>
        <w:contextualSpacing/>
        <w:jc w:val="both"/>
        <w:rPr>
          <w:rFonts w:asciiTheme="minorHAnsi" w:hAnsiTheme="minorHAnsi" w:cstheme="minorHAnsi"/>
          <w:color w:val="000000" w:themeColor="text1"/>
          <w:sz w:val="20"/>
          <w:szCs w:val="20"/>
        </w:rPr>
      </w:pPr>
    </w:p>
    <w:p w:rsidR="00142DC7" w:rsidRPr="00621601" w:rsidRDefault="00142DC7" w:rsidP="00142DC7">
      <w:pPr>
        <w:contextualSpacing/>
        <w:jc w:val="both"/>
        <w:rPr>
          <w:rFonts w:asciiTheme="minorHAnsi" w:hAnsiTheme="minorHAnsi" w:cstheme="minorHAnsi"/>
          <w:b/>
          <w:color w:val="000000" w:themeColor="text1"/>
          <w:sz w:val="20"/>
          <w:szCs w:val="20"/>
        </w:rPr>
      </w:pPr>
      <w:r w:rsidRPr="00621601">
        <w:rPr>
          <w:rFonts w:asciiTheme="minorHAnsi" w:hAnsiTheme="minorHAnsi" w:cstheme="minorHAnsi"/>
          <w:b/>
          <w:color w:val="000000" w:themeColor="text1"/>
          <w:sz w:val="20"/>
          <w:szCs w:val="20"/>
        </w:rPr>
        <w:t>Resultados de Ejercicios Anteriores</w:t>
      </w:r>
    </w:p>
    <w:p w:rsidR="00142DC7" w:rsidRPr="00621601" w:rsidRDefault="00142DC7" w:rsidP="00142DC7">
      <w:pPr>
        <w:ind w:left="284"/>
        <w:contextualSpacing/>
        <w:jc w:val="both"/>
        <w:rPr>
          <w:rFonts w:asciiTheme="minorHAnsi" w:hAnsiTheme="minorHAnsi" w:cstheme="minorHAnsi"/>
          <w:color w:val="000000" w:themeColor="text1"/>
          <w:sz w:val="20"/>
          <w:szCs w:val="20"/>
        </w:rPr>
      </w:pPr>
    </w:p>
    <w:p w:rsidR="00142DC7" w:rsidRPr="00621601" w:rsidRDefault="00142DC7" w:rsidP="00142DC7">
      <w:pPr>
        <w:ind w:left="284"/>
        <w:contextualSpacing/>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 xml:space="preserve">El saldo de esta cuenta por $1, 246, 530,547 se integra por el resultado de los ejercicios anteriores. La variación se debe principalmente a los ingresos propios del Instituto se concentraron en la Secretaria de Finanzas. Estos ingresos se originan por el cobro de mensualidades de lotes y viviendas (disminución de cuentas por cobrar). </w:t>
      </w:r>
    </w:p>
    <w:p w:rsidR="00142DC7" w:rsidRPr="00621601" w:rsidRDefault="00142DC7" w:rsidP="00142DC7">
      <w:pPr>
        <w:ind w:left="284"/>
        <w:contextualSpacing/>
        <w:jc w:val="both"/>
        <w:rPr>
          <w:rFonts w:asciiTheme="minorHAnsi" w:hAnsiTheme="minorHAnsi" w:cstheme="minorHAnsi"/>
          <w:color w:val="000000" w:themeColor="text1"/>
          <w:sz w:val="20"/>
          <w:szCs w:val="20"/>
        </w:rPr>
      </w:pPr>
    </w:p>
    <w:p w:rsidR="00142DC7" w:rsidRPr="00621601" w:rsidRDefault="00142DC7" w:rsidP="00142DC7">
      <w:pPr>
        <w:ind w:left="284"/>
        <w:contextualSpacing/>
        <w:jc w:val="both"/>
        <w:rPr>
          <w:rFonts w:asciiTheme="minorHAnsi" w:hAnsiTheme="minorHAnsi" w:cstheme="minorHAnsi"/>
          <w:b/>
          <w:color w:val="000000" w:themeColor="text1"/>
          <w:sz w:val="20"/>
          <w:szCs w:val="20"/>
        </w:rPr>
      </w:pPr>
      <w:r w:rsidRPr="00621601">
        <w:rPr>
          <w:rFonts w:asciiTheme="minorHAnsi" w:hAnsiTheme="minorHAnsi" w:cstheme="minorHAnsi"/>
          <w:b/>
          <w:color w:val="000000" w:themeColor="text1"/>
          <w:sz w:val="20"/>
          <w:szCs w:val="20"/>
        </w:rPr>
        <w:t>Revalúo de Bienes Inmuebles</w:t>
      </w:r>
    </w:p>
    <w:p w:rsidR="00142DC7" w:rsidRPr="00621601" w:rsidRDefault="00142DC7" w:rsidP="00142DC7">
      <w:pPr>
        <w:ind w:left="284"/>
        <w:contextualSpacing/>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 xml:space="preserve">El saldo de esta cuenta por $9,296,113 resulta por el revalúo de reserva vendida a la empresa Impulsora  Coronas del Mar, S. A. de  C.V; la cual fue devuelto debido a que el comprador no realizó el pago total  de la reserva ubicada en el municipio de Altamira, Tamaulipas. El nuevo valor resulta del valor catastral que está determinando el municipio para dicha reserva. </w:t>
      </w:r>
    </w:p>
    <w:p w:rsidR="00142DC7" w:rsidRPr="00621601" w:rsidRDefault="00142DC7" w:rsidP="00DF01DA">
      <w:pPr>
        <w:pStyle w:val="ROMANOS"/>
        <w:spacing w:after="0" w:line="240" w:lineRule="exact"/>
        <w:rPr>
          <w:rFonts w:ascii="Calibri" w:hAnsi="Calibri" w:cs="DIN Pro Regular"/>
          <w:color w:val="000000" w:themeColor="text1"/>
          <w:sz w:val="20"/>
          <w:szCs w:val="20"/>
          <w:lang w:val="es-MX"/>
        </w:rPr>
      </w:pPr>
    </w:p>
    <w:p w:rsidR="00540418" w:rsidRPr="00621601" w:rsidRDefault="00540418" w:rsidP="00540418">
      <w:pPr>
        <w:pStyle w:val="INCISO"/>
        <w:spacing w:after="0" w:line="240" w:lineRule="exact"/>
        <w:ind w:left="360"/>
        <w:rPr>
          <w:rFonts w:ascii="Calibri" w:hAnsi="Calibri" w:cs="DIN Pro Regular"/>
          <w:b/>
          <w:smallCaps/>
          <w:color w:val="000000" w:themeColor="text1"/>
          <w:sz w:val="20"/>
          <w:szCs w:val="20"/>
        </w:rPr>
      </w:pPr>
      <w:r w:rsidRPr="00621601">
        <w:rPr>
          <w:rFonts w:ascii="Calibri" w:hAnsi="Calibri" w:cs="DIN Pro Regular"/>
          <w:b/>
          <w:smallCaps/>
          <w:color w:val="000000" w:themeColor="text1"/>
          <w:sz w:val="20"/>
          <w:szCs w:val="20"/>
        </w:rPr>
        <w:t>II)</w:t>
      </w:r>
      <w:r w:rsidRPr="00621601">
        <w:rPr>
          <w:rFonts w:ascii="Calibri" w:hAnsi="Calibri" w:cs="DIN Pro Regular"/>
          <w:b/>
          <w:smallCaps/>
          <w:color w:val="000000" w:themeColor="text1"/>
          <w:sz w:val="20"/>
          <w:szCs w:val="20"/>
        </w:rPr>
        <w:tab/>
        <w:t>Notas al Estado de Actividades</w:t>
      </w:r>
    </w:p>
    <w:p w:rsidR="001C760F" w:rsidRPr="00621601" w:rsidRDefault="001C760F" w:rsidP="000E6439">
      <w:pPr>
        <w:pStyle w:val="ROMANOS"/>
        <w:spacing w:after="0" w:line="240" w:lineRule="exact"/>
        <w:ind w:left="0" w:firstLine="0"/>
        <w:rPr>
          <w:rFonts w:ascii="Calibri" w:hAnsi="Calibri" w:cs="DIN Pro Regular"/>
          <w:color w:val="000000" w:themeColor="text1"/>
          <w:sz w:val="20"/>
          <w:szCs w:val="20"/>
          <w:lang w:val="es-MX"/>
        </w:rPr>
      </w:pPr>
    </w:p>
    <w:p w:rsidR="001C760F" w:rsidRPr="00621601" w:rsidRDefault="00540418" w:rsidP="000E6439">
      <w:pPr>
        <w:pStyle w:val="ROMANOS"/>
        <w:spacing w:after="0" w:line="240" w:lineRule="exact"/>
        <w:ind w:left="1140"/>
        <w:rPr>
          <w:rFonts w:ascii="Calibri" w:hAnsi="Calibri" w:cs="DIN Pro Regular"/>
          <w:b/>
          <w:color w:val="000000" w:themeColor="text1"/>
          <w:sz w:val="20"/>
          <w:szCs w:val="20"/>
          <w:lang w:val="es-MX"/>
        </w:rPr>
      </w:pPr>
      <w:r w:rsidRPr="00621601">
        <w:rPr>
          <w:rFonts w:ascii="Calibri" w:hAnsi="Calibri" w:cs="DIN Pro Regular"/>
          <w:b/>
          <w:color w:val="000000" w:themeColor="text1"/>
          <w:sz w:val="20"/>
          <w:szCs w:val="20"/>
          <w:lang w:val="es-MX"/>
        </w:rPr>
        <w:t>Ingresos de Gestión</w:t>
      </w:r>
    </w:p>
    <w:p w:rsidR="00142DC7" w:rsidRPr="00621601" w:rsidRDefault="00142DC7" w:rsidP="00142DC7">
      <w:pPr>
        <w:spacing w:after="0"/>
        <w:ind w:left="284"/>
        <w:jc w:val="both"/>
        <w:rPr>
          <w:rFonts w:asciiTheme="minorHAnsi" w:hAnsiTheme="minorHAnsi" w:cstheme="minorHAnsi"/>
          <w:color w:val="000000" w:themeColor="text1"/>
          <w:sz w:val="20"/>
          <w:szCs w:val="20"/>
        </w:rPr>
      </w:pPr>
      <w:r w:rsidRPr="00621601">
        <w:rPr>
          <w:rFonts w:asciiTheme="minorHAnsi" w:hAnsiTheme="minorHAnsi" w:cstheme="minorHAnsi"/>
          <w:b/>
          <w:color w:val="000000" w:themeColor="text1"/>
          <w:sz w:val="20"/>
          <w:szCs w:val="20"/>
        </w:rPr>
        <w:t>Ingresos por Venta de Bienes y Servicios</w:t>
      </w:r>
    </w:p>
    <w:p w:rsidR="00142DC7" w:rsidRPr="00621601" w:rsidRDefault="00142DC7" w:rsidP="00142DC7">
      <w:pPr>
        <w:ind w:left="284"/>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El saldo que presenta esta cuenta por $136, 260,718 representa la venta a plazos registrados en la contabilidad, los cuales corresponden a venta de lotes.</w:t>
      </w:r>
    </w:p>
    <w:p w:rsidR="00142DC7" w:rsidRPr="00621601" w:rsidRDefault="00142DC7" w:rsidP="00142DC7">
      <w:pPr>
        <w:pStyle w:val="Prrafodelista"/>
        <w:ind w:left="284"/>
        <w:jc w:val="both"/>
        <w:rPr>
          <w:rFonts w:asciiTheme="minorHAnsi" w:hAnsiTheme="minorHAnsi" w:cstheme="minorHAnsi"/>
          <w:b/>
          <w:color w:val="000000" w:themeColor="text1"/>
          <w:sz w:val="20"/>
          <w:szCs w:val="20"/>
        </w:rPr>
      </w:pPr>
      <w:r w:rsidRPr="00621601">
        <w:rPr>
          <w:rFonts w:asciiTheme="minorHAnsi" w:hAnsiTheme="minorHAnsi" w:cstheme="minorHAnsi"/>
          <w:b/>
          <w:color w:val="000000" w:themeColor="text1"/>
          <w:sz w:val="20"/>
          <w:szCs w:val="20"/>
        </w:rPr>
        <w:t>Transferencias, Asignaciones, Subsidios y Otras Ayudas</w:t>
      </w:r>
    </w:p>
    <w:p w:rsidR="00142DC7" w:rsidRPr="00621601" w:rsidRDefault="00142DC7" w:rsidP="00142DC7">
      <w:pPr>
        <w:pStyle w:val="Prrafodelista"/>
        <w:ind w:left="284"/>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Presenta un saldo de $182, 466,487 el cual representa los subsidios otorgados por Secretaria de finanzas para gasto de operación y deuda pública.</w:t>
      </w:r>
    </w:p>
    <w:p w:rsidR="00142DC7" w:rsidRPr="00621601" w:rsidRDefault="00142DC7" w:rsidP="00142DC7">
      <w:pPr>
        <w:pStyle w:val="Prrafodelista"/>
        <w:ind w:left="284"/>
        <w:jc w:val="both"/>
        <w:rPr>
          <w:rFonts w:asciiTheme="minorHAnsi" w:hAnsiTheme="minorHAnsi" w:cstheme="minorHAnsi"/>
          <w:b/>
          <w:color w:val="000000" w:themeColor="text1"/>
          <w:sz w:val="20"/>
          <w:szCs w:val="20"/>
        </w:rPr>
      </w:pPr>
    </w:p>
    <w:p w:rsidR="00142DC7" w:rsidRPr="00621601" w:rsidRDefault="00142DC7" w:rsidP="00142DC7">
      <w:pPr>
        <w:pStyle w:val="Prrafodelista"/>
        <w:ind w:left="284"/>
        <w:jc w:val="both"/>
        <w:rPr>
          <w:rFonts w:asciiTheme="minorHAnsi" w:hAnsiTheme="minorHAnsi" w:cstheme="minorHAnsi"/>
          <w:b/>
          <w:color w:val="000000" w:themeColor="text1"/>
          <w:sz w:val="20"/>
          <w:szCs w:val="20"/>
        </w:rPr>
      </w:pPr>
      <w:r w:rsidRPr="00621601">
        <w:rPr>
          <w:rFonts w:asciiTheme="minorHAnsi" w:hAnsiTheme="minorHAnsi" w:cstheme="minorHAnsi"/>
          <w:b/>
          <w:color w:val="000000" w:themeColor="text1"/>
          <w:sz w:val="20"/>
          <w:szCs w:val="20"/>
        </w:rPr>
        <w:t>OTROS INGRESOS Y BENEFICIOS</w:t>
      </w:r>
    </w:p>
    <w:p w:rsidR="00142DC7" w:rsidRPr="00621601" w:rsidRDefault="00142DC7" w:rsidP="00142DC7">
      <w:pPr>
        <w:pStyle w:val="Prrafodelista"/>
        <w:ind w:left="284"/>
        <w:jc w:val="both"/>
        <w:rPr>
          <w:rFonts w:asciiTheme="minorHAnsi" w:hAnsiTheme="minorHAnsi" w:cstheme="minorHAnsi"/>
          <w:color w:val="000000" w:themeColor="text1"/>
          <w:sz w:val="20"/>
          <w:szCs w:val="20"/>
        </w:rPr>
      </w:pPr>
    </w:p>
    <w:p w:rsidR="00142DC7" w:rsidRPr="00621601" w:rsidRDefault="00142DC7" w:rsidP="00142DC7">
      <w:pPr>
        <w:pStyle w:val="Prrafodelista"/>
        <w:ind w:left="284"/>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Esta cuenta presenta un saldo de $11, 338,280 representa los ingresos cobrados por financiamiento, moratorios de las cuentas por cobrar, así como los rendimientos de las cuentas bancarias.</w:t>
      </w:r>
    </w:p>
    <w:p w:rsidR="003F39C5" w:rsidRPr="00621601" w:rsidRDefault="003F39C5" w:rsidP="000E6439">
      <w:pPr>
        <w:pStyle w:val="ROMANOS"/>
        <w:spacing w:after="0" w:line="240" w:lineRule="exact"/>
        <w:ind w:left="1140"/>
        <w:rPr>
          <w:rFonts w:ascii="Calibri" w:hAnsi="Calibri" w:cs="DIN Pro Regular"/>
          <w:b/>
          <w:color w:val="000000" w:themeColor="text1"/>
          <w:sz w:val="20"/>
          <w:szCs w:val="20"/>
          <w:lang w:val="es-MX"/>
        </w:rPr>
      </w:pPr>
    </w:p>
    <w:p w:rsidR="001C760F" w:rsidRPr="00621601" w:rsidRDefault="00540418" w:rsidP="000E6439">
      <w:pPr>
        <w:pStyle w:val="ROMANOS"/>
        <w:spacing w:after="0" w:line="240" w:lineRule="exact"/>
        <w:ind w:left="1140"/>
        <w:rPr>
          <w:rFonts w:ascii="Calibri" w:hAnsi="Calibri" w:cs="DIN Pro Regular"/>
          <w:color w:val="000000" w:themeColor="text1"/>
          <w:sz w:val="20"/>
          <w:szCs w:val="20"/>
          <w:lang w:val="es-MX"/>
        </w:rPr>
      </w:pPr>
      <w:r w:rsidRPr="00621601">
        <w:rPr>
          <w:rFonts w:ascii="Calibri" w:hAnsi="Calibri" w:cs="DIN Pro Regular"/>
          <w:b/>
          <w:color w:val="000000" w:themeColor="text1"/>
          <w:sz w:val="20"/>
          <w:szCs w:val="20"/>
          <w:lang w:val="es-MX"/>
        </w:rPr>
        <w:t>Gastos y Otras Pérdidas</w:t>
      </w:r>
      <w:r w:rsidRPr="00621601">
        <w:rPr>
          <w:rFonts w:ascii="Calibri" w:hAnsi="Calibri" w:cs="DIN Pro Regular"/>
          <w:color w:val="000000" w:themeColor="text1"/>
          <w:sz w:val="20"/>
          <w:szCs w:val="20"/>
          <w:lang w:val="es-MX"/>
        </w:rPr>
        <w:t>:</w:t>
      </w:r>
    </w:p>
    <w:p w:rsidR="00DF01DA" w:rsidRPr="00621601" w:rsidRDefault="00DF01DA" w:rsidP="000E6439">
      <w:pPr>
        <w:pStyle w:val="ROMANOS"/>
        <w:spacing w:after="0" w:line="240" w:lineRule="exact"/>
        <w:ind w:left="1140"/>
        <w:rPr>
          <w:rFonts w:ascii="Calibri" w:hAnsi="Calibri" w:cs="DIN Pro Regular"/>
          <w:color w:val="000000" w:themeColor="text1"/>
          <w:sz w:val="20"/>
          <w:szCs w:val="20"/>
          <w:lang w:val="es-MX"/>
        </w:rPr>
      </w:pPr>
    </w:p>
    <w:p w:rsidR="00142DC7" w:rsidRPr="00621601" w:rsidRDefault="00142DC7" w:rsidP="00142DC7">
      <w:pPr>
        <w:pStyle w:val="Prrafodelista"/>
        <w:jc w:val="both"/>
        <w:rPr>
          <w:rFonts w:asciiTheme="minorHAnsi" w:hAnsiTheme="minorHAnsi" w:cstheme="minorHAnsi"/>
          <w:b/>
          <w:bCs/>
          <w:color w:val="000000" w:themeColor="text1"/>
          <w:sz w:val="20"/>
          <w:szCs w:val="20"/>
        </w:rPr>
      </w:pPr>
      <w:r w:rsidRPr="00621601">
        <w:rPr>
          <w:rFonts w:asciiTheme="minorHAnsi" w:hAnsiTheme="minorHAnsi" w:cstheme="minorHAnsi"/>
          <w:b/>
          <w:bCs/>
          <w:color w:val="000000" w:themeColor="text1"/>
          <w:sz w:val="20"/>
          <w:szCs w:val="20"/>
        </w:rPr>
        <w:t>Gastos de Funcionamiento</w:t>
      </w:r>
    </w:p>
    <w:p w:rsidR="00142DC7" w:rsidRPr="00621601" w:rsidRDefault="00142DC7" w:rsidP="00142DC7">
      <w:pPr>
        <w:ind w:left="284"/>
        <w:jc w:val="both"/>
        <w:rPr>
          <w:rFonts w:asciiTheme="minorHAnsi" w:hAnsiTheme="minorHAnsi" w:cstheme="minorHAnsi"/>
          <w:b/>
          <w:bCs/>
          <w:color w:val="000000" w:themeColor="text1"/>
          <w:sz w:val="20"/>
          <w:szCs w:val="20"/>
        </w:rPr>
      </w:pPr>
      <w:r w:rsidRPr="00621601">
        <w:rPr>
          <w:rFonts w:asciiTheme="minorHAnsi" w:hAnsiTheme="minorHAnsi" w:cstheme="minorHAnsi"/>
          <w:b/>
          <w:bCs/>
          <w:color w:val="000000" w:themeColor="text1"/>
          <w:sz w:val="20"/>
          <w:szCs w:val="20"/>
        </w:rPr>
        <w:t>Servicios Personales</w:t>
      </w:r>
      <w:r w:rsidRPr="00621601">
        <w:rPr>
          <w:rFonts w:asciiTheme="minorHAnsi" w:hAnsiTheme="minorHAnsi" w:cstheme="minorHAnsi"/>
          <w:b/>
          <w:bCs/>
          <w:color w:val="000000" w:themeColor="text1"/>
          <w:sz w:val="20"/>
          <w:szCs w:val="20"/>
        </w:rPr>
        <w:tab/>
      </w:r>
    </w:p>
    <w:p w:rsidR="00142DC7" w:rsidRPr="00621601" w:rsidRDefault="00142DC7" w:rsidP="00142DC7">
      <w:pPr>
        <w:pStyle w:val="Prrafodelista"/>
        <w:ind w:left="284"/>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Esta cuenta presenta un saldo de $112,309,722 el cual representa las remuneraciones pagadas al personal tales como sueldos, prestaciones y gastos de seguridad social, obligaciones laborales y otras prestaciones derivadas de una relación laboral, pudiendo ser de carácter permanente o transitorio.</w:t>
      </w:r>
    </w:p>
    <w:p w:rsidR="00142DC7" w:rsidRPr="00621601" w:rsidRDefault="00142DC7" w:rsidP="00142DC7">
      <w:pPr>
        <w:pStyle w:val="Prrafodelista"/>
        <w:ind w:left="284"/>
        <w:jc w:val="both"/>
        <w:rPr>
          <w:rFonts w:asciiTheme="minorHAnsi" w:hAnsiTheme="minorHAnsi" w:cstheme="minorHAnsi"/>
          <w:b/>
          <w:color w:val="000000" w:themeColor="text1"/>
          <w:sz w:val="20"/>
          <w:szCs w:val="20"/>
          <w:u w:val="single"/>
        </w:rPr>
      </w:pPr>
    </w:p>
    <w:p w:rsidR="00142DC7" w:rsidRPr="00621601" w:rsidRDefault="00142DC7" w:rsidP="00142DC7">
      <w:pPr>
        <w:pStyle w:val="Prrafodelista"/>
        <w:ind w:left="284"/>
        <w:jc w:val="both"/>
        <w:rPr>
          <w:rFonts w:asciiTheme="minorHAnsi" w:hAnsiTheme="minorHAnsi" w:cstheme="minorHAnsi"/>
          <w:color w:val="000000" w:themeColor="text1"/>
          <w:sz w:val="20"/>
          <w:szCs w:val="20"/>
        </w:rPr>
      </w:pPr>
      <w:r w:rsidRPr="00621601">
        <w:rPr>
          <w:rFonts w:asciiTheme="minorHAnsi" w:hAnsiTheme="minorHAnsi" w:cstheme="minorHAnsi"/>
          <w:b/>
          <w:color w:val="000000" w:themeColor="text1"/>
          <w:sz w:val="20"/>
          <w:szCs w:val="20"/>
        </w:rPr>
        <w:t>Materiales y Suministros</w:t>
      </w:r>
    </w:p>
    <w:p w:rsidR="00142DC7" w:rsidRPr="00621601" w:rsidRDefault="00142DC7" w:rsidP="00142DC7">
      <w:pPr>
        <w:pStyle w:val="Prrafodelista"/>
        <w:ind w:left="284"/>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El saldo de $2, 302,207 representa las adquisiciones efectuadas de toda clase de insumos y suministros requeridos para la prestación de bienes y servicios públicos para el desempeño de las actividades administrativas.</w:t>
      </w:r>
    </w:p>
    <w:p w:rsidR="00142DC7" w:rsidRPr="00621601" w:rsidRDefault="00142DC7" w:rsidP="00142DC7">
      <w:pPr>
        <w:pStyle w:val="Prrafodelista"/>
        <w:ind w:left="284"/>
        <w:jc w:val="both"/>
        <w:rPr>
          <w:rFonts w:asciiTheme="minorHAnsi" w:hAnsiTheme="minorHAnsi" w:cstheme="minorHAnsi"/>
          <w:color w:val="000000" w:themeColor="text1"/>
          <w:sz w:val="20"/>
          <w:szCs w:val="20"/>
        </w:rPr>
      </w:pPr>
    </w:p>
    <w:p w:rsidR="00142DC7" w:rsidRPr="00621601" w:rsidRDefault="00142DC7" w:rsidP="00142DC7">
      <w:pPr>
        <w:pStyle w:val="Prrafodelista"/>
        <w:ind w:left="284"/>
        <w:jc w:val="both"/>
        <w:rPr>
          <w:rFonts w:asciiTheme="minorHAnsi" w:hAnsiTheme="minorHAnsi" w:cstheme="minorHAnsi"/>
          <w:color w:val="000000" w:themeColor="text1"/>
          <w:sz w:val="20"/>
          <w:szCs w:val="20"/>
        </w:rPr>
      </w:pPr>
      <w:r w:rsidRPr="00621601">
        <w:rPr>
          <w:rFonts w:asciiTheme="minorHAnsi" w:hAnsiTheme="minorHAnsi" w:cstheme="minorHAnsi"/>
          <w:b/>
          <w:color w:val="000000" w:themeColor="text1"/>
          <w:sz w:val="20"/>
          <w:szCs w:val="20"/>
        </w:rPr>
        <w:t>Servicios Generales</w:t>
      </w:r>
    </w:p>
    <w:p w:rsidR="00142DC7" w:rsidRPr="00621601" w:rsidRDefault="00142DC7" w:rsidP="00142DC7">
      <w:pPr>
        <w:pStyle w:val="Prrafodelista"/>
        <w:ind w:left="284"/>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$12, 088,741 se origina por los pagos efectuados de todo tipo de servicios que se contraten con particulares.</w:t>
      </w:r>
    </w:p>
    <w:p w:rsidR="00142DC7" w:rsidRPr="00621601" w:rsidRDefault="00142DC7" w:rsidP="00142DC7">
      <w:pPr>
        <w:pStyle w:val="Prrafodelista"/>
        <w:ind w:left="284" w:firstLine="424"/>
        <w:rPr>
          <w:rFonts w:asciiTheme="minorHAnsi" w:hAnsiTheme="minorHAnsi" w:cstheme="minorHAnsi"/>
          <w:b/>
          <w:bCs/>
          <w:color w:val="000000" w:themeColor="text1"/>
          <w:sz w:val="20"/>
          <w:szCs w:val="20"/>
        </w:rPr>
      </w:pPr>
    </w:p>
    <w:p w:rsidR="00142DC7" w:rsidRPr="00621601" w:rsidRDefault="00142DC7" w:rsidP="00142DC7">
      <w:pPr>
        <w:pStyle w:val="Prrafodelista"/>
        <w:ind w:left="284" w:firstLine="424"/>
        <w:rPr>
          <w:rFonts w:asciiTheme="minorHAnsi" w:hAnsiTheme="minorHAnsi" w:cstheme="minorHAnsi"/>
          <w:b/>
          <w:bCs/>
          <w:color w:val="000000" w:themeColor="text1"/>
          <w:sz w:val="20"/>
          <w:szCs w:val="20"/>
        </w:rPr>
      </w:pPr>
      <w:r w:rsidRPr="00621601">
        <w:rPr>
          <w:rFonts w:asciiTheme="minorHAnsi" w:hAnsiTheme="minorHAnsi" w:cstheme="minorHAnsi"/>
          <w:b/>
          <w:bCs/>
          <w:color w:val="000000" w:themeColor="text1"/>
          <w:sz w:val="20"/>
          <w:szCs w:val="20"/>
        </w:rPr>
        <w:t xml:space="preserve">Transferencias, Asignaciones, subsidios y Otras Ayudas   </w:t>
      </w:r>
    </w:p>
    <w:p w:rsidR="00142DC7" w:rsidRPr="00621601" w:rsidRDefault="00142DC7" w:rsidP="00142DC7">
      <w:pPr>
        <w:pStyle w:val="Prrafodelista"/>
        <w:ind w:left="284"/>
        <w:rPr>
          <w:rFonts w:asciiTheme="minorHAnsi" w:hAnsiTheme="minorHAnsi" w:cstheme="minorHAnsi"/>
          <w:b/>
          <w:bCs/>
          <w:color w:val="000000" w:themeColor="text1"/>
          <w:sz w:val="20"/>
          <w:szCs w:val="20"/>
        </w:rPr>
      </w:pPr>
    </w:p>
    <w:p w:rsidR="00142DC7" w:rsidRPr="00621601" w:rsidRDefault="00142DC7" w:rsidP="00142DC7">
      <w:pPr>
        <w:pStyle w:val="Prrafodelista"/>
        <w:ind w:left="284"/>
        <w:jc w:val="both"/>
        <w:rPr>
          <w:rFonts w:asciiTheme="minorHAnsi" w:hAnsiTheme="minorHAnsi" w:cstheme="minorHAnsi"/>
          <w:color w:val="000000" w:themeColor="text1"/>
          <w:sz w:val="20"/>
          <w:szCs w:val="20"/>
        </w:rPr>
      </w:pPr>
      <w:r w:rsidRPr="00621601">
        <w:rPr>
          <w:rFonts w:asciiTheme="minorHAnsi" w:hAnsiTheme="minorHAnsi" w:cstheme="minorHAnsi"/>
          <w:b/>
          <w:color w:val="000000" w:themeColor="text1"/>
          <w:sz w:val="20"/>
          <w:szCs w:val="20"/>
        </w:rPr>
        <w:t>Ayudas sociales.</w:t>
      </w:r>
    </w:p>
    <w:p w:rsidR="00142DC7" w:rsidRPr="00621601" w:rsidRDefault="00142DC7" w:rsidP="00142DC7">
      <w:pPr>
        <w:pStyle w:val="Prrafodelista"/>
        <w:ind w:left="284"/>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El saldo de la cuenta por un importe de $2, 079,459 está integrada por $598,160 de becas a hijos de trabajadores de este organismo, $1, 222,122 del programa de Tinacos, $239,500 y $19,677 de Compromisos del Gobernador.</w:t>
      </w:r>
    </w:p>
    <w:p w:rsidR="00142DC7" w:rsidRPr="00621601" w:rsidRDefault="00142DC7" w:rsidP="00142DC7">
      <w:pPr>
        <w:pStyle w:val="Prrafodelista"/>
        <w:ind w:left="284" w:firstLine="424"/>
        <w:rPr>
          <w:rFonts w:asciiTheme="minorHAnsi" w:hAnsiTheme="minorHAnsi" w:cstheme="minorHAnsi"/>
          <w:b/>
          <w:bCs/>
          <w:color w:val="000000" w:themeColor="text1"/>
          <w:sz w:val="20"/>
          <w:szCs w:val="20"/>
        </w:rPr>
      </w:pPr>
    </w:p>
    <w:p w:rsidR="00142DC7" w:rsidRPr="00621601" w:rsidRDefault="00142DC7" w:rsidP="00142DC7">
      <w:pPr>
        <w:pStyle w:val="Prrafodelista"/>
        <w:ind w:left="284" w:firstLine="424"/>
        <w:rPr>
          <w:rFonts w:asciiTheme="minorHAnsi" w:hAnsiTheme="minorHAnsi" w:cstheme="minorHAnsi"/>
          <w:b/>
          <w:bCs/>
          <w:color w:val="000000" w:themeColor="text1"/>
          <w:sz w:val="20"/>
          <w:szCs w:val="20"/>
        </w:rPr>
      </w:pPr>
      <w:r w:rsidRPr="00621601">
        <w:rPr>
          <w:rFonts w:asciiTheme="minorHAnsi" w:hAnsiTheme="minorHAnsi" w:cstheme="minorHAnsi"/>
          <w:b/>
          <w:bCs/>
          <w:color w:val="000000" w:themeColor="text1"/>
          <w:sz w:val="20"/>
          <w:szCs w:val="20"/>
        </w:rPr>
        <w:t xml:space="preserve">Intereses, Comisiones y Otros Gastos de la Deuda Pública   </w:t>
      </w:r>
    </w:p>
    <w:p w:rsidR="00142DC7" w:rsidRPr="00621601" w:rsidRDefault="00142DC7" w:rsidP="00142DC7">
      <w:pPr>
        <w:pStyle w:val="Prrafodelista"/>
        <w:ind w:left="284"/>
        <w:rPr>
          <w:rFonts w:asciiTheme="minorHAnsi" w:hAnsiTheme="minorHAnsi" w:cstheme="minorHAnsi"/>
          <w:b/>
          <w:bCs/>
          <w:color w:val="000000" w:themeColor="text1"/>
          <w:sz w:val="20"/>
          <w:szCs w:val="20"/>
        </w:rPr>
      </w:pPr>
    </w:p>
    <w:p w:rsidR="00142DC7" w:rsidRPr="00621601" w:rsidRDefault="00142DC7" w:rsidP="00142DC7">
      <w:pPr>
        <w:pStyle w:val="Prrafodelista"/>
        <w:ind w:left="284"/>
        <w:jc w:val="both"/>
        <w:rPr>
          <w:rFonts w:asciiTheme="minorHAnsi" w:hAnsiTheme="minorHAnsi" w:cstheme="minorHAnsi"/>
          <w:color w:val="000000" w:themeColor="text1"/>
          <w:sz w:val="20"/>
          <w:szCs w:val="20"/>
        </w:rPr>
      </w:pPr>
      <w:r w:rsidRPr="00621601">
        <w:rPr>
          <w:rFonts w:asciiTheme="minorHAnsi" w:hAnsiTheme="minorHAnsi" w:cstheme="minorHAnsi"/>
          <w:b/>
          <w:color w:val="000000" w:themeColor="text1"/>
          <w:sz w:val="20"/>
          <w:szCs w:val="20"/>
        </w:rPr>
        <w:t>Intereses de la deuda pública.</w:t>
      </w:r>
    </w:p>
    <w:p w:rsidR="00142DC7" w:rsidRPr="00621601" w:rsidRDefault="00142DC7" w:rsidP="00142DC7">
      <w:pPr>
        <w:pStyle w:val="Prrafodelista"/>
        <w:ind w:left="284"/>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El saldo de la cuenta por un importe de $10, 421,304 corresponde a los intereses pagados, derivados de los créditos otorgados por la institución de crédito BBVA Bancomer.</w:t>
      </w:r>
    </w:p>
    <w:p w:rsidR="00142DC7" w:rsidRPr="00621601" w:rsidRDefault="00142DC7" w:rsidP="00142DC7">
      <w:pPr>
        <w:pStyle w:val="ROMANOS"/>
        <w:spacing w:after="0" w:line="240" w:lineRule="exact"/>
        <w:ind w:left="284" w:firstLine="0"/>
        <w:rPr>
          <w:rFonts w:asciiTheme="minorHAnsi" w:hAnsiTheme="minorHAnsi" w:cstheme="minorHAnsi"/>
          <w:b/>
          <w:color w:val="000000" w:themeColor="text1"/>
          <w:sz w:val="20"/>
          <w:szCs w:val="20"/>
          <w:lang w:val="es-MX"/>
        </w:rPr>
      </w:pPr>
      <w:r w:rsidRPr="00621601">
        <w:rPr>
          <w:rFonts w:asciiTheme="minorHAnsi" w:hAnsiTheme="minorHAnsi" w:cstheme="minorHAnsi"/>
          <w:b/>
          <w:color w:val="000000" w:themeColor="text1"/>
          <w:sz w:val="20"/>
          <w:szCs w:val="20"/>
          <w:lang w:val="es-MX"/>
        </w:rPr>
        <w:t>Otros Gastos y Pérdidas Extraordinarias</w:t>
      </w:r>
    </w:p>
    <w:p w:rsidR="00142DC7" w:rsidRPr="00621601" w:rsidRDefault="00142DC7" w:rsidP="00142DC7">
      <w:pPr>
        <w:pStyle w:val="Prrafodelista"/>
        <w:ind w:left="284" w:firstLine="424"/>
        <w:rPr>
          <w:rFonts w:asciiTheme="minorHAnsi" w:hAnsiTheme="minorHAnsi" w:cstheme="minorHAnsi"/>
          <w:b/>
          <w:bCs/>
          <w:color w:val="000000" w:themeColor="text1"/>
          <w:sz w:val="20"/>
          <w:szCs w:val="20"/>
        </w:rPr>
      </w:pPr>
    </w:p>
    <w:p w:rsidR="00142DC7" w:rsidRPr="00621601" w:rsidRDefault="00142DC7" w:rsidP="00142DC7">
      <w:pPr>
        <w:pStyle w:val="Prrafodelista"/>
        <w:ind w:left="284"/>
        <w:jc w:val="both"/>
        <w:rPr>
          <w:rFonts w:asciiTheme="minorHAnsi" w:hAnsiTheme="minorHAnsi" w:cstheme="minorHAnsi"/>
          <w:b/>
          <w:color w:val="000000" w:themeColor="text1"/>
          <w:sz w:val="20"/>
          <w:szCs w:val="20"/>
        </w:rPr>
      </w:pPr>
      <w:r w:rsidRPr="00621601">
        <w:rPr>
          <w:rFonts w:asciiTheme="minorHAnsi" w:hAnsiTheme="minorHAnsi" w:cstheme="minorHAnsi"/>
          <w:b/>
          <w:color w:val="000000" w:themeColor="text1"/>
          <w:sz w:val="20"/>
          <w:szCs w:val="20"/>
        </w:rPr>
        <w:t>Otros gastos</w:t>
      </w:r>
    </w:p>
    <w:p w:rsidR="00142DC7" w:rsidRPr="00621601" w:rsidRDefault="00142DC7" w:rsidP="00142DC7">
      <w:pPr>
        <w:pStyle w:val="Prrafodelista"/>
        <w:ind w:left="284"/>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Presenta un saldo de $140, 797,771 integrado por $1, 117,637 correspondiente a deprecaciones de activos, y 139, 680,134 se debe al costo por la venta a plazos de lotes asignados al público en general y a desarrolladores.</w:t>
      </w:r>
    </w:p>
    <w:p w:rsidR="00540418" w:rsidRPr="00621601" w:rsidRDefault="00540418" w:rsidP="00540418">
      <w:pPr>
        <w:pStyle w:val="ROMANOS"/>
        <w:spacing w:after="0" w:line="240" w:lineRule="exact"/>
        <w:ind w:left="1008" w:firstLine="0"/>
        <w:rPr>
          <w:rFonts w:ascii="Calibri" w:hAnsi="Calibri" w:cs="DIN Pro Regular"/>
          <w:color w:val="000000" w:themeColor="text1"/>
          <w:sz w:val="20"/>
          <w:szCs w:val="20"/>
          <w:lang w:val="es-MX"/>
        </w:rPr>
      </w:pPr>
    </w:p>
    <w:p w:rsidR="00540418" w:rsidRPr="00621601" w:rsidRDefault="00540418" w:rsidP="00540418">
      <w:pPr>
        <w:pStyle w:val="INCISO"/>
        <w:spacing w:after="0" w:line="240" w:lineRule="exact"/>
        <w:ind w:left="360"/>
        <w:rPr>
          <w:rFonts w:ascii="Calibri" w:hAnsi="Calibri" w:cs="DIN Pro Regular"/>
          <w:b/>
          <w:smallCaps/>
          <w:color w:val="000000" w:themeColor="text1"/>
          <w:sz w:val="20"/>
          <w:szCs w:val="20"/>
        </w:rPr>
      </w:pPr>
      <w:r w:rsidRPr="00621601">
        <w:rPr>
          <w:rFonts w:ascii="Calibri" w:hAnsi="Calibri" w:cs="DIN Pro Regular"/>
          <w:b/>
          <w:smallCaps/>
          <w:color w:val="000000" w:themeColor="text1"/>
          <w:sz w:val="20"/>
          <w:szCs w:val="20"/>
        </w:rPr>
        <w:t>III)</w:t>
      </w:r>
      <w:r w:rsidRPr="00621601">
        <w:rPr>
          <w:rFonts w:ascii="Calibri" w:hAnsi="Calibri" w:cs="DIN Pro Regular"/>
          <w:b/>
          <w:smallCaps/>
          <w:color w:val="000000" w:themeColor="text1"/>
          <w:sz w:val="20"/>
          <w:szCs w:val="20"/>
        </w:rPr>
        <w:tab/>
        <w:t>Notas al Estado de Variación en la Hacienda Pública</w:t>
      </w:r>
    </w:p>
    <w:p w:rsidR="00DF01DA" w:rsidRPr="00621601" w:rsidRDefault="00DF01DA" w:rsidP="00540418">
      <w:pPr>
        <w:pStyle w:val="INCISO"/>
        <w:spacing w:after="0" w:line="240" w:lineRule="exact"/>
        <w:ind w:left="360"/>
        <w:rPr>
          <w:rFonts w:ascii="Calibri" w:hAnsi="Calibri" w:cs="DIN Pro Regular"/>
          <w:b/>
          <w:smallCaps/>
          <w:color w:val="000000" w:themeColor="text1"/>
          <w:sz w:val="20"/>
          <w:szCs w:val="20"/>
        </w:rPr>
      </w:pPr>
    </w:p>
    <w:p w:rsidR="00142DC7" w:rsidRPr="00621601" w:rsidRDefault="00142DC7" w:rsidP="00142DC7">
      <w:pPr>
        <w:pStyle w:val="Prrafodelista"/>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La Hacienda Pública:</w:t>
      </w:r>
    </w:p>
    <w:p w:rsidR="00142DC7" w:rsidRPr="00621601" w:rsidRDefault="00142DC7" w:rsidP="00142DC7">
      <w:pPr>
        <w:pStyle w:val="Prrafodelista"/>
        <w:numPr>
          <w:ilvl w:val="0"/>
          <w:numId w:val="14"/>
        </w:numPr>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Disminución en la cuenta de Resultado de Ejercicios Anteriores se debe principalmente al reintegro de efectivo a la Secretaria de Finanzas que corresponden a ingresos por recuperación de cuentas por cobrar de lotes, viviendas y otros programas de vivienda (recursos propios) y rendimientos.  Estos reintegros se empezaron a pagar a Secretaria de Finanzas en el mes de agosto de 2017, debido a la instrucción recibida de parte de la Secretaria, dichos reintegros fueron autorizados por la Junta de Gobierno en la sesión ordinaria número 60.</w:t>
      </w:r>
    </w:p>
    <w:p w:rsidR="00C91CC5" w:rsidRPr="00621601" w:rsidRDefault="00C91CC5" w:rsidP="003D2D36">
      <w:pPr>
        <w:jc w:val="both"/>
        <w:rPr>
          <w:rFonts w:asciiTheme="minorHAnsi" w:hAnsiTheme="minorHAnsi" w:cstheme="minorHAnsi"/>
          <w:color w:val="000000" w:themeColor="text1"/>
          <w:sz w:val="20"/>
          <w:szCs w:val="20"/>
        </w:rPr>
      </w:pPr>
    </w:p>
    <w:p w:rsidR="00540418" w:rsidRPr="00621601" w:rsidRDefault="00540418" w:rsidP="00540418">
      <w:pPr>
        <w:pStyle w:val="INCISO"/>
        <w:spacing w:after="0" w:line="240" w:lineRule="exact"/>
        <w:ind w:left="360"/>
        <w:rPr>
          <w:rFonts w:ascii="Calibri" w:hAnsi="Calibri" w:cs="DIN Pro Regular"/>
          <w:b/>
          <w:smallCaps/>
          <w:color w:val="000000" w:themeColor="text1"/>
          <w:sz w:val="20"/>
          <w:szCs w:val="20"/>
        </w:rPr>
      </w:pPr>
      <w:r w:rsidRPr="00621601">
        <w:rPr>
          <w:rFonts w:ascii="Calibri" w:hAnsi="Calibri" w:cs="DIN Pro Regular"/>
          <w:b/>
          <w:smallCaps/>
          <w:color w:val="000000" w:themeColor="text1"/>
          <w:sz w:val="20"/>
          <w:szCs w:val="20"/>
        </w:rPr>
        <w:t>IV)</w:t>
      </w:r>
      <w:r w:rsidRPr="00621601">
        <w:rPr>
          <w:rFonts w:ascii="Calibri" w:hAnsi="Calibri" w:cs="DIN Pro Regular"/>
          <w:b/>
          <w:smallCaps/>
          <w:color w:val="000000" w:themeColor="text1"/>
          <w:sz w:val="20"/>
          <w:szCs w:val="20"/>
        </w:rPr>
        <w:tab/>
        <w:t xml:space="preserve">Notas al Estado de Flujos de Efectivo </w:t>
      </w:r>
    </w:p>
    <w:p w:rsidR="00DF01DA" w:rsidRPr="00621601" w:rsidRDefault="00DF01DA" w:rsidP="00540418">
      <w:pPr>
        <w:pStyle w:val="INCISO"/>
        <w:spacing w:after="0" w:line="240" w:lineRule="exact"/>
        <w:ind w:left="360"/>
        <w:rPr>
          <w:rFonts w:ascii="Calibri" w:hAnsi="Calibri" w:cs="DIN Pro Regular"/>
          <w:b/>
          <w:smallCaps/>
          <w:color w:val="000000" w:themeColor="text1"/>
          <w:sz w:val="20"/>
          <w:szCs w:val="20"/>
        </w:rPr>
      </w:pPr>
    </w:p>
    <w:p w:rsidR="00540418" w:rsidRPr="00621601" w:rsidRDefault="00540418" w:rsidP="00540418">
      <w:pPr>
        <w:pStyle w:val="INCISO"/>
        <w:spacing w:after="0" w:line="240" w:lineRule="exact"/>
        <w:ind w:left="360"/>
        <w:rPr>
          <w:rFonts w:ascii="Calibri" w:hAnsi="Calibri" w:cs="DIN Pro Regular"/>
          <w:smallCaps/>
          <w:color w:val="000000" w:themeColor="text1"/>
          <w:sz w:val="20"/>
          <w:szCs w:val="20"/>
        </w:rPr>
      </w:pPr>
    </w:p>
    <w:p w:rsidR="00540418" w:rsidRPr="00621601" w:rsidRDefault="00540418" w:rsidP="000E6439">
      <w:pPr>
        <w:pStyle w:val="ROMANOS"/>
        <w:spacing w:after="0" w:line="240" w:lineRule="exact"/>
        <w:ind w:left="1140"/>
        <w:rPr>
          <w:rFonts w:ascii="Calibri" w:hAnsi="Calibri" w:cs="DIN Pro Regular"/>
          <w:b/>
          <w:color w:val="000000" w:themeColor="text1"/>
          <w:sz w:val="20"/>
          <w:szCs w:val="20"/>
          <w:lang w:val="es-MX"/>
        </w:rPr>
      </w:pPr>
      <w:r w:rsidRPr="00621601">
        <w:rPr>
          <w:rFonts w:ascii="Calibri" w:hAnsi="Calibri" w:cs="DIN Pro Regular"/>
          <w:b/>
          <w:color w:val="000000" w:themeColor="text1"/>
          <w:sz w:val="20"/>
          <w:szCs w:val="20"/>
          <w:lang w:val="es-MX"/>
        </w:rPr>
        <w:t>Efectivo y equivalentes</w:t>
      </w:r>
    </w:p>
    <w:p w:rsidR="005774F0" w:rsidRPr="00621601" w:rsidRDefault="003F39C5" w:rsidP="003F39C5">
      <w:pPr>
        <w:pStyle w:val="ROMANOS"/>
        <w:numPr>
          <w:ilvl w:val="0"/>
          <w:numId w:val="9"/>
        </w:numPr>
        <w:spacing w:after="0" w:line="240" w:lineRule="exact"/>
        <w:rPr>
          <w:rFonts w:ascii="Calibri" w:hAnsi="Calibri" w:cs="DIN Pro Regular"/>
          <w:b/>
          <w:color w:val="000000" w:themeColor="text1"/>
          <w:sz w:val="20"/>
          <w:szCs w:val="20"/>
          <w:lang w:val="es-MX"/>
        </w:rPr>
      </w:pPr>
      <w:r w:rsidRPr="00621601">
        <w:rPr>
          <w:rFonts w:ascii="Calibri" w:hAnsi="Calibri" w:cs="DIN Pro Regular"/>
          <w:color w:val="000000" w:themeColor="text1"/>
          <w:sz w:val="20"/>
          <w:szCs w:val="20"/>
          <w:lang w:val="es-MX"/>
        </w:rPr>
        <w:t>El análisis de los saldos inicial y final, del Estado de Flujo de Efectivo en la cuenta de efectivo y equivalentes:</w:t>
      </w:r>
    </w:p>
    <w:p w:rsidR="00DF01DA" w:rsidRPr="00621601" w:rsidRDefault="00DF01DA" w:rsidP="00DF01DA">
      <w:pPr>
        <w:pStyle w:val="ROMANOS"/>
        <w:spacing w:after="0" w:line="240" w:lineRule="exact"/>
        <w:rPr>
          <w:rFonts w:ascii="Calibri" w:hAnsi="Calibri" w:cs="DIN Pro Regular"/>
          <w:b/>
          <w:color w:val="000000" w:themeColor="text1"/>
          <w:sz w:val="20"/>
          <w:szCs w:val="20"/>
          <w:lang w:val="es-MX"/>
        </w:rPr>
      </w:pPr>
    </w:p>
    <w:p w:rsidR="003F39C5" w:rsidRPr="00621601" w:rsidRDefault="003F39C5" w:rsidP="000E6439">
      <w:pPr>
        <w:pStyle w:val="ROMANOS"/>
        <w:spacing w:after="0" w:line="240" w:lineRule="exact"/>
        <w:ind w:left="1140"/>
        <w:rPr>
          <w:rFonts w:ascii="Calibri" w:hAnsi="Calibri" w:cs="DIN Pro Regular"/>
          <w:b/>
          <w:color w:val="000000" w:themeColor="text1"/>
          <w:sz w:val="20"/>
          <w:szCs w:val="20"/>
          <w:lang w:val="es-MX"/>
        </w:rPr>
      </w:pPr>
    </w:p>
    <w:tbl>
      <w:tblPr>
        <w:tblW w:w="0" w:type="auto"/>
        <w:jc w:val="center"/>
        <w:tblLayout w:type="fixed"/>
        <w:tblLook w:val="0000" w:firstRow="0" w:lastRow="0" w:firstColumn="0" w:lastColumn="0" w:noHBand="0" w:noVBand="0"/>
      </w:tblPr>
      <w:tblGrid>
        <w:gridCol w:w="3916"/>
        <w:gridCol w:w="1559"/>
        <w:gridCol w:w="1227"/>
      </w:tblGrid>
      <w:tr w:rsidR="00621601" w:rsidRPr="00621601" w:rsidTr="003D2D36">
        <w:trPr>
          <w:cantSplit/>
          <w:trHeight w:val="200"/>
          <w:jc w:val="center"/>
        </w:trPr>
        <w:tc>
          <w:tcPr>
            <w:tcW w:w="3916" w:type="dxa"/>
            <w:tcBorders>
              <w:top w:val="single" w:sz="6" w:space="0" w:color="auto"/>
              <w:left w:val="single" w:sz="6" w:space="0" w:color="auto"/>
              <w:bottom w:val="single" w:sz="6" w:space="0" w:color="auto"/>
              <w:right w:val="single" w:sz="6" w:space="0" w:color="auto"/>
            </w:tcBorders>
            <w:shd w:val="clear" w:color="auto" w:fill="AB0033"/>
          </w:tcPr>
          <w:p w:rsidR="005774F0" w:rsidRPr="00621601" w:rsidRDefault="005774F0" w:rsidP="003F39C5">
            <w:pPr>
              <w:spacing w:after="0" w:line="224" w:lineRule="exact"/>
              <w:jc w:val="both"/>
              <w:rPr>
                <w:rFonts w:ascii="Encode Sans" w:eastAsia="Times New Roman" w:hAnsi="Encode Sans" w:cs="DIN Pro Regular"/>
                <w:color w:val="000000" w:themeColor="text1"/>
                <w:sz w:val="20"/>
                <w:szCs w:val="20"/>
                <w:lang w:eastAsia="es-ES"/>
              </w:rPr>
            </w:pPr>
          </w:p>
        </w:tc>
        <w:tc>
          <w:tcPr>
            <w:tcW w:w="1559" w:type="dxa"/>
            <w:tcBorders>
              <w:top w:val="single" w:sz="6" w:space="0" w:color="auto"/>
              <w:left w:val="single" w:sz="6" w:space="0" w:color="auto"/>
              <w:bottom w:val="single" w:sz="6" w:space="0" w:color="auto"/>
              <w:right w:val="single" w:sz="6" w:space="0" w:color="auto"/>
            </w:tcBorders>
            <w:shd w:val="clear" w:color="auto" w:fill="AB0033"/>
          </w:tcPr>
          <w:p w:rsidR="005774F0" w:rsidRPr="00621601" w:rsidRDefault="0050622C" w:rsidP="00DF01DA">
            <w:pPr>
              <w:spacing w:after="0" w:line="224" w:lineRule="exact"/>
              <w:jc w:val="center"/>
              <w:rPr>
                <w:rFonts w:asciiTheme="minorHAnsi" w:eastAsia="Times New Roman" w:hAnsiTheme="minorHAnsi" w:cs="DIN Pro Regular"/>
                <w:b/>
                <w:color w:val="000000" w:themeColor="text1"/>
                <w:sz w:val="20"/>
                <w:szCs w:val="20"/>
                <w:lang w:eastAsia="es-ES"/>
              </w:rPr>
            </w:pPr>
            <w:r w:rsidRPr="00621601">
              <w:rPr>
                <w:rFonts w:asciiTheme="minorHAnsi" w:eastAsia="Times New Roman" w:hAnsiTheme="minorHAnsi" w:cs="DIN Pro Regular"/>
                <w:b/>
                <w:color w:val="000000" w:themeColor="text1"/>
                <w:sz w:val="20"/>
                <w:szCs w:val="20"/>
                <w:lang w:eastAsia="es-ES"/>
              </w:rPr>
              <w:t>202</w:t>
            </w:r>
            <w:r w:rsidR="00DF01DA" w:rsidRPr="00621601">
              <w:rPr>
                <w:rFonts w:asciiTheme="minorHAnsi" w:eastAsia="Times New Roman" w:hAnsiTheme="minorHAnsi" w:cs="DIN Pro Regular"/>
                <w:b/>
                <w:color w:val="000000" w:themeColor="text1"/>
                <w:sz w:val="20"/>
                <w:szCs w:val="20"/>
                <w:lang w:eastAsia="es-ES"/>
              </w:rPr>
              <w:t>2</w:t>
            </w:r>
          </w:p>
        </w:tc>
        <w:tc>
          <w:tcPr>
            <w:tcW w:w="1227" w:type="dxa"/>
            <w:tcBorders>
              <w:top w:val="single" w:sz="6" w:space="0" w:color="auto"/>
              <w:left w:val="single" w:sz="6" w:space="0" w:color="auto"/>
              <w:bottom w:val="single" w:sz="6" w:space="0" w:color="auto"/>
              <w:right w:val="single" w:sz="6" w:space="0" w:color="auto"/>
            </w:tcBorders>
            <w:shd w:val="clear" w:color="auto" w:fill="AB0033"/>
          </w:tcPr>
          <w:p w:rsidR="00351DD9" w:rsidRPr="00621601" w:rsidRDefault="005774F0" w:rsidP="00DF01DA">
            <w:pPr>
              <w:spacing w:after="0" w:line="224" w:lineRule="exact"/>
              <w:jc w:val="center"/>
              <w:rPr>
                <w:rFonts w:asciiTheme="minorHAnsi" w:eastAsia="Times New Roman" w:hAnsiTheme="minorHAnsi" w:cs="DIN Pro Regular"/>
                <w:b/>
                <w:color w:val="000000" w:themeColor="text1"/>
                <w:sz w:val="20"/>
                <w:szCs w:val="20"/>
                <w:lang w:eastAsia="es-ES"/>
              </w:rPr>
            </w:pPr>
            <w:r w:rsidRPr="00621601">
              <w:rPr>
                <w:rFonts w:asciiTheme="minorHAnsi" w:eastAsia="Times New Roman" w:hAnsiTheme="minorHAnsi" w:cs="DIN Pro Regular"/>
                <w:b/>
                <w:color w:val="000000" w:themeColor="text1"/>
                <w:sz w:val="20"/>
                <w:szCs w:val="20"/>
                <w:lang w:eastAsia="es-ES"/>
              </w:rPr>
              <w:t>20</w:t>
            </w:r>
            <w:r w:rsidR="007075A0" w:rsidRPr="00621601">
              <w:rPr>
                <w:rFonts w:asciiTheme="minorHAnsi" w:eastAsia="Times New Roman" w:hAnsiTheme="minorHAnsi" w:cs="DIN Pro Regular"/>
                <w:b/>
                <w:color w:val="000000" w:themeColor="text1"/>
                <w:sz w:val="20"/>
                <w:szCs w:val="20"/>
                <w:lang w:eastAsia="es-ES"/>
              </w:rPr>
              <w:t>2</w:t>
            </w:r>
            <w:r w:rsidR="00DF01DA" w:rsidRPr="00621601">
              <w:rPr>
                <w:rFonts w:asciiTheme="minorHAnsi" w:eastAsia="Times New Roman" w:hAnsiTheme="minorHAnsi" w:cs="DIN Pro Regular"/>
                <w:b/>
                <w:color w:val="000000" w:themeColor="text1"/>
                <w:sz w:val="20"/>
                <w:szCs w:val="20"/>
                <w:lang w:eastAsia="es-ES"/>
              </w:rPr>
              <w:t>1</w:t>
            </w:r>
          </w:p>
        </w:tc>
      </w:tr>
      <w:tr w:rsidR="00621601" w:rsidRPr="00621601" w:rsidTr="003D2D36">
        <w:trPr>
          <w:cantSplit/>
          <w:jc w:val="center"/>
        </w:trPr>
        <w:tc>
          <w:tcPr>
            <w:tcW w:w="3916" w:type="dxa"/>
            <w:tcBorders>
              <w:top w:val="single" w:sz="6" w:space="0" w:color="auto"/>
              <w:left w:val="single" w:sz="6" w:space="0" w:color="auto"/>
              <w:bottom w:val="single" w:sz="6" w:space="0" w:color="auto"/>
              <w:right w:val="single" w:sz="6" w:space="0" w:color="auto"/>
            </w:tcBorders>
          </w:tcPr>
          <w:p w:rsidR="005774F0" w:rsidRPr="00621601" w:rsidRDefault="0020554C" w:rsidP="005774F0">
            <w:pPr>
              <w:spacing w:after="101" w:line="224" w:lineRule="exact"/>
              <w:jc w:val="both"/>
              <w:rPr>
                <w:rFonts w:eastAsia="Times New Roman" w:cs="DIN Pro Regular"/>
                <w:color w:val="000000" w:themeColor="text1"/>
                <w:sz w:val="20"/>
                <w:szCs w:val="20"/>
                <w:lang w:eastAsia="es-ES"/>
              </w:rPr>
            </w:pPr>
            <w:r w:rsidRPr="00621601">
              <w:rPr>
                <w:rFonts w:cs="DIN Pro Regular"/>
                <w:color w:val="000000" w:themeColor="text1"/>
                <w:sz w:val="20"/>
                <w:szCs w:val="20"/>
              </w:rPr>
              <w:t xml:space="preserve">Efectivo </w:t>
            </w:r>
          </w:p>
        </w:tc>
        <w:tc>
          <w:tcPr>
            <w:tcW w:w="1559" w:type="dxa"/>
            <w:tcBorders>
              <w:top w:val="single" w:sz="6" w:space="0" w:color="auto"/>
              <w:left w:val="single" w:sz="6" w:space="0" w:color="auto"/>
              <w:bottom w:val="single" w:sz="6" w:space="0" w:color="auto"/>
              <w:right w:val="single" w:sz="6" w:space="0" w:color="auto"/>
            </w:tcBorders>
          </w:tcPr>
          <w:p w:rsidR="005774F0" w:rsidRPr="00621601" w:rsidRDefault="00142DC7" w:rsidP="005774F0">
            <w:pPr>
              <w:spacing w:after="101" w:line="224" w:lineRule="exact"/>
              <w:jc w:val="center"/>
              <w:rPr>
                <w:rFonts w:eastAsia="Times New Roman" w:cs="DIN Pro Regular"/>
                <w:color w:val="000000" w:themeColor="text1"/>
                <w:sz w:val="20"/>
                <w:szCs w:val="20"/>
                <w:lang w:eastAsia="es-ES"/>
              </w:rPr>
            </w:pPr>
            <w:r w:rsidRPr="00621601">
              <w:rPr>
                <w:rFonts w:eastAsia="Times New Roman" w:cs="DIN Pro Regular"/>
                <w:color w:val="000000" w:themeColor="text1"/>
                <w:sz w:val="20"/>
                <w:szCs w:val="20"/>
                <w:lang w:eastAsia="es-ES"/>
              </w:rPr>
              <w:t>1,500</w:t>
            </w:r>
          </w:p>
        </w:tc>
        <w:tc>
          <w:tcPr>
            <w:tcW w:w="1227" w:type="dxa"/>
            <w:tcBorders>
              <w:top w:val="single" w:sz="6" w:space="0" w:color="auto"/>
              <w:left w:val="single" w:sz="6" w:space="0" w:color="auto"/>
              <w:bottom w:val="single" w:sz="6" w:space="0" w:color="auto"/>
              <w:right w:val="single" w:sz="6" w:space="0" w:color="auto"/>
            </w:tcBorders>
          </w:tcPr>
          <w:p w:rsidR="005774F0" w:rsidRPr="00621601" w:rsidRDefault="00142DC7" w:rsidP="005774F0">
            <w:pPr>
              <w:spacing w:after="101" w:line="224" w:lineRule="exact"/>
              <w:jc w:val="center"/>
              <w:rPr>
                <w:rFonts w:eastAsia="Times New Roman" w:cs="DIN Pro Regular"/>
                <w:color w:val="000000" w:themeColor="text1"/>
                <w:sz w:val="20"/>
                <w:szCs w:val="20"/>
                <w:lang w:eastAsia="es-ES"/>
              </w:rPr>
            </w:pPr>
            <w:r w:rsidRPr="00621601">
              <w:rPr>
                <w:rFonts w:eastAsia="Times New Roman" w:cs="DIN Pro Regular"/>
                <w:color w:val="000000" w:themeColor="text1"/>
                <w:sz w:val="20"/>
                <w:szCs w:val="20"/>
                <w:lang w:eastAsia="es-ES"/>
              </w:rPr>
              <w:t>2,000</w:t>
            </w:r>
          </w:p>
        </w:tc>
      </w:tr>
      <w:tr w:rsidR="00621601" w:rsidRPr="00621601" w:rsidTr="003D2D36">
        <w:trPr>
          <w:cantSplit/>
          <w:jc w:val="center"/>
        </w:trPr>
        <w:tc>
          <w:tcPr>
            <w:tcW w:w="3916" w:type="dxa"/>
            <w:tcBorders>
              <w:top w:val="single" w:sz="6" w:space="0" w:color="auto"/>
              <w:left w:val="single" w:sz="6" w:space="0" w:color="auto"/>
              <w:bottom w:val="single" w:sz="6" w:space="0" w:color="auto"/>
              <w:right w:val="single" w:sz="6" w:space="0" w:color="auto"/>
            </w:tcBorders>
          </w:tcPr>
          <w:p w:rsidR="005774F0" w:rsidRPr="00621601" w:rsidRDefault="0020554C" w:rsidP="005774F0">
            <w:pPr>
              <w:spacing w:after="101" w:line="224" w:lineRule="exact"/>
              <w:jc w:val="both"/>
              <w:rPr>
                <w:rFonts w:eastAsia="Times New Roman" w:cs="DIN Pro Regular"/>
                <w:color w:val="000000" w:themeColor="text1"/>
                <w:sz w:val="20"/>
                <w:szCs w:val="20"/>
                <w:lang w:eastAsia="es-ES"/>
              </w:rPr>
            </w:pPr>
            <w:r w:rsidRPr="00621601">
              <w:rPr>
                <w:rFonts w:cs="DIN Pro Regular"/>
                <w:color w:val="000000" w:themeColor="text1"/>
                <w:sz w:val="20"/>
                <w:szCs w:val="20"/>
              </w:rPr>
              <w:t xml:space="preserve">Bancos/Tesorería </w:t>
            </w:r>
          </w:p>
        </w:tc>
        <w:tc>
          <w:tcPr>
            <w:tcW w:w="1559" w:type="dxa"/>
            <w:tcBorders>
              <w:top w:val="single" w:sz="6" w:space="0" w:color="auto"/>
              <w:left w:val="single" w:sz="6" w:space="0" w:color="auto"/>
              <w:bottom w:val="single" w:sz="6" w:space="0" w:color="auto"/>
              <w:right w:val="single" w:sz="6" w:space="0" w:color="auto"/>
            </w:tcBorders>
          </w:tcPr>
          <w:p w:rsidR="005774F0" w:rsidRPr="00621601" w:rsidRDefault="00142DC7" w:rsidP="005774F0">
            <w:pPr>
              <w:spacing w:after="101" w:line="224" w:lineRule="exact"/>
              <w:jc w:val="center"/>
              <w:rPr>
                <w:rFonts w:eastAsia="Times New Roman" w:cs="DIN Pro Regular"/>
                <w:color w:val="000000" w:themeColor="text1"/>
                <w:sz w:val="20"/>
                <w:szCs w:val="20"/>
                <w:lang w:eastAsia="es-ES"/>
              </w:rPr>
            </w:pPr>
            <w:r w:rsidRPr="00621601">
              <w:rPr>
                <w:rFonts w:eastAsia="Times New Roman" w:cs="DIN Pro Regular"/>
                <w:color w:val="000000" w:themeColor="text1"/>
                <w:sz w:val="20"/>
                <w:szCs w:val="20"/>
                <w:lang w:eastAsia="es-ES"/>
              </w:rPr>
              <w:t>65,101,408</w:t>
            </w:r>
          </w:p>
        </w:tc>
        <w:tc>
          <w:tcPr>
            <w:tcW w:w="1227" w:type="dxa"/>
            <w:tcBorders>
              <w:top w:val="single" w:sz="6" w:space="0" w:color="auto"/>
              <w:left w:val="single" w:sz="6" w:space="0" w:color="auto"/>
              <w:bottom w:val="single" w:sz="6" w:space="0" w:color="auto"/>
              <w:right w:val="single" w:sz="6" w:space="0" w:color="auto"/>
            </w:tcBorders>
          </w:tcPr>
          <w:p w:rsidR="005774F0" w:rsidRPr="00621601" w:rsidRDefault="00142DC7" w:rsidP="005774F0">
            <w:pPr>
              <w:spacing w:after="101" w:line="224" w:lineRule="exact"/>
              <w:jc w:val="center"/>
              <w:rPr>
                <w:rFonts w:eastAsia="Times New Roman" w:cs="DIN Pro Regular"/>
                <w:color w:val="000000" w:themeColor="text1"/>
                <w:sz w:val="20"/>
                <w:szCs w:val="20"/>
                <w:lang w:eastAsia="es-ES"/>
              </w:rPr>
            </w:pPr>
            <w:r w:rsidRPr="00621601">
              <w:rPr>
                <w:rFonts w:eastAsia="Times New Roman" w:cs="DIN Pro Regular"/>
                <w:color w:val="000000" w:themeColor="text1"/>
                <w:sz w:val="20"/>
                <w:szCs w:val="20"/>
                <w:lang w:eastAsia="es-ES"/>
              </w:rPr>
              <w:t>71,247,155</w:t>
            </w:r>
          </w:p>
        </w:tc>
      </w:tr>
      <w:tr w:rsidR="00621601" w:rsidRPr="00621601" w:rsidTr="003D2D36">
        <w:trPr>
          <w:cantSplit/>
          <w:jc w:val="center"/>
        </w:trPr>
        <w:tc>
          <w:tcPr>
            <w:tcW w:w="3916" w:type="dxa"/>
            <w:tcBorders>
              <w:top w:val="single" w:sz="6" w:space="0" w:color="auto"/>
              <w:left w:val="single" w:sz="6" w:space="0" w:color="auto"/>
              <w:bottom w:val="single" w:sz="6" w:space="0" w:color="auto"/>
              <w:right w:val="single" w:sz="6" w:space="0" w:color="auto"/>
            </w:tcBorders>
          </w:tcPr>
          <w:p w:rsidR="005774F0" w:rsidRPr="00621601" w:rsidRDefault="0020554C" w:rsidP="005774F0">
            <w:pPr>
              <w:spacing w:after="101" w:line="224" w:lineRule="exact"/>
              <w:jc w:val="both"/>
              <w:rPr>
                <w:rFonts w:eastAsia="Times New Roman" w:cs="DIN Pro Regular"/>
                <w:color w:val="000000" w:themeColor="text1"/>
                <w:sz w:val="20"/>
                <w:szCs w:val="20"/>
                <w:lang w:eastAsia="es-ES"/>
              </w:rPr>
            </w:pPr>
            <w:r w:rsidRPr="00621601">
              <w:rPr>
                <w:rFonts w:cs="DIN Pro Regular"/>
                <w:color w:val="000000" w:themeColor="text1"/>
                <w:sz w:val="20"/>
                <w:szCs w:val="20"/>
              </w:rPr>
              <w:t>Bancos/Dependencias y Otros</w:t>
            </w:r>
          </w:p>
        </w:tc>
        <w:tc>
          <w:tcPr>
            <w:tcW w:w="1559" w:type="dxa"/>
            <w:tcBorders>
              <w:top w:val="single" w:sz="6" w:space="0" w:color="auto"/>
              <w:left w:val="single" w:sz="6" w:space="0" w:color="auto"/>
              <w:bottom w:val="single" w:sz="6" w:space="0" w:color="auto"/>
              <w:right w:val="single" w:sz="6" w:space="0" w:color="auto"/>
            </w:tcBorders>
          </w:tcPr>
          <w:p w:rsidR="005774F0" w:rsidRPr="00621601" w:rsidRDefault="003D2D36" w:rsidP="005774F0">
            <w:pPr>
              <w:spacing w:after="101" w:line="224" w:lineRule="exact"/>
              <w:jc w:val="center"/>
              <w:rPr>
                <w:rFonts w:eastAsia="Times New Roman" w:cs="DIN Pro Regular"/>
                <w:color w:val="000000" w:themeColor="text1"/>
                <w:sz w:val="20"/>
                <w:szCs w:val="20"/>
                <w:lang w:eastAsia="es-ES"/>
              </w:rPr>
            </w:pPr>
            <w:r w:rsidRPr="00621601">
              <w:rPr>
                <w:rFonts w:eastAsia="Times New Roman" w:cs="DIN Pro Regular"/>
                <w:color w:val="000000" w:themeColor="text1"/>
                <w:sz w:val="20"/>
                <w:szCs w:val="20"/>
                <w:lang w:eastAsia="es-ES"/>
              </w:rPr>
              <w:t>0</w:t>
            </w:r>
          </w:p>
        </w:tc>
        <w:tc>
          <w:tcPr>
            <w:tcW w:w="1227" w:type="dxa"/>
            <w:tcBorders>
              <w:top w:val="single" w:sz="6" w:space="0" w:color="auto"/>
              <w:left w:val="single" w:sz="6" w:space="0" w:color="auto"/>
              <w:bottom w:val="single" w:sz="6" w:space="0" w:color="auto"/>
              <w:right w:val="single" w:sz="6" w:space="0" w:color="auto"/>
            </w:tcBorders>
          </w:tcPr>
          <w:p w:rsidR="005774F0" w:rsidRPr="00621601" w:rsidRDefault="003D2D36" w:rsidP="005774F0">
            <w:pPr>
              <w:spacing w:after="101" w:line="224" w:lineRule="exact"/>
              <w:jc w:val="center"/>
              <w:rPr>
                <w:rFonts w:eastAsia="Times New Roman" w:cs="DIN Pro Regular"/>
                <w:color w:val="000000" w:themeColor="text1"/>
                <w:sz w:val="20"/>
                <w:szCs w:val="20"/>
                <w:lang w:eastAsia="es-ES"/>
              </w:rPr>
            </w:pPr>
            <w:r w:rsidRPr="00621601">
              <w:rPr>
                <w:rFonts w:eastAsia="Times New Roman" w:cs="DIN Pro Regular"/>
                <w:color w:val="000000" w:themeColor="text1"/>
                <w:sz w:val="20"/>
                <w:szCs w:val="20"/>
                <w:lang w:eastAsia="es-ES"/>
              </w:rPr>
              <w:t>0</w:t>
            </w:r>
          </w:p>
        </w:tc>
      </w:tr>
      <w:tr w:rsidR="00621601" w:rsidRPr="00621601" w:rsidTr="003D2D36">
        <w:trPr>
          <w:cantSplit/>
          <w:jc w:val="center"/>
        </w:trPr>
        <w:tc>
          <w:tcPr>
            <w:tcW w:w="3916" w:type="dxa"/>
            <w:tcBorders>
              <w:top w:val="single" w:sz="6" w:space="0" w:color="auto"/>
              <w:left w:val="single" w:sz="6" w:space="0" w:color="auto"/>
              <w:bottom w:val="single" w:sz="6" w:space="0" w:color="auto"/>
              <w:right w:val="single" w:sz="6" w:space="0" w:color="auto"/>
            </w:tcBorders>
          </w:tcPr>
          <w:p w:rsidR="004C09C1" w:rsidRPr="00621601" w:rsidRDefault="004C09C1" w:rsidP="005774F0">
            <w:pPr>
              <w:spacing w:after="101" w:line="224" w:lineRule="exact"/>
              <w:jc w:val="both"/>
              <w:rPr>
                <w:rFonts w:eastAsia="Times New Roman" w:cs="DIN Pro Regular"/>
                <w:color w:val="000000" w:themeColor="text1"/>
                <w:sz w:val="20"/>
                <w:szCs w:val="20"/>
                <w:lang w:eastAsia="es-ES"/>
              </w:rPr>
            </w:pPr>
            <w:r w:rsidRPr="00621601">
              <w:rPr>
                <w:rFonts w:eastAsia="Times New Roman" w:cs="DIN Pro Regular"/>
                <w:color w:val="000000" w:themeColor="text1"/>
                <w:sz w:val="20"/>
                <w:szCs w:val="20"/>
                <w:lang w:eastAsia="es-ES"/>
              </w:rPr>
              <w:t>Inversiones Temporales (hasta 3 meses)</w:t>
            </w:r>
          </w:p>
        </w:tc>
        <w:tc>
          <w:tcPr>
            <w:tcW w:w="1559" w:type="dxa"/>
            <w:tcBorders>
              <w:top w:val="single" w:sz="6" w:space="0" w:color="auto"/>
              <w:left w:val="single" w:sz="6" w:space="0" w:color="auto"/>
              <w:bottom w:val="single" w:sz="6" w:space="0" w:color="auto"/>
              <w:right w:val="single" w:sz="6" w:space="0" w:color="auto"/>
            </w:tcBorders>
          </w:tcPr>
          <w:p w:rsidR="004C09C1" w:rsidRPr="00621601" w:rsidRDefault="003D2D36" w:rsidP="005774F0">
            <w:pPr>
              <w:spacing w:after="101" w:line="224" w:lineRule="exact"/>
              <w:jc w:val="center"/>
              <w:rPr>
                <w:rFonts w:eastAsia="Times New Roman" w:cs="DIN Pro Regular"/>
                <w:color w:val="000000" w:themeColor="text1"/>
                <w:sz w:val="20"/>
                <w:szCs w:val="20"/>
                <w:lang w:eastAsia="es-ES"/>
              </w:rPr>
            </w:pPr>
            <w:r w:rsidRPr="00621601">
              <w:rPr>
                <w:rFonts w:eastAsia="Times New Roman" w:cs="DIN Pro Regular"/>
                <w:color w:val="000000" w:themeColor="text1"/>
                <w:sz w:val="20"/>
                <w:szCs w:val="20"/>
                <w:lang w:eastAsia="es-ES"/>
              </w:rPr>
              <w:t>13,893,312</w:t>
            </w:r>
          </w:p>
        </w:tc>
        <w:tc>
          <w:tcPr>
            <w:tcW w:w="1227" w:type="dxa"/>
            <w:tcBorders>
              <w:top w:val="single" w:sz="6" w:space="0" w:color="auto"/>
              <w:left w:val="single" w:sz="6" w:space="0" w:color="auto"/>
              <w:bottom w:val="single" w:sz="6" w:space="0" w:color="auto"/>
              <w:right w:val="single" w:sz="6" w:space="0" w:color="auto"/>
            </w:tcBorders>
          </w:tcPr>
          <w:p w:rsidR="004C09C1" w:rsidRPr="00621601" w:rsidRDefault="003D2D36" w:rsidP="005774F0">
            <w:pPr>
              <w:spacing w:after="101" w:line="224" w:lineRule="exact"/>
              <w:jc w:val="center"/>
              <w:rPr>
                <w:rFonts w:eastAsia="Times New Roman" w:cs="DIN Pro Regular"/>
                <w:color w:val="000000" w:themeColor="text1"/>
                <w:sz w:val="20"/>
                <w:szCs w:val="20"/>
                <w:lang w:eastAsia="es-ES"/>
              </w:rPr>
            </w:pPr>
            <w:r w:rsidRPr="00621601">
              <w:rPr>
                <w:rFonts w:eastAsia="Times New Roman" w:cs="DIN Pro Regular"/>
                <w:color w:val="000000" w:themeColor="text1"/>
                <w:sz w:val="20"/>
                <w:szCs w:val="20"/>
                <w:lang w:eastAsia="es-ES"/>
              </w:rPr>
              <w:t>13,050,382</w:t>
            </w:r>
          </w:p>
        </w:tc>
      </w:tr>
      <w:tr w:rsidR="00621601" w:rsidRPr="00621601" w:rsidTr="003D2D36">
        <w:trPr>
          <w:cantSplit/>
          <w:jc w:val="center"/>
        </w:trPr>
        <w:tc>
          <w:tcPr>
            <w:tcW w:w="3916" w:type="dxa"/>
            <w:tcBorders>
              <w:top w:val="single" w:sz="6" w:space="0" w:color="auto"/>
              <w:left w:val="single" w:sz="6" w:space="0" w:color="auto"/>
              <w:bottom w:val="single" w:sz="6" w:space="0" w:color="auto"/>
              <w:right w:val="single" w:sz="6" w:space="0" w:color="auto"/>
            </w:tcBorders>
          </w:tcPr>
          <w:p w:rsidR="005774F0" w:rsidRPr="00621601" w:rsidRDefault="005774F0" w:rsidP="005774F0">
            <w:pPr>
              <w:spacing w:after="101" w:line="224" w:lineRule="exact"/>
              <w:jc w:val="both"/>
              <w:rPr>
                <w:rFonts w:eastAsia="Times New Roman" w:cs="DIN Pro Regular"/>
                <w:color w:val="000000" w:themeColor="text1"/>
                <w:sz w:val="20"/>
                <w:szCs w:val="20"/>
                <w:lang w:eastAsia="es-ES"/>
              </w:rPr>
            </w:pPr>
            <w:r w:rsidRPr="00621601">
              <w:rPr>
                <w:rFonts w:eastAsia="Times New Roman" w:cs="DIN Pro Regular"/>
                <w:color w:val="000000" w:themeColor="text1"/>
                <w:sz w:val="20"/>
                <w:szCs w:val="20"/>
                <w:lang w:eastAsia="es-ES"/>
              </w:rPr>
              <w:t>Fondos con afectación específica</w:t>
            </w:r>
          </w:p>
        </w:tc>
        <w:tc>
          <w:tcPr>
            <w:tcW w:w="1559" w:type="dxa"/>
            <w:tcBorders>
              <w:top w:val="single" w:sz="6" w:space="0" w:color="auto"/>
              <w:left w:val="single" w:sz="6" w:space="0" w:color="auto"/>
              <w:bottom w:val="single" w:sz="6" w:space="0" w:color="auto"/>
              <w:right w:val="single" w:sz="6" w:space="0" w:color="auto"/>
            </w:tcBorders>
          </w:tcPr>
          <w:p w:rsidR="005774F0" w:rsidRPr="00621601" w:rsidRDefault="003D2D36" w:rsidP="005774F0">
            <w:pPr>
              <w:spacing w:after="101" w:line="224" w:lineRule="exact"/>
              <w:jc w:val="center"/>
              <w:rPr>
                <w:rFonts w:eastAsia="Times New Roman" w:cs="DIN Pro Regular"/>
                <w:color w:val="000000" w:themeColor="text1"/>
                <w:sz w:val="20"/>
                <w:szCs w:val="20"/>
                <w:lang w:eastAsia="es-ES"/>
              </w:rPr>
            </w:pPr>
            <w:r w:rsidRPr="00621601">
              <w:rPr>
                <w:rFonts w:eastAsia="Times New Roman" w:cs="DIN Pro Regular"/>
                <w:color w:val="000000" w:themeColor="text1"/>
                <w:sz w:val="20"/>
                <w:szCs w:val="20"/>
                <w:lang w:eastAsia="es-ES"/>
              </w:rPr>
              <w:t>0</w:t>
            </w:r>
          </w:p>
        </w:tc>
        <w:tc>
          <w:tcPr>
            <w:tcW w:w="1227" w:type="dxa"/>
            <w:tcBorders>
              <w:top w:val="single" w:sz="6" w:space="0" w:color="auto"/>
              <w:left w:val="single" w:sz="6" w:space="0" w:color="auto"/>
              <w:bottom w:val="single" w:sz="6" w:space="0" w:color="auto"/>
              <w:right w:val="single" w:sz="6" w:space="0" w:color="auto"/>
            </w:tcBorders>
          </w:tcPr>
          <w:p w:rsidR="005774F0" w:rsidRPr="00621601" w:rsidRDefault="003D2D36" w:rsidP="005774F0">
            <w:pPr>
              <w:spacing w:after="101" w:line="224" w:lineRule="exact"/>
              <w:jc w:val="center"/>
              <w:rPr>
                <w:rFonts w:eastAsia="Times New Roman" w:cs="DIN Pro Regular"/>
                <w:color w:val="000000" w:themeColor="text1"/>
                <w:sz w:val="20"/>
                <w:szCs w:val="20"/>
                <w:lang w:eastAsia="es-ES"/>
              </w:rPr>
            </w:pPr>
            <w:r w:rsidRPr="00621601">
              <w:rPr>
                <w:rFonts w:eastAsia="Times New Roman" w:cs="DIN Pro Regular"/>
                <w:color w:val="000000" w:themeColor="text1"/>
                <w:sz w:val="20"/>
                <w:szCs w:val="20"/>
                <w:lang w:eastAsia="es-ES"/>
              </w:rPr>
              <w:t>0</w:t>
            </w:r>
          </w:p>
        </w:tc>
      </w:tr>
      <w:tr w:rsidR="00621601" w:rsidRPr="00621601" w:rsidTr="003D2D36">
        <w:trPr>
          <w:cantSplit/>
          <w:jc w:val="center"/>
        </w:trPr>
        <w:tc>
          <w:tcPr>
            <w:tcW w:w="3916" w:type="dxa"/>
            <w:tcBorders>
              <w:top w:val="single" w:sz="6" w:space="0" w:color="auto"/>
              <w:left w:val="single" w:sz="6" w:space="0" w:color="auto"/>
              <w:bottom w:val="single" w:sz="6" w:space="0" w:color="auto"/>
              <w:right w:val="single" w:sz="6" w:space="0" w:color="auto"/>
            </w:tcBorders>
          </w:tcPr>
          <w:p w:rsidR="005774F0" w:rsidRPr="00621601" w:rsidRDefault="00F4664C" w:rsidP="00F4664C">
            <w:pPr>
              <w:spacing w:after="101" w:line="224" w:lineRule="exact"/>
              <w:jc w:val="both"/>
              <w:rPr>
                <w:rFonts w:eastAsia="Times New Roman" w:cs="DIN Pro Regular"/>
                <w:color w:val="000000" w:themeColor="text1"/>
                <w:sz w:val="20"/>
                <w:szCs w:val="20"/>
                <w:lang w:eastAsia="es-ES"/>
              </w:rPr>
            </w:pPr>
            <w:r w:rsidRPr="00621601">
              <w:rPr>
                <w:rFonts w:eastAsia="Times New Roman" w:cs="DIN Pro Regular"/>
                <w:color w:val="000000" w:themeColor="text1"/>
                <w:sz w:val="20"/>
                <w:szCs w:val="20"/>
                <w:lang w:eastAsia="es-ES"/>
              </w:rPr>
              <w:t>Depósitos de fondos de terceros en Garantía y/o Administración</w:t>
            </w:r>
          </w:p>
        </w:tc>
        <w:tc>
          <w:tcPr>
            <w:tcW w:w="1559" w:type="dxa"/>
            <w:tcBorders>
              <w:top w:val="single" w:sz="6" w:space="0" w:color="auto"/>
              <w:left w:val="single" w:sz="6" w:space="0" w:color="auto"/>
              <w:bottom w:val="single" w:sz="6" w:space="0" w:color="auto"/>
              <w:right w:val="single" w:sz="6" w:space="0" w:color="auto"/>
            </w:tcBorders>
          </w:tcPr>
          <w:p w:rsidR="005774F0" w:rsidRPr="00621601" w:rsidRDefault="003D2D36" w:rsidP="005774F0">
            <w:pPr>
              <w:spacing w:after="101" w:line="224" w:lineRule="exact"/>
              <w:jc w:val="center"/>
              <w:rPr>
                <w:rFonts w:eastAsia="Times New Roman" w:cs="DIN Pro Regular"/>
                <w:color w:val="000000" w:themeColor="text1"/>
                <w:sz w:val="20"/>
                <w:szCs w:val="20"/>
                <w:lang w:eastAsia="es-ES"/>
              </w:rPr>
            </w:pPr>
            <w:r w:rsidRPr="00621601">
              <w:rPr>
                <w:rFonts w:eastAsia="Times New Roman" w:cs="DIN Pro Regular"/>
                <w:color w:val="000000" w:themeColor="text1"/>
                <w:sz w:val="20"/>
                <w:szCs w:val="20"/>
                <w:lang w:eastAsia="es-ES"/>
              </w:rPr>
              <w:t>0</w:t>
            </w:r>
          </w:p>
        </w:tc>
        <w:tc>
          <w:tcPr>
            <w:tcW w:w="1227" w:type="dxa"/>
            <w:tcBorders>
              <w:top w:val="single" w:sz="6" w:space="0" w:color="auto"/>
              <w:left w:val="single" w:sz="6" w:space="0" w:color="auto"/>
              <w:bottom w:val="single" w:sz="6" w:space="0" w:color="auto"/>
              <w:right w:val="single" w:sz="6" w:space="0" w:color="auto"/>
            </w:tcBorders>
          </w:tcPr>
          <w:p w:rsidR="005774F0" w:rsidRPr="00621601" w:rsidRDefault="003D2D36" w:rsidP="005774F0">
            <w:pPr>
              <w:spacing w:after="101" w:line="224" w:lineRule="exact"/>
              <w:jc w:val="center"/>
              <w:rPr>
                <w:rFonts w:eastAsia="Times New Roman" w:cs="DIN Pro Regular"/>
                <w:color w:val="000000" w:themeColor="text1"/>
                <w:sz w:val="20"/>
                <w:szCs w:val="20"/>
                <w:lang w:eastAsia="es-ES"/>
              </w:rPr>
            </w:pPr>
            <w:r w:rsidRPr="00621601">
              <w:rPr>
                <w:rFonts w:eastAsia="Times New Roman" w:cs="DIN Pro Regular"/>
                <w:color w:val="000000" w:themeColor="text1"/>
                <w:sz w:val="20"/>
                <w:szCs w:val="20"/>
                <w:lang w:eastAsia="es-ES"/>
              </w:rPr>
              <w:t>0</w:t>
            </w:r>
          </w:p>
        </w:tc>
      </w:tr>
      <w:tr w:rsidR="00621601" w:rsidRPr="00621601" w:rsidTr="003D2D36">
        <w:trPr>
          <w:cantSplit/>
          <w:trHeight w:val="299"/>
          <w:jc w:val="center"/>
        </w:trPr>
        <w:tc>
          <w:tcPr>
            <w:tcW w:w="3916" w:type="dxa"/>
            <w:tcBorders>
              <w:top w:val="single" w:sz="6" w:space="0" w:color="auto"/>
              <w:left w:val="single" w:sz="6" w:space="0" w:color="auto"/>
              <w:bottom w:val="single" w:sz="6" w:space="0" w:color="auto"/>
              <w:right w:val="single" w:sz="6" w:space="0" w:color="auto"/>
            </w:tcBorders>
          </w:tcPr>
          <w:p w:rsidR="0020554C" w:rsidRPr="00621601" w:rsidRDefault="0020554C">
            <w:pPr>
              <w:rPr>
                <w:rFonts w:cs="DIN Pro Regular"/>
                <w:color w:val="000000" w:themeColor="text1"/>
                <w:sz w:val="20"/>
                <w:szCs w:val="20"/>
              </w:rPr>
            </w:pPr>
            <w:r w:rsidRPr="00621601">
              <w:rPr>
                <w:rFonts w:cs="DIN Pro Regular"/>
                <w:color w:val="000000" w:themeColor="text1"/>
                <w:sz w:val="20"/>
                <w:szCs w:val="20"/>
              </w:rPr>
              <w:t xml:space="preserve">Otros Efectivos y Equivalentes </w:t>
            </w:r>
          </w:p>
        </w:tc>
        <w:tc>
          <w:tcPr>
            <w:tcW w:w="1559" w:type="dxa"/>
            <w:tcBorders>
              <w:top w:val="single" w:sz="6" w:space="0" w:color="auto"/>
              <w:left w:val="single" w:sz="6" w:space="0" w:color="auto"/>
              <w:bottom w:val="single" w:sz="6" w:space="0" w:color="auto"/>
              <w:right w:val="single" w:sz="6" w:space="0" w:color="auto"/>
            </w:tcBorders>
          </w:tcPr>
          <w:p w:rsidR="0020554C" w:rsidRPr="00621601" w:rsidRDefault="003D2D36" w:rsidP="0020554C">
            <w:pPr>
              <w:jc w:val="center"/>
              <w:rPr>
                <w:rFonts w:cs="DIN Pro Regular"/>
                <w:color w:val="000000" w:themeColor="text1"/>
                <w:sz w:val="20"/>
                <w:szCs w:val="20"/>
              </w:rPr>
            </w:pPr>
            <w:r w:rsidRPr="00621601">
              <w:rPr>
                <w:rFonts w:cs="DIN Pro Regular"/>
                <w:color w:val="000000" w:themeColor="text1"/>
                <w:sz w:val="20"/>
                <w:szCs w:val="20"/>
              </w:rPr>
              <w:t>0</w:t>
            </w:r>
          </w:p>
        </w:tc>
        <w:tc>
          <w:tcPr>
            <w:tcW w:w="1227" w:type="dxa"/>
            <w:tcBorders>
              <w:top w:val="single" w:sz="6" w:space="0" w:color="auto"/>
              <w:left w:val="single" w:sz="6" w:space="0" w:color="auto"/>
              <w:bottom w:val="single" w:sz="6" w:space="0" w:color="auto"/>
              <w:right w:val="single" w:sz="6" w:space="0" w:color="auto"/>
            </w:tcBorders>
          </w:tcPr>
          <w:p w:rsidR="0020554C" w:rsidRPr="00621601" w:rsidRDefault="003D2D36" w:rsidP="0020554C">
            <w:pPr>
              <w:jc w:val="center"/>
              <w:rPr>
                <w:rFonts w:cs="DIN Pro Regular"/>
                <w:color w:val="000000" w:themeColor="text1"/>
                <w:sz w:val="20"/>
                <w:szCs w:val="20"/>
              </w:rPr>
            </w:pPr>
            <w:r w:rsidRPr="00621601">
              <w:rPr>
                <w:rFonts w:cs="DIN Pro Regular"/>
                <w:color w:val="000000" w:themeColor="text1"/>
                <w:sz w:val="20"/>
                <w:szCs w:val="20"/>
              </w:rPr>
              <w:t>0</w:t>
            </w:r>
          </w:p>
        </w:tc>
      </w:tr>
      <w:tr w:rsidR="005774F0" w:rsidRPr="00621601" w:rsidTr="003D2D36">
        <w:trPr>
          <w:cantSplit/>
          <w:jc w:val="center"/>
        </w:trPr>
        <w:tc>
          <w:tcPr>
            <w:tcW w:w="3916" w:type="dxa"/>
            <w:tcBorders>
              <w:top w:val="single" w:sz="6" w:space="0" w:color="auto"/>
              <w:left w:val="single" w:sz="6" w:space="0" w:color="auto"/>
              <w:bottom w:val="single" w:sz="6" w:space="0" w:color="auto"/>
              <w:right w:val="single" w:sz="6" w:space="0" w:color="auto"/>
            </w:tcBorders>
          </w:tcPr>
          <w:p w:rsidR="005774F0" w:rsidRPr="00621601" w:rsidRDefault="005774F0" w:rsidP="005774F0">
            <w:pPr>
              <w:spacing w:after="101" w:line="224" w:lineRule="exact"/>
              <w:jc w:val="both"/>
              <w:rPr>
                <w:rFonts w:eastAsia="Times New Roman" w:cs="DIN Pro Regular"/>
                <w:b/>
                <w:color w:val="000000" w:themeColor="text1"/>
                <w:sz w:val="20"/>
                <w:szCs w:val="20"/>
                <w:lang w:eastAsia="es-ES"/>
              </w:rPr>
            </w:pPr>
            <w:r w:rsidRPr="00621601">
              <w:rPr>
                <w:rFonts w:eastAsia="Times New Roman" w:cs="DIN Pro Regular"/>
                <w:b/>
                <w:color w:val="000000" w:themeColor="text1"/>
                <w:sz w:val="20"/>
                <w:szCs w:val="20"/>
                <w:lang w:eastAsia="es-ES"/>
              </w:rPr>
              <w:t>Total de Efectivo y Equivalentes</w:t>
            </w:r>
          </w:p>
        </w:tc>
        <w:tc>
          <w:tcPr>
            <w:tcW w:w="1559" w:type="dxa"/>
            <w:tcBorders>
              <w:top w:val="single" w:sz="6" w:space="0" w:color="auto"/>
              <w:left w:val="single" w:sz="6" w:space="0" w:color="auto"/>
              <w:bottom w:val="single" w:sz="6" w:space="0" w:color="auto"/>
              <w:right w:val="single" w:sz="6" w:space="0" w:color="auto"/>
            </w:tcBorders>
          </w:tcPr>
          <w:p w:rsidR="005774F0" w:rsidRPr="00621601" w:rsidRDefault="003D2D36" w:rsidP="005774F0">
            <w:pPr>
              <w:spacing w:after="101" w:line="224" w:lineRule="exact"/>
              <w:jc w:val="center"/>
              <w:rPr>
                <w:rFonts w:eastAsia="Times New Roman" w:cs="DIN Pro Regular"/>
                <w:color w:val="000000" w:themeColor="text1"/>
                <w:sz w:val="20"/>
                <w:szCs w:val="20"/>
                <w:lang w:eastAsia="es-ES"/>
              </w:rPr>
            </w:pPr>
            <w:r w:rsidRPr="00621601">
              <w:rPr>
                <w:rFonts w:eastAsia="Times New Roman" w:cs="DIN Pro Regular"/>
                <w:color w:val="000000" w:themeColor="text1"/>
                <w:sz w:val="20"/>
                <w:szCs w:val="20"/>
                <w:lang w:eastAsia="es-ES"/>
              </w:rPr>
              <w:t>78,996,220</w:t>
            </w:r>
          </w:p>
        </w:tc>
        <w:tc>
          <w:tcPr>
            <w:tcW w:w="1227" w:type="dxa"/>
            <w:tcBorders>
              <w:top w:val="single" w:sz="6" w:space="0" w:color="auto"/>
              <w:left w:val="single" w:sz="6" w:space="0" w:color="auto"/>
              <w:bottom w:val="single" w:sz="6" w:space="0" w:color="auto"/>
              <w:right w:val="single" w:sz="6" w:space="0" w:color="auto"/>
            </w:tcBorders>
          </w:tcPr>
          <w:p w:rsidR="005774F0" w:rsidRPr="00621601" w:rsidRDefault="003D2D36" w:rsidP="005774F0">
            <w:pPr>
              <w:spacing w:after="101" w:line="224" w:lineRule="exact"/>
              <w:jc w:val="center"/>
              <w:rPr>
                <w:rFonts w:eastAsia="Times New Roman" w:cs="DIN Pro Regular"/>
                <w:color w:val="000000" w:themeColor="text1"/>
                <w:sz w:val="20"/>
                <w:szCs w:val="20"/>
                <w:lang w:eastAsia="es-ES"/>
              </w:rPr>
            </w:pPr>
            <w:r w:rsidRPr="00621601">
              <w:rPr>
                <w:rFonts w:eastAsia="Times New Roman" w:cs="DIN Pro Regular"/>
                <w:color w:val="000000" w:themeColor="text1"/>
                <w:sz w:val="20"/>
                <w:szCs w:val="20"/>
                <w:lang w:eastAsia="es-ES"/>
              </w:rPr>
              <w:t>84,299,537</w:t>
            </w:r>
          </w:p>
        </w:tc>
      </w:tr>
    </w:tbl>
    <w:p w:rsidR="005774F0" w:rsidRPr="00621601" w:rsidRDefault="005774F0" w:rsidP="000E6439">
      <w:pPr>
        <w:pStyle w:val="ROMANOS"/>
        <w:spacing w:after="0" w:line="240" w:lineRule="exact"/>
        <w:ind w:left="1140"/>
        <w:rPr>
          <w:rFonts w:ascii="Calibri" w:hAnsi="Calibri" w:cs="DIN Pro Regular"/>
          <w:b/>
          <w:color w:val="000000" w:themeColor="text1"/>
          <w:sz w:val="20"/>
          <w:szCs w:val="20"/>
          <w:lang w:val="es-MX"/>
        </w:rPr>
      </w:pPr>
    </w:p>
    <w:p w:rsidR="00AE608D" w:rsidRPr="00621601" w:rsidRDefault="00AE608D" w:rsidP="000E6439">
      <w:pPr>
        <w:pStyle w:val="ROMANOS"/>
        <w:spacing w:after="0" w:line="240" w:lineRule="exact"/>
        <w:ind w:left="1140"/>
        <w:rPr>
          <w:rFonts w:ascii="Calibri" w:hAnsi="Calibri" w:cs="DIN Pro Regular"/>
          <w:b/>
          <w:color w:val="000000" w:themeColor="text1"/>
          <w:sz w:val="20"/>
          <w:szCs w:val="20"/>
          <w:lang w:val="es-MX"/>
        </w:rPr>
      </w:pPr>
    </w:p>
    <w:p w:rsidR="00AE608D" w:rsidRPr="00621601" w:rsidRDefault="003F39C5" w:rsidP="000E6439">
      <w:pPr>
        <w:pStyle w:val="ROMANOS"/>
        <w:spacing w:after="0" w:line="240" w:lineRule="exact"/>
        <w:ind w:left="1140"/>
        <w:rPr>
          <w:rFonts w:ascii="Calibri" w:hAnsi="Calibri" w:cs="DIN Pro Regular"/>
          <w:b/>
          <w:color w:val="000000" w:themeColor="text1"/>
          <w:sz w:val="20"/>
          <w:szCs w:val="20"/>
          <w:lang w:val="es-MX"/>
        </w:rPr>
      </w:pPr>
      <w:r w:rsidRPr="00621601">
        <w:rPr>
          <w:rFonts w:ascii="Calibri" w:hAnsi="Calibri" w:cs="DIN Pro Regular"/>
          <w:b/>
          <w:color w:val="000000" w:themeColor="text1"/>
          <w:sz w:val="20"/>
          <w:szCs w:val="20"/>
          <w:lang w:val="es-MX"/>
        </w:rPr>
        <w:t>2.</w:t>
      </w:r>
      <w:r w:rsidRPr="00621601">
        <w:rPr>
          <w:rFonts w:ascii="Calibri" w:hAnsi="Calibri" w:cs="DIN Pro Regular"/>
          <w:color w:val="000000" w:themeColor="text1"/>
          <w:sz w:val="20"/>
          <w:szCs w:val="20"/>
          <w:lang w:val="es-MX"/>
        </w:rPr>
        <w:t xml:space="preserve"> Adquisiciones de bienes muebles e inmuebles con su monto global y porcentaje que se aplicó en el presupuesto Federal o Estatal según sea el caso:</w:t>
      </w:r>
    </w:p>
    <w:p w:rsidR="00AE608D" w:rsidRPr="00621601" w:rsidRDefault="00AE608D" w:rsidP="000E6439">
      <w:pPr>
        <w:pStyle w:val="ROMANOS"/>
        <w:spacing w:after="0" w:line="240" w:lineRule="exact"/>
        <w:ind w:left="1140"/>
        <w:rPr>
          <w:rFonts w:ascii="Calibri" w:hAnsi="Calibri" w:cs="DIN Pro Regular"/>
          <w:b/>
          <w:color w:val="000000" w:themeColor="text1"/>
          <w:sz w:val="20"/>
          <w:szCs w:val="20"/>
          <w:lang w:val="es-MX"/>
        </w:rPr>
      </w:pPr>
    </w:p>
    <w:tbl>
      <w:tblPr>
        <w:tblW w:w="7140" w:type="dxa"/>
        <w:jc w:val="center"/>
        <w:tblCellMar>
          <w:left w:w="70" w:type="dxa"/>
          <w:right w:w="70" w:type="dxa"/>
        </w:tblCellMar>
        <w:tblLook w:val="04A0" w:firstRow="1" w:lastRow="0" w:firstColumn="1" w:lastColumn="0" w:noHBand="0" w:noVBand="1"/>
      </w:tblPr>
      <w:tblGrid>
        <w:gridCol w:w="2360"/>
        <w:gridCol w:w="1660"/>
        <w:gridCol w:w="1540"/>
        <w:gridCol w:w="1580"/>
      </w:tblGrid>
      <w:tr w:rsidR="00621601" w:rsidRPr="00621601" w:rsidTr="00AE3277">
        <w:trPr>
          <w:trHeight w:val="600"/>
          <w:jc w:val="center"/>
        </w:trPr>
        <w:tc>
          <w:tcPr>
            <w:tcW w:w="2360" w:type="dxa"/>
            <w:tcBorders>
              <w:top w:val="nil"/>
              <w:left w:val="nil"/>
              <w:bottom w:val="nil"/>
              <w:right w:val="nil"/>
            </w:tcBorders>
            <w:shd w:val="clear" w:color="auto" w:fill="auto"/>
            <w:noWrap/>
            <w:vAlign w:val="center"/>
            <w:hideMark/>
          </w:tcPr>
          <w:p w:rsidR="00AE3277" w:rsidRPr="00621601" w:rsidRDefault="00AE3277" w:rsidP="0039116F">
            <w:pPr>
              <w:spacing w:after="0" w:line="240" w:lineRule="auto"/>
              <w:jc w:val="center"/>
              <w:rPr>
                <w:rFonts w:asciiTheme="minorHAnsi" w:eastAsia="Times New Roman" w:hAnsiTheme="minorHAnsi" w:cstheme="minorHAnsi"/>
                <w:b/>
                <w:bCs/>
                <w:color w:val="000000" w:themeColor="text1"/>
                <w:lang w:eastAsia="es-MX"/>
              </w:rPr>
            </w:pPr>
            <w:r w:rsidRPr="00621601">
              <w:rPr>
                <w:rFonts w:asciiTheme="minorHAnsi" w:eastAsia="Times New Roman" w:hAnsiTheme="minorHAnsi" w:cstheme="minorHAnsi"/>
                <w:b/>
                <w:bCs/>
                <w:color w:val="000000" w:themeColor="text1"/>
                <w:lang w:eastAsia="es-MX"/>
              </w:rPr>
              <w:t>Descripción</w:t>
            </w:r>
          </w:p>
        </w:tc>
        <w:tc>
          <w:tcPr>
            <w:tcW w:w="1660" w:type="dxa"/>
            <w:tcBorders>
              <w:top w:val="nil"/>
              <w:left w:val="nil"/>
              <w:bottom w:val="nil"/>
              <w:right w:val="nil"/>
            </w:tcBorders>
            <w:shd w:val="clear" w:color="auto" w:fill="auto"/>
            <w:vAlign w:val="center"/>
            <w:hideMark/>
          </w:tcPr>
          <w:p w:rsidR="00AE3277" w:rsidRPr="00621601" w:rsidRDefault="00AE3277" w:rsidP="0039116F">
            <w:pPr>
              <w:spacing w:after="0" w:line="240" w:lineRule="auto"/>
              <w:jc w:val="center"/>
              <w:rPr>
                <w:rFonts w:asciiTheme="minorHAnsi" w:eastAsia="Times New Roman" w:hAnsiTheme="minorHAnsi" w:cstheme="minorHAnsi"/>
                <w:b/>
                <w:bCs/>
                <w:color w:val="000000" w:themeColor="text1"/>
                <w:lang w:eastAsia="es-MX"/>
              </w:rPr>
            </w:pPr>
            <w:r w:rsidRPr="00621601">
              <w:rPr>
                <w:rFonts w:asciiTheme="minorHAnsi" w:eastAsia="Times New Roman" w:hAnsiTheme="minorHAnsi" w:cstheme="minorHAnsi"/>
                <w:b/>
                <w:bCs/>
                <w:color w:val="000000" w:themeColor="text1"/>
                <w:lang w:eastAsia="es-MX"/>
              </w:rPr>
              <w:t xml:space="preserve">Importe de la adquisición </w:t>
            </w:r>
          </w:p>
        </w:tc>
        <w:tc>
          <w:tcPr>
            <w:tcW w:w="1540" w:type="dxa"/>
            <w:tcBorders>
              <w:top w:val="nil"/>
              <w:left w:val="nil"/>
              <w:bottom w:val="nil"/>
              <w:right w:val="nil"/>
            </w:tcBorders>
            <w:shd w:val="clear" w:color="auto" w:fill="auto"/>
            <w:noWrap/>
            <w:vAlign w:val="center"/>
            <w:hideMark/>
          </w:tcPr>
          <w:p w:rsidR="00AE3277" w:rsidRPr="00621601" w:rsidRDefault="00AE3277" w:rsidP="0039116F">
            <w:pPr>
              <w:spacing w:after="0" w:line="240" w:lineRule="auto"/>
              <w:jc w:val="center"/>
              <w:rPr>
                <w:rFonts w:asciiTheme="minorHAnsi" w:eastAsia="Times New Roman" w:hAnsiTheme="minorHAnsi" w:cstheme="minorHAnsi"/>
                <w:b/>
                <w:bCs/>
                <w:color w:val="000000" w:themeColor="text1"/>
                <w:lang w:eastAsia="es-MX"/>
              </w:rPr>
            </w:pPr>
            <w:r w:rsidRPr="00621601">
              <w:rPr>
                <w:rFonts w:asciiTheme="minorHAnsi" w:eastAsia="Times New Roman" w:hAnsiTheme="minorHAnsi" w:cstheme="minorHAnsi"/>
                <w:b/>
                <w:bCs/>
                <w:color w:val="000000" w:themeColor="text1"/>
                <w:lang w:eastAsia="es-MX"/>
              </w:rPr>
              <w:t>Tipo de recurso</w:t>
            </w:r>
          </w:p>
        </w:tc>
        <w:tc>
          <w:tcPr>
            <w:tcW w:w="1580" w:type="dxa"/>
            <w:tcBorders>
              <w:top w:val="nil"/>
              <w:left w:val="nil"/>
              <w:bottom w:val="nil"/>
              <w:right w:val="nil"/>
            </w:tcBorders>
            <w:shd w:val="clear" w:color="auto" w:fill="auto"/>
            <w:noWrap/>
            <w:vAlign w:val="center"/>
            <w:hideMark/>
          </w:tcPr>
          <w:p w:rsidR="00AE3277" w:rsidRPr="00621601" w:rsidRDefault="00AE3277" w:rsidP="0039116F">
            <w:pPr>
              <w:spacing w:after="0" w:line="240" w:lineRule="auto"/>
              <w:jc w:val="center"/>
              <w:rPr>
                <w:rFonts w:asciiTheme="minorHAnsi" w:eastAsia="Times New Roman" w:hAnsiTheme="minorHAnsi" w:cstheme="minorHAnsi"/>
                <w:b/>
                <w:bCs/>
                <w:color w:val="000000" w:themeColor="text1"/>
                <w:lang w:eastAsia="es-MX"/>
              </w:rPr>
            </w:pPr>
            <w:r w:rsidRPr="00621601">
              <w:rPr>
                <w:rFonts w:asciiTheme="minorHAnsi" w:eastAsia="Times New Roman" w:hAnsiTheme="minorHAnsi" w:cstheme="minorHAnsi"/>
                <w:b/>
                <w:bCs/>
                <w:color w:val="000000" w:themeColor="text1"/>
                <w:lang w:eastAsia="es-MX"/>
              </w:rPr>
              <w:t>Importe pagado</w:t>
            </w:r>
          </w:p>
        </w:tc>
      </w:tr>
      <w:tr w:rsidR="00AE3277" w:rsidRPr="00621601" w:rsidTr="00AE3277">
        <w:trPr>
          <w:trHeight w:val="600"/>
          <w:jc w:val="center"/>
        </w:trPr>
        <w:tc>
          <w:tcPr>
            <w:tcW w:w="2360" w:type="dxa"/>
            <w:tcBorders>
              <w:top w:val="nil"/>
              <w:left w:val="nil"/>
              <w:bottom w:val="nil"/>
              <w:right w:val="nil"/>
            </w:tcBorders>
            <w:shd w:val="clear" w:color="auto" w:fill="auto"/>
            <w:vAlign w:val="center"/>
            <w:hideMark/>
          </w:tcPr>
          <w:p w:rsidR="00AE3277" w:rsidRPr="00621601" w:rsidRDefault="00AE3277" w:rsidP="0039116F">
            <w:pPr>
              <w:spacing w:after="0" w:line="240" w:lineRule="auto"/>
              <w:rPr>
                <w:rFonts w:asciiTheme="minorHAnsi" w:eastAsia="Times New Roman" w:hAnsiTheme="minorHAnsi" w:cstheme="minorHAnsi"/>
                <w:color w:val="000000" w:themeColor="text1"/>
                <w:lang w:eastAsia="es-MX"/>
              </w:rPr>
            </w:pPr>
            <w:r w:rsidRPr="00621601">
              <w:rPr>
                <w:rFonts w:asciiTheme="minorHAnsi" w:eastAsia="Times New Roman" w:hAnsiTheme="minorHAnsi" w:cstheme="minorHAnsi"/>
                <w:color w:val="000000" w:themeColor="text1"/>
                <w:lang w:eastAsia="es-MX"/>
              </w:rPr>
              <w:t>Adquisición de vehículos terrestres</w:t>
            </w:r>
          </w:p>
        </w:tc>
        <w:tc>
          <w:tcPr>
            <w:tcW w:w="1660" w:type="dxa"/>
            <w:tcBorders>
              <w:top w:val="nil"/>
              <w:left w:val="nil"/>
              <w:bottom w:val="nil"/>
              <w:right w:val="nil"/>
            </w:tcBorders>
            <w:shd w:val="clear" w:color="auto" w:fill="auto"/>
            <w:noWrap/>
            <w:vAlign w:val="center"/>
            <w:hideMark/>
          </w:tcPr>
          <w:p w:rsidR="00AE3277" w:rsidRPr="00621601" w:rsidRDefault="00AE3277" w:rsidP="0039116F">
            <w:pPr>
              <w:spacing w:after="0" w:line="240" w:lineRule="auto"/>
              <w:rPr>
                <w:rFonts w:asciiTheme="minorHAnsi" w:eastAsia="Times New Roman" w:hAnsiTheme="minorHAnsi" w:cstheme="minorHAnsi"/>
                <w:color w:val="000000" w:themeColor="text1"/>
                <w:lang w:eastAsia="es-MX"/>
              </w:rPr>
            </w:pPr>
            <w:r w:rsidRPr="00621601">
              <w:rPr>
                <w:rFonts w:asciiTheme="minorHAnsi" w:eastAsia="Times New Roman" w:hAnsiTheme="minorHAnsi" w:cstheme="minorHAnsi"/>
                <w:color w:val="000000" w:themeColor="text1"/>
                <w:lang w:eastAsia="es-MX"/>
              </w:rPr>
              <w:t xml:space="preserve">         2,576,166.00 </w:t>
            </w:r>
          </w:p>
        </w:tc>
        <w:tc>
          <w:tcPr>
            <w:tcW w:w="1540" w:type="dxa"/>
            <w:tcBorders>
              <w:top w:val="nil"/>
              <w:left w:val="nil"/>
              <w:bottom w:val="nil"/>
              <w:right w:val="nil"/>
            </w:tcBorders>
            <w:shd w:val="clear" w:color="auto" w:fill="auto"/>
            <w:noWrap/>
            <w:vAlign w:val="center"/>
            <w:hideMark/>
          </w:tcPr>
          <w:p w:rsidR="00AE3277" w:rsidRPr="00621601" w:rsidRDefault="00AE3277" w:rsidP="0039116F">
            <w:pPr>
              <w:spacing w:after="0" w:line="240" w:lineRule="auto"/>
              <w:rPr>
                <w:rFonts w:asciiTheme="minorHAnsi" w:eastAsia="Times New Roman" w:hAnsiTheme="minorHAnsi" w:cstheme="minorHAnsi"/>
                <w:color w:val="000000" w:themeColor="text1"/>
                <w:lang w:eastAsia="es-MX"/>
              </w:rPr>
            </w:pPr>
            <w:r w:rsidRPr="00621601">
              <w:rPr>
                <w:rFonts w:asciiTheme="minorHAnsi" w:eastAsia="Times New Roman" w:hAnsiTheme="minorHAnsi" w:cstheme="minorHAnsi"/>
                <w:color w:val="000000" w:themeColor="text1"/>
                <w:lang w:eastAsia="es-MX"/>
              </w:rPr>
              <w:t>Estatal</w:t>
            </w:r>
          </w:p>
        </w:tc>
        <w:tc>
          <w:tcPr>
            <w:tcW w:w="1580" w:type="dxa"/>
            <w:tcBorders>
              <w:top w:val="nil"/>
              <w:left w:val="nil"/>
              <w:bottom w:val="nil"/>
              <w:right w:val="nil"/>
            </w:tcBorders>
            <w:shd w:val="clear" w:color="auto" w:fill="auto"/>
            <w:noWrap/>
            <w:vAlign w:val="center"/>
            <w:hideMark/>
          </w:tcPr>
          <w:p w:rsidR="00AE3277" w:rsidRPr="00621601" w:rsidRDefault="00AE3277" w:rsidP="0039116F">
            <w:pPr>
              <w:spacing w:after="0" w:line="240" w:lineRule="auto"/>
              <w:rPr>
                <w:rFonts w:asciiTheme="minorHAnsi" w:eastAsia="Times New Roman" w:hAnsiTheme="minorHAnsi" w:cstheme="minorHAnsi"/>
                <w:color w:val="000000" w:themeColor="text1"/>
                <w:lang w:eastAsia="es-MX"/>
              </w:rPr>
            </w:pPr>
            <w:r w:rsidRPr="00621601">
              <w:rPr>
                <w:rFonts w:asciiTheme="minorHAnsi" w:eastAsia="Times New Roman" w:hAnsiTheme="minorHAnsi" w:cstheme="minorHAnsi"/>
                <w:color w:val="000000" w:themeColor="text1"/>
                <w:lang w:eastAsia="es-MX"/>
              </w:rPr>
              <w:t xml:space="preserve">       2,576,166.00 </w:t>
            </w:r>
          </w:p>
        </w:tc>
      </w:tr>
    </w:tbl>
    <w:p w:rsidR="003F39C5" w:rsidRPr="00621601" w:rsidRDefault="003F39C5" w:rsidP="000E6439">
      <w:pPr>
        <w:pStyle w:val="ROMANOS"/>
        <w:spacing w:after="0" w:line="240" w:lineRule="exact"/>
        <w:ind w:left="1140"/>
        <w:rPr>
          <w:rFonts w:ascii="Calibri" w:hAnsi="Calibri" w:cs="DIN Pro Regular"/>
          <w:b/>
          <w:color w:val="000000" w:themeColor="text1"/>
          <w:sz w:val="20"/>
          <w:szCs w:val="20"/>
          <w:lang w:val="es-MX"/>
        </w:rPr>
      </w:pPr>
    </w:p>
    <w:p w:rsidR="003F39C5" w:rsidRPr="00621601" w:rsidRDefault="003F39C5" w:rsidP="000E6439">
      <w:pPr>
        <w:pStyle w:val="ROMANOS"/>
        <w:spacing w:after="0" w:line="240" w:lineRule="exact"/>
        <w:ind w:left="1140"/>
        <w:rPr>
          <w:rFonts w:ascii="Calibri" w:hAnsi="Calibri" w:cs="DIN Pro Regular"/>
          <w:b/>
          <w:color w:val="000000" w:themeColor="text1"/>
          <w:sz w:val="20"/>
          <w:szCs w:val="20"/>
          <w:lang w:val="es-MX"/>
        </w:rPr>
      </w:pPr>
    </w:p>
    <w:p w:rsidR="003F39C5" w:rsidRPr="00621601" w:rsidRDefault="003F39C5" w:rsidP="000E6439">
      <w:pPr>
        <w:pStyle w:val="ROMANOS"/>
        <w:spacing w:after="0" w:line="240" w:lineRule="exact"/>
        <w:ind w:left="1140"/>
        <w:rPr>
          <w:rFonts w:ascii="Calibri" w:hAnsi="Calibri" w:cs="DIN Pro Regular"/>
          <w:color w:val="000000" w:themeColor="text1"/>
          <w:sz w:val="20"/>
          <w:szCs w:val="20"/>
          <w:lang w:val="es-MX"/>
        </w:rPr>
      </w:pPr>
      <w:r w:rsidRPr="00621601">
        <w:rPr>
          <w:rFonts w:ascii="Calibri" w:hAnsi="Calibri" w:cs="DIN Pro Regular"/>
          <w:b/>
          <w:color w:val="000000" w:themeColor="text1"/>
          <w:sz w:val="20"/>
          <w:szCs w:val="20"/>
          <w:lang w:val="es-MX"/>
        </w:rPr>
        <w:t xml:space="preserve">3.- </w:t>
      </w:r>
      <w:r w:rsidRPr="00621601">
        <w:rPr>
          <w:rFonts w:ascii="Calibri" w:hAnsi="Calibri" w:cs="DIN Pro Regular"/>
          <w:color w:val="000000" w:themeColor="text1"/>
          <w:sz w:val="20"/>
          <w:szCs w:val="20"/>
          <w:lang w:val="es-MX"/>
        </w:rPr>
        <w:t>Conciliación de los Flujos de Efectivo Netos de las Actividades de Operación y la cuenta de Ahorro/Desahorro antes de Rubros Extraordinarios:</w:t>
      </w:r>
    </w:p>
    <w:p w:rsidR="003F39C5" w:rsidRPr="00621601" w:rsidRDefault="003F39C5" w:rsidP="000E6439">
      <w:pPr>
        <w:pStyle w:val="ROMANOS"/>
        <w:spacing w:after="0" w:line="240" w:lineRule="exact"/>
        <w:ind w:left="1140"/>
        <w:rPr>
          <w:rFonts w:ascii="Calibri" w:hAnsi="Calibri" w:cs="DIN Pro Regular"/>
          <w:b/>
          <w:color w:val="000000" w:themeColor="text1"/>
          <w:sz w:val="20"/>
          <w:szCs w:val="20"/>
          <w:lang w:val="es-MX"/>
        </w:rPr>
      </w:pPr>
    </w:p>
    <w:tbl>
      <w:tblPr>
        <w:tblW w:w="0" w:type="auto"/>
        <w:jc w:val="center"/>
        <w:tblLayout w:type="fixed"/>
        <w:tblLook w:val="0000" w:firstRow="0" w:lastRow="0" w:firstColumn="0" w:lastColumn="0" w:noHBand="0" w:noVBand="0"/>
      </w:tblPr>
      <w:tblGrid>
        <w:gridCol w:w="6321"/>
        <w:gridCol w:w="1504"/>
        <w:gridCol w:w="1331"/>
      </w:tblGrid>
      <w:tr w:rsidR="00621601" w:rsidRPr="00621601" w:rsidTr="00BF4B04">
        <w:trPr>
          <w:cantSplit/>
          <w:jc w:val="center"/>
        </w:trPr>
        <w:tc>
          <w:tcPr>
            <w:tcW w:w="6321" w:type="dxa"/>
            <w:tcBorders>
              <w:top w:val="single" w:sz="6" w:space="0" w:color="auto"/>
              <w:left w:val="single" w:sz="6" w:space="0" w:color="auto"/>
              <w:bottom w:val="single" w:sz="6" w:space="0" w:color="auto"/>
              <w:right w:val="single" w:sz="6" w:space="0" w:color="auto"/>
            </w:tcBorders>
            <w:shd w:val="clear" w:color="auto" w:fill="AB0033"/>
          </w:tcPr>
          <w:p w:rsidR="003F39C5" w:rsidRPr="00621601" w:rsidRDefault="003F39C5" w:rsidP="00264F1F">
            <w:pPr>
              <w:pStyle w:val="Texto"/>
              <w:spacing w:after="0" w:line="240" w:lineRule="exact"/>
              <w:ind w:firstLine="0"/>
              <w:rPr>
                <w:rFonts w:ascii="Calibri" w:hAnsi="Calibri" w:cs="DIN Pro Regular"/>
                <w:b/>
                <w:color w:val="000000" w:themeColor="text1"/>
                <w:sz w:val="20"/>
                <w:lang w:val="es-MX"/>
              </w:rPr>
            </w:pPr>
          </w:p>
        </w:tc>
        <w:tc>
          <w:tcPr>
            <w:tcW w:w="1504" w:type="dxa"/>
            <w:tcBorders>
              <w:top w:val="single" w:sz="6" w:space="0" w:color="auto"/>
              <w:left w:val="single" w:sz="6" w:space="0" w:color="auto"/>
              <w:bottom w:val="single" w:sz="6" w:space="0" w:color="auto"/>
              <w:right w:val="single" w:sz="6" w:space="0" w:color="auto"/>
            </w:tcBorders>
            <w:shd w:val="clear" w:color="auto" w:fill="AB0033"/>
          </w:tcPr>
          <w:p w:rsidR="003F39C5" w:rsidRPr="00621601" w:rsidRDefault="0050622C" w:rsidP="00DF01DA">
            <w:pPr>
              <w:pStyle w:val="Texto"/>
              <w:spacing w:after="0" w:line="240" w:lineRule="exact"/>
              <w:ind w:firstLine="0"/>
              <w:jc w:val="center"/>
              <w:rPr>
                <w:rFonts w:asciiTheme="minorHAnsi" w:hAnsiTheme="minorHAnsi" w:cs="DIN Pro Regular"/>
                <w:b/>
                <w:color w:val="000000" w:themeColor="text1"/>
                <w:sz w:val="20"/>
                <w:lang w:val="es-MX"/>
              </w:rPr>
            </w:pPr>
            <w:r w:rsidRPr="00621601">
              <w:rPr>
                <w:rFonts w:asciiTheme="minorHAnsi" w:hAnsiTheme="minorHAnsi" w:cs="DIN Pro Regular"/>
                <w:b/>
                <w:color w:val="000000" w:themeColor="text1"/>
                <w:sz w:val="20"/>
                <w:lang w:val="es-MX"/>
              </w:rPr>
              <w:t>202</w:t>
            </w:r>
            <w:r w:rsidR="00DF01DA" w:rsidRPr="00621601">
              <w:rPr>
                <w:rFonts w:asciiTheme="minorHAnsi" w:hAnsiTheme="minorHAnsi" w:cs="DIN Pro Regular"/>
                <w:b/>
                <w:color w:val="000000" w:themeColor="text1"/>
                <w:sz w:val="20"/>
                <w:lang w:val="es-MX"/>
              </w:rPr>
              <w:t>2</w:t>
            </w:r>
          </w:p>
        </w:tc>
        <w:tc>
          <w:tcPr>
            <w:tcW w:w="1331" w:type="dxa"/>
            <w:tcBorders>
              <w:top w:val="single" w:sz="6" w:space="0" w:color="auto"/>
              <w:left w:val="single" w:sz="6" w:space="0" w:color="auto"/>
              <w:bottom w:val="single" w:sz="6" w:space="0" w:color="auto"/>
              <w:right w:val="single" w:sz="6" w:space="0" w:color="auto"/>
            </w:tcBorders>
            <w:shd w:val="clear" w:color="auto" w:fill="AB0033"/>
          </w:tcPr>
          <w:p w:rsidR="003F39C5" w:rsidRPr="00621601" w:rsidRDefault="003F39C5" w:rsidP="00DF01DA">
            <w:pPr>
              <w:pStyle w:val="Texto"/>
              <w:spacing w:after="0" w:line="240" w:lineRule="exact"/>
              <w:ind w:firstLine="0"/>
              <w:jc w:val="center"/>
              <w:rPr>
                <w:rFonts w:asciiTheme="minorHAnsi" w:hAnsiTheme="minorHAnsi" w:cs="DIN Pro Regular"/>
                <w:b/>
                <w:color w:val="000000" w:themeColor="text1"/>
                <w:sz w:val="20"/>
                <w:lang w:val="es-MX"/>
              </w:rPr>
            </w:pPr>
            <w:r w:rsidRPr="00621601">
              <w:rPr>
                <w:rFonts w:asciiTheme="minorHAnsi" w:hAnsiTheme="minorHAnsi" w:cs="DIN Pro Regular"/>
                <w:b/>
                <w:color w:val="000000" w:themeColor="text1"/>
                <w:sz w:val="20"/>
                <w:lang w:val="es-MX"/>
              </w:rPr>
              <w:t>20</w:t>
            </w:r>
            <w:r w:rsidR="007075A0" w:rsidRPr="00621601">
              <w:rPr>
                <w:rFonts w:asciiTheme="minorHAnsi" w:hAnsiTheme="minorHAnsi" w:cs="DIN Pro Regular"/>
                <w:b/>
                <w:color w:val="000000" w:themeColor="text1"/>
                <w:sz w:val="20"/>
                <w:lang w:val="es-MX"/>
              </w:rPr>
              <w:t>2</w:t>
            </w:r>
            <w:r w:rsidR="00DF01DA" w:rsidRPr="00621601">
              <w:rPr>
                <w:rFonts w:asciiTheme="minorHAnsi" w:hAnsiTheme="minorHAnsi" w:cs="DIN Pro Regular"/>
                <w:b/>
                <w:color w:val="000000" w:themeColor="text1"/>
                <w:sz w:val="20"/>
                <w:lang w:val="es-MX"/>
              </w:rPr>
              <w:t>1</w:t>
            </w:r>
          </w:p>
        </w:tc>
      </w:tr>
      <w:tr w:rsidR="00621601" w:rsidRPr="00621601" w:rsidTr="00BF4B04">
        <w:trPr>
          <w:cantSplit/>
          <w:jc w:val="center"/>
        </w:trPr>
        <w:tc>
          <w:tcPr>
            <w:tcW w:w="6321" w:type="dxa"/>
            <w:tcBorders>
              <w:top w:val="single" w:sz="6" w:space="0" w:color="auto"/>
              <w:left w:val="single" w:sz="6" w:space="0" w:color="auto"/>
              <w:bottom w:val="single" w:sz="6" w:space="0" w:color="auto"/>
              <w:right w:val="single" w:sz="6" w:space="0" w:color="auto"/>
            </w:tcBorders>
          </w:tcPr>
          <w:p w:rsidR="003F39C5" w:rsidRPr="00621601" w:rsidRDefault="003D23FC" w:rsidP="00264F1F">
            <w:pPr>
              <w:pStyle w:val="Texto"/>
              <w:spacing w:after="0" w:line="240" w:lineRule="exact"/>
              <w:ind w:firstLine="0"/>
              <w:rPr>
                <w:rFonts w:ascii="Calibri" w:hAnsi="Calibri" w:cs="DIN Pro Regular"/>
                <w:b/>
                <w:color w:val="000000" w:themeColor="text1"/>
                <w:sz w:val="20"/>
                <w:lang w:val="es-MX"/>
              </w:rPr>
            </w:pPr>
            <w:r w:rsidRPr="00621601">
              <w:rPr>
                <w:rFonts w:ascii="Calibri" w:hAnsi="Calibri" w:cs="DIN Pro Regular"/>
                <w:b/>
                <w:color w:val="000000" w:themeColor="text1"/>
                <w:sz w:val="20"/>
              </w:rPr>
              <w:t xml:space="preserve">Resultados del Ejercicio Ahorro/Desahorro </w:t>
            </w:r>
          </w:p>
        </w:tc>
        <w:tc>
          <w:tcPr>
            <w:tcW w:w="1504" w:type="dxa"/>
            <w:tcBorders>
              <w:top w:val="single" w:sz="6" w:space="0" w:color="auto"/>
              <w:left w:val="single" w:sz="6" w:space="0" w:color="auto"/>
              <w:bottom w:val="single" w:sz="6" w:space="0" w:color="auto"/>
              <w:right w:val="single" w:sz="6" w:space="0" w:color="auto"/>
            </w:tcBorders>
          </w:tcPr>
          <w:p w:rsidR="003F39C5" w:rsidRPr="00621601" w:rsidRDefault="00AE3277" w:rsidP="00264F1F">
            <w:pPr>
              <w:pStyle w:val="Texto"/>
              <w:spacing w:after="0" w:line="240" w:lineRule="exact"/>
              <w:ind w:firstLine="0"/>
              <w:jc w:val="center"/>
              <w:rPr>
                <w:rFonts w:ascii="Calibri" w:hAnsi="Calibri" w:cs="DIN Pro Regular"/>
                <w:b/>
                <w:color w:val="000000" w:themeColor="text1"/>
                <w:sz w:val="20"/>
                <w:lang w:val="es-MX"/>
              </w:rPr>
            </w:pPr>
            <w:r w:rsidRPr="00621601">
              <w:rPr>
                <w:rFonts w:ascii="Calibri" w:hAnsi="Calibri" w:cs="DIN Pro Regular"/>
                <w:b/>
                <w:color w:val="000000" w:themeColor="text1"/>
                <w:sz w:val="20"/>
                <w:lang w:val="es-MX"/>
              </w:rPr>
              <w:t>50,066,588</w:t>
            </w:r>
          </w:p>
        </w:tc>
        <w:tc>
          <w:tcPr>
            <w:tcW w:w="1331" w:type="dxa"/>
            <w:tcBorders>
              <w:top w:val="single" w:sz="6" w:space="0" w:color="auto"/>
              <w:left w:val="single" w:sz="6" w:space="0" w:color="auto"/>
              <w:bottom w:val="single" w:sz="6" w:space="0" w:color="auto"/>
              <w:right w:val="single" w:sz="6" w:space="0" w:color="auto"/>
            </w:tcBorders>
          </w:tcPr>
          <w:p w:rsidR="003F39C5" w:rsidRPr="00621601" w:rsidRDefault="00AE3277" w:rsidP="00264F1F">
            <w:pPr>
              <w:pStyle w:val="Texto"/>
              <w:spacing w:after="0" w:line="240" w:lineRule="exact"/>
              <w:ind w:firstLine="0"/>
              <w:jc w:val="center"/>
              <w:rPr>
                <w:rFonts w:ascii="Calibri" w:hAnsi="Calibri" w:cs="DIN Pro Regular"/>
                <w:b/>
                <w:color w:val="000000" w:themeColor="text1"/>
                <w:sz w:val="20"/>
                <w:lang w:val="es-MX"/>
              </w:rPr>
            </w:pPr>
            <w:r w:rsidRPr="00621601">
              <w:rPr>
                <w:rFonts w:ascii="Calibri" w:hAnsi="Calibri" w:cs="DIN Pro Regular"/>
                <w:b/>
                <w:color w:val="000000" w:themeColor="text1"/>
                <w:sz w:val="20"/>
                <w:lang w:val="es-MX"/>
              </w:rPr>
              <w:t>66,792,678</w:t>
            </w:r>
          </w:p>
        </w:tc>
      </w:tr>
      <w:tr w:rsidR="00621601" w:rsidRPr="00621601" w:rsidTr="00BF4B04">
        <w:trPr>
          <w:cantSplit/>
          <w:jc w:val="center"/>
        </w:trPr>
        <w:tc>
          <w:tcPr>
            <w:tcW w:w="6321" w:type="dxa"/>
            <w:tcBorders>
              <w:top w:val="single" w:sz="6" w:space="0" w:color="auto"/>
              <w:left w:val="single" w:sz="6" w:space="0" w:color="auto"/>
              <w:bottom w:val="single" w:sz="6" w:space="0" w:color="auto"/>
              <w:right w:val="single" w:sz="6" w:space="0" w:color="auto"/>
            </w:tcBorders>
          </w:tcPr>
          <w:p w:rsidR="003F39C5" w:rsidRPr="00621601" w:rsidRDefault="003F39C5" w:rsidP="00264F1F">
            <w:pPr>
              <w:pStyle w:val="Texto"/>
              <w:spacing w:after="0" w:line="240" w:lineRule="exact"/>
              <w:ind w:firstLine="0"/>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Movimientos de partidas (o rubros) que no afectan al efectivo.</w:t>
            </w:r>
          </w:p>
        </w:tc>
        <w:tc>
          <w:tcPr>
            <w:tcW w:w="1504" w:type="dxa"/>
            <w:tcBorders>
              <w:top w:val="single" w:sz="6" w:space="0" w:color="auto"/>
              <w:left w:val="single" w:sz="6" w:space="0" w:color="auto"/>
              <w:bottom w:val="single" w:sz="6" w:space="0" w:color="auto"/>
              <w:right w:val="single" w:sz="6" w:space="0" w:color="auto"/>
            </w:tcBorders>
          </w:tcPr>
          <w:p w:rsidR="003F39C5" w:rsidRPr="00621601" w:rsidRDefault="003F39C5" w:rsidP="00264F1F">
            <w:pPr>
              <w:pStyle w:val="Texto"/>
              <w:spacing w:after="0" w:line="240" w:lineRule="exact"/>
              <w:ind w:firstLine="0"/>
              <w:jc w:val="center"/>
              <w:rPr>
                <w:rFonts w:ascii="Calibri" w:hAnsi="Calibri" w:cs="DIN Pro Regular"/>
                <w:color w:val="000000" w:themeColor="text1"/>
                <w:sz w:val="20"/>
                <w:lang w:val="es-MX"/>
              </w:rPr>
            </w:pPr>
          </w:p>
        </w:tc>
        <w:tc>
          <w:tcPr>
            <w:tcW w:w="1331" w:type="dxa"/>
            <w:tcBorders>
              <w:top w:val="single" w:sz="6" w:space="0" w:color="auto"/>
              <w:left w:val="single" w:sz="6" w:space="0" w:color="auto"/>
              <w:bottom w:val="single" w:sz="6" w:space="0" w:color="auto"/>
              <w:right w:val="single" w:sz="6" w:space="0" w:color="auto"/>
            </w:tcBorders>
          </w:tcPr>
          <w:p w:rsidR="003F39C5" w:rsidRPr="00621601" w:rsidRDefault="003F39C5" w:rsidP="00264F1F">
            <w:pPr>
              <w:pStyle w:val="Texto"/>
              <w:spacing w:after="0" w:line="240" w:lineRule="exact"/>
              <w:ind w:firstLine="0"/>
              <w:jc w:val="center"/>
              <w:rPr>
                <w:rFonts w:ascii="Calibri" w:hAnsi="Calibri" w:cs="DIN Pro Regular"/>
                <w:color w:val="000000" w:themeColor="text1"/>
                <w:sz w:val="20"/>
                <w:lang w:val="es-MX"/>
              </w:rPr>
            </w:pPr>
          </w:p>
        </w:tc>
      </w:tr>
      <w:tr w:rsidR="00621601" w:rsidRPr="00621601" w:rsidTr="00BF4B04">
        <w:trPr>
          <w:cantSplit/>
          <w:jc w:val="center"/>
        </w:trPr>
        <w:tc>
          <w:tcPr>
            <w:tcW w:w="6321" w:type="dxa"/>
            <w:tcBorders>
              <w:top w:val="single" w:sz="6" w:space="0" w:color="auto"/>
              <w:left w:val="single" w:sz="6" w:space="0" w:color="auto"/>
              <w:bottom w:val="single" w:sz="6" w:space="0" w:color="auto"/>
              <w:right w:val="single" w:sz="6" w:space="0" w:color="auto"/>
            </w:tcBorders>
          </w:tcPr>
          <w:p w:rsidR="003F39C5" w:rsidRPr="00621601" w:rsidRDefault="003F39C5" w:rsidP="00264F1F">
            <w:pPr>
              <w:pStyle w:val="Texto"/>
              <w:spacing w:after="0" w:line="240" w:lineRule="exact"/>
              <w:ind w:firstLine="0"/>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Depreciación</w:t>
            </w:r>
          </w:p>
        </w:tc>
        <w:tc>
          <w:tcPr>
            <w:tcW w:w="1504" w:type="dxa"/>
            <w:tcBorders>
              <w:top w:val="single" w:sz="6" w:space="0" w:color="auto"/>
              <w:left w:val="single" w:sz="6" w:space="0" w:color="auto"/>
              <w:bottom w:val="single" w:sz="6" w:space="0" w:color="auto"/>
              <w:right w:val="single" w:sz="6" w:space="0" w:color="auto"/>
            </w:tcBorders>
          </w:tcPr>
          <w:p w:rsidR="003F39C5" w:rsidRPr="00621601" w:rsidRDefault="00AE3277" w:rsidP="00264F1F">
            <w:pPr>
              <w:pStyle w:val="Texto"/>
              <w:spacing w:after="0" w:line="240" w:lineRule="exact"/>
              <w:ind w:firstLine="0"/>
              <w:jc w:val="center"/>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1,117,637</w:t>
            </w:r>
          </w:p>
        </w:tc>
        <w:tc>
          <w:tcPr>
            <w:tcW w:w="1331" w:type="dxa"/>
            <w:tcBorders>
              <w:top w:val="single" w:sz="6" w:space="0" w:color="auto"/>
              <w:left w:val="single" w:sz="6" w:space="0" w:color="auto"/>
              <w:bottom w:val="single" w:sz="6" w:space="0" w:color="auto"/>
              <w:right w:val="single" w:sz="6" w:space="0" w:color="auto"/>
            </w:tcBorders>
          </w:tcPr>
          <w:p w:rsidR="003F39C5" w:rsidRPr="00621601" w:rsidRDefault="00AE3277" w:rsidP="00264F1F">
            <w:pPr>
              <w:pStyle w:val="Texto"/>
              <w:spacing w:after="0" w:line="240" w:lineRule="exact"/>
              <w:ind w:firstLine="0"/>
              <w:jc w:val="center"/>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2,192,168</w:t>
            </w:r>
          </w:p>
        </w:tc>
      </w:tr>
      <w:tr w:rsidR="00621601" w:rsidRPr="00621601" w:rsidTr="00BF4B04">
        <w:trPr>
          <w:cantSplit/>
          <w:jc w:val="center"/>
        </w:trPr>
        <w:tc>
          <w:tcPr>
            <w:tcW w:w="6321" w:type="dxa"/>
            <w:tcBorders>
              <w:top w:val="single" w:sz="6" w:space="0" w:color="auto"/>
              <w:left w:val="single" w:sz="6" w:space="0" w:color="auto"/>
              <w:bottom w:val="single" w:sz="6" w:space="0" w:color="auto"/>
              <w:right w:val="single" w:sz="6" w:space="0" w:color="auto"/>
            </w:tcBorders>
          </w:tcPr>
          <w:p w:rsidR="003F39C5" w:rsidRPr="00621601" w:rsidRDefault="003F39C5" w:rsidP="00264F1F">
            <w:pPr>
              <w:pStyle w:val="Texto"/>
              <w:spacing w:after="0" w:line="240" w:lineRule="exact"/>
              <w:ind w:firstLine="0"/>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Amortización</w:t>
            </w:r>
          </w:p>
        </w:tc>
        <w:tc>
          <w:tcPr>
            <w:tcW w:w="1504" w:type="dxa"/>
            <w:tcBorders>
              <w:top w:val="single" w:sz="6" w:space="0" w:color="auto"/>
              <w:left w:val="single" w:sz="6" w:space="0" w:color="auto"/>
              <w:bottom w:val="single" w:sz="6" w:space="0" w:color="auto"/>
              <w:right w:val="single" w:sz="6" w:space="0" w:color="auto"/>
            </w:tcBorders>
          </w:tcPr>
          <w:p w:rsidR="003F39C5" w:rsidRPr="00621601" w:rsidRDefault="00AE3277" w:rsidP="00264F1F">
            <w:pPr>
              <w:pStyle w:val="Texto"/>
              <w:spacing w:after="0" w:line="240" w:lineRule="exact"/>
              <w:ind w:firstLine="0"/>
              <w:jc w:val="center"/>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0</w:t>
            </w:r>
          </w:p>
        </w:tc>
        <w:tc>
          <w:tcPr>
            <w:tcW w:w="1331" w:type="dxa"/>
            <w:tcBorders>
              <w:top w:val="single" w:sz="6" w:space="0" w:color="auto"/>
              <w:left w:val="single" w:sz="6" w:space="0" w:color="auto"/>
              <w:bottom w:val="single" w:sz="6" w:space="0" w:color="auto"/>
              <w:right w:val="single" w:sz="6" w:space="0" w:color="auto"/>
            </w:tcBorders>
          </w:tcPr>
          <w:p w:rsidR="003F39C5" w:rsidRPr="00621601" w:rsidRDefault="00AE3277" w:rsidP="00264F1F">
            <w:pPr>
              <w:pStyle w:val="Texto"/>
              <w:spacing w:after="0" w:line="240" w:lineRule="exact"/>
              <w:ind w:firstLine="0"/>
              <w:jc w:val="center"/>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0</w:t>
            </w:r>
          </w:p>
        </w:tc>
      </w:tr>
      <w:tr w:rsidR="00621601" w:rsidRPr="00621601" w:rsidTr="00BF4B04">
        <w:trPr>
          <w:cantSplit/>
          <w:jc w:val="center"/>
        </w:trPr>
        <w:tc>
          <w:tcPr>
            <w:tcW w:w="6321" w:type="dxa"/>
            <w:tcBorders>
              <w:top w:val="single" w:sz="6" w:space="0" w:color="auto"/>
              <w:left w:val="single" w:sz="6" w:space="0" w:color="auto"/>
              <w:bottom w:val="single" w:sz="6" w:space="0" w:color="auto"/>
              <w:right w:val="single" w:sz="6" w:space="0" w:color="auto"/>
            </w:tcBorders>
          </w:tcPr>
          <w:p w:rsidR="00BF4B04" w:rsidRPr="00621601" w:rsidRDefault="00BF4B04" w:rsidP="00264F1F">
            <w:pPr>
              <w:pStyle w:val="Texto"/>
              <w:spacing w:after="0" w:line="240" w:lineRule="exact"/>
              <w:ind w:firstLine="0"/>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Proveedores pendientes de pago</w:t>
            </w:r>
          </w:p>
        </w:tc>
        <w:tc>
          <w:tcPr>
            <w:tcW w:w="1504" w:type="dxa"/>
            <w:tcBorders>
              <w:top w:val="single" w:sz="6" w:space="0" w:color="auto"/>
              <w:left w:val="single" w:sz="6" w:space="0" w:color="auto"/>
              <w:bottom w:val="single" w:sz="6" w:space="0" w:color="auto"/>
              <w:right w:val="single" w:sz="6" w:space="0" w:color="auto"/>
            </w:tcBorders>
          </w:tcPr>
          <w:p w:rsidR="00BF4B04" w:rsidRPr="00621601" w:rsidRDefault="00BF4B04" w:rsidP="00264F1F">
            <w:pPr>
              <w:pStyle w:val="Texto"/>
              <w:spacing w:after="0" w:line="240" w:lineRule="exact"/>
              <w:ind w:firstLine="0"/>
              <w:jc w:val="center"/>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2,113,746</w:t>
            </w:r>
          </w:p>
        </w:tc>
        <w:tc>
          <w:tcPr>
            <w:tcW w:w="1331" w:type="dxa"/>
            <w:tcBorders>
              <w:top w:val="single" w:sz="6" w:space="0" w:color="auto"/>
              <w:left w:val="single" w:sz="6" w:space="0" w:color="auto"/>
              <w:bottom w:val="single" w:sz="6" w:space="0" w:color="auto"/>
              <w:right w:val="single" w:sz="6" w:space="0" w:color="auto"/>
            </w:tcBorders>
          </w:tcPr>
          <w:p w:rsidR="00BF4B04" w:rsidRPr="00621601" w:rsidRDefault="00BF4B04" w:rsidP="00264F1F">
            <w:pPr>
              <w:pStyle w:val="Texto"/>
              <w:spacing w:after="0" w:line="240" w:lineRule="exact"/>
              <w:ind w:firstLine="0"/>
              <w:jc w:val="center"/>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958,059</w:t>
            </w:r>
          </w:p>
        </w:tc>
      </w:tr>
      <w:tr w:rsidR="00621601" w:rsidRPr="00621601" w:rsidTr="00BF4B04">
        <w:trPr>
          <w:cantSplit/>
          <w:jc w:val="center"/>
        </w:trPr>
        <w:tc>
          <w:tcPr>
            <w:tcW w:w="6321" w:type="dxa"/>
            <w:tcBorders>
              <w:top w:val="single" w:sz="6" w:space="0" w:color="auto"/>
              <w:left w:val="single" w:sz="6" w:space="0" w:color="auto"/>
              <w:bottom w:val="single" w:sz="6" w:space="0" w:color="auto"/>
              <w:right w:val="single" w:sz="6" w:space="0" w:color="auto"/>
            </w:tcBorders>
          </w:tcPr>
          <w:p w:rsidR="00BF4B04" w:rsidRPr="00621601" w:rsidRDefault="00BF4B04" w:rsidP="00264F1F">
            <w:pPr>
              <w:pStyle w:val="Texto"/>
              <w:spacing w:after="0" w:line="240" w:lineRule="exact"/>
              <w:ind w:firstLine="0"/>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Servicios personales pendientes de pago</w:t>
            </w:r>
          </w:p>
        </w:tc>
        <w:tc>
          <w:tcPr>
            <w:tcW w:w="1504" w:type="dxa"/>
            <w:tcBorders>
              <w:top w:val="single" w:sz="6" w:space="0" w:color="auto"/>
              <w:left w:val="single" w:sz="6" w:space="0" w:color="auto"/>
              <w:bottom w:val="single" w:sz="6" w:space="0" w:color="auto"/>
              <w:right w:val="single" w:sz="6" w:space="0" w:color="auto"/>
            </w:tcBorders>
          </w:tcPr>
          <w:p w:rsidR="00BF4B04" w:rsidRPr="00621601" w:rsidRDefault="00BF4B04" w:rsidP="00264F1F">
            <w:pPr>
              <w:pStyle w:val="Texto"/>
              <w:spacing w:after="0" w:line="240" w:lineRule="exact"/>
              <w:ind w:firstLine="0"/>
              <w:jc w:val="center"/>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359,820</w:t>
            </w:r>
          </w:p>
        </w:tc>
        <w:tc>
          <w:tcPr>
            <w:tcW w:w="1331" w:type="dxa"/>
            <w:tcBorders>
              <w:top w:val="single" w:sz="6" w:space="0" w:color="auto"/>
              <w:left w:val="single" w:sz="6" w:space="0" w:color="auto"/>
              <w:bottom w:val="single" w:sz="6" w:space="0" w:color="auto"/>
              <w:right w:val="single" w:sz="6" w:space="0" w:color="auto"/>
            </w:tcBorders>
          </w:tcPr>
          <w:p w:rsidR="00BF4B04" w:rsidRPr="00621601" w:rsidRDefault="00BF4B04" w:rsidP="00264F1F">
            <w:pPr>
              <w:pStyle w:val="Texto"/>
              <w:spacing w:after="0" w:line="240" w:lineRule="exact"/>
              <w:ind w:firstLine="0"/>
              <w:jc w:val="center"/>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1,005,502</w:t>
            </w:r>
          </w:p>
        </w:tc>
      </w:tr>
      <w:tr w:rsidR="00621601" w:rsidRPr="00621601" w:rsidTr="00BF4B04">
        <w:trPr>
          <w:cantSplit/>
          <w:jc w:val="center"/>
        </w:trPr>
        <w:tc>
          <w:tcPr>
            <w:tcW w:w="6321" w:type="dxa"/>
            <w:tcBorders>
              <w:top w:val="single" w:sz="6" w:space="0" w:color="auto"/>
              <w:left w:val="single" w:sz="6" w:space="0" w:color="auto"/>
              <w:bottom w:val="single" w:sz="6" w:space="0" w:color="auto"/>
              <w:right w:val="single" w:sz="6" w:space="0" w:color="auto"/>
            </w:tcBorders>
          </w:tcPr>
          <w:p w:rsidR="00BF4B04" w:rsidRPr="00621601" w:rsidRDefault="00BF4B04" w:rsidP="00264F1F">
            <w:pPr>
              <w:pStyle w:val="Texto"/>
              <w:spacing w:after="0" w:line="240" w:lineRule="exact"/>
              <w:ind w:firstLine="0"/>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Ingresos por venta de bienes y servicios pendientes de cobro</w:t>
            </w:r>
          </w:p>
        </w:tc>
        <w:tc>
          <w:tcPr>
            <w:tcW w:w="1504" w:type="dxa"/>
            <w:tcBorders>
              <w:top w:val="single" w:sz="6" w:space="0" w:color="auto"/>
              <w:left w:val="single" w:sz="6" w:space="0" w:color="auto"/>
              <w:bottom w:val="single" w:sz="6" w:space="0" w:color="auto"/>
              <w:right w:val="single" w:sz="6" w:space="0" w:color="auto"/>
            </w:tcBorders>
          </w:tcPr>
          <w:p w:rsidR="00BF4B04" w:rsidRPr="00621601" w:rsidRDefault="00BF4B04" w:rsidP="00BF4B04">
            <w:pPr>
              <w:pStyle w:val="Texto"/>
              <w:spacing w:after="0" w:line="240" w:lineRule="exact"/>
              <w:ind w:firstLine="0"/>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-56,299,460</w:t>
            </w:r>
          </w:p>
        </w:tc>
        <w:tc>
          <w:tcPr>
            <w:tcW w:w="1331" w:type="dxa"/>
            <w:tcBorders>
              <w:top w:val="single" w:sz="6" w:space="0" w:color="auto"/>
              <w:left w:val="single" w:sz="6" w:space="0" w:color="auto"/>
              <w:bottom w:val="single" w:sz="6" w:space="0" w:color="auto"/>
              <w:right w:val="single" w:sz="6" w:space="0" w:color="auto"/>
            </w:tcBorders>
          </w:tcPr>
          <w:p w:rsidR="00BF4B04" w:rsidRPr="00621601" w:rsidRDefault="00BF4B04" w:rsidP="00264F1F">
            <w:pPr>
              <w:pStyle w:val="Texto"/>
              <w:spacing w:after="0" w:line="240" w:lineRule="exact"/>
              <w:ind w:firstLine="0"/>
              <w:jc w:val="center"/>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-16,253,072</w:t>
            </w:r>
          </w:p>
        </w:tc>
      </w:tr>
      <w:tr w:rsidR="00621601" w:rsidRPr="00621601" w:rsidTr="00BF4B04">
        <w:trPr>
          <w:cantSplit/>
          <w:jc w:val="center"/>
        </w:trPr>
        <w:tc>
          <w:tcPr>
            <w:tcW w:w="6321" w:type="dxa"/>
            <w:tcBorders>
              <w:top w:val="single" w:sz="6" w:space="0" w:color="auto"/>
              <w:left w:val="single" w:sz="6" w:space="0" w:color="auto"/>
              <w:bottom w:val="single" w:sz="6" w:space="0" w:color="auto"/>
              <w:right w:val="single" w:sz="6" w:space="0" w:color="auto"/>
            </w:tcBorders>
          </w:tcPr>
          <w:p w:rsidR="00BF4B04" w:rsidRPr="00621601" w:rsidRDefault="00BF4B04" w:rsidP="00264F1F">
            <w:pPr>
              <w:pStyle w:val="Texto"/>
              <w:spacing w:after="0" w:line="240" w:lineRule="exact"/>
              <w:ind w:firstLine="0"/>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Ingresos por transferencias pendientes de cobro</w:t>
            </w:r>
          </w:p>
        </w:tc>
        <w:tc>
          <w:tcPr>
            <w:tcW w:w="1504" w:type="dxa"/>
            <w:tcBorders>
              <w:top w:val="single" w:sz="6" w:space="0" w:color="auto"/>
              <w:left w:val="single" w:sz="6" w:space="0" w:color="auto"/>
              <w:bottom w:val="single" w:sz="6" w:space="0" w:color="auto"/>
              <w:right w:val="single" w:sz="6" w:space="0" w:color="auto"/>
            </w:tcBorders>
          </w:tcPr>
          <w:p w:rsidR="00BF4B04" w:rsidRPr="00621601" w:rsidRDefault="00BF4B04" w:rsidP="00264F1F">
            <w:pPr>
              <w:pStyle w:val="Texto"/>
              <w:spacing w:after="0" w:line="240" w:lineRule="exact"/>
              <w:ind w:firstLine="0"/>
              <w:jc w:val="center"/>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0</w:t>
            </w:r>
          </w:p>
        </w:tc>
        <w:tc>
          <w:tcPr>
            <w:tcW w:w="1331" w:type="dxa"/>
            <w:tcBorders>
              <w:top w:val="single" w:sz="6" w:space="0" w:color="auto"/>
              <w:left w:val="single" w:sz="6" w:space="0" w:color="auto"/>
              <w:bottom w:val="single" w:sz="6" w:space="0" w:color="auto"/>
              <w:right w:val="single" w:sz="6" w:space="0" w:color="auto"/>
            </w:tcBorders>
          </w:tcPr>
          <w:p w:rsidR="00BF4B04" w:rsidRPr="00621601" w:rsidRDefault="00BF4B04" w:rsidP="00264F1F">
            <w:pPr>
              <w:pStyle w:val="Texto"/>
              <w:spacing w:after="0" w:line="240" w:lineRule="exact"/>
              <w:ind w:firstLine="0"/>
              <w:jc w:val="center"/>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-1,035,000</w:t>
            </w:r>
          </w:p>
        </w:tc>
      </w:tr>
      <w:tr w:rsidR="00621601" w:rsidRPr="00621601" w:rsidTr="00BF4B04">
        <w:trPr>
          <w:cantSplit/>
          <w:jc w:val="center"/>
        </w:trPr>
        <w:tc>
          <w:tcPr>
            <w:tcW w:w="6321" w:type="dxa"/>
            <w:tcBorders>
              <w:top w:val="single" w:sz="6" w:space="0" w:color="auto"/>
              <w:left w:val="single" w:sz="6" w:space="0" w:color="auto"/>
              <w:bottom w:val="single" w:sz="6" w:space="0" w:color="auto"/>
              <w:right w:val="single" w:sz="6" w:space="0" w:color="auto"/>
            </w:tcBorders>
          </w:tcPr>
          <w:p w:rsidR="003F39C5" w:rsidRPr="00621601" w:rsidRDefault="003F39C5" w:rsidP="00264F1F">
            <w:pPr>
              <w:pStyle w:val="Texto"/>
              <w:spacing w:after="0" w:line="240" w:lineRule="exact"/>
              <w:ind w:firstLine="0"/>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Incrementos en las provisiones</w:t>
            </w:r>
          </w:p>
        </w:tc>
        <w:tc>
          <w:tcPr>
            <w:tcW w:w="1504" w:type="dxa"/>
            <w:tcBorders>
              <w:top w:val="single" w:sz="6" w:space="0" w:color="auto"/>
              <w:left w:val="single" w:sz="6" w:space="0" w:color="auto"/>
              <w:bottom w:val="single" w:sz="6" w:space="0" w:color="auto"/>
              <w:right w:val="single" w:sz="6" w:space="0" w:color="auto"/>
            </w:tcBorders>
          </w:tcPr>
          <w:p w:rsidR="003F39C5" w:rsidRPr="00621601" w:rsidRDefault="00AE3277" w:rsidP="00264F1F">
            <w:pPr>
              <w:pStyle w:val="Texto"/>
              <w:spacing w:after="0" w:line="240" w:lineRule="exact"/>
              <w:ind w:firstLine="0"/>
              <w:jc w:val="center"/>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0</w:t>
            </w:r>
          </w:p>
        </w:tc>
        <w:tc>
          <w:tcPr>
            <w:tcW w:w="1331" w:type="dxa"/>
            <w:tcBorders>
              <w:top w:val="single" w:sz="6" w:space="0" w:color="auto"/>
              <w:left w:val="single" w:sz="6" w:space="0" w:color="auto"/>
              <w:bottom w:val="single" w:sz="6" w:space="0" w:color="auto"/>
              <w:right w:val="single" w:sz="6" w:space="0" w:color="auto"/>
            </w:tcBorders>
          </w:tcPr>
          <w:p w:rsidR="003F39C5" w:rsidRPr="00621601" w:rsidRDefault="00AE3277" w:rsidP="00264F1F">
            <w:pPr>
              <w:pStyle w:val="Texto"/>
              <w:spacing w:after="0" w:line="240" w:lineRule="exact"/>
              <w:ind w:firstLine="0"/>
              <w:jc w:val="center"/>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0</w:t>
            </w:r>
          </w:p>
        </w:tc>
      </w:tr>
      <w:tr w:rsidR="00621601" w:rsidRPr="00621601" w:rsidTr="00BF4B04">
        <w:trPr>
          <w:cantSplit/>
          <w:trHeight w:val="212"/>
          <w:jc w:val="center"/>
        </w:trPr>
        <w:tc>
          <w:tcPr>
            <w:tcW w:w="6321" w:type="dxa"/>
            <w:tcBorders>
              <w:top w:val="single" w:sz="6" w:space="0" w:color="auto"/>
              <w:left w:val="single" w:sz="6" w:space="0" w:color="auto"/>
              <w:bottom w:val="single" w:sz="6" w:space="0" w:color="auto"/>
              <w:right w:val="single" w:sz="6" w:space="0" w:color="auto"/>
            </w:tcBorders>
          </w:tcPr>
          <w:p w:rsidR="003F39C5" w:rsidRPr="00621601" w:rsidRDefault="003F39C5" w:rsidP="00264F1F">
            <w:pPr>
              <w:pStyle w:val="Texto"/>
              <w:spacing w:after="0" w:line="240" w:lineRule="exact"/>
              <w:ind w:firstLine="0"/>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Incremento en inversiones producido por revaluación</w:t>
            </w:r>
          </w:p>
        </w:tc>
        <w:tc>
          <w:tcPr>
            <w:tcW w:w="1504" w:type="dxa"/>
            <w:tcBorders>
              <w:top w:val="single" w:sz="6" w:space="0" w:color="auto"/>
              <w:left w:val="single" w:sz="6" w:space="0" w:color="auto"/>
              <w:bottom w:val="single" w:sz="6" w:space="0" w:color="auto"/>
              <w:right w:val="single" w:sz="6" w:space="0" w:color="auto"/>
            </w:tcBorders>
          </w:tcPr>
          <w:p w:rsidR="003F39C5" w:rsidRPr="00621601" w:rsidRDefault="00BF4B04" w:rsidP="00264F1F">
            <w:pPr>
              <w:pStyle w:val="Texto"/>
              <w:spacing w:after="0" w:line="240" w:lineRule="exact"/>
              <w:ind w:firstLine="0"/>
              <w:jc w:val="center"/>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0</w:t>
            </w:r>
          </w:p>
        </w:tc>
        <w:tc>
          <w:tcPr>
            <w:tcW w:w="1331" w:type="dxa"/>
            <w:tcBorders>
              <w:top w:val="single" w:sz="6" w:space="0" w:color="auto"/>
              <w:left w:val="single" w:sz="6" w:space="0" w:color="auto"/>
              <w:bottom w:val="single" w:sz="6" w:space="0" w:color="auto"/>
              <w:right w:val="single" w:sz="6" w:space="0" w:color="auto"/>
            </w:tcBorders>
          </w:tcPr>
          <w:p w:rsidR="003F39C5" w:rsidRPr="00621601" w:rsidRDefault="00BF4B04" w:rsidP="00264F1F">
            <w:pPr>
              <w:pStyle w:val="Texto"/>
              <w:spacing w:after="0" w:line="240" w:lineRule="exact"/>
              <w:ind w:firstLine="0"/>
              <w:jc w:val="center"/>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0</w:t>
            </w:r>
          </w:p>
        </w:tc>
      </w:tr>
      <w:tr w:rsidR="00621601" w:rsidRPr="00621601" w:rsidTr="00BF4B04">
        <w:trPr>
          <w:cantSplit/>
          <w:trHeight w:val="102"/>
          <w:jc w:val="center"/>
        </w:trPr>
        <w:tc>
          <w:tcPr>
            <w:tcW w:w="6321" w:type="dxa"/>
            <w:tcBorders>
              <w:top w:val="single" w:sz="6" w:space="0" w:color="auto"/>
              <w:left w:val="single" w:sz="6" w:space="0" w:color="auto"/>
              <w:bottom w:val="single" w:sz="6" w:space="0" w:color="auto"/>
              <w:right w:val="single" w:sz="6" w:space="0" w:color="auto"/>
            </w:tcBorders>
          </w:tcPr>
          <w:p w:rsidR="003F39C5" w:rsidRPr="00621601" w:rsidRDefault="003D23FC" w:rsidP="00264F1F">
            <w:pPr>
              <w:pStyle w:val="Texto"/>
              <w:spacing w:after="0" w:line="240" w:lineRule="exact"/>
              <w:ind w:firstLine="0"/>
              <w:rPr>
                <w:rFonts w:ascii="Calibri" w:hAnsi="Calibri" w:cs="DIN Pro Regular"/>
                <w:color w:val="000000" w:themeColor="text1"/>
                <w:sz w:val="20"/>
                <w:lang w:val="es-MX"/>
              </w:rPr>
            </w:pPr>
            <w:r w:rsidRPr="00621601">
              <w:rPr>
                <w:rFonts w:ascii="Calibri" w:hAnsi="Calibri" w:cs="DIN Pro Regular"/>
                <w:color w:val="000000" w:themeColor="text1"/>
                <w:sz w:val="20"/>
              </w:rPr>
              <w:t xml:space="preserve">Ganancia/pérdida en venta de bienes muebles, inmuebles e intangibles </w:t>
            </w:r>
          </w:p>
        </w:tc>
        <w:tc>
          <w:tcPr>
            <w:tcW w:w="1504" w:type="dxa"/>
            <w:tcBorders>
              <w:top w:val="single" w:sz="6" w:space="0" w:color="auto"/>
              <w:left w:val="single" w:sz="6" w:space="0" w:color="auto"/>
              <w:bottom w:val="single" w:sz="6" w:space="0" w:color="auto"/>
              <w:right w:val="single" w:sz="6" w:space="0" w:color="auto"/>
            </w:tcBorders>
          </w:tcPr>
          <w:p w:rsidR="003F39C5" w:rsidRPr="00621601" w:rsidRDefault="00AE3277" w:rsidP="00264F1F">
            <w:pPr>
              <w:pStyle w:val="Texto"/>
              <w:spacing w:after="0" w:line="240" w:lineRule="exact"/>
              <w:ind w:firstLine="0"/>
              <w:jc w:val="center"/>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0</w:t>
            </w:r>
          </w:p>
        </w:tc>
        <w:tc>
          <w:tcPr>
            <w:tcW w:w="1331" w:type="dxa"/>
            <w:tcBorders>
              <w:top w:val="single" w:sz="6" w:space="0" w:color="auto"/>
              <w:left w:val="single" w:sz="6" w:space="0" w:color="auto"/>
              <w:bottom w:val="single" w:sz="6" w:space="0" w:color="auto"/>
              <w:right w:val="single" w:sz="6" w:space="0" w:color="auto"/>
            </w:tcBorders>
          </w:tcPr>
          <w:p w:rsidR="003F39C5" w:rsidRPr="00621601" w:rsidRDefault="00AE3277" w:rsidP="00264F1F">
            <w:pPr>
              <w:pStyle w:val="Texto"/>
              <w:spacing w:after="0" w:line="240" w:lineRule="exact"/>
              <w:ind w:firstLine="0"/>
              <w:jc w:val="center"/>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0</w:t>
            </w:r>
          </w:p>
        </w:tc>
      </w:tr>
      <w:tr w:rsidR="00621601" w:rsidRPr="00621601" w:rsidTr="00BF4B04">
        <w:trPr>
          <w:cantSplit/>
          <w:trHeight w:val="282"/>
          <w:jc w:val="center"/>
        </w:trPr>
        <w:tc>
          <w:tcPr>
            <w:tcW w:w="6321" w:type="dxa"/>
            <w:tcBorders>
              <w:top w:val="single" w:sz="6" w:space="0" w:color="auto"/>
              <w:left w:val="single" w:sz="6" w:space="0" w:color="auto"/>
              <w:bottom w:val="single" w:sz="6" w:space="0" w:color="auto"/>
              <w:right w:val="single" w:sz="6" w:space="0" w:color="auto"/>
            </w:tcBorders>
          </w:tcPr>
          <w:p w:rsidR="003F39C5" w:rsidRPr="00621601" w:rsidRDefault="003F39C5" w:rsidP="00264F1F">
            <w:pPr>
              <w:pStyle w:val="Texto"/>
              <w:spacing w:after="0" w:line="240" w:lineRule="exact"/>
              <w:ind w:firstLine="0"/>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Incremento en cuentas por cobrar</w:t>
            </w:r>
          </w:p>
        </w:tc>
        <w:tc>
          <w:tcPr>
            <w:tcW w:w="1504" w:type="dxa"/>
            <w:tcBorders>
              <w:top w:val="single" w:sz="6" w:space="0" w:color="auto"/>
              <w:left w:val="single" w:sz="6" w:space="0" w:color="auto"/>
              <w:bottom w:val="single" w:sz="6" w:space="0" w:color="auto"/>
              <w:right w:val="single" w:sz="6" w:space="0" w:color="auto"/>
            </w:tcBorders>
          </w:tcPr>
          <w:p w:rsidR="003F39C5" w:rsidRPr="00621601" w:rsidRDefault="00AE3277" w:rsidP="00264F1F">
            <w:pPr>
              <w:pStyle w:val="Texto"/>
              <w:spacing w:after="0" w:line="240" w:lineRule="exact"/>
              <w:ind w:firstLine="0"/>
              <w:jc w:val="center"/>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0</w:t>
            </w:r>
          </w:p>
        </w:tc>
        <w:tc>
          <w:tcPr>
            <w:tcW w:w="1331" w:type="dxa"/>
            <w:tcBorders>
              <w:top w:val="single" w:sz="6" w:space="0" w:color="auto"/>
              <w:left w:val="single" w:sz="6" w:space="0" w:color="auto"/>
              <w:bottom w:val="single" w:sz="6" w:space="0" w:color="auto"/>
              <w:right w:val="single" w:sz="6" w:space="0" w:color="auto"/>
            </w:tcBorders>
          </w:tcPr>
          <w:p w:rsidR="003F39C5" w:rsidRPr="00621601" w:rsidRDefault="00AE3277" w:rsidP="00264F1F">
            <w:pPr>
              <w:pStyle w:val="Texto"/>
              <w:spacing w:after="0" w:line="240" w:lineRule="exact"/>
              <w:ind w:firstLine="0"/>
              <w:jc w:val="center"/>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0</w:t>
            </w:r>
          </w:p>
        </w:tc>
      </w:tr>
      <w:tr w:rsidR="00621601" w:rsidRPr="00621601" w:rsidTr="00BF4B04">
        <w:trPr>
          <w:cantSplit/>
          <w:jc w:val="center"/>
        </w:trPr>
        <w:tc>
          <w:tcPr>
            <w:tcW w:w="6321" w:type="dxa"/>
            <w:tcBorders>
              <w:top w:val="single" w:sz="6" w:space="0" w:color="auto"/>
              <w:left w:val="single" w:sz="6" w:space="0" w:color="auto"/>
              <w:bottom w:val="single" w:sz="6" w:space="0" w:color="auto"/>
              <w:right w:val="single" w:sz="6" w:space="0" w:color="auto"/>
            </w:tcBorders>
          </w:tcPr>
          <w:p w:rsidR="00AE3277" w:rsidRPr="00621601" w:rsidRDefault="00AE3277" w:rsidP="00AE3277">
            <w:pPr>
              <w:pStyle w:val="Texto"/>
              <w:spacing w:after="0" w:line="240" w:lineRule="exact"/>
              <w:ind w:firstLine="0"/>
              <w:rPr>
                <w:rFonts w:ascii="Calibri" w:hAnsi="Calibri" w:cs="DIN Pro Regular"/>
                <w:color w:val="000000" w:themeColor="text1"/>
                <w:sz w:val="20"/>
              </w:rPr>
            </w:pPr>
            <w:r w:rsidRPr="00621601">
              <w:rPr>
                <w:rFonts w:ascii="Calibri" w:hAnsi="Calibri" w:cs="DIN Pro Regular"/>
                <w:color w:val="000000" w:themeColor="text1"/>
                <w:sz w:val="20"/>
              </w:rPr>
              <w:t>Perdidas Extraordinarias</w:t>
            </w:r>
          </w:p>
        </w:tc>
        <w:tc>
          <w:tcPr>
            <w:tcW w:w="1504" w:type="dxa"/>
            <w:tcBorders>
              <w:top w:val="single" w:sz="6" w:space="0" w:color="auto"/>
              <w:left w:val="single" w:sz="6" w:space="0" w:color="auto"/>
              <w:bottom w:val="single" w:sz="6" w:space="0" w:color="auto"/>
              <w:right w:val="single" w:sz="6" w:space="0" w:color="auto"/>
            </w:tcBorders>
          </w:tcPr>
          <w:p w:rsidR="00AE3277" w:rsidRPr="00621601" w:rsidRDefault="00AE3277" w:rsidP="00264F1F">
            <w:pPr>
              <w:pStyle w:val="Texto"/>
              <w:spacing w:after="0" w:line="240" w:lineRule="exact"/>
              <w:ind w:firstLine="0"/>
              <w:jc w:val="center"/>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44,648,614</w:t>
            </w:r>
          </w:p>
        </w:tc>
        <w:tc>
          <w:tcPr>
            <w:tcW w:w="1331" w:type="dxa"/>
            <w:tcBorders>
              <w:top w:val="single" w:sz="6" w:space="0" w:color="auto"/>
              <w:left w:val="single" w:sz="6" w:space="0" w:color="auto"/>
              <w:bottom w:val="single" w:sz="6" w:space="0" w:color="auto"/>
              <w:right w:val="single" w:sz="6" w:space="0" w:color="auto"/>
            </w:tcBorders>
          </w:tcPr>
          <w:p w:rsidR="00AE3277" w:rsidRPr="00621601" w:rsidRDefault="00AE3277" w:rsidP="00264F1F">
            <w:pPr>
              <w:pStyle w:val="Texto"/>
              <w:spacing w:after="0" w:line="240" w:lineRule="exact"/>
              <w:ind w:firstLine="0"/>
              <w:jc w:val="center"/>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36,862,347</w:t>
            </w:r>
          </w:p>
        </w:tc>
      </w:tr>
      <w:tr w:rsidR="003F39C5" w:rsidRPr="00621601" w:rsidTr="00BF4B04">
        <w:trPr>
          <w:cantSplit/>
          <w:jc w:val="center"/>
        </w:trPr>
        <w:tc>
          <w:tcPr>
            <w:tcW w:w="6321" w:type="dxa"/>
            <w:tcBorders>
              <w:top w:val="single" w:sz="6" w:space="0" w:color="auto"/>
              <w:left w:val="single" w:sz="6" w:space="0" w:color="auto"/>
              <w:bottom w:val="single" w:sz="6" w:space="0" w:color="auto"/>
              <w:right w:val="single" w:sz="6" w:space="0" w:color="auto"/>
            </w:tcBorders>
          </w:tcPr>
          <w:p w:rsidR="003F39C5" w:rsidRPr="00621601" w:rsidRDefault="003D23FC" w:rsidP="00264F1F">
            <w:pPr>
              <w:pStyle w:val="Texto"/>
              <w:spacing w:after="0" w:line="240" w:lineRule="exact"/>
              <w:ind w:firstLine="0"/>
              <w:rPr>
                <w:rFonts w:ascii="Calibri" w:hAnsi="Calibri" w:cs="DIN Pro Regular"/>
                <w:b/>
                <w:color w:val="000000" w:themeColor="text1"/>
                <w:sz w:val="20"/>
                <w:lang w:val="es-MX"/>
              </w:rPr>
            </w:pPr>
            <w:r w:rsidRPr="00621601">
              <w:rPr>
                <w:rFonts w:ascii="Calibri" w:hAnsi="Calibri" w:cs="DIN Pro Regular"/>
                <w:b/>
                <w:color w:val="000000" w:themeColor="text1"/>
                <w:sz w:val="20"/>
              </w:rPr>
              <w:t xml:space="preserve">Flujos de Efectivo Netos de las Actividades de Operación </w:t>
            </w:r>
          </w:p>
        </w:tc>
        <w:tc>
          <w:tcPr>
            <w:tcW w:w="1504" w:type="dxa"/>
            <w:tcBorders>
              <w:top w:val="single" w:sz="6" w:space="0" w:color="auto"/>
              <w:left w:val="single" w:sz="6" w:space="0" w:color="auto"/>
              <w:bottom w:val="single" w:sz="6" w:space="0" w:color="auto"/>
              <w:right w:val="single" w:sz="6" w:space="0" w:color="auto"/>
            </w:tcBorders>
          </w:tcPr>
          <w:p w:rsidR="003F39C5" w:rsidRPr="00621601" w:rsidRDefault="00AE3277" w:rsidP="00264F1F">
            <w:pPr>
              <w:pStyle w:val="Texto"/>
              <w:spacing w:after="0" w:line="240" w:lineRule="exact"/>
              <w:ind w:firstLine="0"/>
              <w:jc w:val="center"/>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42,006,945</w:t>
            </w:r>
          </w:p>
        </w:tc>
        <w:tc>
          <w:tcPr>
            <w:tcW w:w="1331" w:type="dxa"/>
            <w:tcBorders>
              <w:top w:val="single" w:sz="6" w:space="0" w:color="auto"/>
              <w:left w:val="single" w:sz="6" w:space="0" w:color="auto"/>
              <w:bottom w:val="single" w:sz="6" w:space="0" w:color="auto"/>
              <w:right w:val="single" w:sz="6" w:space="0" w:color="auto"/>
            </w:tcBorders>
          </w:tcPr>
          <w:p w:rsidR="003F39C5" w:rsidRPr="00621601" w:rsidRDefault="00AE3277" w:rsidP="00264F1F">
            <w:pPr>
              <w:pStyle w:val="Texto"/>
              <w:spacing w:after="0" w:line="240" w:lineRule="exact"/>
              <w:ind w:firstLine="0"/>
              <w:jc w:val="center"/>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90,522,682</w:t>
            </w:r>
          </w:p>
        </w:tc>
      </w:tr>
    </w:tbl>
    <w:p w:rsidR="00AE608D" w:rsidRPr="00621601" w:rsidRDefault="00AE608D" w:rsidP="000E6439">
      <w:pPr>
        <w:pStyle w:val="ROMANOS"/>
        <w:spacing w:after="0" w:line="240" w:lineRule="exact"/>
        <w:ind w:left="1140"/>
        <w:rPr>
          <w:rFonts w:ascii="Calibri" w:hAnsi="Calibri" w:cs="DIN Pro Regular"/>
          <w:b/>
          <w:color w:val="000000" w:themeColor="text1"/>
          <w:sz w:val="20"/>
          <w:szCs w:val="20"/>
          <w:lang w:val="es-MX"/>
        </w:rPr>
      </w:pPr>
    </w:p>
    <w:p w:rsidR="00D846EF" w:rsidRPr="00621601" w:rsidRDefault="00D846EF" w:rsidP="000E6439">
      <w:pPr>
        <w:pStyle w:val="ROMANOS"/>
        <w:spacing w:after="0" w:line="240" w:lineRule="exact"/>
        <w:ind w:left="1140"/>
        <w:rPr>
          <w:rFonts w:ascii="Calibri" w:hAnsi="Calibri" w:cs="DIN Pro Regular"/>
          <w:b/>
          <w:color w:val="000000" w:themeColor="text1"/>
          <w:sz w:val="20"/>
          <w:szCs w:val="20"/>
          <w:lang w:val="es-MX"/>
        </w:rPr>
      </w:pPr>
    </w:p>
    <w:p w:rsidR="00540418" w:rsidRPr="00621601" w:rsidRDefault="00540418" w:rsidP="002C576A">
      <w:pPr>
        <w:pStyle w:val="INCISO"/>
        <w:spacing w:after="0" w:line="240" w:lineRule="exact"/>
        <w:ind w:left="360"/>
        <w:rPr>
          <w:rFonts w:ascii="Calibri" w:hAnsi="Calibri" w:cs="DIN Pro Regular"/>
          <w:b/>
          <w:smallCaps/>
          <w:color w:val="000000" w:themeColor="text1"/>
          <w:sz w:val="20"/>
          <w:szCs w:val="20"/>
        </w:rPr>
      </w:pPr>
      <w:r w:rsidRPr="00621601">
        <w:rPr>
          <w:rFonts w:ascii="Calibri" w:hAnsi="Calibri" w:cs="DIN Pro Regular"/>
          <w:b/>
          <w:smallCaps/>
          <w:color w:val="000000" w:themeColor="text1"/>
          <w:sz w:val="20"/>
          <w:szCs w:val="20"/>
        </w:rPr>
        <w:t>V) Conciliación entre los ingresos presupuestarios y contables, así como entre los egresos presupuestarios y los gastos contables</w:t>
      </w:r>
      <w:r w:rsidR="00174108" w:rsidRPr="00621601">
        <w:rPr>
          <w:rFonts w:ascii="Calibri" w:hAnsi="Calibri" w:cs="DIN Pro Regular"/>
          <w:b/>
          <w:smallCaps/>
          <w:color w:val="000000" w:themeColor="text1"/>
          <w:sz w:val="20"/>
          <w:szCs w:val="20"/>
        </w:rPr>
        <w:t>:</w:t>
      </w:r>
    </w:p>
    <w:p w:rsidR="00174108" w:rsidRPr="00621601" w:rsidRDefault="00174108" w:rsidP="002C576A">
      <w:pPr>
        <w:pStyle w:val="INCISO"/>
        <w:spacing w:after="0" w:line="240" w:lineRule="exact"/>
        <w:ind w:left="360"/>
        <w:rPr>
          <w:rFonts w:ascii="Calibri" w:hAnsi="Calibri" w:cs="DIN Pro Regular"/>
          <w:b/>
          <w:smallCaps/>
          <w:color w:val="000000" w:themeColor="text1"/>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621601" w:rsidRPr="00621601"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621601" w:rsidRDefault="00BF4B04" w:rsidP="002164CC">
            <w:pPr>
              <w:spacing w:after="0" w:line="240" w:lineRule="auto"/>
              <w:jc w:val="center"/>
              <w:rPr>
                <w:rFonts w:asciiTheme="minorHAnsi" w:eastAsia="Times New Roman" w:hAnsiTheme="minorHAnsi" w:cs="DIN Pro Regular"/>
                <w:b/>
                <w:bCs/>
                <w:color w:val="000000" w:themeColor="text1"/>
                <w:sz w:val="20"/>
                <w:szCs w:val="20"/>
                <w:lang w:eastAsia="es-MX"/>
              </w:rPr>
            </w:pPr>
            <w:r w:rsidRPr="00621601">
              <w:rPr>
                <w:rFonts w:asciiTheme="minorHAnsi" w:eastAsia="Times New Roman" w:hAnsiTheme="minorHAnsi" w:cs="DIN Pro Regular"/>
                <w:b/>
                <w:bCs/>
                <w:color w:val="000000" w:themeColor="text1"/>
                <w:sz w:val="20"/>
                <w:szCs w:val="20"/>
                <w:lang w:eastAsia="es-MX"/>
              </w:rPr>
              <w:t>Instituto Tamaulipeco de Vivienda y Urbanismo</w:t>
            </w:r>
          </w:p>
        </w:tc>
      </w:tr>
      <w:tr w:rsidR="00621601" w:rsidRPr="00621601"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621601" w:rsidRDefault="002164CC" w:rsidP="002164CC">
            <w:pPr>
              <w:spacing w:after="0" w:line="240" w:lineRule="auto"/>
              <w:jc w:val="center"/>
              <w:rPr>
                <w:rFonts w:asciiTheme="minorHAnsi" w:eastAsia="Times New Roman" w:hAnsiTheme="minorHAnsi" w:cs="DIN Pro Regular"/>
                <w:b/>
                <w:color w:val="000000" w:themeColor="text1"/>
                <w:sz w:val="20"/>
                <w:szCs w:val="20"/>
                <w:lang w:eastAsia="es-MX"/>
              </w:rPr>
            </w:pPr>
            <w:r w:rsidRPr="00621601">
              <w:rPr>
                <w:rFonts w:asciiTheme="minorHAnsi" w:eastAsia="Times New Roman" w:hAnsiTheme="minorHAnsi" w:cs="DIN Pro Regular"/>
                <w:b/>
                <w:color w:val="000000" w:themeColor="text1"/>
                <w:sz w:val="20"/>
                <w:szCs w:val="20"/>
                <w:lang w:eastAsia="es-MX"/>
              </w:rPr>
              <w:t>Conciliación entre los Ingresos Presupuestarios y Contables</w:t>
            </w:r>
          </w:p>
        </w:tc>
      </w:tr>
      <w:tr w:rsidR="00621601" w:rsidRPr="00621601"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621601" w:rsidRDefault="002164CC" w:rsidP="002164CC">
            <w:pPr>
              <w:spacing w:after="0" w:line="240" w:lineRule="auto"/>
              <w:jc w:val="center"/>
              <w:rPr>
                <w:rFonts w:asciiTheme="minorHAnsi" w:eastAsia="Times New Roman" w:hAnsiTheme="minorHAnsi" w:cs="DIN Pro Regular"/>
                <w:b/>
                <w:color w:val="000000" w:themeColor="text1"/>
                <w:sz w:val="20"/>
                <w:szCs w:val="20"/>
                <w:lang w:eastAsia="es-MX"/>
              </w:rPr>
            </w:pPr>
            <w:r w:rsidRPr="00621601">
              <w:rPr>
                <w:rFonts w:asciiTheme="minorHAnsi" w:eastAsia="Times New Roman" w:hAnsiTheme="minorHAnsi" w:cs="DIN Pro Regular"/>
                <w:b/>
                <w:color w:val="000000" w:themeColor="text1"/>
                <w:sz w:val="20"/>
                <w:szCs w:val="20"/>
                <w:lang w:eastAsia="es-MX"/>
              </w:rPr>
              <w:t>Correspondiente del 1 de Enero al 31 de Diciembre del 2022</w:t>
            </w:r>
          </w:p>
        </w:tc>
      </w:tr>
      <w:tr w:rsidR="00621601" w:rsidRPr="00621601"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621601" w:rsidRDefault="002164CC" w:rsidP="002164CC">
            <w:pPr>
              <w:spacing w:after="0" w:line="240" w:lineRule="auto"/>
              <w:jc w:val="center"/>
              <w:rPr>
                <w:rFonts w:asciiTheme="minorHAnsi" w:eastAsia="Times New Roman" w:hAnsiTheme="minorHAnsi" w:cs="DIN Pro Regular"/>
                <w:b/>
                <w:color w:val="000000" w:themeColor="text1"/>
                <w:sz w:val="20"/>
                <w:szCs w:val="20"/>
                <w:lang w:eastAsia="es-MX"/>
              </w:rPr>
            </w:pPr>
            <w:r w:rsidRPr="00621601">
              <w:rPr>
                <w:rFonts w:asciiTheme="minorHAnsi" w:eastAsia="Times New Roman" w:hAnsiTheme="minorHAnsi" w:cs="DIN Pro Regular"/>
                <w:b/>
                <w:color w:val="000000" w:themeColor="text1"/>
                <w:sz w:val="20"/>
                <w:szCs w:val="20"/>
                <w:lang w:eastAsia="es-MX"/>
              </w:rPr>
              <w:t>(Cifras en pesos)</w:t>
            </w:r>
          </w:p>
        </w:tc>
      </w:tr>
      <w:tr w:rsidR="00621601" w:rsidRPr="00621601"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621601" w:rsidRDefault="002164CC" w:rsidP="002164CC">
            <w:pPr>
              <w:spacing w:after="0" w:line="240" w:lineRule="auto"/>
              <w:jc w:val="center"/>
              <w:rPr>
                <w:rFonts w:eastAsia="Times New Roman" w:cs="DIN Pro Regular"/>
                <w:b/>
                <w:bCs/>
                <w:color w:val="000000" w:themeColor="text1"/>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621601" w:rsidRDefault="002164CC" w:rsidP="002164CC">
            <w:pPr>
              <w:spacing w:after="0" w:line="240" w:lineRule="auto"/>
              <w:rPr>
                <w:rFonts w:eastAsia="Times New Roman" w:cs="DIN Pro Regular"/>
                <w:color w:val="000000" w:themeColor="text1"/>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621601" w:rsidRDefault="002164CC" w:rsidP="002164CC">
            <w:pPr>
              <w:spacing w:after="0" w:line="240" w:lineRule="auto"/>
              <w:rPr>
                <w:rFonts w:eastAsia="Times New Roman" w:cs="DIN Pro Regular"/>
                <w:color w:val="000000" w:themeColor="text1"/>
                <w:sz w:val="20"/>
                <w:szCs w:val="20"/>
                <w:lang w:eastAsia="es-MX"/>
              </w:rPr>
            </w:pPr>
          </w:p>
        </w:tc>
      </w:tr>
      <w:tr w:rsidR="00621601" w:rsidRPr="00621601"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621601" w:rsidRDefault="002164CC" w:rsidP="002164CC">
            <w:pPr>
              <w:spacing w:after="0" w:line="240" w:lineRule="auto"/>
              <w:rPr>
                <w:rFonts w:asciiTheme="minorHAnsi" w:eastAsia="Times New Roman" w:hAnsiTheme="minorHAnsi" w:cs="DIN Pro Regular"/>
                <w:b/>
                <w:color w:val="000000" w:themeColor="text1"/>
                <w:sz w:val="20"/>
                <w:szCs w:val="20"/>
                <w:lang w:eastAsia="es-MX"/>
              </w:rPr>
            </w:pPr>
            <w:r w:rsidRPr="00621601">
              <w:rPr>
                <w:rFonts w:asciiTheme="minorHAnsi" w:eastAsia="Times New Roman" w:hAnsiTheme="minorHAnsi" w:cs="DIN Pro Regular"/>
                <w:b/>
                <w:color w:val="000000" w:themeColor="text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621601" w:rsidRDefault="005B6935" w:rsidP="002164CC">
            <w:pPr>
              <w:spacing w:after="0" w:line="240" w:lineRule="auto"/>
              <w:jc w:val="center"/>
              <w:rPr>
                <w:rFonts w:asciiTheme="minorHAnsi" w:eastAsia="Times New Roman" w:hAnsiTheme="minorHAnsi" w:cs="DIN Pro Regular"/>
                <w:b/>
                <w:color w:val="000000" w:themeColor="text1"/>
                <w:sz w:val="20"/>
                <w:szCs w:val="20"/>
                <w:lang w:eastAsia="es-MX"/>
              </w:rPr>
            </w:pPr>
            <w:r>
              <w:rPr>
                <w:rFonts w:asciiTheme="minorHAnsi" w:eastAsia="Times New Roman" w:hAnsiTheme="minorHAnsi" w:cs="DIN Pro Regular"/>
                <w:b/>
                <w:color w:val="000000" w:themeColor="text1"/>
                <w:sz w:val="20"/>
                <w:szCs w:val="20"/>
                <w:lang w:eastAsia="es-MX"/>
              </w:rPr>
              <w:t>$ 319,051,025</w:t>
            </w:r>
          </w:p>
        </w:tc>
      </w:tr>
      <w:tr w:rsidR="00621601" w:rsidRPr="00621601"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621601" w:rsidRDefault="002164CC" w:rsidP="002164CC">
            <w:pPr>
              <w:spacing w:after="0" w:line="240" w:lineRule="auto"/>
              <w:jc w:val="center"/>
              <w:rPr>
                <w:rFonts w:asciiTheme="minorHAnsi" w:eastAsia="Times New Roman" w:hAnsiTheme="minorHAnsi" w:cs="DIN Pro Regular"/>
                <w:b/>
                <w:bCs/>
                <w:color w:val="000000" w:themeColor="text1"/>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621601" w:rsidRDefault="002164CC" w:rsidP="002164CC">
            <w:pPr>
              <w:spacing w:after="0" w:line="240" w:lineRule="auto"/>
              <w:rPr>
                <w:rFonts w:asciiTheme="minorHAnsi" w:eastAsia="Times New Roman" w:hAnsiTheme="minorHAnsi" w:cs="DIN Pro Regular"/>
                <w:color w:val="000000" w:themeColor="text1"/>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621601" w:rsidRDefault="002164CC" w:rsidP="002164CC">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621601" w:rsidRDefault="002164CC" w:rsidP="002164CC">
            <w:pPr>
              <w:spacing w:after="0" w:line="240" w:lineRule="auto"/>
              <w:rPr>
                <w:rFonts w:asciiTheme="minorHAnsi" w:eastAsia="Times New Roman" w:hAnsiTheme="minorHAnsi" w:cs="DIN Pro Regular"/>
                <w:b/>
                <w:color w:val="000000" w:themeColor="text1"/>
                <w:sz w:val="20"/>
                <w:szCs w:val="20"/>
                <w:lang w:eastAsia="es-MX"/>
              </w:rPr>
            </w:pPr>
            <w:r w:rsidRPr="00621601">
              <w:rPr>
                <w:rFonts w:asciiTheme="minorHAnsi" w:eastAsia="Times New Roman" w:hAnsiTheme="minorHAnsi" w:cs="DIN Pro Regular"/>
                <w:b/>
                <w:color w:val="000000" w:themeColor="text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621601" w:rsidRDefault="005B6935" w:rsidP="00BF4B04">
            <w:pPr>
              <w:spacing w:after="0" w:line="240" w:lineRule="auto"/>
              <w:jc w:val="center"/>
              <w:rPr>
                <w:rFonts w:asciiTheme="minorHAnsi" w:eastAsia="Times New Roman" w:hAnsiTheme="minorHAnsi" w:cs="DIN Pro Regular"/>
                <w:b/>
                <w:color w:val="000000" w:themeColor="text1"/>
                <w:sz w:val="20"/>
                <w:szCs w:val="20"/>
                <w:lang w:eastAsia="es-MX"/>
              </w:rPr>
            </w:pPr>
            <w:r>
              <w:rPr>
                <w:rFonts w:asciiTheme="minorHAnsi" w:eastAsia="Times New Roman" w:hAnsiTheme="minorHAnsi" w:cs="DIN Pro Regular"/>
                <w:b/>
                <w:color w:val="000000" w:themeColor="text1"/>
                <w:sz w:val="20"/>
                <w:szCs w:val="20"/>
                <w:lang w:eastAsia="es-MX"/>
              </w:rPr>
              <w:t>11,014,767</w:t>
            </w:r>
          </w:p>
        </w:tc>
      </w:tr>
      <w:tr w:rsidR="00621601" w:rsidRPr="00621601"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rsidR="002164CC" w:rsidRPr="00621601" w:rsidRDefault="002164CC" w:rsidP="002164CC">
            <w:pPr>
              <w:spacing w:after="0" w:line="240" w:lineRule="auto"/>
              <w:jc w:val="center"/>
              <w:rPr>
                <w:rFonts w:asciiTheme="minorHAnsi" w:eastAsia="Times New Roman" w:hAnsiTheme="minorHAnsi" w:cs="DIN Pro Regular"/>
                <w:b/>
                <w:bCs/>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2</w:t>
            </w:r>
            <w:r w:rsidRPr="00621601">
              <w:rPr>
                <w:rFonts w:asciiTheme="minorHAnsi" w:eastAsia="Times New Roman" w:hAnsiTheme="minorHAnsi" w:cs="DIN Pro Regular"/>
                <w:b/>
                <w:color w:val="000000" w:themeColor="text1"/>
                <w:sz w:val="20"/>
                <w:szCs w:val="20"/>
                <w:lang w:eastAsia="es-MX"/>
              </w:rPr>
              <w:t>.</w:t>
            </w:r>
            <w:r w:rsidRPr="00621601">
              <w:rPr>
                <w:rFonts w:asciiTheme="minorHAnsi" w:eastAsia="Times New Roman" w:hAnsiTheme="minorHAnsi" w:cs="DIN Pro Regular"/>
                <w:color w:val="000000" w:themeColor="text1"/>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621601" w:rsidRDefault="002164CC" w:rsidP="002164CC">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621601" w:rsidRDefault="005B6935" w:rsidP="00BF4B04">
            <w:pPr>
              <w:spacing w:after="0" w:line="240" w:lineRule="auto"/>
              <w:jc w:val="center"/>
              <w:rPr>
                <w:rFonts w:asciiTheme="minorHAnsi" w:eastAsia="Times New Roman" w:hAnsiTheme="minorHAnsi" w:cs="DIN Pro Regular"/>
                <w:color w:val="000000" w:themeColor="text1"/>
                <w:sz w:val="20"/>
                <w:szCs w:val="20"/>
                <w:lang w:eastAsia="es-MX"/>
              </w:rPr>
            </w:pPr>
            <w:r>
              <w:rPr>
                <w:rFonts w:asciiTheme="minorHAnsi" w:eastAsia="Times New Roman" w:hAnsiTheme="minorHAnsi" w:cs="DIN Pro Regular"/>
                <w:color w:val="000000" w:themeColor="text1"/>
                <w:sz w:val="20"/>
                <w:szCs w:val="20"/>
                <w:lang w:eastAsia="es-MX"/>
              </w:rPr>
              <w:t>11,014,767</w:t>
            </w:r>
          </w:p>
        </w:tc>
      </w:tr>
      <w:tr w:rsidR="00621601" w:rsidRPr="00621601"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621601" w:rsidRDefault="002164CC" w:rsidP="002164CC">
            <w:pPr>
              <w:spacing w:after="0" w:line="240" w:lineRule="auto"/>
              <w:jc w:val="center"/>
              <w:rPr>
                <w:rFonts w:asciiTheme="minorHAnsi" w:eastAsia="Times New Roman" w:hAnsiTheme="minorHAnsi" w:cs="DIN Pro Regular"/>
                <w:b/>
                <w:bCs/>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621601" w:rsidRDefault="002164CC" w:rsidP="002164CC">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621601" w:rsidRDefault="00BF4B04" w:rsidP="00BF4B04">
            <w:pPr>
              <w:spacing w:after="0" w:line="240" w:lineRule="auto"/>
              <w:jc w:val="center"/>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621601" w:rsidRDefault="002164CC" w:rsidP="002164CC">
            <w:pPr>
              <w:spacing w:after="0" w:line="240" w:lineRule="auto"/>
              <w:rPr>
                <w:rFonts w:eastAsia="Times New Roman" w:cs="DIN Pro Regular"/>
                <w:color w:val="000000" w:themeColor="text1"/>
                <w:sz w:val="20"/>
                <w:szCs w:val="20"/>
                <w:lang w:eastAsia="es-MX"/>
              </w:rPr>
            </w:pPr>
          </w:p>
        </w:tc>
      </w:tr>
      <w:tr w:rsidR="00621601" w:rsidRPr="00621601"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rsidR="002164CC" w:rsidRPr="00621601" w:rsidRDefault="002164CC" w:rsidP="002164CC">
            <w:pPr>
              <w:spacing w:after="0" w:line="240" w:lineRule="auto"/>
              <w:jc w:val="center"/>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621601" w:rsidRDefault="002164CC" w:rsidP="002164CC">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621601" w:rsidRDefault="00BF4B04" w:rsidP="00BF4B04">
            <w:pPr>
              <w:spacing w:after="0" w:line="240" w:lineRule="auto"/>
              <w:jc w:val="center"/>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621601" w:rsidRDefault="002164CC" w:rsidP="002164CC">
            <w:pPr>
              <w:spacing w:after="0" w:line="240" w:lineRule="auto"/>
              <w:rPr>
                <w:rFonts w:eastAsia="Times New Roman" w:cs="DIN Pro Regular"/>
                <w:color w:val="000000" w:themeColor="text1"/>
                <w:sz w:val="20"/>
                <w:szCs w:val="20"/>
                <w:lang w:eastAsia="es-MX"/>
              </w:rPr>
            </w:pPr>
          </w:p>
        </w:tc>
      </w:tr>
      <w:tr w:rsidR="00621601" w:rsidRPr="00621601"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621601" w:rsidRDefault="002164CC" w:rsidP="002164CC">
            <w:pPr>
              <w:spacing w:after="0" w:line="240" w:lineRule="auto"/>
              <w:jc w:val="center"/>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621601" w:rsidRDefault="002164CC" w:rsidP="002164CC">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621601" w:rsidRDefault="00BF4B04" w:rsidP="00BF4B04">
            <w:pPr>
              <w:spacing w:after="0" w:line="240" w:lineRule="auto"/>
              <w:jc w:val="center"/>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621601" w:rsidRDefault="002164CC" w:rsidP="002164CC">
            <w:pPr>
              <w:spacing w:after="0" w:line="240" w:lineRule="auto"/>
              <w:rPr>
                <w:rFonts w:eastAsia="Times New Roman" w:cs="DIN Pro Regular"/>
                <w:color w:val="000000" w:themeColor="text1"/>
                <w:sz w:val="20"/>
                <w:szCs w:val="20"/>
                <w:lang w:eastAsia="es-MX"/>
              </w:rPr>
            </w:pPr>
          </w:p>
        </w:tc>
      </w:tr>
      <w:tr w:rsidR="00621601" w:rsidRPr="00621601"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621601" w:rsidRDefault="002164CC" w:rsidP="002164CC">
            <w:pPr>
              <w:spacing w:after="0" w:line="240" w:lineRule="auto"/>
              <w:jc w:val="center"/>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621601" w:rsidRDefault="002164CC" w:rsidP="002164CC">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621601" w:rsidRDefault="00BF4B04" w:rsidP="00BF4B04">
            <w:pPr>
              <w:spacing w:after="0" w:line="240" w:lineRule="auto"/>
              <w:jc w:val="center"/>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621601" w:rsidRDefault="002164CC" w:rsidP="002164CC">
            <w:pPr>
              <w:spacing w:after="0" w:line="240" w:lineRule="auto"/>
              <w:rPr>
                <w:rFonts w:eastAsia="Times New Roman" w:cs="DIN Pro Regular"/>
                <w:color w:val="000000" w:themeColor="text1"/>
                <w:sz w:val="20"/>
                <w:szCs w:val="20"/>
                <w:lang w:eastAsia="es-MX"/>
              </w:rPr>
            </w:pPr>
          </w:p>
        </w:tc>
      </w:tr>
      <w:tr w:rsidR="00621601" w:rsidRPr="00621601"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621601" w:rsidRDefault="002164CC" w:rsidP="002164CC">
            <w:pPr>
              <w:spacing w:after="0" w:line="240" w:lineRule="auto"/>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621601" w:rsidRDefault="00BF4B04" w:rsidP="00BF4B04">
            <w:pPr>
              <w:spacing w:after="0" w:line="240" w:lineRule="auto"/>
              <w:jc w:val="center"/>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621601" w:rsidRDefault="002164CC" w:rsidP="002164CC">
            <w:pPr>
              <w:spacing w:after="0" w:line="240" w:lineRule="auto"/>
              <w:rPr>
                <w:rFonts w:eastAsia="Times New Roman" w:cs="DIN Pro Regular"/>
                <w:color w:val="000000" w:themeColor="text1"/>
                <w:sz w:val="20"/>
                <w:szCs w:val="20"/>
                <w:lang w:eastAsia="es-MX"/>
              </w:rPr>
            </w:pPr>
          </w:p>
        </w:tc>
      </w:tr>
      <w:tr w:rsidR="00621601" w:rsidRPr="00621601" w:rsidTr="002164CC">
        <w:trPr>
          <w:gridAfter w:val="2"/>
          <w:wAfter w:w="222" w:type="dxa"/>
          <w:trHeight w:val="334"/>
        </w:trPr>
        <w:tc>
          <w:tcPr>
            <w:tcW w:w="608" w:type="dxa"/>
            <w:tcBorders>
              <w:top w:val="nil"/>
              <w:left w:val="nil"/>
              <w:bottom w:val="nil"/>
              <w:right w:val="nil"/>
            </w:tcBorders>
            <w:shd w:val="clear" w:color="auto" w:fill="auto"/>
            <w:vAlign w:val="center"/>
            <w:hideMark/>
          </w:tcPr>
          <w:p w:rsidR="002164CC" w:rsidRPr="00621601" w:rsidRDefault="002164CC" w:rsidP="002164CC">
            <w:pPr>
              <w:spacing w:after="0" w:line="240" w:lineRule="auto"/>
              <w:rPr>
                <w:rFonts w:asciiTheme="minorHAnsi" w:eastAsia="Times New Roman" w:hAnsiTheme="minorHAnsi" w:cs="DIN Pro Regular"/>
                <w:color w:val="000000" w:themeColor="text1"/>
                <w:sz w:val="20"/>
                <w:szCs w:val="20"/>
                <w:lang w:eastAsia="es-MX"/>
              </w:rPr>
            </w:pPr>
          </w:p>
        </w:tc>
        <w:tc>
          <w:tcPr>
            <w:tcW w:w="5076" w:type="dxa"/>
            <w:tcBorders>
              <w:top w:val="nil"/>
              <w:left w:val="nil"/>
              <w:bottom w:val="nil"/>
              <w:right w:val="nil"/>
            </w:tcBorders>
            <w:shd w:val="clear" w:color="auto" w:fill="auto"/>
            <w:vAlign w:val="center"/>
            <w:hideMark/>
          </w:tcPr>
          <w:p w:rsidR="002164CC" w:rsidRPr="00621601" w:rsidRDefault="002164CC" w:rsidP="002164CC">
            <w:pPr>
              <w:spacing w:after="0" w:line="240" w:lineRule="auto"/>
              <w:rPr>
                <w:rFonts w:asciiTheme="minorHAnsi" w:eastAsia="Times New Roman" w:hAnsiTheme="minorHAnsi" w:cs="DIN Pro Regular"/>
                <w:color w:val="000000" w:themeColor="text1"/>
                <w:sz w:val="20"/>
                <w:szCs w:val="20"/>
                <w:lang w:eastAsia="es-MX"/>
              </w:rPr>
            </w:pPr>
          </w:p>
        </w:tc>
        <w:tc>
          <w:tcPr>
            <w:tcW w:w="2746" w:type="dxa"/>
            <w:tcBorders>
              <w:top w:val="nil"/>
              <w:left w:val="nil"/>
              <w:bottom w:val="nil"/>
              <w:right w:val="nil"/>
            </w:tcBorders>
            <w:shd w:val="clear" w:color="auto" w:fill="auto"/>
            <w:vAlign w:val="center"/>
            <w:hideMark/>
          </w:tcPr>
          <w:p w:rsidR="002164CC" w:rsidRPr="00621601" w:rsidRDefault="002164CC" w:rsidP="002164CC">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621601" w:rsidRDefault="002164CC" w:rsidP="002164CC">
            <w:pPr>
              <w:spacing w:after="0" w:line="240" w:lineRule="auto"/>
              <w:rPr>
                <w:rFonts w:asciiTheme="minorHAnsi" w:eastAsia="Times New Roman" w:hAnsiTheme="minorHAnsi" w:cs="DIN Pro Regular"/>
                <w:b/>
                <w:color w:val="000000" w:themeColor="text1"/>
                <w:sz w:val="20"/>
                <w:szCs w:val="20"/>
                <w:lang w:eastAsia="es-MX"/>
              </w:rPr>
            </w:pPr>
            <w:r w:rsidRPr="00621601">
              <w:rPr>
                <w:rFonts w:asciiTheme="minorHAnsi" w:eastAsia="Times New Roman" w:hAnsiTheme="minorHAnsi" w:cs="DIN Pro Regular"/>
                <w:b/>
                <w:color w:val="000000" w:themeColor="text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621601" w:rsidRDefault="00BF4B04" w:rsidP="00BF4B04">
            <w:pPr>
              <w:spacing w:after="0" w:line="240" w:lineRule="auto"/>
              <w:jc w:val="center"/>
              <w:rPr>
                <w:rFonts w:asciiTheme="minorHAnsi" w:eastAsia="Times New Roman" w:hAnsiTheme="minorHAnsi" w:cs="DIN Pro Regular"/>
                <w:b/>
                <w:color w:val="000000" w:themeColor="text1"/>
                <w:sz w:val="20"/>
                <w:szCs w:val="20"/>
                <w:lang w:eastAsia="es-MX"/>
              </w:rPr>
            </w:pPr>
            <w:r w:rsidRPr="00621601">
              <w:rPr>
                <w:rFonts w:asciiTheme="minorHAnsi" w:eastAsia="Times New Roman" w:hAnsiTheme="minorHAnsi" w:cs="DIN Pro Regular"/>
                <w:b/>
                <w:color w:val="000000" w:themeColor="text1"/>
                <w:sz w:val="20"/>
                <w:szCs w:val="20"/>
                <w:lang w:eastAsia="es-MX"/>
              </w:rPr>
              <w:t>0</w:t>
            </w:r>
          </w:p>
        </w:tc>
      </w:tr>
      <w:tr w:rsidR="00621601" w:rsidRPr="00621601"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621601" w:rsidRDefault="002164CC" w:rsidP="002164CC">
            <w:pPr>
              <w:spacing w:after="0" w:line="240" w:lineRule="auto"/>
              <w:jc w:val="center"/>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621601" w:rsidRDefault="002164CC" w:rsidP="002164CC">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BF4B04" w:rsidRPr="00621601" w:rsidRDefault="00BF4B04" w:rsidP="00BF4B04">
            <w:pPr>
              <w:spacing w:after="0" w:line="240" w:lineRule="auto"/>
              <w:jc w:val="center"/>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0</w:t>
            </w:r>
          </w:p>
        </w:tc>
      </w:tr>
      <w:tr w:rsidR="00621601" w:rsidRPr="00621601"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621601" w:rsidRDefault="002164CC" w:rsidP="002164CC">
            <w:pPr>
              <w:spacing w:after="0" w:line="240" w:lineRule="auto"/>
              <w:jc w:val="center"/>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621601" w:rsidRDefault="002164CC" w:rsidP="002164CC">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621601" w:rsidRDefault="00BF4B04" w:rsidP="00BF4B04">
            <w:pPr>
              <w:spacing w:after="0" w:line="240" w:lineRule="auto"/>
              <w:jc w:val="center"/>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621601" w:rsidRDefault="002164CC" w:rsidP="002164CC">
            <w:pPr>
              <w:spacing w:after="0" w:line="240" w:lineRule="auto"/>
              <w:rPr>
                <w:rFonts w:eastAsia="Times New Roman" w:cs="DIN Pro Regular"/>
                <w:color w:val="000000" w:themeColor="text1"/>
                <w:sz w:val="20"/>
                <w:szCs w:val="20"/>
                <w:lang w:eastAsia="es-MX"/>
              </w:rPr>
            </w:pPr>
          </w:p>
        </w:tc>
      </w:tr>
      <w:tr w:rsidR="00621601" w:rsidRPr="00621601"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621601" w:rsidRDefault="002164CC" w:rsidP="002164CC">
            <w:pPr>
              <w:spacing w:after="0" w:line="240" w:lineRule="auto"/>
              <w:jc w:val="center"/>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621601" w:rsidRDefault="002164CC" w:rsidP="002164CC">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621601" w:rsidRDefault="00BF4B04" w:rsidP="00BF4B04">
            <w:pPr>
              <w:spacing w:after="0" w:line="240" w:lineRule="auto"/>
              <w:jc w:val="center"/>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621601" w:rsidRDefault="002164CC" w:rsidP="002164CC">
            <w:pPr>
              <w:spacing w:after="0" w:line="240" w:lineRule="auto"/>
              <w:rPr>
                <w:rFonts w:eastAsia="Times New Roman" w:cs="DIN Pro Regular"/>
                <w:color w:val="000000" w:themeColor="text1"/>
                <w:sz w:val="20"/>
                <w:szCs w:val="20"/>
                <w:lang w:eastAsia="es-MX"/>
              </w:rPr>
            </w:pPr>
          </w:p>
        </w:tc>
      </w:tr>
      <w:tr w:rsidR="00621601" w:rsidRPr="00621601"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164CC" w:rsidRPr="00621601" w:rsidRDefault="002164CC" w:rsidP="002164CC">
            <w:pPr>
              <w:spacing w:after="0" w:line="240" w:lineRule="auto"/>
              <w:jc w:val="both"/>
              <w:rPr>
                <w:rFonts w:asciiTheme="minorHAnsi" w:eastAsia="Times New Roman" w:hAnsiTheme="minorHAnsi" w:cs="DIN Pro Regular"/>
                <w:color w:val="000000" w:themeColor="text1"/>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2164CC" w:rsidRPr="00621601" w:rsidRDefault="002164CC" w:rsidP="002164CC">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621601" w:rsidRDefault="002164CC" w:rsidP="002164CC">
            <w:pPr>
              <w:spacing w:after="0" w:line="240" w:lineRule="auto"/>
              <w:jc w:val="both"/>
              <w:rPr>
                <w:rFonts w:asciiTheme="minorHAnsi" w:eastAsia="Times New Roman" w:hAnsiTheme="minorHAnsi" w:cs="DIN Pro Regular"/>
                <w:b/>
                <w:bCs/>
                <w:color w:val="000000" w:themeColor="text1"/>
                <w:sz w:val="20"/>
                <w:szCs w:val="20"/>
                <w:lang w:eastAsia="es-MX"/>
              </w:rPr>
            </w:pPr>
            <w:r w:rsidRPr="00621601">
              <w:rPr>
                <w:rFonts w:asciiTheme="minorHAnsi" w:eastAsia="Times New Roman" w:hAnsiTheme="minorHAnsi" w:cs="DIN Pro Regular"/>
                <w:b/>
                <w:bCs/>
                <w:color w:val="000000" w:themeColor="text1"/>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621601" w:rsidRDefault="00BF4B04" w:rsidP="002164CC">
            <w:pPr>
              <w:spacing w:after="0" w:line="240" w:lineRule="auto"/>
              <w:jc w:val="center"/>
              <w:rPr>
                <w:rFonts w:asciiTheme="minorHAnsi" w:eastAsia="Times New Roman" w:hAnsiTheme="minorHAnsi" w:cs="DIN Pro Regular"/>
                <w:b/>
                <w:color w:val="000000" w:themeColor="text1"/>
                <w:sz w:val="20"/>
                <w:szCs w:val="20"/>
                <w:lang w:eastAsia="es-MX"/>
              </w:rPr>
            </w:pPr>
            <w:r w:rsidRPr="00621601">
              <w:rPr>
                <w:rFonts w:asciiTheme="minorHAnsi" w:eastAsia="Times New Roman" w:hAnsiTheme="minorHAnsi" w:cs="DIN Pro Regular"/>
                <w:b/>
                <w:color w:val="000000" w:themeColor="text1"/>
                <w:sz w:val="20"/>
                <w:szCs w:val="20"/>
                <w:lang w:eastAsia="es-MX"/>
              </w:rPr>
              <w:t>330,065,792</w:t>
            </w:r>
          </w:p>
        </w:tc>
      </w:tr>
    </w:tbl>
    <w:p w:rsidR="007006CA" w:rsidRPr="00621601" w:rsidRDefault="00C80DE1" w:rsidP="007006CA">
      <w:pPr>
        <w:spacing w:after="0"/>
        <w:rPr>
          <w:rFonts w:cs="DIN Pro Regular"/>
          <w:color w:val="000000" w:themeColor="text1"/>
          <w:sz w:val="20"/>
          <w:szCs w:val="20"/>
        </w:rPr>
      </w:pPr>
      <w:r w:rsidRPr="00621601">
        <w:rPr>
          <w:rFonts w:cs="DIN Pro Regular"/>
          <w:color w:val="000000" w:themeColor="text1"/>
          <w:sz w:val="20"/>
          <w:szCs w:val="20"/>
        </w:rPr>
        <w:t xml:space="preserve">                      </w:t>
      </w:r>
    </w:p>
    <w:p w:rsidR="007006CA" w:rsidRPr="00621601" w:rsidRDefault="007006CA" w:rsidP="007006CA">
      <w:pPr>
        <w:spacing w:after="0"/>
        <w:rPr>
          <w:rFonts w:cs="DIN Pro Regular"/>
          <w:color w:val="000000" w:themeColor="text1"/>
          <w:sz w:val="20"/>
          <w:szCs w:val="20"/>
        </w:rPr>
      </w:pPr>
    </w:p>
    <w:p w:rsidR="007006CA" w:rsidRPr="00621601" w:rsidRDefault="007006CA" w:rsidP="007006CA">
      <w:pPr>
        <w:spacing w:after="0"/>
        <w:rPr>
          <w:rFonts w:cs="DIN Pro Regular"/>
          <w:color w:val="000000" w:themeColor="text1"/>
          <w:sz w:val="20"/>
          <w:szCs w:val="20"/>
        </w:rPr>
      </w:pPr>
      <w:r w:rsidRPr="00621601">
        <w:rPr>
          <w:rFonts w:cs="DIN Pro Regular"/>
          <w:color w:val="000000" w:themeColor="text1"/>
          <w:sz w:val="20"/>
          <w:szCs w:val="20"/>
        </w:rPr>
        <w:t xml:space="preserve">                   1.- Se deberán incluir los Ingresos Contables no Presupuestarios que no se regularizaron presupuestariamente durante el ejercicio.</w:t>
      </w:r>
    </w:p>
    <w:p w:rsidR="009C5C3A" w:rsidRPr="00621601" w:rsidRDefault="007006CA" w:rsidP="007006CA">
      <w:pPr>
        <w:spacing w:after="0"/>
        <w:rPr>
          <w:rFonts w:cs="DIN Pro Regular"/>
          <w:color w:val="000000" w:themeColor="text1"/>
          <w:sz w:val="20"/>
          <w:szCs w:val="20"/>
        </w:rPr>
      </w:pPr>
      <w:r w:rsidRPr="00621601">
        <w:rPr>
          <w:rFonts w:cs="DIN Pro Regular"/>
          <w:color w:val="000000" w:themeColor="text1"/>
          <w:sz w:val="20"/>
          <w:szCs w:val="20"/>
        </w:rPr>
        <w:t xml:space="preserve">                   2.- Los Ingresos Financieros y Otros Ingresos se regularizarán Presupuestariamente de acuerdo a la legislación aplicable.</w:t>
      </w:r>
    </w:p>
    <w:p w:rsidR="00C304D8" w:rsidRDefault="007006CA" w:rsidP="00AE777E">
      <w:pPr>
        <w:spacing w:after="0"/>
        <w:rPr>
          <w:rFonts w:cs="DIN Pro Regular"/>
          <w:color w:val="000000" w:themeColor="text1"/>
          <w:sz w:val="20"/>
          <w:szCs w:val="20"/>
        </w:rPr>
      </w:pPr>
      <w:r w:rsidRPr="00621601">
        <w:rPr>
          <w:rFonts w:cs="DIN Pro Regular"/>
          <w:color w:val="000000" w:themeColor="text1"/>
          <w:sz w:val="20"/>
          <w:szCs w:val="20"/>
        </w:rPr>
        <w:t xml:space="preserve">La Conciliación se generará de forma periódica, cuando </w:t>
      </w:r>
      <w:r w:rsidR="00C304D8" w:rsidRPr="00621601">
        <w:rPr>
          <w:rFonts w:cs="DIN Pro Regular"/>
          <w:color w:val="000000" w:themeColor="text1"/>
          <w:sz w:val="20"/>
          <w:szCs w:val="20"/>
        </w:rPr>
        <w:t>menos en</w:t>
      </w:r>
      <w:r w:rsidRPr="00621601">
        <w:rPr>
          <w:rFonts w:cs="DIN Pro Regular"/>
          <w:color w:val="000000" w:themeColor="text1"/>
          <w:sz w:val="20"/>
          <w:szCs w:val="20"/>
        </w:rPr>
        <w:t xml:space="preserve"> la </w:t>
      </w:r>
      <w:r w:rsidR="00C304D8" w:rsidRPr="00621601">
        <w:rPr>
          <w:rFonts w:cs="DIN Pro Regular"/>
          <w:color w:val="000000" w:themeColor="text1"/>
          <w:sz w:val="20"/>
          <w:szCs w:val="20"/>
        </w:rPr>
        <w:t>Cuenta Pública</w:t>
      </w:r>
      <w:r w:rsidRPr="00621601">
        <w:rPr>
          <w:rFonts w:cs="DIN Pro Regular"/>
          <w:color w:val="000000" w:themeColor="text1"/>
          <w:sz w:val="20"/>
          <w:szCs w:val="20"/>
        </w:rPr>
        <w:t xml:space="preserve">, y se presentará al final de las Notas de Desglose de las Notas a los Estados Financieros  </w:t>
      </w:r>
    </w:p>
    <w:p w:rsidR="00C304D8" w:rsidRDefault="00C304D8" w:rsidP="00AE777E">
      <w:pPr>
        <w:spacing w:after="0"/>
        <w:rPr>
          <w:rFonts w:cs="DIN Pro Regular"/>
          <w:color w:val="000000" w:themeColor="text1"/>
          <w:sz w:val="20"/>
          <w:szCs w:val="20"/>
        </w:rPr>
      </w:pPr>
    </w:p>
    <w:p w:rsidR="00C304D8" w:rsidRDefault="00C304D8" w:rsidP="00AE777E">
      <w:pPr>
        <w:spacing w:after="0"/>
        <w:rPr>
          <w:rFonts w:cs="DIN Pro Regular"/>
          <w:color w:val="000000" w:themeColor="text1"/>
          <w:sz w:val="20"/>
          <w:szCs w:val="20"/>
        </w:rPr>
      </w:pPr>
    </w:p>
    <w:p w:rsidR="00C304D8" w:rsidRDefault="00C304D8" w:rsidP="00AE777E">
      <w:pPr>
        <w:spacing w:after="0"/>
        <w:rPr>
          <w:rFonts w:cs="DIN Pro Regular"/>
          <w:color w:val="000000" w:themeColor="text1"/>
          <w:sz w:val="20"/>
          <w:szCs w:val="20"/>
        </w:rPr>
      </w:pPr>
    </w:p>
    <w:p w:rsidR="00C304D8" w:rsidRDefault="00C304D8" w:rsidP="00AE777E">
      <w:pPr>
        <w:spacing w:after="0"/>
        <w:rPr>
          <w:rFonts w:cs="DIN Pro Regular"/>
          <w:color w:val="000000" w:themeColor="text1"/>
          <w:sz w:val="20"/>
          <w:szCs w:val="20"/>
        </w:rPr>
      </w:pPr>
    </w:p>
    <w:p w:rsidR="00C304D8" w:rsidRDefault="00C304D8" w:rsidP="00AE777E">
      <w:pPr>
        <w:spacing w:after="0"/>
        <w:rPr>
          <w:rFonts w:cs="DIN Pro Regular"/>
          <w:color w:val="000000" w:themeColor="text1"/>
          <w:sz w:val="20"/>
          <w:szCs w:val="20"/>
        </w:rPr>
      </w:pPr>
    </w:p>
    <w:p w:rsidR="00C304D8" w:rsidRDefault="00C304D8" w:rsidP="00AE777E">
      <w:pPr>
        <w:spacing w:after="0"/>
        <w:rPr>
          <w:rFonts w:cs="DIN Pro Regular"/>
          <w:color w:val="000000" w:themeColor="text1"/>
          <w:sz w:val="20"/>
          <w:szCs w:val="20"/>
        </w:rPr>
      </w:pPr>
    </w:p>
    <w:p w:rsidR="00C304D8" w:rsidRDefault="00C304D8" w:rsidP="00AE777E">
      <w:pPr>
        <w:spacing w:after="0"/>
        <w:rPr>
          <w:rFonts w:cs="DIN Pro Regular"/>
          <w:color w:val="000000" w:themeColor="text1"/>
          <w:sz w:val="20"/>
          <w:szCs w:val="20"/>
        </w:rPr>
      </w:pPr>
    </w:p>
    <w:p w:rsidR="00C304D8" w:rsidRDefault="00C304D8" w:rsidP="00AE777E">
      <w:pPr>
        <w:spacing w:after="0"/>
        <w:rPr>
          <w:rFonts w:cs="DIN Pro Regular"/>
          <w:color w:val="000000" w:themeColor="text1"/>
          <w:sz w:val="20"/>
          <w:szCs w:val="20"/>
        </w:rPr>
      </w:pPr>
    </w:p>
    <w:p w:rsidR="007006CA" w:rsidRPr="00621601" w:rsidRDefault="007006CA" w:rsidP="00AE777E">
      <w:pPr>
        <w:spacing w:after="0"/>
        <w:rPr>
          <w:rFonts w:cs="DIN Pro Regular"/>
          <w:color w:val="000000" w:themeColor="text1"/>
          <w:sz w:val="20"/>
          <w:szCs w:val="20"/>
        </w:rPr>
      </w:pPr>
      <w:r w:rsidRPr="00621601">
        <w:rPr>
          <w:rFonts w:cs="DIN Pro Regular"/>
          <w:color w:val="000000" w:themeColor="text1"/>
          <w:sz w:val="20"/>
          <w:szCs w:val="20"/>
        </w:rPr>
        <w:t xml:space="preserve">                                                       </w:t>
      </w:r>
    </w:p>
    <w:tbl>
      <w:tblPr>
        <w:tblW w:w="9840" w:type="dxa"/>
        <w:jc w:val="center"/>
        <w:tblCellMar>
          <w:left w:w="70" w:type="dxa"/>
          <w:right w:w="70" w:type="dxa"/>
        </w:tblCellMar>
        <w:tblLook w:val="04A0" w:firstRow="1" w:lastRow="0" w:firstColumn="1" w:lastColumn="0" w:noHBand="0" w:noVBand="1"/>
      </w:tblPr>
      <w:tblGrid>
        <w:gridCol w:w="1461"/>
        <w:gridCol w:w="5148"/>
        <w:gridCol w:w="3008"/>
        <w:gridCol w:w="56"/>
        <w:gridCol w:w="168"/>
      </w:tblGrid>
      <w:tr w:rsidR="00621601" w:rsidRPr="00621601" w:rsidTr="007467E2">
        <w:trPr>
          <w:gridAfter w:val="1"/>
          <w:wAfter w:w="167" w:type="dxa"/>
          <w:trHeight w:val="289"/>
          <w:jc w:val="center"/>
        </w:trPr>
        <w:tc>
          <w:tcPr>
            <w:tcW w:w="9673" w:type="dxa"/>
            <w:gridSpan w:val="4"/>
            <w:tcBorders>
              <w:left w:val="single" w:sz="8" w:space="0" w:color="auto"/>
              <w:bottom w:val="nil"/>
              <w:right w:val="single" w:sz="8" w:space="0" w:color="000000"/>
            </w:tcBorders>
            <w:shd w:val="clear" w:color="auto" w:fill="AB0033"/>
            <w:vAlign w:val="center"/>
            <w:hideMark/>
          </w:tcPr>
          <w:p w:rsidR="00174108" w:rsidRPr="00621601" w:rsidRDefault="00C80DE1" w:rsidP="00DF6363">
            <w:pPr>
              <w:spacing w:after="0" w:line="240" w:lineRule="auto"/>
              <w:jc w:val="center"/>
              <w:rPr>
                <w:rFonts w:asciiTheme="minorHAnsi" w:eastAsia="Times New Roman" w:hAnsiTheme="minorHAnsi" w:cs="DIN Pro Regular"/>
                <w:b/>
                <w:bCs/>
                <w:color w:val="000000" w:themeColor="text1"/>
                <w:sz w:val="20"/>
                <w:szCs w:val="20"/>
                <w:lang w:eastAsia="es-MX"/>
              </w:rPr>
            </w:pPr>
            <w:r w:rsidRPr="00621601">
              <w:rPr>
                <w:rFonts w:asciiTheme="minorHAnsi" w:hAnsiTheme="minorHAnsi" w:cs="DIN Pro Regular"/>
                <w:color w:val="000000" w:themeColor="text1"/>
                <w:sz w:val="20"/>
                <w:szCs w:val="20"/>
              </w:rPr>
              <w:t xml:space="preserve"> </w:t>
            </w:r>
            <w:r w:rsidR="00BF4B04" w:rsidRPr="00621601">
              <w:rPr>
                <w:rFonts w:asciiTheme="minorHAnsi" w:eastAsia="Times New Roman" w:hAnsiTheme="minorHAnsi" w:cs="DIN Pro Regular"/>
                <w:b/>
                <w:bCs/>
                <w:color w:val="000000" w:themeColor="text1"/>
                <w:sz w:val="20"/>
                <w:szCs w:val="20"/>
                <w:lang w:eastAsia="es-MX"/>
              </w:rPr>
              <w:t>Instituto Tamaulipeco de Vivienda y Urbanismo</w:t>
            </w:r>
          </w:p>
        </w:tc>
      </w:tr>
      <w:tr w:rsidR="00621601" w:rsidRPr="00621601" w:rsidTr="007467E2">
        <w:trPr>
          <w:gridAfter w:val="1"/>
          <w:wAfter w:w="167" w:type="dxa"/>
          <w:trHeight w:val="289"/>
          <w:jc w:val="center"/>
        </w:trPr>
        <w:tc>
          <w:tcPr>
            <w:tcW w:w="9673" w:type="dxa"/>
            <w:gridSpan w:val="4"/>
            <w:tcBorders>
              <w:top w:val="nil"/>
              <w:left w:val="single" w:sz="8" w:space="0" w:color="auto"/>
              <w:bottom w:val="nil"/>
              <w:right w:val="single" w:sz="8" w:space="0" w:color="000000"/>
            </w:tcBorders>
            <w:shd w:val="clear" w:color="auto" w:fill="AB0033"/>
            <w:vAlign w:val="center"/>
            <w:hideMark/>
          </w:tcPr>
          <w:p w:rsidR="00174108" w:rsidRPr="00621601" w:rsidRDefault="00174108" w:rsidP="00174108">
            <w:pPr>
              <w:spacing w:after="0" w:line="240" w:lineRule="auto"/>
              <w:jc w:val="center"/>
              <w:rPr>
                <w:rFonts w:asciiTheme="minorHAnsi" w:eastAsia="Times New Roman" w:hAnsiTheme="minorHAnsi" w:cs="DIN Pro Regular"/>
                <w:b/>
                <w:color w:val="000000" w:themeColor="text1"/>
                <w:sz w:val="20"/>
                <w:szCs w:val="20"/>
                <w:lang w:eastAsia="es-MX"/>
              </w:rPr>
            </w:pPr>
            <w:r w:rsidRPr="00621601">
              <w:rPr>
                <w:rFonts w:asciiTheme="minorHAnsi" w:eastAsia="Times New Roman" w:hAnsiTheme="minorHAnsi" w:cs="DIN Pro Regular"/>
                <w:b/>
                <w:color w:val="000000" w:themeColor="text1"/>
                <w:sz w:val="20"/>
                <w:szCs w:val="20"/>
                <w:lang w:eastAsia="es-MX"/>
              </w:rPr>
              <w:t>Conciliación entre los Egresos Presupuestarios y los Gastos Contables</w:t>
            </w:r>
          </w:p>
        </w:tc>
      </w:tr>
      <w:tr w:rsidR="00621601" w:rsidRPr="00621601" w:rsidTr="007467E2">
        <w:trPr>
          <w:gridAfter w:val="1"/>
          <w:wAfter w:w="167" w:type="dxa"/>
          <w:trHeight w:val="289"/>
          <w:jc w:val="center"/>
        </w:trPr>
        <w:tc>
          <w:tcPr>
            <w:tcW w:w="9673" w:type="dxa"/>
            <w:gridSpan w:val="4"/>
            <w:tcBorders>
              <w:top w:val="nil"/>
              <w:left w:val="single" w:sz="8" w:space="0" w:color="auto"/>
              <w:bottom w:val="nil"/>
              <w:right w:val="single" w:sz="8" w:space="0" w:color="000000"/>
            </w:tcBorders>
            <w:shd w:val="clear" w:color="auto" w:fill="AB0033"/>
            <w:vAlign w:val="center"/>
            <w:hideMark/>
          </w:tcPr>
          <w:p w:rsidR="007075A0" w:rsidRPr="00621601" w:rsidRDefault="00174108" w:rsidP="00DF01DA">
            <w:pPr>
              <w:spacing w:after="0" w:line="240" w:lineRule="auto"/>
              <w:jc w:val="center"/>
              <w:rPr>
                <w:rFonts w:asciiTheme="minorHAnsi" w:eastAsia="Times New Roman" w:hAnsiTheme="minorHAnsi" w:cs="DIN Pro Regular"/>
                <w:b/>
                <w:color w:val="000000" w:themeColor="text1"/>
                <w:sz w:val="20"/>
                <w:szCs w:val="20"/>
                <w:lang w:eastAsia="es-MX"/>
              </w:rPr>
            </w:pPr>
            <w:r w:rsidRPr="00621601">
              <w:rPr>
                <w:rFonts w:asciiTheme="minorHAnsi" w:eastAsia="Times New Roman" w:hAnsiTheme="minorHAnsi" w:cs="DIN Pro Regular"/>
                <w:b/>
                <w:color w:val="000000" w:themeColor="text1"/>
                <w:sz w:val="20"/>
                <w:szCs w:val="20"/>
                <w:lang w:eastAsia="es-MX"/>
              </w:rPr>
              <w:t xml:space="preserve">Correspondiente del 1 de </w:t>
            </w:r>
            <w:r w:rsidR="0050622C" w:rsidRPr="00621601">
              <w:rPr>
                <w:rFonts w:asciiTheme="minorHAnsi" w:eastAsia="Times New Roman" w:hAnsiTheme="minorHAnsi" w:cs="DIN Pro Regular"/>
                <w:b/>
                <w:color w:val="000000" w:themeColor="text1"/>
                <w:sz w:val="20"/>
                <w:szCs w:val="20"/>
                <w:lang w:eastAsia="es-MX"/>
              </w:rPr>
              <w:t>Enero al 31 de Diciembre del 202</w:t>
            </w:r>
            <w:r w:rsidR="00DF01DA" w:rsidRPr="00621601">
              <w:rPr>
                <w:rFonts w:asciiTheme="minorHAnsi" w:eastAsia="Times New Roman" w:hAnsiTheme="minorHAnsi" w:cs="DIN Pro Regular"/>
                <w:b/>
                <w:color w:val="000000" w:themeColor="text1"/>
                <w:sz w:val="20"/>
                <w:szCs w:val="20"/>
                <w:lang w:eastAsia="es-MX"/>
              </w:rPr>
              <w:t>2</w:t>
            </w:r>
          </w:p>
        </w:tc>
      </w:tr>
      <w:tr w:rsidR="00621601" w:rsidRPr="00621601" w:rsidTr="007467E2">
        <w:trPr>
          <w:gridAfter w:val="1"/>
          <w:wAfter w:w="167" w:type="dxa"/>
          <w:trHeight w:val="304"/>
          <w:jc w:val="center"/>
        </w:trPr>
        <w:tc>
          <w:tcPr>
            <w:tcW w:w="9673"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621601" w:rsidRDefault="00174108" w:rsidP="00174108">
            <w:pPr>
              <w:spacing w:after="0" w:line="240" w:lineRule="auto"/>
              <w:jc w:val="center"/>
              <w:rPr>
                <w:rFonts w:asciiTheme="minorHAnsi" w:eastAsia="Times New Roman" w:hAnsiTheme="minorHAnsi" w:cs="DIN Pro Regular"/>
                <w:b/>
                <w:color w:val="000000" w:themeColor="text1"/>
                <w:sz w:val="20"/>
                <w:szCs w:val="20"/>
                <w:lang w:eastAsia="es-MX"/>
              </w:rPr>
            </w:pPr>
            <w:r w:rsidRPr="00621601">
              <w:rPr>
                <w:rFonts w:asciiTheme="minorHAnsi" w:eastAsia="Times New Roman" w:hAnsiTheme="minorHAnsi" w:cs="DIN Pro Regular"/>
                <w:b/>
                <w:color w:val="000000" w:themeColor="text1"/>
                <w:sz w:val="20"/>
                <w:szCs w:val="20"/>
                <w:lang w:eastAsia="es-MX"/>
              </w:rPr>
              <w:t>(Cifras en pesos)</w:t>
            </w:r>
          </w:p>
        </w:tc>
      </w:tr>
      <w:tr w:rsidR="00621601" w:rsidRPr="00621601" w:rsidTr="007467E2">
        <w:trPr>
          <w:gridAfter w:val="2"/>
          <w:wAfter w:w="224" w:type="dxa"/>
          <w:trHeight w:val="86"/>
          <w:jc w:val="center"/>
        </w:trPr>
        <w:tc>
          <w:tcPr>
            <w:tcW w:w="1461" w:type="dxa"/>
            <w:tcBorders>
              <w:top w:val="nil"/>
              <w:left w:val="nil"/>
              <w:bottom w:val="nil"/>
              <w:right w:val="nil"/>
            </w:tcBorders>
            <w:shd w:val="clear" w:color="auto" w:fill="auto"/>
            <w:noWrap/>
            <w:vAlign w:val="bottom"/>
            <w:hideMark/>
          </w:tcPr>
          <w:p w:rsidR="00591EE2" w:rsidRPr="00621601" w:rsidRDefault="00591EE2" w:rsidP="00174108">
            <w:pPr>
              <w:spacing w:after="0" w:line="240" w:lineRule="auto"/>
              <w:rPr>
                <w:rFonts w:asciiTheme="minorHAnsi" w:eastAsia="Times New Roman" w:hAnsiTheme="minorHAnsi" w:cs="DIN Pro Regular"/>
                <w:color w:val="000000" w:themeColor="text1"/>
                <w:sz w:val="20"/>
                <w:szCs w:val="20"/>
                <w:lang w:eastAsia="es-MX"/>
              </w:rPr>
            </w:pPr>
          </w:p>
        </w:tc>
        <w:tc>
          <w:tcPr>
            <w:tcW w:w="5147" w:type="dxa"/>
            <w:tcBorders>
              <w:top w:val="nil"/>
              <w:left w:val="nil"/>
              <w:bottom w:val="nil"/>
              <w:right w:val="nil"/>
            </w:tcBorders>
            <w:shd w:val="clear" w:color="auto" w:fill="auto"/>
            <w:noWrap/>
            <w:vAlign w:val="bottom"/>
            <w:hideMark/>
          </w:tcPr>
          <w:p w:rsidR="00591EE2" w:rsidRPr="00621601" w:rsidRDefault="00591EE2" w:rsidP="00174108">
            <w:pPr>
              <w:spacing w:after="0" w:line="240" w:lineRule="auto"/>
              <w:rPr>
                <w:rFonts w:asciiTheme="minorHAnsi" w:eastAsia="Times New Roman" w:hAnsiTheme="minorHAnsi" w:cs="DIN Pro Regular"/>
                <w:color w:val="000000" w:themeColor="text1"/>
                <w:sz w:val="20"/>
                <w:szCs w:val="20"/>
                <w:lang w:eastAsia="es-MX"/>
              </w:rPr>
            </w:pPr>
          </w:p>
        </w:tc>
        <w:tc>
          <w:tcPr>
            <w:tcW w:w="3008" w:type="dxa"/>
            <w:tcBorders>
              <w:top w:val="nil"/>
              <w:left w:val="nil"/>
              <w:bottom w:val="single" w:sz="4" w:space="0" w:color="auto"/>
              <w:right w:val="nil"/>
            </w:tcBorders>
            <w:shd w:val="clear" w:color="auto" w:fill="auto"/>
            <w:noWrap/>
            <w:vAlign w:val="bottom"/>
            <w:hideMark/>
          </w:tcPr>
          <w:p w:rsidR="00591EE2" w:rsidRPr="00621601" w:rsidRDefault="00591EE2" w:rsidP="00174108">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7467E2">
        <w:trPr>
          <w:gridAfter w:val="2"/>
          <w:wAfter w:w="223" w:type="dxa"/>
          <w:trHeight w:val="289"/>
          <w:jc w:val="center"/>
        </w:trPr>
        <w:tc>
          <w:tcPr>
            <w:tcW w:w="6609"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621601" w:rsidRDefault="006D41B9" w:rsidP="006D41B9">
            <w:pPr>
              <w:spacing w:after="0" w:line="240" w:lineRule="auto"/>
              <w:rPr>
                <w:rFonts w:asciiTheme="minorHAnsi" w:eastAsia="Times New Roman" w:hAnsiTheme="minorHAnsi" w:cs="DIN Pro Regular"/>
                <w:b/>
                <w:color w:val="000000" w:themeColor="text1"/>
                <w:sz w:val="20"/>
                <w:szCs w:val="20"/>
                <w:lang w:eastAsia="es-MX"/>
              </w:rPr>
            </w:pPr>
            <w:r w:rsidRPr="00621601">
              <w:rPr>
                <w:rFonts w:asciiTheme="minorHAnsi" w:eastAsia="Times New Roman" w:hAnsiTheme="minorHAnsi" w:cs="DIN Pro Regular"/>
                <w:b/>
                <w:color w:val="000000" w:themeColor="text1"/>
                <w:sz w:val="20"/>
                <w:szCs w:val="20"/>
                <w:lang w:eastAsia="es-MX"/>
              </w:rPr>
              <w:t xml:space="preserve">1.- Total de Egresos </w:t>
            </w:r>
            <w:r w:rsidR="00591EE2" w:rsidRPr="00621601">
              <w:rPr>
                <w:rFonts w:asciiTheme="minorHAnsi" w:eastAsia="Times New Roman" w:hAnsiTheme="minorHAnsi" w:cs="DIN Pro Regular"/>
                <w:b/>
                <w:color w:val="000000" w:themeColor="text1"/>
                <w:sz w:val="20"/>
                <w:szCs w:val="20"/>
                <w:lang w:eastAsia="es-MX"/>
              </w:rPr>
              <w:t xml:space="preserve"> Presupuestarios </w:t>
            </w:r>
          </w:p>
        </w:tc>
        <w:tc>
          <w:tcPr>
            <w:tcW w:w="3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621601" w:rsidRDefault="006D41B9" w:rsidP="00BF4B04">
            <w:pPr>
              <w:spacing w:after="0" w:line="240" w:lineRule="auto"/>
              <w:jc w:val="center"/>
              <w:rPr>
                <w:rFonts w:asciiTheme="minorHAnsi" w:eastAsia="Times New Roman" w:hAnsiTheme="minorHAnsi" w:cs="DIN Pro Regular"/>
                <w:b/>
                <w:color w:val="000000" w:themeColor="text1"/>
                <w:sz w:val="20"/>
                <w:szCs w:val="20"/>
                <w:lang w:eastAsia="es-MX"/>
              </w:rPr>
            </w:pPr>
            <w:r w:rsidRPr="00621601">
              <w:rPr>
                <w:rFonts w:asciiTheme="minorHAnsi" w:eastAsia="Times New Roman" w:hAnsiTheme="minorHAnsi" w:cs="DIN Pro Regular"/>
                <w:b/>
                <w:color w:val="000000" w:themeColor="text1"/>
                <w:sz w:val="20"/>
                <w:szCs w:val="20"/>
                <w:lang w:eastAsia="es-MX"/>
              </w:rPr>
              <w:t xml:space="preserve">$ </w:t>
            </w:r>
            <w:r w:rsidR="00BF4B04" w:rsidRPr="00621601">
              <w:rPr>
                <w:rFonts w:asciiTheme="minorHAnsi" w:eastAsia="Times New Roman" w:hAnsiTheme="minorHAnsi" w:cs="DIN Pro Regular"/>
                <w:b/>
                <w:color w:val="000000" w:themeColor="text1"/>
                <w:sz w:val="20"/>
                <w:szCs w:val="20"/>
                <w:lang w:eastAsia="es-MX"/>
              </w:rPr>
              <w:t>180,342,033</w:t>
            </w:r>
          </w:p>
        </w:tc>
      </w:tr>
      <w:tr w:rsidR="00621601" w:rsidRPr="00621601" w:rsidTr="007467E2">
        <w:trPr>
          <w:gridAfter w:val="2"/>
          <w:wAfter w:w="224" w:type="dxa"/>
          <w:trHeight w:val="129"/>
          <w:jc w:val="center"/>
        </w:trPr>
        <w:tc>
          <w:tcPr>
            <w:tcW w:w="1461" w:type="dxa"/>
            <w:tcBorders>
              <w:top w:val="nil"/>
              <w:left w:val="nil"/>
              <w:bottom w:val="nil"/>
              <w:right w:val="nil"/>
            </w:tcBorders>
            <w:shd w:val="clear" w:color="auto" w:fill="auto"/>
            <w:noWrap/>
            <w:vAlign w:val="bottom"/>
            <w:hideMark/>
          </w:tcPr>
          <w:p w:rsidR="00591EE2" w:rsidRPr="00621601" w:rsidRDefault="00591EE2" w:rsidP="00174108">
            <w:pPr>
              <w:spacing w:after="0" w:line="240" w:lineRule="auto"/>
              <w:rPr>
                <w:rFonts w:asciiTheme="minorHAnsi" w:eastAsia="Times New Roman" w:hAnsiTheme="minorHAnsi" w:cs="DIN Pro Regular"/>
                <w:color w:val="000000" w:themeColor="text1"/>
                <w:sz w:val="20"/>
                <w:szCs w:val="20"/>
                <w:lang w:eastAsia="es-MX"/>
              </w:rPr>
            </w:pPr>
          </w:p>
        </w:tc>
        <w:tc>
          <w:tcPr>
            <w:tcW w:w="5147" w:type="dxa"/>
            <w:tcBorders>
              <w:top w:val="nil"/>
              <w:left w:val="nil"/>
              <w:bottom w:val="nil"/>
              <w:right w:val="nil"/>
            </w:tcBorders>
            <w:shd w:val="clear" w:color="auto" w:fill="auto"/>
            <w:noWrap/>
            <w:vAlign w:val="bottom"/>
            <w:hideMark/>
          </w:tcPr>
          <w:p w:rsidR="00591EE2" w:rsidRPr="00621601" w:rsidRDefault="00591EE2" w:rsidP="00174108">
            <w:pPr>
              <w:spacing w:after="0" w:line="240" w:lineRule="auto"/>
              <w:rPr>
                <w:rFonts w:asciiTheme="minorHAnsi" w:eastAsia="Times New Roman" w:hAnsiTheme="minorHAnsi" w:cs="DIN Pro Regular"/>
                <w:color w:val="000000" w:themeColor="text1"/>
                <w:sz w:val="20"/>
                <w:szCs w:val="20"/>
                <w:lang w:eastAsia="es-MX"/>
              </w:rPr>
            </w:pPr>
          </w:p>
        </w:tc>
        <w:tc>
          <w:tcPr>
            <w:tcW w:w="3008" w:type="dxa"/>
            <w:tcBorders>
              <w:top w:val="nil"/>
              <w:left w:val="nil"/>
              <w:bottom w:val="nil"/>
              <w:right w:val="nil"/>
            </w:tcBorders>
            <w:shd w:val="clear" w:color="auto" w:fill="auto"/>
            <w:noWrap/>
            <w:vAlign w:val="bottom"/>
            <w:hideMark/>
          </w:tcPr>
          <w:p w:rsidR="00591EE2" w:rsidRPr="00621601" w:rsidRDefault="00591EE2" w:rsidP="00174108">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7467E2">
        <w:trPr>
          <w:gridAfter w:val="2"/>
          <w:wAfter w:w="223" w:type="dxa"/>
          <w:trHeight w:val="289"/>
          <w:jc w:val="center"/>
        </w:trPr>
        <w:tc>
          <w:tcPr>
            <w:tcW w:w="6609"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621601" w:rsidRDefault="00591EE2" w:rsidP="00174108">
            <w:pPr>
              <w:spacing w:after="0" w:line="240" w:lineRule="auto"/>
              <w:rPr>
                <w:rFonts w:asciiTheme="minorHAnsi" w:eastAsia="Times New Roman" w:hAnsiTheme="minorHAnsi" w:cs="DIN Pro Regular"/>
                <w:b/>
                <w:color w:val="000000" w:themeColor="text1"/>
                <w:sz w:val="20"/>
                <w:szCs w:val="20"/>
                <w:lang w:eastAsia="es-MX"/>
              </w:rPr>
            </w:pPr>
            <w:r w:rsidRPr="00621601">
              <w:rPr>
                <w:rFonts w:asciiTheme="minorHAnsi" w:eastAsia="Times New Roman" w:hAnsiTheme="minorHAnsi" w:cs="DIN Pro Regular"/>
                <w:b/>
                <w:color w:val="000000" w:themeColor="text1"/>
                <w:sz w:val="20"/>
                <w:szCs w:val="20"/>
                <w:lang w:eastAsia="es-MX"/>
              </w:rPr>
              <w:t>2.- Menos egresos presupuestarios no contables</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591EE2" w:rsidRPr="00621601" w:rsidRDefault="00BF4B04" w:rsidP="002C7C1D">
            <w:pPr>
              <w:spacing w:after="0" w:line="240" w:lineRule="auto"/>
              <w:jc w:val="center"/>
              <w:rPr>
                <w:rFonts w:asciiTheme="minorHAnsi" w:eastAsia="Times New Roman" w:hAnsiTheme="minorHAnsi" w:cs="DIN Pro Regular"/>
                <w:b/>
                <w:color w:val="000000" w:themeColor="text1"/>
                <w:sz w:val="20"/>
                <w:szCs w:val="20"/>
                <w:lang w:eastAsia="es-MX"/>
              </w:rPr>
            </w:pPr>
            <w:r w:rsidRPr="00621601">
              <w:rPr>
                <w:rFonts w:asciiTheme="minorHAnsi" w:eastAsia="Times New Roman" w:hAnsiTheme="minorHAnsi" w:cs="DIN Pro Regular"/>
                <w:b/>
                <w:color w:val="000000" w:themeColor="text1"/>
                <w:sz w:val="20"/>
                <w:szCs w:val="20"/>
                <w:lang w:eastAsia="es-MX"/>
              </w:rPr>
              <w:t>41,140,599</w:t>
            </w:r>
          </w:p>
        </w:tc>
      </w:tr>
      <w:tr w:rsidR="00621601" w:rsidRPr="00621601" w:rsidTr="007467E2">
        <w:trPr>
          <w:trHeight w:val="273"/>
          <w:jc w:val="center"/>
        </w:trPr>
        <w:tc>
          <w:tcPr>
            <w:tcW w:w="1461" w:type="dxa"/>
            <w:tcBorders>
              <w:top w:val="nil"/>
              <w:left w:val="single" w:sz="4" w:space="0" w:color="auto"/>
              <w:bottom w:val="single" w:sz="4" w:space="0" w:color="auto"/>
              <w:right w:val="nil"/>
            </w:tcBorders>
            <w:shd w:val="clear" w:color="auto" w:fill="auto"/>
            <w:vAlign w:val="center"/>
          </w:tcPr>
          <w:p w:rsidR="006D41B9" w:rsidRPr="00621601" w:rsidRDefault="007460DF" w:rsidP="007460DF">
            <w:pPr>
              <w:spacing w:after="0" w:line="240" w:lineRule="auto"/>
              <w:jc w:val="both"/>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2.1</w:t>
            </w:r>
          </w:p>
        </w:tc>
        <w:tc>
          <w:tcPr>
            <w:tcW w:w="5147" w:type="dxa"/>
            <w:tcBorders>
              <w:top w:val="nil"/>
              <w:left w:val="nil"/>
              <w:bottom w:val="single" w:sz="4" w:space="0" w:color="auto"/>
              <w:right w:val="single" w:sz="4" w:space="0" w:color="auto"/>
            </w:tcBorders>
            <w:shd w:val="clear" w:color="auto" w:fill="auto"/>
            <w:vAlign w:val="center"/>
          </w:tcPr>
          <w:p w:rsidR="006D41B9" w:rsidRPr="00621601" w:rsidRDefault="006D41B9" w:rsidP="00174108">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Materias Primas y Materiales de Producción y Comercialización.</w:t>
            </w:r>
          </w:p>
        </w:tc>
        <w:tc>
          <w:tcPr>
            <w:tcW w:w="3008" w:type="dxa"/>
            <w:tcBorders>
              <w:top w:val="nil"/>
              <w:left w:val="nil"/>
              <w:bottom w:val="single" w:sz="4" w:space="0" w:color="auto"/>
              <w:right w:val="single" w:sz="4" w:space="0" w:color="auto"/>
            </w:tcBorders>
            <w:shd w:val="clear" w:color="auto" w:fill="auto"/>
            <w:vAlign w:val="center"/>
          </w:tcPr>
          <w:p w:rsidR="006D41B9" w:rsidRPr="00621601" w:rsidRDefault="00BF4B04" w:rsidP="00EB37D6">
            <w:pPr>
              <w:spacing w:after="0" w:line="240" w:lineRule="auto"/>
              <w:jc w:val="right"/>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0</w:t>
            </w:r>
          </w:p>
          <w:p w:rsidR="00BF4B04" w:rsidRPr="00621601" w:rsidRDefault="00BF4B04" w:rsidP="00BF4B04">
            <w:pPr>
              <w:spacing w:after="0" w:line="240" w:lineRule="auto"/>
              <w:jc w:val="right"/>
              <w:rPr>
                <w:rFonts w:asciiTheme="minorHAnsi" w:eastAsia="Times New Roman" w:hAnsiTheme="minorHAnsi" w:cs="DIN Pro Regular"/>
                <w:color w:val="000000" w:themeColor="text1"/>
                <w:sz w:val="20"/>
                <w:szCs w:val="20"/>
                <w:lang w:eastAsia="es-MX"/>
              </w:rPr>
            </w:pPr>
          </w:p>
        </w:tc>
        <w:tc>
          <w:tcPr>
            <w:tcW w:w="224" w:type="dxa"/>
            <w:gridSpan w:val="2"/>
            <w:tcBorders>
              <w:top w:val="nil"/>
              <w:left w:val="nil"/>
              <w:bottom w:val="nil"/>
              <w:right w:val="nil"/>
            </w:tcBorders>
            <w:shd w:val="clear" w:color="auto" w:fill="auto"/>
            <w:noWrap/>
            <w:vAlign w:val="bottom"/>
          </w:tcPr>
          <w:p w:rsidR="006D41B9" w:rsidRPr="00621601" w:rsidRDefault="006D41B9" w:rsidP="002C3BA7">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7467E2">
        <w:trPr>
          <w:trHeight w:val="273"/>
          <w:jc w:val="center"/>
        </w:trPr>
        <w:tc>
          <w:tcPr>
            <w:tcW w:w="1461" w:type="dxa"/>
            <w:tcBorders>
              <w:top w:val="nil"/>
              <w:left w:val="single" w:sz="4" w:space="0" w:color="auto"/>
              <w:bottom w:val="single" w:sz="4" w:space="0" w:color="auto"/>
              <w:right w:val="nil"/>
            </w:tcBorders>
            <w:shd w:val="clear" w:color="auto" w:fill="auto"/>
            <w:vAlign w:val="center"/>
          </w:tcPr>
          <w:p w:rsidR="006D41B9" w:rsidRPr="00621601" w:rsidRDefault="007460DF" w:rsidP="007460DF">
            <w:pPr>
              <w:spacing w:after="0" w:line="240" w:lineRule="auto"/>
              <w:jc w:val="both"/>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2.2</w:t>
            </w:r>
          </w:p>
        </w:tc>
        <w:tc>
          <w:tcPr>
            <w:tcW w:w="5147" w:type="dxa"/>
            <w:tcBorders>
              <w:top w:val="nil"/>
              <w:left w:val="nil"/>
              <w:bottom w:val="single" w:sz="4" w:space="0" w:color="auto"/>
              <w:right w:val="single" w:sz="4" w:space="0" w:color="auto"/>
            </w:tcBorders>
            <w:shd w:val="clear" w:color="auto" w:fill="auto"/>
            <w:vAlign w:val="center"/>
          </w:tcPr>
          <w:p w:rsidR="006D41B9" w:rsidRPr="00621601" w:rsidRDefault="006D41B9" w:rsidP="00174108">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Materiales y Suministros</w:t>
            </w:r>
          </w:p>
        </w:tc>
        <w:tc>
          <w:tcPr>
            <w:tcW w:w="3008" w:type="dxa"/>
            <w:tcBorders>
              <w:top w:val="nil"/>
              <w:left w:val="nil"/>
              <w:bottom w:val="single" w:sz="4" w:space="0" w:color="auto"/>
              <w:right w:val="single" w:sz="4" w:space="0" w:color="auto"/>
            </w:tcBorders>
            <w:shd w:val="clear" w:color="auto" w:fill="auto"/>
            <w:vAlign w:val="center"/>
          </w:tcPr>
          <w:p w:rsidR="006D41B9" w:rsidRPr="00621601" w:rsidRDefault="00BF4B04" w:rsidP="00EB37D6">
            <w:pPr>
              <w:spacing w:after="0" w:line="240" w:lineRule="auto"/>
              <w:jc w:val="right"/>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0</w:t>
            </w:r>
          </w:p>
        </w:tc>
        <w:tc>
          <w:tcPr>
            <w:tcW w:w="224" w:type="dxa"/>
            <w:gridSpan w:val="2"/>
            <w:tcBorders>
              <w:top w:val="nil"/>
              <w:left w:val="nil"/>
              <w:bottom w:val="nil"/>
              <w:right w:val="nil"/>
            </w:tcBorders>
            <w:shd w:val="clear" w:color="auto" w:fill="auto"/>
            <w:noWrap/>
            <w:vAlign w:val="bottom"/>
          </w:tcPr>
          <w:p w:rsidR="006D41B9" w:rsidRPr="00621601" w:rsidRDefault="006D41B9" w:rsidP="002C3BA7">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7467E2">
        <w:trPr>
          <w:trHeight w:val="273"/>
          <w:jc w:val="center"/>
        </w:trPr>
        <w:tc>
          <w:tcPr>
            <w:tcW w:w="1461" w:type="dxa"/>
            <w:tcBorders>
              <w:top w:val="nil"/>
              <w:left w:val="single" w:sz="4" w:space="0" w:color="auto"/>
              <w:bottom w:val="single" w:sz="4" w:space="0" w:color="auto"/>
              <w:right w:val="nil"/>
            </w:tcBorders>
            <w:shd w:val="clear" w:color="auto" w:fill="auto"/>
            <w:vAlign w:val="center"/>
            <w:hideMark/>
          </w:tcPr>
          <w:p w:rsidR="00174108" w:rsidRPr="00621601" w:rsidRDefault="007460DF" w:rsidP="007460DF">
            <w:pPr>
              <w:spacing w:after="0" w:line="240" w:lineRule="auto"/>
              <w:jc w:val="both"/>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2.3</w:t>
            </w:r>
          </w:p>
        </w:tc>
        <w:tc>
          <w:tcPr>
            <w:tcW w:w="5147" w:type="dxa"/>
            <w:tcBorders>
              <w:top w:val="nil"/>
              <w:left w:val="nil"/>
              <w:bottom w:val="single" w:sz="4" w:space="0" w:color="auto"/>
              <w:right w:val="single" w:sz="4" w:space="0" w:color="auto"/>
            </w:tcBorders>
            <w:shd w:val="clear" w:color="auto" w:fill="auto"/>
            <w:vAlign w:val="center"/>
            <w:hideMark/>
          </w:tcPr>
          <w:p w:rsidR="00174108" w:rsidRPr="00621601" w:rsidRDefault="00174108" w:rsidP="006D41B9">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 xml:space="preserve">Mobiliario y </w:t>
            </w:r>
            <w:r w:rsidR="006D41B9" w:rsidRPr="00621601">
              <w:rPr>
                <w:rFonts w:asciiTheme="minorHAnsi" w:eastAsia="Times New Roman" w:hAnsiTheme="minorHAnsi" w:cs="DIN Pro Regular"/>
                <w:color w:val="000000" w:themeColor="text1"/>
                <w:sz w:val="20"/>
                <w:szCs w:val="20"/>
                <w:lang w:eastAsia="es-MX"/>
              </w:rPr>
              <w:t>E</w:t>
            </w:r>
            <w:r w:rsidRPr="00621601">
              <w:rPr>
                <w:rFonts w:asciiTheme="minorHAnsi" w:eastAsia="Times New Roman" w:hAnsiTheme="minorHAnsi" w:cs="DIN Pro Regular"/>
                <w:color w:val="000000" w:themeColor="text1"/>
                <w:sz w:val="20"/>
                <w:szCs w:val="20"/>
                <w:lang w:eastAsia="es-MX"/>
              </w:rPr>
              <w:t xml:space="preserve">quipo de </w:t>
            </w:r>
            <w:r w:rsidR="006D41B9" w:rsidRPr="00621601">
              <w:rPr>
                <w:rFonts w:asciiTheme="minorHAnsi" w:eastAsia="Times New Roman" w:hAnsiTheme="minorHAnsi" w:cs="DIN Pro Regular"/>
                <w:color w:val="000000" w:themeColor="text1"/>
                <w:sz w:val="20"/>
                <w:szCs w:val="20"/>
                <w:lang w:eastAsia="es-MX"/>
              </w:rPr>
              <w:t>A</w:t>
            </w:r>
            <w:r w:rsidRPr="00621601">
              <w:rPr>
                <w:rFonts w:asciiTheme="minorHAnsi" w:eastAsia="Times New Roman" w:hAnsiTheme="minorHAnsi" w:cs="DIN Pro Regular"/>
                <w:color w:val="000000" w:themeColor="text1"/>
                <w:sz w:val="20"/>
                <w:szCs w:val="20"/>
                <w:lang w:eastAsia="es-MX"/>
              </w:rPr>
              <w:t>dministración</w:t>
            </w:r>
          </w:p>
        </w:tc>
        <w:tc>
          <w:tcPr>
            <w:tcW w:w="3008" w:type="dxa"/>
            <w:tcBorders>
              <w:top w:val="nil"/>
              <w:left w:val="nil"/>
              <w:bottom w:val="single" w:sz="4" w:space="0" w:color="auto"/>
              <w:right w:val="single" w:sz="4" w:space="0" w:color="auto"/>
            </w:tcBorders>
            <w:shd w:val="clear" w:color="auto" w:fill="auto"/>
            <w:vAlign w:val="center"/>
            <w:hideMark/>
          </w:tcPr>
          <w:p w:rsidR="00174108" w:rsidRPr="00621601" w:rsidRDefault="00BF4B04" w:rsidP="00EB37D6">
            <w:pPr>
              <w:spacing w:after="0" w:line="240" w:lineRule="auto"/>
              <w:jc w:val="right"/>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0</w:t>
            </w:r>
          </w:p>
        </w:tc>
        <w:tc>
          <w:tcPr>
            <w:tcW w:w="224" w:type="dxa"/>
            <w:gridSpan w:val="2"/>
            <w:tcBorders>
              <w:top w:val="nil"/>
              <w:left w:val="nil"/>
              <w:bottom w:val="nil"/>
              <w:right w:val="nil"/>
            </w:tcBorders>
            <w:shd w:val="clear" w:color="auto" w:fill="auto"/>
            <w:noWrap/>
            <w:vAlign w:val="bottom"/>
            <w:hideMark/>
          </w:tcPr>
          <w:p w:rsidR="00174108" w:rsidRPr="00621601" w:rsidRDefault="00174108" w:rsidP="002C3BA7">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7467E2">
        <w:trPr>
          <w:trHeight w:val="273"/>
          <w:jc w:val="center"/>
        </w:trPr>
        <w:tc>
          <w:tcPr>
            <w:tcW w:w="1461" w:type="dxa"/>
            <w:tcBorders>
              <w:top w:val="nil"/>
              <w:left w:val="single" w:sz="4" w:space="0" w:color="auto"/>
              <w:bottom w:val="single" w:sz="4" w:space="0" w:color="auto"/>
              <w:right w:val="nil"/>
            </w:tcBorders>
            <w:shd w:val="clear" w:color="auto" w:fill="auto"/>
            <w:vAlign w:val="center"/>
            <w:hideMark/>
          </w:tcPr>
          <w:p w:rsidR="00174108" w:rsidRPr="00621601" w:rsidRDefault="007460DF" w:rsidP="007460DF">
            <w:pPr>
              <w:spacing w:after="0" w:line="240" w:lineRule="auto"/>
              <w:jc w:val="both"/>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2.4</w:t>
            </w:r>
          </w:p>
        </w:tc>
        <w:tc>
          <w:tcPr>
            <w:tcW w:w="5147" w:type="dxa"/>
            <w:tcBorders>
              <w:top w:val="nil"/>
              <w:left w:val="nil"/>
              <w:bottom w:val="single" w:sz="4" w:space="0" w:color="auto"/>
              <w:right w:val="single" w:sz="4" w:space="0" w:color="auto"/>
            </w:tcBorders>
            <w:shd w:val="clear" w:color="auto" w:fill="auto"/>
            <w:vAlign w:val="center"/>
            <w:hideMark/>
          </w:tcPr>
          <w:p w:rsidR="00174108" w:rsidRPr="00621601" w:rsidRDefault="00174108" w:rsidP="006D41B9">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 xml:space="preserve">Mobiliario y </w:t>
            </w:r>
            <w:r w:rsidR="006D41B9" w:rsidRPr="00621601">
              <w:rPr>
                <w:rFonts w:asciiTheme="minorHAnsi" w:eastAsia="Times New Roman" w:hAnsiTheme="minorHAnsi" w:cs="DIN Pro Regular"/>
                <w:color w:val="000000" w:themeColor="text1"/>
                <w:sz w:val="20"/>
                <w:szCs w:val="20"/>
                <w:lang w:eastAsia="es-MX"/>
              </w:rPr>
              <w:t>E</w:t>
            </w:r>
            <w:r w:rsidRPr="00621601">
              <w:rPr>
                <w:rFonts w:asciiTheme="minorHAnsi" w:eastAsia="Times New Roman" w:hAnsiTheme="minorHAnsi" w:cs="DIN Pro Regular"/>
                <w:color w:val="000000" w:themeColor="text1"/>
                <w:sz w:val="20"/>
                <w:szCs w:val="20"/>
                <w:lang w:eastAsia="es-MX"/>
              </w:rPr>
              <w:t xml:space="preserve">quipo </w:t>
            </w:r>
            <w:r w:rsidR="006D41B9" w:rsidRPr="00621601">
              <w:rPr>
                <w:rFonts w:asciiTheme="minorHAnsi" w:eastAsia="Times New Roman" w:hAnsiTheme="minorHAnsi" w:cs="DIN Pro Regular"/>
                <w:color w:val="000000" w:themeColor="text1"/>
                <w:sz w:val="20"/>
                <w:szCs w:val="20"/>
                <w:lang w:eastAsia="es-MX"/>
              </w:rPr>
              <w:t>E</w:t>
            </w:r>
            <w:r w:rsidRPr="00621601">
              <w:rPr>
                <w:rFonts w:asciiTheme="minorHAnsi" w:eastAsia="Times New Roman" w:hAnsiTheme="minorHAnsi" w:cs="DIN Pro Regular"/>
                <w:color w:val="000000" w:themeColor="text1"/>
                <w:sz w:val="20"/>
                <w:szCs w:val="20"/>
                <w:lang w:eastAsia="es-MX"/>
              </w:rPr>
              <w:t xml:space="preserve">ducacional y </w:t>
            </w:r>
            <w:r w:rsidR="006D41B9" w:rsidRPr="00621601">
              <w:rPr>
                <w:rFonts w:asciiTheme="minorHAnsi" w:eastAsia="Times New Roman" w:hAnsiTheme="minorHAnsi" w:cs="DIN Pro Regular"/>
                <w:color w:val="000000" w:themeColor="text1"/>
                <w:sz w:val="20"/>
                <w:szCs w:val="20"/>
                <w:lang w:eastAsia="es-MX"/>
              </w:rPr>
              <w:t>R</w:t>
            </w:r>
            <w:r w:rsidRPr="00621601">
              <w:rPr>
                <w:rFonts w:asciiTheme="minorHAnsi" w:eastAsia="Times New Roman" w:hAnsiTheme="minorHAnsi" w:cs="DIN Pro Regular"/>
                <w:color w:val="000000" w:themeColor="text1"/>
                <w:sz w:val="20"/>
                <w:szCs w:val="20"/>
                <w:lang w:eastAsia="es-MX"/>
              </w:rPr>
              <w:t>ecreativo</w:t>
            </w:r>
          </w:p>
        </w:tc>
        <w:tc>
          <w:tcPr>
            <w:tcW w:w="3008" w:type="dxa"/>
            <w:tcBorders>
              <w:top w:val="nil"/>
              <w:left w:val="nil"/>
              <w:bottom w:val="single" w:sz="4" w:space="0" w:color="auto"/>
              <w:right w:val="single" w:sz="4" w:space="0" w:color="auto"/>
            </w:tcBorders>
            <w:shd w:val="clear" w:color="auto" w:fill="auto"/>
            <w:vAlign w:val="center"/>
            <w:hideMark/>
          </w:tcPr>
          <w:p w:rsidR="00174108" w:rsidRPr="00621601" w:rsidRDefault="00BF4B04" w:rsidP="00EB37D6">
            <w:pPr>
              <w:spacing w:after="0" w:line="240" w:lineRule="auto"/>
              <w:jc w:val="right"/>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0</w:t>
            </w:r>
          </w:p>
        </w:tc>
        <w:tc>
          <w:tcPr>
            <w:tcW w:w="224" w:type="dxa"/>
            <w:gridSpan w:val="2"/>
            <w:tcBorders>
              <w:top w:val="nil"/>
              <w:left w:val="nil"/>
              <w:bottom w:val="nil"/>
              <w:right w:val="nil"/>
            </w:tcBorders>
            <w:shd w:val="clear" w:color="auto" w:fill="auto"/>
            <w:noWrap/>
            <w:vAlign w:val="bottom"/>
            <w:hideMark/>
          </w:tcPr>
          <w:p w:rsidR="00174108" w:rsidRPr="00621601" w:rsidRDefault="00174108" w:rsidP="002C3BA7">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7467E2">
        <w:trPr>
          <w:trHeight w:val="273"/>
          <w:jc w:val="center"/>
        </w:trPr>
        <w:tc>
          <w:tcPr>
            <w:tcW w:w="1461" w:type="dxa"/>
            <w:tcBorders>
              <w:top w:val="nil"/>
              <w:left w:val="single" w:sz="4" w:space="0" w:color="auto"/>
              <w:bottom w:val="single" w:sz="4" w:space="0" w:color="auto"/>
              <w:right w:val="nil"/>
            </w:tcBorders>
            <w:shd w:val="clear" w:color="auto" w:fill="auto"/>
            <w:vAlign w:val="center"/>
            <w:hideMark/>
          </w:tcPr>
          <w:p w:rsidR="00174108" w:rsidRPr="00621601" w:rsidRDefault="007460DF" w:rsidP="007460DF">
            <w:pPr>
              <w:spacing w:after="0" w:line="240" w:lineRule="auto"/>
              <w:jc w:val="both"/>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2.5</w:t>
            </w:r>
          </w:p>
        </w:tc>
        <w:tc>
          <w:tcPr>
            <w:tcW w:w="5147" w:type="dxa"/>
            <w:tcBorders>
              <w:top w:val="nil"/>
              <w:left w:val="nil"/>
              <w:bottom w:val="single" w:sz="4" w:space="0" w:color="auto"/>
              <w:right w:val="single" w:sz="4" w:space="0" w:color="auto"/>
            </w:tcBorders>
            <w:shd w:val="clear" w:color="auto" w:fill="auto"/>
            <w:vAlign w:val="center"/>
            <w:hideMark/>
          </w:tcPr>
          <w:p w:rsidR="00174108" w:rsidRPr="00621601" w:rsidRDefault="00174108" w:rsidP="006D41B9">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 xml:space="preserve">Equipo e </w:t>
            </w:r>
            <w:r w:rsidR="006D41B9" w:rsidRPr="00621601">
              <w:rPr>
                <w:rFonts w:asciiTheme="minorHAnsi" w:eastAsia="Times New Roman" w:hAnsiTheme="minorHAnsi" w:cs="DIN Pro Regular"/>
                <w:color w:val="000000" w:themeColor="text1"/>
                <w:sz w:val="20"/>
                <w:szCs w:val="20"/>
                <w:lang w:eastAsia="es-MX"/>
              </w:rPr>
              <w:t>I</w:t>
            </w:r>
            <w:r w:rsidRPr="00621601">
              <w:rPr>
                <w:rFonts w:asciiTheme="minorHAnsi" w:eastAsia="Times New Roman" w:hAnsiTheme="minorHAnsi" w:cs="DIN Pro Regular"/>
                <w:color w:val="000000" w:themeColor="text1"/>
                <w:sz w:val="20"/>
                <w:szCs w:val="20"/>
                <w:lang w:eastAsia="es-MX"/>
              </w:rPr>
              <w:t xml:space="preserve">nstrumental </w:t>
            </w:r>
            <w:r w:rsidR="006D41B9" w:rsidRPr="00621601">
              <w:rPr>
                <w:rFonts w:asciiTheme="minorHAnsi" w:eastAsia="Times New Roman" w:hAnsiTheme="minorHAnsi" w:cs="DIN Pro Regular"/>
                <w:color w:val="000000" w:themeColor="text1"/>
                <w:sz w:val="20"/>
                <w:szCs w:val="20"/>
                <w:lang w:eastAsia="es-MX"/>
              </w:rPr>
              <w:t>M</w:t>
            </w:r>
            <w:r w:rsidRPr="00621601">
              <w:rPr>
                <w:rFonts w:asciiTheme="minorHAnsi" w:eastAsia="Times New Roman" w:hAnsiTheme="minorHAnsi" w:cs="DIN Pro Regular"/>
                <w:color w:val="000000" w:themeColor="text1"/>
                <w:sz w:val="20"/>
                <w:szCs w:val="20"/>
                <w:lang w:eastAsia="es-MX"/>
              </w:rPr>
              <w:t xml:space="preserve">édico y de </w:t>
            </w:r>
            <w:r w:rsidR="006D41B9" w:rsidRPr="00621601">
              <w:rPr>
                <w:rFonts w:asciiTheme="minorHAnsi" w:eastAsia="Times New Roman" w:hAnsiTheme="minorHAnsi" w:cs="DIN Pro Regular"/>
                <w:color w:val="000000" w:themeColor="text1"/>
                <w:sz w:val="20"/>
                <w:szCs w:val="20"/>
                <w:lang w:eastAsia="es-MX"/>
              </w:rPr>
              <w:t>L</w:t>
            </w:r>
            <w:r w:rsidRPr="00621601">
              <w:rPr>
                <w:rFonts w:asciiTheme="minorHAnsi" w:eastAsia="Times New Roman" w:hAnsiTheme="minorHAnsi" w:cs="DIN Pro Regular"/>
                <w:color w:val="000000" w:themeColor="text1"/>
                <w:sz w:val="20"/>
                <w:szCs w:val="20"/>
                <w:lang w:eastAsia="es-MX"/>
              </w:rPr>
              <w:t>aboratorio</w:t>
            </w:r>
          </w:p>
        </w:tc>
        <w:tc>
          <w:tcPr>
            <w:tcW w:w="3008" w:type="dxa"/>
            <w:tcBorders>
              <w:top w:val="nil"/>
              <w:left w:val="nil"/>
              <w:bottom w:val="single" w:sz="4" w:space="0" w:color="auto"/>
              <w:right w:val="single" w:sz="4" w:space="0" w:color="auto"/>
            </w:tcBorders>
            <w:shd w:val="clear" w:color="auto" w:fill="auto"/>
            <w:vAlign w:val="center"/>
            <w:hideMark/>
          </w:tcPr>
          <w:p w:rsidR="00174108" w:rsidRPr="00621601" w:rsidRDefault="00BF4B04" w:rsidP="00EB37D6">
            <w:pPr>
              <w:spacing w:after="0" w:line="240" w:lineRule="auto"/>
              <w:jc w:val="right"/>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0</w:t>
            </w:r>
          </w:p>
        </w:tc>
        <w:tc>
          <w:tcPr>
            <w:tcW w:w="224" w:type="dxa"/>
            <w:gridSpan w:val="2"/>
            <w:tcBorders>
              <w:top w:val="nil"/>
              <w:left w:val="nil"/>
              <w:bottom w:val="nil"/>
              <w:right w:val="nil"/>
            </w:tcBorders>
            <w:shd w:val="clear" w:color="auto" w:fill="auto"/>
            <w:noWrap/>
            <w:vAlign w:val="bottom"/>
            <w:hideMark/>
          </w:tcPr>
          <w:p w:rsidR="00174108" w:rsidRPr="00621601" w:rsidRDefault="00174108" w:rsidP="002C3BA7">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7467E2">
        <w:trPr>
          <w:trHeight w:val="273"/>
          <w:jc w:val="center"/>
        </w:trPr>
        <w:tc>
          <w:tcPr>
            <w:tcW w:w="1461" w:type="dxa"/>
            <w:tcBorders>
              <w:top w:val="nil"/>
              <w:left w:val="single" w:sz="4" w:space="0" w:color="auto"/>
              <w:bottom w:val="single" w:sz="4" w:space="0" w:color="auto"/>
              <w:right w:val="nil"/>
            </w:tcBorders>
            <w:shd w:val="clear" w:color="auto" w:fill="auto"/>
            <w:vAlign w:val="center"/>
            <w:hideMark/>
          </w:tcPr>
          <w:p w:rsidR="00174108" w:rsidRPr="00621601" w:rsidRDefault="007460DF" w:rsidP="007460DF">
            <w:pPr>
              <w:spacing w:after="0" w:line="240" w:lineRule="auto"/>
              <w:jc w:val="both"/>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2.6</w:t>
            </w:r>
          </w:p>
        </w:tc>
        <w:tc>
          <w:tcPr>
            <w:tcW w:w="5147" w:type="dxa"/>
            <w:tcBorders>
              <w:top w:val="nil"/>
              <w:left w:val="nil"/>
              <w:bottom w:val="single" w:sz="4" w:space="0" w:color="auto"/>
              <w:right w:val="single" w:sz="4" w:space="0" w:color="auto"/>
            </w:tcBorders>
            <w:shd w:val="clear" w:color="auto" w:fill="auto"/>
            <w:vAlign w:val="center"/>
            <w:hideMark/>
          </w:tcPr>
          <w:p w:rsidR="00174108" w:rsidRPr="00621601" w:rsidRDefault="00174108" w:rsidP="006D41B9">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 xml:space="preserve">Vehículos y </w:t>
            </w:r>
            <w:r w:rsidR="006D41B9" w:rsidRPr="00621601">
              <w:rPr>
                <w:rFonts w:asciiTheme="minorHAnsi" w:eastAsia="Times New Roman" w:hAnsiTheme="minorHAnsi" w:cs="DIN Pro Regular"/>
                <w:color w:val="000000" w:themeColor="text1"/>
                <w:sz w:val="20"/>
                <w:szCs w:val="20"/>
                <w:lang w:eastAsia="es-MX"/>
              </w:rPr>
              <w:t>E</w:t>
            </w:r>
            <w:r w:rsidRPr="00621601">
              <w:rPr>
                <w:rFonts w:asciiTheme="minorHAnsi" w:eastAsia="Times New Roman" w:hAnsiTheme="minorHAnsi" w:cs="DIN Pro Regular"/>
                <w:color w:val="000000" w:themeColor="text1"/>
                <w:sz w:val="20"/>
                <w:szCs w:val="20"/>
                <w:lang w:eastAsia="es-MX"/>
              </w:rPr>
              <w:t xml:space="preserve">quipo de </w:t>
            </w:r>
            <w:r w:rsidR="006D41B9" w:rsidRPr="00621601">
              <w:rPr>
                <w:rFonts w:asciiTheme="minorHAnsi" w:eastAsia="Times New Roman" w:hAnsiTheme="minorHAnsi" w:cs="DIN Pro Regular"/>
                <w:color w:val="000000" w:themeColor="text1"/>
                <w:sz w:val="20"/>
                <w:szCs w:val="20"/>
                <w:lang w:eastAsia="es-MX"/>
              </w:rPr>
              <w:t>T</w:t>
            </w:r>
            <w:r w:rsidRPr="00621601">
              <w:rPr>
                <w:rFonts w:asciiTheme="minorHAnsi" w:eastAsia="Times New Roman" w:hAnsiTheme="minorHAnsi" w:cs="DIN Pro Regular"/>
                <w:color w:val="000000" w:themeColor="text1"/>
                <w:sz w:val="20"/>
                <w:szCs w:val="20"/>
                <w:lang w:eastAsia="es-MX"/>
              </w:rPr>
              <w:t>ransporte</w:t>
            </w:r>
          </w:p>
        </w:tc>
        <w:tc>
          <w:tcPr>
            <w:tcW w:w="3008" w:type="dxa"/>
            <w:tcBorders>
              <w:top w:val="nil"/>
              <w:left w:val="nil"/>
              <w:bottom w:val="single" w:sz="4" w:space="0" w:color="auto"/>
              <w:right w:val="single" w:sz="4" w:space="0" w:color="auto"/>
            </w:tcBorders>
            <w:shd w:val="clear" w:color="auto" w:fill="auto"/>
            <w:vAlign w:val="center"/>
            <w:hideMark/>
          </w:tcPr>
          <w:p w:rsidR="00174108" w:rsidRPr="00621601" w:rsidRDefault="00BF4B04" w:rsidP="00EB37D6">
            <w:pPr>
              <w:spacing w:after="0" w:line="240" w:lineRule="auto"/>
              <w:jc w:val="right"/>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2,576,166</w:t>
            </w:r>
          </w:p>
        </w:tc>
        <w:tc>
          <w:tcPr>
            <w:tcW w:w="224" w:type="dxa"/>
            <w:gridSpan w:val="2"/>
            <w:tcBorders>
              <w:top w:val="nil"/>
              <w:left w:val="nil"/>
              <w:bottom w:val="nil"/>
              <w:right w:val="nil"/>
            </w:tcBorders>
            <w:shd w:val="clear" w:color="auto" w:fill="auto"/>
            <w:noWrap/>
            <w:vAlign w:val="bottom"/>
            <w:hideMark/>
          </w:tcPr>
          <w:p w:rsidR="00174108" w:rsidRPr="00621601" w:rsidRDefault="00174108" w:rsidP="002C3BA7">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7467E2">
        <w:trPr>
          <w:trHeight w:val="273"/>
          <w:jc w:val="center"/>
        </w:trPr>
        <w:tc>
          <w:tcPr>
            <w:tcW w:w="1461" w:type="dxa"/>
            <w:tcBorders>
              <w:top w:val="nil"/>
              <w:left w:val="single" w:sz="4" w:space="0" w:color="auto"/>
              <w:bottom w:val="single" w:sz="4" w:space="0" w:color="auto"/>
              <w:right w:val="nil"/>
            </w:tcBorders>
            <w:shd w:val="clear" w:color="auto" w:fill="auto"/>
            <w:vAlign w:val="center"/>
            <w:hideMark/>
          </w:tcPr>
          <w:p w:rsidR="00174108" w:rsidRPr="00621601" w:rsidRDefault="00174108" w:rsidP="007460DF">
            <w:pPr>
              <w:spacing w:after="0" w:line="240" w:lineRule="auto"/>
              <w:jc w:val="both"/>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 </w:t>
            </w:r>
            <w:r w:rsidR="007460DF" w:rsidRPr="00621601">
              <w:rPr>
                <w:rFonts w:asciiTheme="minorHAnsi" w:eastAsia="Times New Roman" w:hAnsiTheme="minorHAnsi" w:cs="DIN Pro Regular"/>
                <w:bCs/>
                <w:color w:val="000000" w:themeColor="text1"/>
                <w:sz w:val="20"/>
                <w:szCs w:val="20"/>
                <w:lang w:eastAsia="es-MX"/>
              </w:rPr>
              <w:t>2.7</w:t>
            </w:r>
          </w:p>
        </w:tc>
        <w:tc>
          <w:tcPr>
            <w:tcW w:w="5147" w:type="dxa"/>
            <w:tcBorders>
              <w:top w:val="nil"/>
              <w:left w:val="nil"/>
              <w:bottom w:val="single" w:sz="4" w:space="0" w:color="auto"/>
              <w:right w:val="single" w:sz="4" w:space="0" w:color="auto"/>
            </w:tcBorders>
            <w:shd w:val="clear" w:color="auto" w:fill="auto"/>
            <w:vAlign w:val="center"/>
            <w:hideMark/>
          </w:tcPr>
          <w:p w:rsidR="00174108" w:rsidRPr="00621601" w:rsidRDefault="00174108" w:rsidP="006D41B9">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 xml:space="preserve">Equipo de </w:t>
            </w:r>
            <w:r w:rsidR="006D41B9" w:rsidRPr="00621601">
              <w:rPr>
                <w:rFonts w:asciiTheme="minorHAnsi" w:eastAsia="Times New Roman" w:hAnsiTheme="minorHAnsi" w:cs="DIN Pro Regular"/>
                <w:color w:val="000000" w:themeColor="text1"/>
                <w:sz w:val="20"/>
                <w:szCs w:val="20"/>
                <w:lang w:eastAsia="es-MX"/>
              </w:rPr>
              <w:t>D</w:t>
            </w:r>
            <w:r w:rsidRPr="00621601">
              <w:rPr>
                <w:rFonts w:asciiTheme="minorHAnsi" w:eastAsia="Times New Roman" w:hAnsiTheme="minorHAnsi" w:cs="DIN Pro Regular"/>
                <w:color w:val="000000" w:themeColor="text1"/>
                <w:sz w:val="20"/>
                <w:szCs w:val="20"/>
                <w:lang w:eastAsia="es-MX"/>
              </w:rPr>
              <w:t xml:space="preserve">efensa y </w:t>
            </w:r>
            <w:r w:rsidR="006D41B9" w:rsidRPr="00621601">
              <w:rPr>
                <w:rFonts w:asciiTheme="minorHAnsi" w:eastAsia="Times New Roman" w:hAnsiTheme="minorHAnsi" w:cs="DIN Pro Regular"/>
                <w:color w:val="000000" w:themeColor="text1"/>
                <w:sz w:val="20"/>
                <w:szCs w:val="20"/>
                <w:lang w:eastAsia="es-MX"/>
              </w:rPr>
              <w:t>S</w:t>
            </w:r>
            <w:r w:rsidRPr="00621601">
              <w:rPr>
                <w:rFonts w:asciiTheme="minorHAnsi" w:eastAsia="Times New Roman" w:hAnsiTheme="minorHAnsi" w:cs="DIN Pro Regular"/>
                <w:color w:val="000000" w:themeColor="text1"/>
                <w:sz w:val="20"/>
                <w:szCs w:val="20"/>
                <w:lang w:eastAsia="es-MX"/>
              </w:rPr>
              <w:t>eguridad</w:t>
            </w:r>
          </w:p>
        </w:tc>
        <w:tc>
          <w:tcPr>
            <w:tcW w:w="3008" w:type="dxa"/>
            <w:tcBorders>
              <w:top w:val="nil"/>
              <w:left w:val="nil"/>
              <w:bottom w:val="single" w:sz="4" w:space="0" w:color="auto"/>
              <w:right w:val="single" w:sz="4" w:space="0" w:color="auto"/>
            </w:tcBorders>
            <w:shd w:val="clear" w:color="auto" w:fill="auto"/>
            <w:vAlign w:val="center"/>
            <w:hideMark/>
          </w:tcPr>
          <w:p w:rsidR="00174108" w:rsidRPr="00621601" w:rsidRDefault="00BF4B04" w:rsidP="00EB37D6">
            <w:pPr>
              <w:spacing w:after="0" w:line="240" w:lineRule="auto"/>
              <w:jc w:val="right"/>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0</w:t>
            </w:r>
          </w:p>
        </w:tc>
        <w:tc>
          <w:tcPr>
            <w:tcW w:w="224" w:type="dxa"/>
            <w:gridSpan w:val="2"/>
            <w:tcBorders>
              <w:top w:val="nil"/>
              <w:left w:val="nil"/>
              <w:bottom w:val="nil"/>
              <w:right w:val="nil"/>
            </w:tcBorders>
            <w:shd w:val="clear" w:color="auto" w:fill="auto"/>
            <w:noWrap/>
            <w:vAlign w:val="bottom"/>
            <w:hideMark/>
          </w:tcPr>
          <w:p w:rsidR="00174108" w:rsidRPr="00621601" w:rsidRDefault="00174108" w:rsidP="002C3BA7">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7467E2">
        <w:trPr>
          <w:trHeight w:val="273"/>
          <w:jc w:val="center"/>
        </w:trPr>
        <w:tc>
          <w:tcPr>
            <w:tcW w:w="1461" w:type="dxa"/>
            <w:tcBorders>
              <w:top w:val="nil"/>
              <w:left w:val="single" w:sz="4" w:space="0" w:color="auto"/>
              <w:bottom w:val="single" w:sz="4" w:space="0" w:color="auto"/>
              <w:right w:val="nil"/>
            </w:tcBorders>
            <w:shd w:val="clear" w:color="auto" w:fill="auto"/>
            <w:vAlign w:val="center"/>
            <w:hideMark/>
          </w:tcPr>
          <w:p w:rsidR="00174108" w:rsidRPr="00621601" w:rsidRDefault="007460DF" w:rsidP="007460DF">
            <w:pPr>
              <w:spacing w:after="0" w:line="240" w:lineRule="auto"/>
              <w:jc w:val="both"/>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2.8</w:t>
            </w:r>
          </w:p>
        </w:tc>
        <w:tc>
          <w:tcPr>
            <w:tcW w:w="5147" w:type="dxa"/>
            <w:tcBorders>
              <w:top w:val="nil"/>
              <w:left w:val="nil"/>
              <w:bottom w:val="single" w:sz="4" w:space="0" w:color="auto"/>
              <w:right w:val="single" w:sz="4" w:space="0" w:color="auto"/>
            </w:tcBorders>
            <w:shd w:val="clear" w:color="auto" w:fill="auto"/>
            <w:vAlign w:val="center"/>
            <w:hideMark/>
          </w:tcPr>
          <w:p w:rsidR="00174108" w:rsidRPr="00621601" w:rsidRDefault="00174108" w:rsidP="006D41B9">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 xml:space="preserve">Maquinaria, </w:t>
            </w:r>
            <w:r w:rsidR="006D41B9" w:rsidRPr="00621601">
              <w:rPr>
                <w:rFonts w:asciiTheme="minorHAnsi" w:eastAsia="Times New Roman" w:hAnsiTheme="minorHAnsi" w:cs="DIN Pro Regular"/>
                <w:color w:val="000000" w:themeColor="text1"/>
                <w:sz w:val="20"/>
                <w:szCs w:val="20"/>
                <w:lang w:eastAsia="es-MX"/>
              </w:rPr>
              <w:t>O</w:t>
            </w:r>
            <w:r w:rsidRPr="00621601">
              <w:rPr>
                <w:rFonts w:asciiTheme="minorHAnsi" w:eastAsia="Times New Roman" w:hAnsiTheme="minorHAnsi" w:cs="DIN Pro Regular"/>
                <w:color w:val="000000" w:themeColor="text1"/>
                <w:sz w:val="20"/>
                <w:szCs w:val="20"/>
                <w:lang w:eastAsia="es-MX"/>
              </w:rPr>
              <w:t xml:space="preserve">tros </w:t>
            </w:r>
            <w:r w:rsidR="006D41B9" w:rsidRPr="00621601">
              <w:rPr>
                <w:rFonts w:asciiTheme="minorHAnsi" w:eastAsia="Times New Roman" w:hAnsiTheme="minorHAnsi" w:cs="DIN Pro Regular"/>
                <w:color w:val="000000" w:themeColor="text1"/>
                <w:sz w:val="20"/>
                <w:szCs w:val="20"/>
                <w:lang w:eastAsia="es-MX"/>
              </w:rPr>
              <w:t>E</w:t>
            </w:r>
            <w:r w:rsidRPr="00621601">
              <w:rPr>
                <w:rFonts w:asciiTheme="minorHAnsi" w:eastAsia="Times New Roman" w:hAnsiTheme="minorHAnsi" w:cs="DIN Pro Regular"/>
                <w:color w:val="000000" w:themeColor="text1"/>
                <w:sz w:val="20"/>
                <w:szCs w:val="20"/>
                <w:lang w:eastAsia="es-MX"/>
              </w:rPr>
              <w:t xml:space="preserve">quipos y </w:t>
            </w:r>
            <w:r w:rsidR="006D41B9" w:rsidRPr="00621601">
              <w:rPr>
                <w:rFonts w:asciiTheme="minorHAnsi" w:eastAsia="Times New Roman" w:hAnsiTheme="minorHAnsi" w:cs="DIN Pro Regular"/>
                <w:color w:val="000000" w:themeColor="text1"/>
                <w:sz w:val="20"/>
                <w:szCs w:val="20"/>
                <w:lang w:eastAsia="es-MX"/>
              </w:rPr>
              <w:t>H</w:t>
            </w:r>
            <w:r w:rsidRPr="00621601">
              <w:rPr>
                <w:rFonts w:asciiTheme="minorHAnsi" w:eastAsia="Times New Roman" w:hAnsiTheme="minorHAnsi" w:cs="DIN Pro Regular"/>
                <w:color w:val="000000" w:themeColor="text1"/>
                <w:sz w:val="20"/>
                <w:szCs w:val="20"/>
                <w:lang w:eastAsia="es-MX"/>
              </w:rPr>
              <w:t>erramientas</w:t>
            </w:r>
          </w:p>
        </w:tc>
        <w:tc>
          <w:tcPr>
            <w:tcW w:w="3008" w:type="dxa"/>
            <w:tcBorders>
              <w:top w:val="nil"/>
              <w:left w:val="nil"/>
              <w:bottom w:val="single" w:sz="4" w:space="0" w:color="auto"/>
              <w:right w:val="single" w:sz="4" w:space="0" w:color="auto"/>
            </w:tcBorders>
            <w:shd w:val="clear" w:color="auto" w:fill="auto"/>
            <w:vAlign w:val="center"/>
            <w:hideMark/>
          </w:tcPr>
          <w:p w:rsidR="00174108" w:rsidRPr="00621601" w:rsidRDefault="00BF4B04" w:rsidP="00EB37D6">
            <w:pPr>
              <w:spacing w:after="0" w:line="240" w:lineRule="auto"/>
              <w:jc w:val="right"/>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0</w:t>
            </w:r>
          </w:p>
        </w:tc>
        <w:tc>
          <w:tcPr>
            <w:tcW w:w="224" w:type="dxa"/>
            <w:gridSpan w:val="2"/>
            <w:tcBorders>
              <w:top w:val="nil"/>
              <w:left w:val="nil"/>
              <w:bottom w:val="nil"/>
              <w:right w:val="nil"/>
            </w:tcBorders>
            <w:shd w:val="clear" w:color="auto" w:fill="auto"/>
            <w:noWrap/>
            <w:vAlign w:val="bottom"/>
            <w:hideMark/>
          </w:tcPr>
          <w:p w:rsidR="00174108" w:rsidRPr="00621601" w:rsidRDefault="00174108" w:rsidP="002C3BA7">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7467E2">
        <w:trPr>
          <w:trHeight w:val="273"/>
          <w:jc w:val="center"/>
        </w:trPr>
        <w:tc>
          <w:tcPr>
            <w:tcW w:w="1461" w:type="dxa"/>
            <w:tcBorders>
              <w:top w:val="nil"/>
              <w:left w:val="single" w:sz="4" w:space="0" w:color="auto"/>
              <w:bottom w:val="single" w:sz="4" w:space="0" w:color="auto"/>
              <w:right w:val="nil"/>
            </w:tcBorders>
            <w:shd w:val="clear" w:color="auto" w:fill="auto"/>
            <w:vAlign w:val="center"/>
            <w:hideMark/>
          </w:tcPr>
          <w:p w:rsidR="00174108" w:rsidRPr="00621601" w:rsidRDefault="007460DF" w:rsidP="007460DF">
            <w:pPr>
              <w:spacing w:after="0" w:line="240" w:lineRule="auto"/>
              <w:jc w:val="both"/>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2.9</w:t>
            </w:r>
          </w:p>
        </w:tc>
        <w:tc>
          <w:tcPr>
            <w:tcW w:w="5147" w:type="dxa"/>
            <w:tcBorders>
              <w:top w:val="nil"/>
              <w:left w:val="nil"/>
              <w:bottom w:val="single" w:sz="4" w:space="0" w:color="auto"/>
              <w:right w:val="single" w:sz="4" w:space="0" w:color="auto"/>
            </w:tcBorders>
            <w:shd w:val="clear" w:color="auto" w:fill="auto"/>
            <w:vAlign w:val="center"/>
            <w:hideMark/>
          </w:tcPr>
          <w:p w:rsidR="00174108" w:rsidRPr="00621601" w:rsidRDefault="00174108" w:rsidP="00174108">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Activos Biológicos</w:t>
            </w:r>
          </w:p>
        </w:tc>
        <w:tc>
          <w:tcPr>
            <w:tcW w:w="3008" w:type="dxa"/>
            <w:tcBorders>
              <w:top w:val="nil"/>
              <w:left w:val="nil"/>
              <w:bottom w:val="single" w:sz="4" w:space="0" w:color="auto"/>
              <w:right w:val="single" w:sz="4" w:space="0" w:color="auto"/>
            </w:tcBorders>
            <w:shd w:val="clear" w:color="auto" w:fill="auto"/>
            <w:vAlign w:val="center"/>
            <w:hideMark/>
          </w:tcPr>
          <w:p w:rsidR="00174108" w:rsidRPr="00621601" w:rsidRDefault="00BF4B04" w:rsidP="00EB37D6">
            <w:pPr>
              <w:spacing w:after="0" w:line="240" w:lineRule="auto"/>
              <w:jc w:val="right"/>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0</w:t>
            </w:r>
          </w:p>
        </w:tc>
        <w:tc>
          <w:tcPr>
            <w:tcW w:w="224" w:type="dxa"/>
            <w:gridSpan w:val="2"/>
            <w:tcBorders>
              <w:top w:val="nil"/>
              <w:left w:val="nil"/>
              <w:bottom w:val="nil"/>
              <w:right w:val="nil"/>
            </w:tcBorders>
            <w:shd w:val="clear" w:color="auto" w:fill="auto"/>
            <w:noWrap/>
            <w:vAlign w:val="bottom"/>
            <w:hideMark/>
          </w:tcPr>
          <w:p w:rsidR="00174108" w:rsidRPr="00621601" w:rsidRDefault="00174108" w:rsidP="002C3BA7">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7467E2">
        <w:trPr>
          <w:trHeight w:val="273"/>
          <w:jc w:val="center"/>
        </w:trPr>
        <w:tc>
          <w:tcPr>
            <w:tcW w:w="1461" w:type="dxa"/>
            <w:tcBorders>
              <w:top w:val="nil"/>
              <w:left w:val="single" w:sz="4" w:space="0" w:color="auto"/>
              <w:bottom w:val="single" w:sz="4" w:space="0" w:color="auto"/>
              <w:right w:val="nil"/>
            </w:tcBorders>
            <w:shd w:val="clear" w:color="auto" w:fill="auto"/>
            <w:vAlign w:val="center"/>
            <w:hideMark/>
          </w:tcPr>
          <w:p w:rsidR="00174108" w:rsidRPr="00621601" w:rsidRDefault="007460DF" w:rsidP="007460DF">
            <w:pPr>
              <w:spacing w:after="0" w:line="240" w:lineRule="auto"/>
              <w:jc w:val="both"/>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2.10</w:t>
            </w:r>
          </w:p>
        </w:tc>
        <w:tc>
          <w:tcPr>
            <w:tcW w:w="5147" w:type="dxa"/>
            <w:tcBorders>
              <w:top w:val="nil"/>
              <w:left w:val="nil"/>
              <w:bottom w:val="single" w:sz="4" w:space="0" w:color="auto"/>
              <w:right w:val="single" w:sz="4" w:space="0" w:color="auto"/>
            </w:tcBorders>
            <w:shd w:val="clear" w:color="auto" w:fill="auto"/>
            <w:vAlign w:val="center"/>
            <w:hideMark/>
          </w:tcPr>
          <w:p w:rsidR="00174108" w:rsidRPr="00621601" w:rsidRDefault="00174108" w:rsidP="00174108">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Bienes Inmuebles</w:t>
            </w:r>
          </w:p>
        </w:tc>
        <w:tc>
          <w:tcPr>
            <w:tcW w:w="3008" w:type="dxa"/>
            <w:tcBorders>
              <w:top w:val="nil"/>
              <w:left w:val="nil"/>
              <w:bottom w:val="single" w:sz="4" w:space="0" w:color="auto"/>
              <w:right w:val="single" w:sz="4" w:space="0" w:color="auto"/>
            </w:tcBorders>
            <w:shd w:val="clear" w:color="auto" w:fill="auto"/>
            <w:vAlign w:val="center"/>
            <w:hideMark/>
          </w:tcPr>
          <w:p w:rsidR="00174108" w:rsidRPr="00621601" w:rsidRDefault="00BF4B04" w:rsidP="00EB37D6">
            <w:pPr>
              <w:spacing w:after="0" w:line="240" w:lineRule="auto"/>
              <w:jc w:val="right"/>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2,808,241</w:t>
            </w:r>
          </w:p>
        </w:tc>
        <w:tc>
          <w:tcPr>
            <w:tcW w:w="224" w:type="dxa"/>
            <w:gridSpan w:val="2"/>
            <w:tcBorders>
              <w:top w:val="nil"/>
              <w:left w:val="nil"/>
              <w:bottom w:val="nil"/>
              <w:right w:val="nil"/>
            </w:tcBorders>
            <w:shd w:val="clear" w:color="auto" w:fill="auto"/>
            <w:noWrap/>
            <w:vAlign w:val="bottom"/>
            <w:hideMark/>
          </w:tcPr>
          <w:p w:rsidR="00174108" w:rsidRPr="00621601" w:rsidRDefault="00174108" w:rsidP="002C3BA7">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7467E2">
        <w:trPr>
          <w:trHeight w:val="273"/>
          <w:jc w:val="center"/>
        </w:trPr>
        <w:tc>
          <w:tcPr>
            <w:tcW w:w="1461" w:type="dxa"/>
            <w:tcBorders>
              <w:top w:val="nil"/>
              <w:left w:val="single" w:sz="4" w:space="0" w:color="auto"/>
              <w:bottom w:val="single" w:sz="4" w:space="0" w:color="auto"/>
              <w:right w:val="nil"/>
            </w:tcBorders>
            <w:shd w:val="clear" w:color="auto" w:fill="auto"/>
            <w:vAlign w:val="center"/>
            <w:hideMark/>
          </w:tcPr>
          <w:p w:rsidR="00174108" w:rsidRPr="00621601" w:rsidRDefault="007460DF" w:rsidP="007460DF">
            <w:pPr>
              <w:spacing w:after="0" w:line="240" w:lineRule="auto"/>
              <w:jc w:val="both"/>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2.11</w:t>
            </w:r>
          </w:p>
        </w:tc>
        <w:tc>
          <w:tcPr>
            <w:tcW w:w="5147" w:type="dxa"/>
            <w:tcBorders>
              <w:top w:val="nil"/>
              <w:left w:val="nil"/>
              <w:bottom w:val="single" w:sz="4" w:space="0" w:color="auto"/>
              <w:right w:val="single" w:sz="4" w:space="0" w:color="auto"/>
            </w:tcBorders>
            <w:shd w:val="clear" w:color="auto" w:fill="auto"/>
            <w:vAlign w:val="center"/>
            <w:hideMark/>
          </w:tcPr>
          <w:p w:rsidR="00174108" w:rsidRPr="00621601" w:rsidRDefault="00174108" w:rsidP="00174108">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Activos Intangibles</w:t>
            </w:r>
          </w:p>
        </w:tc>
        <w:tc>
          <w:tcPr>
            <w:tcW w:w="3008" w:type="dxa"/>
            <w:tcBorders>
              <w:top w:val="nil"/>
              <w:left w:val="nil"/>
              <w:bottom w:val="single" w:sz="4" w:space="0" w:color="auto"/>
              <w:right w:val="single" w:sz="4" w:space="0" w:color="auto"/>
            </w:tcBorders>
            <w:shd w:val="clear" w:color="auto" w:fill="auto"/>
            <w:vAlign w:val="center"/>
            <w:hideMark/>
          </w:tcPr>
          <w:p w:rsidR="00174108" w:rsidRPr="00621601" w:rsidRDefault="00BF4B04" w:rsidP="00EB37D6">
            <w:pPr>
              <w:spacing w:after="0" w:line="240" w:lineRule="auto"/>
              <w:jc w:val="right"/>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0</w:t>
            </w:r>
          </w:p>
        </w:tc>
        <w:tc>
          <w:tcPr>
            <w:tcW w:w="224" w:type="dxa"/>
            <w:gridSpan w:val="2"/>
            <w:tcBorders>
              <w:top w:val="nil"/>
              <w:left w:val="nil"/>
              <w:bottom w:val="nil"/>
              <w:right w:val="nil"/>
            </w:tcBorders>
            <w:shd w:val="clear" w:color="auto" w:fill="auto"/>
            <w:noWrap/>
            <w:vAlign w:val="bottom"/>
            <w:hideMark/>
          </w:tcPr>
          <w:p w:rsidR="00174108" w:rsidRPr="00621601" w:rsidRDefault="00174108" w:rsidP="002C3BA7">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7467E2">
        <w:trPr>
          <w:trHeight w:val="273"/>
          <w:jc w:val="center"/>
        </w:trPr>
        <w:tc>
          <w:tcPr>
            <w:tcW w:w="1461" w:type="dxa"/>
            <w:tcBorders>
              <w:top w:val="nil"/>
              <w:left w:val="single" w:sz="4" w:space="0" w:color="auto"/>
              <w:bottom w:val="single" w:sz="4" w:space="0" w:color="auto"/>
              <w:right w:val="nil"/>
            </w:tcBorders>
            <w:shd w:val="clear" w:color="auto" w:fill="auto"/>
            <w:vAlign w:val="center"/>
          </w:tcPr>
          <w:p w:rsidR="006D41B9" w:rsidRPr="00621601" w:rsidRDefault="007460DF" w:rsidP="007460DF">
            <w:pPr>
              <w:spacing w:after="0" w:line="240" w:lineRule="auto"/>
              <w:jc w:val="both"/>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2.12</w:t>
            </w:r>
          </w:p>
        </w:tc>
        <w:tc>
          <w:tcPr>
            <w:tcW w:w="5147" w:type="dxa"/>
            <w:tcBorders>
              <w:top w:val="nil"/>
              <w:left w:val="nil"/>
              <w:bottom w:val="single" w:sz="4" w:space="0" w:color="auto"/>
              <w:right w:val="single" w:sz="4" w:space="0" w:color="auto"/>
            </w:tcBorders>
            <w:shd w:val="clear" w:color="auto" w:fill="auto"/>
            <w:vAlign w:val="center"/>
          </w:tcPr>
          <w:p w:rsidR="006D41B9" w:rsidRPr="00621601" w:rsidRDefault="006D41B9" w:rsidP="006D41B9">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Obra Pública en Bienes de Dominio Público</w:t>
            </w:r>
          </w:p>
        </w:tc>
        <w:tc>
          <w:tcPr>
            <w:tcW w:w="3008" w:type="dxa"/>
            <w:tcBorders>
              <w:top w:val="nil"/>
              <w:left w:val="nil"/>
              <w:bottom w:val="single" w:sz="4" w:space="0" w:color="auto"/>
              <w:right w:val="single" w:sz="4" w:space="0" w:color="auto"/>
            </w:tcBorders>
            <w:shd w:val="clear" w:color="auto" w:fill="auto"/>
            <w:vAlign w:val="center"/>
          </w:tcPr>
          <w:p w:rsidR="006D41B9" w:rsidRPr="00621601" w:rsidRDefault="00BF4B04" w:rsidP="00EB37D6">
            <w:pPr>
              <w:spacing w:after="0" w:line="240" w:lineRule="auto"/>
              <w:jc w:val="right"/>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0</w:t>
            </w:r>
          </w:p>
        </w:tc>
        <w:tc>
          <w:tcPr>
            <w:tcW w:w="224" w:type="dxa"/>
            <w:gridSpan w:val="2"/>
            <w:tcBorders>
              <w:top w:val="nil"/>
              <w:left w:val="nil"/>
              <w:bottom w:val="nil"/>
              <w:right w:val="nil"/>
            </w:tcBorders>
            <w:shd w:val="clear" w:color="auto" w:fill="auto"/>
            <w:noWrap/>
            <w:vAlign w:val="bottom"/>
          </w:tcPr>
          <w:p w:rsidR="006D41B9" w:rsidRPr="00621601" w:rsidRDefault="006D41B9" w:rsidP="002C3BA7">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7467E2">
        <w:trPr>
          <w:trHeight w:val="273"/>
          <w:jc w:val="center"/>
        </w:trPr>
        <w:tc>
          <w:tcPr>
            <w:tcW w:w="1461" w:type="dxa"/>
            <w:tcBorders>
              <w:top w:val="nil"/>
              <w:left w:val="single" w:sz="4" w:space="0" w:color="auto"/>
              <w:bottom w:val="single" w:sz="4" w:space="0" w:color="auto"/>
              <w:right w:val="nil"/>
            </w:tcBorders>
            <w:shd w:val="clear" w:color="auto" w:fill="auto"/>
            <w:vAlign w:val="center"/>
            <w:hideMark/>
          </w:tcPr>
          <w:p w:rsidR="00174108" w:rsidRPr="00621601" w:rsidRDefault="007460DF" w:rsidP="007460DF">
            <w:pPr>
              <w:spacing w:after="0" w:line="240" w:lineRule="auto"/>
              <w:jc w:val="both"/>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2.13</w:t>
            </w:r>
            <w:r w:rsidR="00174108" w:rsidRPr="00621601">
              <w:rPr>
                <w:rFonts w:asciiTheme="minorHAnsi" w:eastAsia="Times New Roman" w:hAnsiTheme="minorHAnsi" w:cs="DIN Pro Regular"/>
                <w:bCs/>
                <w:color w:val="000000" w:themeColor="text1"/>
                <w:sz w:val="20"/>
                <w:szCs w:val="20"/>
                <w:lang w:eastAsia="es-MX"/>
              </w:rPr>
              <w:t> </w:t>
            </w:r>
          </w:p>
        </w:tc>
        <w:tc>
          <w:tcPr>
            <w:tcW w:w="5147" w:type="dxa"/>
            <w:tcBorders>
              <w:top w:val="nil"/>
              <w:left w:val="nil"/>
              <w:bottom w:val="single" w:sz="4" w:space="0" w:color="auto"/>
              <w:right w:val="single" w:sz="4" w:space="0" w:color="auto"/>
            </w:tcBorders>
            <w:shd w:val="clear" w:color="auto" w:fill="auto"/>
            <w:vAlign w:val="center"/>
            <w:hideMark/>
          </w:tcPr>
          <w:p w:rsidR="00174108" w:rsidRPr="00621601" w:rsidRDefault="00174108" w:rsidP="006D41B9">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 xml:space="preserve">Obra </w:t>
            </w:r>
            <w:r w:rsidR="006D41B9" w:rsidRPr="00621601">
              <w:rPr>
                <w:rFonts w:asciiTheme="minorHAnsi" w:eastAsia="Times New Roman" w:hAnsiTheme="minorHAnsi" w:cs="DIN Pro Regular"/>
                <w:color w:val="000000" w:themeColor="text1"/>
                <w:sz w:val="20"/>
                <w:szCs w:val="20"/>
                <w:lang w:eastAsia="es-MX"/>
              </w:rPr>
              <w:t>P</w:t>
            </w:r>
            <w:r w:rsidRPr="00621601">
              <w:rPr>
                <w:rFonts w:asciiTheme="minorHAnsi" w:eastAsia="Times New Roman" w:hAnsiTheme="minorHAnsi" w:cs="DIN Pro Regular"/>
                <w:color w:val="000000" w:themeColor="text1"/>
                <w:sz w:val="20"/>
                <w:szCs w:val="20"/>
                <w:lang w:eastAsia="es-MX"/>
              </w:rPr>
              <w:t xml:space="preserve">ública en </w:t>
            </w:r>
            <w:r w:rsidR="006D41B9" w:rsidRPr="00621601">
              <w:rPr>
                <w:rFonts w:asciiTheme="minorHAnsi" w:eastAsia="Times New Roman" w:hAnsiTheme="minorHAnsi" w:cs="DIN Pro Regular"/>
                <w:color w:val="000000" w:themeColor="text1"/>
                <w:sz w:val="20"/>
                <w:szCs w:val="20"/>
                <w:lang w:eastAsia="es-MX"/>
              </w:rPr>
              <w:t>B</w:t>
            </w:r>
            <w:r w:rsidRPr="00621601">
              <w:rPr>
                <w:rFonts w:asciiTheme="minorHAnsi" w:eastAsia="Times New Roman" w:hAnsiTheme="minorHAnsi" w:cs="DIN Pro Regular"/>
                <w:color w:val="000000" w:themeColor="text1"/>
                <w:sz w:val="20"/>
                <w:szCs w:val="20"/>
                <w:lang w:eastAsia="es-MX"/>
              </w:rPr>
              <w:t xml:space="preserve">ienes </w:t>
            </w:r>
            <w:r w:rsidR="006D41B9" w:rsidRPr="00621601">
              <w:rPr>
                <w:rFonts w:asciiTheme="minorHAnsi" w:eastAsia="Times New Roman" w:hAnsiTheme="minorHAnsi" w:cs="DIN Pro Regular"/>
                <w:color w:val="000000" w:themeColor="text1"/>
                <w:sz w:val="20"/>
                <w:szCs w:val="20"/>
                <w:lang w:eastAsia="es-MX"/>
              </w:rPr>
              <w:t>P</w:t>
            </w:r>
            <w:r w:rsidRPr="00621601">
              <w:rPr>
                <w:rFonts w:asciiTheme="minorHAnsi" w:eastAsia="Times New Roman" w:hAnsiTheme="minorHAnsi" w:cs="DIN Pro Regular"/>
                <w:color w:val="000000" w:themeColor="text1"/>
                <w:sz w:val="20"/>
                <w:szCs w:val="20"/>
                <w:lang w:eastAsia="es-MX"/>
              </w:rPr>
              <w:t>ropios</w:t>
            </w:r>
          </w:p>
        </w:tc>
        <w:tc>
          <w:tcPr>
            <w:tcW w:w="3008" w:type="dxa"/>
            <w:tcBorders>
              <w:top w:val="nil"/>
              <w:left w:val="nil"/>
              <w:bottom w:val="single" w:sz="4" w:space="0" w:color="auto"/>
              <w:right w:val="single" w:sz="4" w:space="0" w:color="auto"/>
            </w:tcBorders>
            <w:shd w:val="clear" w:color="auto" w:fill="auto"/>
            <w:vAlign w:val="center"/>
            <w:hideMark/>
          </w:tcPr>
          <w:p w:rsidR="00174108" w:rsidRPr="00621601" w:rsidRDefault="00BF4B04" w:rsidP="00EB37D6">
            <w:pPr>
              <w:spacing w:after="0" w:line="240" w:lineRule="auto"/>
              <w:jc w:val="right"/>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0</w:t>
            </w:r>
          </w:p>
        </w:tc>
        <w:tc>
          <w:tcPr>
            <w:tcW w:w="224" w:type="dxa"/>
            <w:gridSpan w:val="2"/>
            <w:tcBorders>
              <w:top w:val="nil"/>
              <w:left w:val="nil"/>
              <w:bottom w:val="nil"/>
              <w:right w:val="nil"/>
            </w:tcBorders>
            <w:shd w:val="clear" w:color="auto" w:fill="auto"/>
            <w:noWrap/>
            <w:vAlign w:val="bottom"/>
            <w:hideMark/>
          </w:tcPr>
          <w:p w:rsidR="00174108" w:rsidRPr="00621601" w:rsidRDefault="00174108" w:rsidP="002C3BA7">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7467E2">
        <w:trPr>
          <w:trHeight w:val="273"/>
          <w:jc w:val="center"/>
        </w:trPr>
        <w:tc>
          <w:tcPr>
            <w:tcW w:w="1461" w:type="dxa"/>
            <w:tcBorders>
              <w:top w:val="nil"/>
              <w:left w:val="single" w:sz="4" w:space="0" w:color="auto"/>
              <w:bottom w:val="single" w:sz="4" w:space="0" w:color="auto"/>
              <w:right w:val="nil"/>
            </w:tcBorders>
            <w:shd w:val="clear" w:color="auto" w:fill="auto"/>
            <w:vAlign w:val="center"/>
            <w:hideMark/>
          </w:tcPr>
          <w:p w:rsidR="00174108" w:rsidRPr="00621601" w:rsidRDefault="007460DF" w:rsidP="007460DF">
            <w:pPr>
              <w:spacing w:after="0" w:line="240" w:lineRule="auto"/>
              <w:jc w:val="both"/>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2.14</w:t>
            </w:r>
            <w:r w:rsidR="00174108" w:rsidRPr="00621601">
              <w:rPr>
                <w:rFonts w:asciiTheme="minorHAnsi" w:eastAsia="Times New Roman" w:hAnsiTheme="minorHAnsi" w:cs="DIN Pro Regular"/>
                <w:bCs/>
                <w:color w:val="000000" w:themeColor="text1"/>
                <w:sz w:val="20"/>
                <w:szCs w:val="20"/>
                <w:lang w:eastAsia="es-MX"/>
              </w:rPr>
              <w:t> </w:t>
            </w:r>
          </w:p>
        </w:tc>
        <w:tc>
          <w:tcPr>
            <w:tcW w:w="5147" w:type="dxa"/>
            <w:tcBorders>
              <w:top w:val="nil"/>
              <w:left w:val="nil"/>
              <w:bottom w:val="single" w:sz="4" w:space="0" w:color="auto"/>
              <w:right w:val="single" w:sz="4" w:space="0" w:color="auto"/>
            </w:tcBorders>
            <w:shd w:val="clear" w:color="auto" w:fill="auto"/>
            <w:vAlign w:val="center"/>
            <w:hideMark/>
          </w:tcPr>
          <w:p w:rsidR="00174108" w:rsidRPr="00621601" w:rsidRDefault="00174108" w:rsidP="006D41B9">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 xml:space="preserve">Acciones y </w:t>
            </w:r>
            <w:r w:rsidR="006D41B9" w:rsidRPr="00621601">
              <w:rPr>
                <w:rFonts w:asciiTheme="minorHAnsi" w:eastAsia="Times New Roman" w:hAnsiTheme="minorHAnsi" w:cs="DIN Pro Regular"/>
                <w:color w:val="000000" w:themeColor="text1"/>
                <w:sz w:val="20"/>
                <w:szCs w:val="20"/>
                <w:lang w:eastAsia="es-MX"/>
              </w:rPr>
              <w:t>P</w:t>
            </w:r>
            <w:r w:rsidRPr="00621601">
              <w:rPr>
                <w:rFonts w:asciiTheme="minorHAnsi" w:eastAsia="Times New Roman" w:hAnsiTheme="minorHAnsi" w:cs="DIN Pro Regular"/>
                <w:color w:val="000000" w:themeColor="text1"/>
                <w:sz w:val="20"/>
                <w:szCs w:val="20"/>
                <w:lang w:eastAsia="es-MX"/>
              </w:rPr>
              <w:t xml:space="preserve">articipaciones de </w:t>
            </w:r>
            <w:r w:rsidR="006D41B9" w:rsidRPr="00621601">
              <w:rPr>
                <w:rFonts w:asciiTheme="minorHAnsi" w:eastAsia="Times New Roman" w:hAnsiTheme="minorHAnsi" w:cs="DIN Pro Regular"/>
                <w:color w:val="000000" w:themeColor="text1"/>
                <w:sz w:val="20"/>
                <w:szCs w:val="20"/>
                <w:lang w:eastAsia="es-MX"/>
              </w:rPr>
              <w:t>C</w:t>
            </w:r>
            <w:r w:rsidRPr="00621601">
              <w:rPr>
                <w:rFonts w:asciiTheme="minorHAnsi" w:eastAsia="Times New Roman" w:hAnsiTheme="minorHAnsi" w:cs="DIN Pro Regular"/>
                <w:color w:val="000000" w:themeColor="text1"/>
                <w:sz w:val="20"/>
                <w:szCs w:val="20"/>
                <w:lang w:eastAsia="es-MX"/>
              </w:rPr>
              <w:t>apital</w:t>
            </w:r>
          </w:p>
        </w:tc>
        <w:tc>
          <w:tcPr>
            <w:tcW w:w="3008" w:type="dxa"/>
            <w:tcBorders>
              <w:top w:val="nil"/>
              <w:left w:val="nil"/>
              <w:bottom w:val="single" w:sz="4" w:space="0" w:color="auto"/>
              <w:right w:val="single" w:sz="4" w:space="0" w:color="auto"/>
            </w:tcBorders>
            <w:shd w:val="clear" w:color="auto" w:fill="auto"/>
            <w:vAlign w:val="center"/>
            <w:hideMark/>
          </w:tcPr>
          <w:p w:rsidR="00174108" w:rsidRPr="00621601" w:rsidRDefault="00BF4B04" w:rsidP="00EB37D6">
            <w:pPr>
              <w:spacing w:after="0" w:line="240" w:lineRule="auto"/>
              <w:jc w:val="right"/>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0</w:t>
            </w:r>
          </w:p>
        </w:tc>
        <w:tc>
          <w:tcPr>
            <w:tcW w:w="224" w:type="dxa"/>
            <w:gridSpan w:val="2"/>
            <w:tcBorders>
              <w:top w:val="nil"/>
              <w:left w:val="nil"/>
              <w:bottom w:val="nil"/>
              <w:right w:val="nil"/>
            </w:tcBorders>
            <w:shd w:val="clear" w:color="auto" w:fill="auto"/>
            <w:noWrap/>
            <w:vAlign w:val="bottom"/>
            <w:hideMark/>
          </w:tcPr>
          <w:p w:rsidR="00174108" w:rsidRPr="00621601" w:rsidRDefault="00174108" w:rsidP="002C3BA7">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7467E2">
        <w:trPr>
          <w:trHeight w:val="273"/>
          <w:jc w:val="center"/>
        </w:trPr>
        <w:tc>
          <w:tcPr>
            <w:tcW w:w="1461" w:type="dxa"/>
            <w:tcBorders>
              <w:top w:val="nil"/>
              <w:left w:val="single" w:sz="4" w:space="0" w:color="auto"/>
              <w:bottom w:val="single" w:sz="4" w:space="0" w:color="auto"/>
              <w:right w:val="nil"/>
            </w:tcBorders>
            <w:shd w:val="clear" w:color="auto" w:fill="auto"/>
            <w:vAlign w:val="center"/>
            <w:hideMark/>
          </w:tcPr>
          <w:p w:rsidR="00174108" w:rsidRPr="00621601" w:rsidRDefault="007460DF" w:rsidP="007460DF">
            <w:pPr>
              <w:spacing w:after="0" w:line="240" w:lineRule="auto"/>
              <w:jc w:val="both"/>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2.15</w:t>
            </w:r>
          </w:p>
        </w:tc>
        <w:tc>
          <w:tcPr>
            <w:tcW w:w="5147" w:type="dxa"/>
            <w:tcBorders>
              <w:top w:val="nil"/>
              <w:left w:val="nil"/>
              <w:bottom w:val="single" w:sz="4" w:space="0" w:color="auto"/>
              <w:right w:val="single" w:sz="4" w:space="0" w:color="auto"/>
            </w:tcBorders>
            <w:shd w:val="clear" w:color="auto" w:fill="auto"/>
            <w:vAlign w:val="center"/>
            <w:hideMark/>
          </w:tcPr>
          <w:p w:rsidR="00174108" w:rsidRPr="00621601" w:rsidRDefault="00174108" w:rsidP="006D41B9">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 xml:space="preserve">Compra de </w:t>
            </w:r>
            <w:r w:rsidR="006D41B9" w:rsidRPr="00621601">
              <w:rPr>
                <w:rFonts w:asciiTheme="minorHAnsi" w:eastAsia="Times New Roman" w:hAnsiTheme="minorHAnsi" w:cs="DIN Pro Regular"/>
                <w:color w:val="000000" w:themeColor="text1"/>
                <w:sz w:val="20"/>
                <w:szCs w:val="20"/>
                <w:lang w:eastAsia="es-MX"/>
              </w:rPr>
              <w:t>T</w:t>
            </w:r>
            <w:r w:rsidRPr="00621601">
              <w:rPr>
                <w:rFonts w:asciiTheme="minorHAnsi" w:eastAsia="Times New Roman" w:hAnsiTheme="minorHAnsi" w:cs="DIN Pro Regular"/>
                <w:color w:val="000000" w:themeColor="text1"/>
                <w:sz w:val="20"/>
                <w:szCs w:val="20"/>
                <w:lang w:eastAsia="es-MX"/>
              </w:rPr>
              <w:t xml:space="preserve">ítulos y </w:t>
            </w:r>
            <w:r w:rsidR="006D41B9" w:rsidRPr="00621601">
              <w:rPr>
                <w:rFonts w:asciiTheme="minorHAnsi" w:eastAsia="Times New Roman" w:hAnsiTheme="minorHAnsi" w:cs="DIN Pro Regular"/>
                <w:color w:val="000000" w:themeColor="text1"/>
                <w:sz w:val="20"/>
                <w:szCs w:val="20"/>
                <w:lang w:eastAsia="es-MX"/>
              </w:rPr>
              <w:t>V</w:t>
            </w:r>
            <w:r w:rsidRPr="00621601">
              <w:rPr>
                <w:rFonts w:asciiTheme="minorHAnsi" w:eastAsia="Times New Roman" w:hAnsiTheme="minorHAnsi" w:cs="DIN Pro Regular"/>
                <w:color w:val="000000" w:themeColor="text1"/>
                <w:sz w:val="20"/>
                <w:szCs w:val="20"/>
                <w:lang w:eastAsia="es-MX"/>
              </w:rPr>
              <w:t>alores</w:t>
            </w:r>
          </w:p>
        </w:tc>
        <w:tc>
          <w:tcPr>
            <w:tcW w:w="3008" w:type="dxa"/>
            <w:tcBorders>
              <w:top w:val="nil"/>
              <w:left w:val="nil"/>
              <w:bottom w:val="single" w:sz="4" w:space="0" w:color="auto"/>
              <w:right w:val="single" w:sz="4" w:space="0" w:color="auto"/>
            </w:tcBorders>
            <w:shd w:val="clear" w:color="auto" w:fill="auto"/>
            <w:vAlign w:val="center"/>
            <w:hideMark/>
          </w:tcPr>
          <w:p w:rsidR="00174108" w:rsidRPr="00621601" w:rsidRDefault="00BF4B04" w:rsidP="00EB37D6">
            <w:pPr>
              <w:spacing w:after="0" w:line="240" w:lineRule="auto"/>
              <w:jc w:val="right"/>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0</w:t>
            </w:r>
          </w:p>
        </w:tc>
        <w:tc>
          <w:tcPr>
            <w:tcW w:w="224" w:type="dxa"/>
            <w:gridSpan w:val="2"/>
            <w:tcBorders>
              <w:top w:val="nil"/>
              <w:left w:val="nil"/>
              <w:bottom w:val="nil"/>
              <w:right w:val="nil"/>
            </w:tcBorders>
            <w:shd w:val="clear" w:color="auto" w:fill="auto"/>
            <w:noWrap/>
            <w:vAlign w:val="bottom"/>
            <w:hideMark/>
          </w:tcPr>
          <w:p w:rsidR="00174108" w:rsidRPr="00621601" w:rsidRDefault="00174108" w:rsidP="002C3BA7">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7467E2">
        <w:trPr>
          <w:trHeight w:val="405"/>
          <w:jc w:val="center"/>
        </w:trPr>
        <w:tc>
          <w:tcPr>
            <w:tcW w:w="1461" w:type="dxa"/>
            <w:tcBorders>
              <w:top w:val="nil"/>
              <w:left w:val="single" w:sz="4" w:space="0" w:color="auto"/>
              <w:bottom w:val="single" w:sz="4" w:space="0" w:color="auto"/>
              <w:right w:val="nil"/>
            </w:tcBorders>
            <w:shd w:val="clear" w:color="auto" w:fill="auto"/>
            <w:vAlign w:val="center"/>
          </w:tcPr>
          <w:p w:rsidR="007460DF" w:rsidRPr="00621601" w:rsidRDefault="007460DF" w:rsidP="007460DF">
            <w:pPr>
              <w:spacing w:after="0" w:line="240" w:lineRule="auto"/>
              <w:jc w:val="both"/>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2.16</w:t>
            </w:r>
          </w:p>
        </w:tc>
        <w:tc>
          <w:tcPr>
            <w:tcW w:w="5147" w:type="dxa"/>
            <w:tcBorders>
              <w:top w:val="nil"/>
              <w:left w:val="nil"/>
              <w:bottom w:val="single" w:sz="4" w:space="0" w:color="auto"/>
              <w:right w:val="single" w:sz="4" w:space="0" w:color="auto"/>
            </w:tcBorders>
            <w:shd w:val="clear" w:color="auto" w:fill="auto"/>
            <w:vAlign w:val="center"/>
          </w:tcPr>
          <w:p w:rsidR="006D41B9" w:rsidRPr="00621601" w:rsidRDefault="002B3FDA" w:rsidP="00174108">
            <w:pPr>
              <w:spacing w:after="0" w:line="240" w:lineRule="auto"/>
              <w:jc w:val="both"/>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Concesión de Préstamos</w:t>
            </w:r>
          </w:p>
        </w:tc>
        <w:tc>
          <w:tcPr>
            <w:tcW w:w="3008" w:type="dxa"/>
            <w:tcBorders>
              <w:top w:val="nil"/>
              <w:left w:val="nil"/>
              <w:bottom w:val="single" w:sz="4" w:space="0" w:color="auto"/>
              <w:right w:val="single" w:sz="4" w:space="0" w:color="auto"/>
            </w:tcBorders>
            <w:shd w:val="clear" w:color="auto" w:fill="auto"/>
            <w:vAlign w:val="center"/>
          </w:tcPr>
          <w:p w:rsidR="006D41B9" w:rsidRPr="00621601" w:rsidRDefault="00BF4B04" w:rsidP="00EB37D6">
            <w:pPr>
              <w:spacing w:after="0" w:line="240" w:lineRule="auto"/>
              <w:jc w:val="right"/>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0</w:t>
            </w:r>
          </w:p>
        </w:tc>
        <w:tc>
          <w:tcPr>
            <w:tcW w:w="224" w:type="dxa"/>
            <w:gridSpan w:val="2"/>
            <w:tcBorders>
              <w:top w:val="nil"/>
              <w:left w:val="nil"/>
              <w:bottom w:val="nil"/>
              <w:right w:val="nil"/>
            </w:tcBorders>
            <w:shd w:val="clear" w:color="auto" w:fill="auto"/>
            <w:noWrap/>
            <w:vAlign w:val="bottom"/>
          </w:tcPr>
          <w:p w:rsidR="006D41B9" w:rsidRPr="00621601" w:rsidRDefault="006D41B9" w:rsidP="002C3BA7">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7467E2">
        <w:trPr>
          <w:trHeight w:val="405"/>
          <w:jc w:val="center"/>
        </w:trPr>
        <w:tc>
          <w:tcPr>
            <w:tcW w:w="1461" w:type="dxa"/>
            <w:tcBorders>
              <w:top w:val="nil"/>
              <w:left w:val="single" w:sz="4" w:space="0" w:color="auto"/>
              <w:bottom w:val="single" w:sz="4" w:space="0" w:color="auto"/>
              <w:right w:val="nil"/>
            </w:tcBorders>
            <w:shd w:val="clear" w:color="auto" w:fill="auto"/>
            <w:vAlign w:val="center"/>
            <w:hideMark/>
          </w:tcPr>
          <w:p w:rsidR="00174108" w:rsidRPr="00621601" w:rsidRDefault="007460DF" w:rsidP="007460DF">
            <w:pPr>
              <w:spacing w:after="0" w:line="240" w:lineRule="auto"/>
              <w:jc w:val="both"/>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2.17</w:t>
            </w:r>
          </w:p>
        </w:tc>
        <w:tc>
          <w:tcPr>
            <w:tcW w:w="5147" w:type="dxa"/>
            <w:tcBorders>
              <w:top w:val="nil"/>
              <w:left w:val="nil"/>
              <w:bottom w:val="single" w:sz="4" w:space="0" w:color="auto"/>
              <w:right w:val="single" w:sz="4" w:space="0" w:color="auto"/>
            </w:tcBorders>
            <w:shd w:val="clear" w:color="auto" w:fill="auto"/>
            <w:vAlign w:val="center"/>
            <w:hideMark/>
          </w:tcPr>
          <w:p w:rsidR="00174108" w:rsidRPr="00621601" w:rsidRDefault="00174108" w:rsidP="002B3FDA">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 xml:space="preserve">Inversiones en </w:t>
            </w:r>
            <w:r w:rsidR="002B3FDA" w:rsidRPr="00621601">
              <w:rPr>
                <w:rFonts w:asciiTheme="minorHAnsi" w:eastAsia="Times New Roman" w:hAnsiTheme="minorHAnsi" w:cs="DIN Pro Regular"/>
                <w:color w:val="000000" w:themeColor="text1"/>
                <w:sz w:val="20"/>
                <w:szCs w:val="20"/>
                <w:lang w:eastAsia="es-MX"/>
              </w:rPr>
              <w:t>F</w:t>
            </w:r>
            <w:r w:rsidRPr="00621601">
              <w:rPr>
                <w:rFonts w:asciiTheme="minorHAnsi" w:eastAsia="Times New Roman" w:hAnsiTheme="minorHAnsi" w:cs="DIN Pro Regular"/>
                <w:color w:val="000000" w:themeColor="text1"/>
                <w:sz w:val="20"/>
                <w:szCs w:val="20"/>
                <w:lang w:eastAsia="es-MX"/>
              </w:rPr>
              <w:t xml:space="preserve">ideicomisos. </w:t>
            </w:r>
            <w:r w:rsidR="002B3FDA" w:rsidRPr="00621601">
              <w:rPr>
                <w:rFonts w:asciiTheme="minorHAnsi" w:eastAsia="Times New Roman" w:hAnsiTheme="minorHAnsi" w:cs="DIN Pro Regular"/>
                <w:color w:val="000000" w:themeColor="text1"/>
                <w:sz w:val="20"/>
                <w:szCs w:val="20"/>
                <w:lang w:eastAsia="es-MX"/>
              </w:rPr>
              <w:t>M</w:t>
            </w:r>
            <w:r w:rsidRPr="00621601">
              <w:rPr>
                <w:rFonts w:asciiTheme="minorHAnsi" w:eastAsia="Times New Roman" w:hAnsiTheme="minorHAnsi" w:cs="DIN Pro Regular"/>
                <w:color w:val="000000" w:themeColor="text1"/>
                <w:sz w:val="20"/>
                <w:szCs w:val="20"/>
                <w:lang w:eastAsia="es-MX"/>
              </w:rPr>
              <w:t xml:space="preserve">andatos y </w:t>
            </w:r>
            <w:r w:rsidR="002B3FDA" w:rsidRPr="00621601">
              <w:rPr>
                <w:rFonts w:asciiTheme="minorHAnsi" w:eastAsia="Times New Roman" w:hAnsiTheme="minorHAnsi" w:cs="DIN Pro Regular"/>
                <w:color w:val="000000" w:themeColor="text1"/>
                <w:sz w:val="20"/>
                <w:szCs w:val="20"/>
                <w:lang w:eastAsia="es-MX"/>
              </w:rPr>
              <w:t>O</w:t>
            </w:r>
            <w:r w:rsidRPr="00621601">
              <w:rPr>
                <w:rFonts w:asciiTheme="minorHAnsi" w:eastAsia="Times New Roman" w:hAnsiTheme="minorHAnsi" w:cs="DIN Pro Regular"/>
                <w:color w:val="000000" w:themeColor="text1"/>
                <w:sz w:val="20"/>
                <w:szCs w:val="20"/>
                <w:lang w:eastAsia="es-MX"/>
              </w:rPr>
              <w:t xml:space="preserve">tros </w:t>
            </w:r>
            <w:r w:rsidR="002B3FDA" w:rsidRPr="00621601">
              <w:rPr>
                <w:rFonts w:asciiTheme="minorHAnsi" w:eastAsia="Times New Roman" w:hAnsiTheme="minorHAnsi" w:cs="DIN Pro Regular"/>
                <w:color w:val="000000" w:themeColor="text1"/>
                <w:sz w:val="20"/>
                <w:szCs w:val="20"/>
                <w:lang w:eastAsia="es-MX"/>
              </w:rPr>
              <w:t>A</w:t>
            </w:r>
            <w:r w:rsidRPr="00621601">
              <w:rPr>
                <w:rFonts w:asciiTheme="minorHAnsi" w:eastAsia="Times New Roman" w:hAnsiTheme="minorHAnsi" w:cs="DIN Pro Regular"/>
                <w:color w:val="000000" w:themeColor="text1"/>
                <w:sz w:val="20"/>
                <w:szCs w:val="20"/>
                <w:lang w:eastAsia="es-MX"/>
              </w:rPr>
              <w:t>nálogos</w:t>
            </w:r>
          </w:p>
        </w:tc>
        <w:tc>
          <w:tcPr>
            <w:tcW w:w="3008" w:type="dxa"/>
            <w:tcBorders>
              <w:top w:val="nil"/>
              <w:left w:val="nil"/>
              <w:bottom w:val="single" w:sz="4" w:space="0" w:color="auto"/>
              <w:right w:val="single" w:sz="4" w:space="0" w:color="auto"/>
            </w:tcBorders>
            <w:shd w:val="clear" w:color="auto" w:fill="auto"/>
            <w:vAlign w:val="center"/>
            <w:hideMark/>
          </w:tcPr>
          <w:p w:rsidR="00174108" w:rsidRPr="00621601" w:rsidRDefault="00BF4B04" w:rsidP="00EB37D6">
            <w:pPr>
              <w:spacing w:after="0" w:line="240" w:lineRule="auto"/>
              <w:jc w:val="right"/>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0</w:t>
            </w:r>
          </w:p>
        </w:tc>
        <w:tc>
          <w:tcPr>
            <w:tcW w:w="224" w:type="dxa"/>
            <w:gridSpan w:val="2"/>
            <w:tcBorders>
              <w:top w:val="nil"/>
              <w:left w:val="nil"/>
              <w:bottom w:val="nil"/>
              <w:right w:val="nil"/>
            </w:tcBorders>
            <w:shd w:val="clear" w:color="auto" w:fill="auto"/>
            <w:noWrap/>
            <w:vAlign w:val="bottom"/>
            <w:hideMark/>
          </w:tcPr>
          <w:p w:rsidR="00174108" w:rsidRPr="00621601" w:rsidRDefault="00174108" w:rsidP="002C3BA7">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7467E2">
        <w:trPr>
          <w:trHeight w:val="405"/>
          <w:jc w:val="center"/>
        </w:trPr>
        <w:tc>
          <w:tcPr>
            <w:tcW w:w="1461" w:type="dxa"/>
            <w:tcBorders>
              <w:top w:val="nil"/>
              <w:left w:val="single" w:sz="4" w:space="0" w:color="auto"/>
              <w:bottom w:val="single" w:sz="4" w:space="0" w:color="auto"/>
              <w:right w:val="nil"/>
            </w:tcBorders>
            <w:shd w:val="clear" w:color="auto" w:fill="auto"/>
            <w:vAlign w:val="center"/>
            <w:hideMark/>
          </w:tcPr>
          <w:p w:rsidR="00174108" w:rsidRPr="00621601" w:rsidRDefault="007460DF" w:rsidP="007460DF">
            <w:pPr>
              <w:spacing w:after="0" w:line="240" w:lineRule="auto"/>
              <w:jc w:val="both"/>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2.18</w:t>
            </w:r>
          </w:p>
        </w:tc>
        <w:tc>
          <w:tcPr>
            <w:tcW w:w="5147" w:type="dxa"/>
            <w:tcBorders>
              <w:top w:val="nil"/>
              <w:left w:val="nil"/>
              <w:bottom w:val="single" w:sz="4" w:space="0" w:color="auto"/>
              <w:right w:val="single" w:sz="4" w:space="0" w:color="auto"/>
            </w:tcBorders>
            <w:shd w:val="clear" w:color="auto" w:fill="auto"/>
            <w:vAlign w:val="center"/>
            <w:hideMark/>
          </w:tcPr>
          <w:p w:rsidR="00174108" w:rsidRPr="00621601" w:rsidRDefault="00174108" w:rsidP="007460DF">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 xml:space="preserve">Provisiones para </w:t>
            </w:r>
            <w:r w:rsidR="007460DF" w:rsidRPr="00621601">
              <w:rPr>
                <w:rFonts w:asciiTheme="minorHAnsi" w:eastAsia="Times New Roman" w:hAnsiTheme="minorHAnsi" w:cs="DIN Pro Regular"/>
                <w:color w:val="000000" w:themeColor="text1"/>
                <w:sz w:val="20"/>
                <w:szCs w:val="20"/>
                <w:lang w:eastAsia="es-MX"/>
              </w:rPr>
              <w:t>C</w:t>
            </w:r>
            <w:r w:rsidRPr="00621601">
              <w:rPr>
                <w:rFonts w:asciiTheme="minorHAnsi" w:eastAsia="Times New Roman" w:hAnsiTheme="minorHAnsi" w:cs="DIN Pro Regular"/>
                <w:color w:val="000000" w:themeColor="text1"/>
                <w:sz w:val="20"/>
                <w:szCs w:val="20"/>
                <w:lang w:eastAsia="es-MX"/>
              </w:rPr>
              <w:t xml:space="preserve">ontingencias y </w:t>
            </w:r>
            <w:r w:rsidR="007460DF" w:rsidRPr="00621601">
              <w:rPr>
                <w:rFonts w:asciiTheme="minorHAnsi" w:eastAsia="Times New Roman" w:hAnsiTheme="minorHAnsi" w:cs="DIN Pro Regular"/>
                <w:color w:val="000000" w:themeColor="text1"/>
                <w:sz w:val="20"/>
                <w:szCs w:val="20"/>
                <w:lang w:eastAsia="es-MX"/>
              </w:rPr>
              <w:t>O</w:t>
            </w:r>
            <w:r w:rsidRPr="00621601">
              <w:rPr>
                <w:rFonts w:asciiTheme="minorHAnsi" w:eastAsia="Times New Roman" w:hAnsiTheme="minorHAnsi" w:cs="DIN Pro Regular"/>
                <w:color w:val="000000" w:themeColor="text1"/>
                <w:sz w:val="20"/>
                <w:szCs w:val="20"/>
                <w:lang w:eastAsia="es-MX"/>
              </w:rPr>
              <w:t xml:space="preserve">tras </w:t>
            </w:r>
            <w:r w:rsidR="007460DF" w:rsidRPr="00621601">
              <w:rPr>
                <w:rFonts w:asciiTheme="minorHAnsi" w:eastAsia="Times New Roman" w:hAnsiTheme="minorHAnsi" w:cs="DIN Pro Regular"/>
                <w:color w:val="000000" w:themeColor="text1"/>
                <w:sz w:val="20"/>
                <w:szCs w:val="20"/>
                <w:lang w:eastAsia="es-MX"/>
              </w:rPr>
              <w:t>Erogaciones E</w:t>
            </w:r>
            <w:r w:rsidRPr="00621601">
              <w:rPr>
                <w:rFonts w:asciiTheme="minorHAnsi" w:eastAsia="Times New Roman" w:hAnsiTheme="minorHAnsi" w:cs="DIN Pro Regular"/>
                <w:color w:val="000000" w:themeColor="text1"/>
                <w:sz w:val="20"/>
                <w:szCs w:val="20"/>
                <w:lang w:eastAsia="es-MX"/>
              </w:rPr>
              <w:t>speciales</w:t>
            </w:r>
          </w:p>
        </w:tc>
        <w:tc>
          <w:tcPr>
            <w:tcW w:w="3008" w:type="dxa"/>
            <w:tcBorders>
              <w:top w:val="nil"/>
              <w:left w:val="nil"/>
              <w:bottom w:val="single" w:sz="4" w:space="0" w:color="auto"/>
              <w:right w:val="single" w:sz="4" w:space="0" w:color="auto"/>
            </w:tcBorders>
            <w:shd w:val="clear" w:color="auto" w:fill="auto"/>
            <w:vAlign w:val="center"/>
            <w:hideMark/>
          </w:tcPr>
          <w:p w:rsidR="00174108" w:rsidRPr="00621601" w:rsidRDefault="00BF4B04" w:rsidP="00EB37D6">
            <w:pPr>
              <w:spacing w:after="0" w:line="240" w:lineRule="auto"/>
              <w:jc w:val="right"/>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0</w:t>
            </w:r>
          </w:p>
        </w:tc>
        <w:tc>
          <w:tcPr>
            <w:tcW w:w="224" w:type="dxa"/>
            <w:gridSpan w:val="2"/>
            <w:tcBorders>
              <w:top w:val="nil"/>
              <w:left w:val="nil"/>
              <w:bottom w:val="nil"/>
              <w:right w:val="nil"/>
            </w:tcBorders>
            <w:shd w:val="clear" w:color="auto" w:fill="auto"/>
            <w:noWrap/>
            <w:vAlign w:val="bottom"/>
            <w:hideMark/>
          </w:tcPr>
          <w:p w:rsidR="00174108" w:rsidRPr="00621601" w:rsidRDefault="00174108" w:rsidP="002C3BA7">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7467E2">
        <w:trPr>
          <w:trHeight w:val="273"/>
          <w:jc w:val="center"/>
        </w:trPr>
        <w:tc>
          <w:tcPr>
            <w:tcW w:w="1461" w:type="dxa"/>
            <w:tcBorders>
              <w:top w:val="nil"/>
              <w:left w:val="single" w:sz="4" w:space="0" w:color="auto"/>
              <w:bottom w:val="single" w:sz="4" w:space="0" w:color="auto"/>
              <w:right w:val="nil"/>
            </w:tcBorders>
            <w:shd w:val="clear" w:color="auto" w:fill="auto"/>
            <w:vAlign w:val="center"/>
            <w:hideMark/>
          </w:tcPr>
          <w:p w:rsidR="00174108" w:rsidRPr="00621601" w:rsidRDefault="007460DF" w:rsidP="007460DF">
            <w:pPr>
              <w:spacing w:after="0" w:line="240" w:lineRule="auto"/>
              <w:jc w:val="both"/>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2.19</w:t>
            </w:r>
          </w:p>
        </w:tc>
        <w:tc>
          <w:tcPr>
            <w:tcW w:w="5147" w:type="dxa"/>
            <w:tcBorders>
              <w:top w:val="nil"/>
              <w:left w:val="nil"/>
              <w:bottom w:val="single" w:sz="4" w:space="0" w:color="auto"/>
              <w:right w:val="single" w:sz="4" w:space="0" w:color="auto"/>
            </w:tcBorders>
            <w:shd w:val="clear" w:color="auto" w:fill="auto"/>
            <w:vAlign w:val="center"/>
            <w:hideMark/>
          </w:tcPr>
          <w:p w:rsidR="00174108" w:rsidRPr="00621601" w:rsidRDefault="00174108" w:rsidP="007460DF">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 xml:space="preserve">Amortización de la </w:t>
            </w:r>
            <w:r w:rsidR="007460DF" w:rsidRPr="00621601">
              <w:rPr>
                <w:rFonts w:asciiTheme="minorHAnsi" w:eastAsia="Times New Roman" w:hAnsiTheme="minorHAnsi" w:cs="DIN Pro Regular"/>
                <w:color w:val="000000" w:themeColor="text1"/>
                <w:sz w:val="20"/>
                <w:szCs w:val="20"/>
                <w:lang w:eastAsia="es-MX"/>
              </w:rPr>
              <w:t>D</w:t>
            </w:r>
            <w:r w:rsidRPr="00621601">
              <w:rPr>
                <w:rFonts w:asciiTheme="minorHAnsi" w:eastAsia="Times New Roman" w:hAnsiTheme="minorHAnsi" w:cs="DIN Pro Regular"/>
                <w:color w:val="000000" w:themeColor="text1"/>
                <w:sz w:val="20"/>
                <w:szCs w:val="20"/>
                <w:lang w:eastAsia="es-MX"/>
              </w:rPr>
              <w:t xml:space="preserve">euda </w:t>
            </w:r>
            <w:r w:rsidR="007460DF" w:rsidRPr="00621601">
              <w:rPr>
                <w:rFonts w:asciiTheme="minorHAnsi" w:eastAsia="Times New Roman" w:hAnsiTheme="minorHAnsi" w:cs="DIN Pro Regular"/>
                <w:color w:val="000000" w:themeColor="text1"/>
                <w:sz w:val="20"/>
                <w:szCs w:val="20"/>
                <w:lang w:eastAsia="es-MX"/>
              </w:rPr>
              <w:t>P</w:t>
            </w:r>
            <w:r w:rsidRPr="00621601">
              <w:rPr>
                <w:rFonts w:asciiTheme="minorHAnsi" w:eastAsia="Times New Roman" w:hAnsiTheme="minorHAnsi" w:cs="DIN Pro Regular"/>
                <w:color w:val="000000" w:themeColor="text1"/>
                <w:sz w:val="20"/>
                <w:szCs w:val="20"/>
                <w:lang w:eastAsia="es-MX"/>
              </w:rPr>
              <w:t>ública</w:t>
            </w:r>
          </w:p>
        </w:tc>
        <w:tc>
          <w:tcPr>
            <w:tcW w:w="3008" w:type="dxa"/>
            <w:tcBorders>
              <w:top w:val="nil"/>
              <w:left w:val="nil"/>
              <w:bottom w:val="single" w:sz="4" w:space="0" w:color="auto"/>
              <w:right w:val="single" w:sz="4" w:space="0" w:color="auto"/>
            </w:tcBorders>
            <w:shd w:val="clear" w:color="auto" w:fill="auto"/>
            <w:vAlign w:val="center"/>
            <w:hideMark/>
          </w:tcPr>
          <w:p w:rsidR="00174108" w:rsidRPr="00621601" w:rsidRDefault="00BF4B04" w:rsidP="00EB37D6">
            <w:pPr>
              <w:spacing w:after="0" w:line="240" w:lineRule="auto"/>
              <w:jc w:val="right"/>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35,756,192</w:t>
            </w:r>
          </w:p>
        </w:tc>
        <w:tc>
          <w:tcPr>
            <w:tcW w:w="224" w:type="dxa"/>
            <w:gridSpan w:val="2"/>
            <w:tcBorders>
              <w:top w:val="nil"/>
              <w:left w:val="nil"/>
              <w:bottom w:val="nil"/>
              <w:right w:val="nil"/>
            </w:tcBorders>
            <w:shd w:val="clear" w:color="auto" w:fill="auto"/>
            <w:noWrap/>
            <w:vAlign w:val="bottom"/>
            <w:hideMark/>
          </w:tcPr>
          <w:p w:rsidR="00174108" w:rsidRPr="00621601" w:rsidRDefault="00174108" w:rsidP="002C3BA7">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7467E2">
        <w:trPr>
          <w:trHeight w:val="273"/>
          <w:jc w:val="center"/>
        </w:trPr>
        <w:tc>
          <w:tcPr>
            <w:tcW w:w="1461" w:type="dxa"/>
            <w:tcBorders>
              <w:top w:val="nil"/>
              <w:left w:val="single" w:sz="4" w:space="0" w:color="auto"/>
              <w:bottom w:val="single" w:sz="4" w:space="0" w:color="auto"/>
              <w:right w:val="nil"/>
            </w:tcBorders>
            <w:shd w:val="clear" w:color="auto" w:fill="auto"/>
            <w:vAlign w:val="center"/>
            <w:hideMark/>
          </w:tcPr>
          <w:p w:rsidR="00174108" w:rsidRPr="00621601" w:rsidRDefault="007460DF" w:rsidP="007460DF">
            <w:pPr>
              <w:spacing w:after="0" w:line="240" w:lineRule="auto"/>
              <w:jc w:val="both"/>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2.20</w:t>
            </w:r>
          </w:p>
        </w:tc>
        <w:tc>
          <w:tcPr>
            <w:tcW w:w="5147" w:type="dxa"/>
            <w:tcBorders>
              <w:top w:val="nil"/>
              <w:left w:val="nil"/>
              <w:bottom w:val="single" w:sz="4" w:space="0" w:color="auto"/>
              <w:right w:val="single" w:sz="4" w:space="0" w:color="auto"/>
            </w:tcBorders>
            <w:shd w:val="clear" w:color="auto" w:fill="auto"/>
            <w:vAlign w:val="center"/>
            <w:hideMark/>
          </w:tcPr>
          <w:p w:rsidR="00174108" w:rsidRPr="00621601" w:rsidRDefault="00174108" w:rsidP="007460DF">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 xml:space="preserve">Adeudos de </w:t>
            </w:r>
            <w:r w:rsidR="007460DF" w:rsidRPr="00621601">
              <w:rPr>
                <w:rFonts w:asciiTheme="minorHAnsi" w:eastAsia="Times New Roman" w:hAnsiTheme="minorHAnsi" w:cs="DIN Pro Regular"/>
                <w:color w:val="000000" w:themeColor="text1"/>
                <w:sz w:val="20"/>
                <w:szCs w:val="20"/>
                <w:lang w:eastAsia="es-MX"/>
              </w:rPr>
              <w:t>E</w:t>
            </w:r>
            <w:r w:rsidRPr="00621601">
              <w:rPr>
                <w:rFonts w:asciiTheme="minorHAnsi" w:eastAsia="Times New Roman" w:hAnsiTheme="minorHAnsi" w:cs="DIN Pro Regular"/>
                <w:color w:val="000000" w:themeColor="text1"/>
                <w:sz w:val="20"/>
                <w:szCs w:val="20"/>
                <w:lang w:eastAsia="es-MX"/>
              </w:rPr>
              <w:t xml:space="preserve">jercicios </w:t>
            </w:r>
            <w:r w:rsidR="007460DF" w:rsidRPr="00621601">
              <w:rPr>
                <w:rFonts w:asciiTheme="minorHAnsi" w:eastAsia="Times New Roman" w:hAnsiTheme="minorHAnsi" w:cs="DIN Pro Regular"/>
                <w:color w:val="000000" w:themeColor="text1"/>
                <w:sz w:val="20"/>
                <w:szCs w:val="20"/>
                <w:lang w:eastAsia="es-MX"/>
              </w:rPr>
              <w:t>Fiscales A</w:t>
            </w:r>
            <w:r w:rsidRPr="00621601">
              <w:rPr>
                <w:rFonts w:asciiTheme="minorHAnsi" w:eastAsia="Times New Roman" w:hAnsiTheme="minorHAnsi" w:cs="DIN Pro Regular"/>
                <w:color w:val="000000" w:themeColor="text1"/>
                <w:sz w:val="20"/>
                <w:szCs w:val="20"/>
                <w:lang w:eastAsia="es-MX"/>
              </w:rPr>
              <w:t>nteriores (ADEFAS)</w:t>
            </w:r>
          </w:p>
        </w:tc>
        <w:tc>
          <w:tcPr>
            <w:tcW w:w="3008" w:type="dxa"/>
            <w:tcBorders>
              <w:top w:val="nil"/>
              <w:left w:val="nil"/>
              <w:bottom w:val="single" w:sz="4" w:space="0" w:color="auto"/>
              <w:right w:val="single" w:sz="4" w:space="0" w:color="auto"/>
            </w:tcBorders>
            <w:shd w:val="clear" w:color="auto" w:fill="auto"/>
            <w:vAlign w:val="center"/>
            <w:hideMark/>
          </w:tcPr>
          <w:p w:rsidR="00174108" w:rsidRPr="00621601" w:rsidRDefault="00BF4B04" w:rsidP="00EB37D6">
            <w:pPr>
              <w:spacing w:after="0" w:line="240" w:lineRule="auto"/>
              <w:jc w:val="right"/>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0</w:t>
            </w:r>
          </w:p>
        </w:tc>
        <w:tc>
          <w:tcPr>
            <w:tcW w:w="224" w:type="dxa"/>
            <w:gridSpan w:val="2"/>
            <w:tcBorders>
              <w:top w:val="nil"/>
              <w:left w:val="nil"/>
              <w:bottom w:val="nil"/>
              <w:right w:val="nil"/>
            </w:tcBorders>
            <w:shd w:val="clear" w:color="auto" w:fill="auto"/>
            <w:noWrap/>
            <w:vAlign w:val="bottom"/>
            <w:hideMark/>
          </w:tcPr>
          <w:p w:rsidR="00174108" w:rsidRPr="00621601" w:rsidRDefault="00174108" w:rsidP="002C3BA7">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7467E2">
        <w:trPr>
          <w:trHeight w:val="273"/>
          <w:jc w:val="center"/>
        </w:trPr>
        <w:tc>
          <w:tcPr>
            <w:tcW w:w="1461" w:type="dxa"/>
            <w:tcBorders>
              <w:top w:val="nil"/>
              <w:left w:val="single" w:sz="4" w:space="0" w:color="auto"/>
              <w:bottom w:val="single" w:sz="4" w:space="0" w:color="auto"/>
              <w:right w:val="nil"/>
            </w:tcBorders>
            <w:shd w:val="clear" w:color="auto" w:fill="auto"/>
            <w:vAlign w:val="center"/>
          </w:tcPr>
          <w:p w:rsidR="007460DF" w:rsidRPr="00621601" w:rsidRDefault="007460DF" w:rsidP="007460DF">
            <w:pPr>
              <w:spacing w:after="0" w:line="240" w:lineRule="auto"/>
              <w:jc w:val="both"/>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2.21</w:t>
            </w:r>
          </w:p>
        </w:tc>
        <w:tc>
          <w:tcPr>
            <w:tcW w:w="5147" w:type="dxa"/>
            <w:tcBorders>
              <w:top w:val="nil"/>
              <w:left w:val="nil"/>
              <w:bottom w:val="single" w:sz="4" w:space="0" w:color="auto"/>
              <w:right w:val="single" w:sz="4" w:space="0" w:color="auto"/>
            </w:tcBorders>
            <w:shd w:val="clear" w:color="auto" w:fill="auto"/>
            <w:vAlign w:val="center"/>
          </w:tcPr>
          <w:p w:rsidR="007460DF" w:rsidRPr="00621601" w:rsidRDefault="007460DF" w:rsidP="007460DF">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Otros Egresos Presupuestales No Contables</w:t>
            </w:r>
          </w:p>
        </w:tc>
        <w:tc>
          <w:tcPr>
            <w:tcW w:w="3008" w:type="dxa"/>
            <w:tcBorders>
              <w:top w:val="nil"/>
              <w:left w:val="nil"/>
              <w:bottom w:val="single" w:sz="4" w:space="0" w:color="auto"/>
              <w:right w:val="single" w:sz="4" w:space="0" w:color="auto"/>
            </w:tcBorders>
            <w:shd w:val="clear" w:color="auto" w:fill="auto"/>
            <w:vAlign w:val="center"/>
          </w:tcPr>
          <w:p w:rsidR="007460DF" w:rsidRPr="00621601" w:rsidRDefault="00BF4B04" w:rsidP="00EB37D6">
            <w:pPr>
              <w:spacing w:after="0" w:line="240" w:lineRule="auto"/>
              <w:jc w:val="right"/>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0</w:t>
            </w:r>
          </w:p>
        </w:tc>
        <w:tc>
          <w:tcPr>
            <w:tcW w:w="224" w:type="dxa"/>
            <w:gridSpan w:val="2"/>
            <w:tcBorders>
              <w:top w:val="nil"/>
              <w:left w:val="nil"/>
              <w:bottom w:val="nil"/>
              <w:right w:val="nil"/>
            </w:tcBorders>
            <w:shd w:val="clear" w:color="auto" w:fill="auto"/>
            <w:noWrap/>
            <w:vAlign w:val="bottom"/>
          </w:tcPr>
          <w:p w:rsidR="007460DF" w:rsidRPr="00621601" w:rsidRDefault="007460DF" w:rsidP="002C3BA7">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7467E2">
        <w:trPr>
          <w:gridAfter w:val="2"/>
          <w:wAfter w:w="223" w:type="dxa"/>
          <w:trHeight w:val="289"/>
          <w:jc w:val="center"/>
        </w:trPr>
        <w:tc>
          <w:tcPr>
            <w:tcW w:w="6609"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621601" w:rsidRDefault="00591EE2" w:rsidP="00174108">
            <w:pPr>
              <w:spacing w:after="0" w:line="240" w:lineRule="auto"/>
              <w:rPr>
                <w:rFonts w:asciiTheme="minorHAnsi" w:eastAsia="Times New Roman" w:hAnsiTheme="minorHAnsi" w:cs="DIN Pro Regular"/>
                <w:b/>
                <w:bCs/>
                <w:color w:val="000000" w:themeColor="text1"/>
                <w:sz w:val="20"/>
                <w:szCs w:val="20"/>
                <w:lang w:eastAsia="es-MX"/>
              </w:rPr>
            </w:pPr>
            <w:r w:rsidRPr="00621601">
              <w:rPr>
                <w:rFonts w:asciiTheme="minorHAnsi" w:eastAsia="Times New Roman" w:hAnsiTheme="minorHAnsi" w:cs="DIN Pro Regular"/>
                <w:b/>
                <w:bCs/>
                <w:color w:val="000000" w:themeColor="text1"/>
                <w:sz w:val="20"/>
                <w:szCs w:val="20"/>
                <w:lang w:eastAsia="es-MX"/>
              </w:rPr>
              <w:t>3. Más Gasto Contables No Presupuestales</w:t>
            </w:r>
          </w:p>
        </w:tc>
        <w:tc>
          <w:tcPr>
            <w:tcW w:w="3008" w:type="dxa"/>
            <w:tcBorders>
              <w:top w:val="nil"/>
              <w:left w:val="nil"/>
              <w:bottom w:val="single" w:sz="4" w:space="0" w:color="auto"/>
              <w:right w:val="single" w:sz="4" w:space="0" w:color="auto"/>
            </w:tcBorders>
            <w:shd w:val="clear" w:color="auto" w:fill="auto"/>
            <w:vAlign w:val="center"/>
            <w:hideMark/>
          </w:tcPr>
          <w:p w:rsidR="00591EE2" w:rsidRPr="00621601" w:rsidRDefault="00BF4B04" w:rsidP="002C7C1D">
            <w:pPr>
              <w:spacing w:after="0" w:line="240" w:lineRule="auto"/>
              <w:jc w:val="center"/>
              <w:rPr>
                <w:rFonts w:asciiTheme="minorHAnsi" w:eastAsia="Times New Roman" w:hAnsiTheme="minorHAnsi" w:cs="DIN Pro Regular"/>
                <w:b/>
                <w:color w:val="000000" w:themeColor="text1"/>
                <w:sz w:val="20"/>
                <w:szCs w:val="20"/>
                <w:lang w:eastAsia="es-MX"/>
              </w:rPr>
            </w:pPr>
            <w:r w:rsidRPr="00621601">
              <w:rPr>
                <w:rFonts w:asciiTheme="minorHAnsi" w:eastAsia="Times New Roman" w:hAnsiTheme="minorHAnsi" w:cs="DIN Pro Regular"/>
                <w:b/>
                <w:color w:val="000000" w:themeColor="text1"/>
                <w:sz w:val="20"/>
                <w:szCs w:val="20"/>
                <w:lang w:eastAsia="es-MX"/>
              </w:rPr>
              <w:t>140,797,770</w:t>
            </w:r>
          </w:p>
        </w:tc>
      </w:tr>
      <w:tr w:rsidR="00621601" w:rsidRPr="00621601" w:rsidTr="007467E2">
        <w:trPr>
          <w:trHeight w:val="405"/>
          <w:jc w:val="center"/>
        </w:trPr>
        <w:tc>
          <w:tcPr>
            <w:tcW w:w="1461" w:type="dxa"/>
            <w:tcBorders>
              <w:top w:val="nil"/>
              <w:left w:val="single" w:sz="4" w:space="0" w:color="auto"/>
              <w:bottom w:val="single" w:sz="4" w:space="0" w:color="auto"/>
              <w:right w:val="nil"/>
            </w:tcBorders>
            <w:shd w:val="clear" w:color="auto" w:fill="auto"/>
            <w:vAlign w:val="center"/>
            <w:hideMark/>
          </w:tcPr>
          <w:p w:rsidR="00174108" w:rsidRPr="00621601" w:rsidRDefault="002C7C1D" w:rsidP="002C7C1D">
            <w:pPr>
              <w:spacing w:after="0" w:line="240" w:lineRule="auto"/>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3.1</w:t>
            </w:r>
            <w:r w:rsidR="00174108" w:rsidRPr="00621601">
              <w:rPr>
                <w:rFonts w:asciiTheme="minorHAnsi" w:eastAsia="Times New Roman" w:hAnsiTheme="minorHAnsi" w:cs="DIN Pro Regular"/>
                <w:bCs/>
                <w:color w:val="000000" w:themeColor="text1"/>
                <w:sz w:val="20"/>
                <w:szCs w:val="20"/>
                <w:lang w:eastAsia="es-MX"/>
              </w:rPr>
              <w:t> </w:t>
            </w:r>
          </w:p>
        </w:tc>
        <w:tc>
          <w:tcPr>
            <w:tcW w:w="5147" w:type="dxa"/>
            <w:tcBorders>
              <w:top w:val="nil"/>
              <w:left w:val="nil"/>
              <w:bottom w:val="single" w:sz="4" w:space="0" w:color="auto"/>
              <w:right w:val="single" w:sz="4" w:space="0" w:color="auto"/>
            </w:tcBorders>
            <w:shd w:val="clear" w:color="auto" w:fill="auto"/>
            <w:vAlign w:val="center"/>
            <w:hideMark/>
          </w:tcPr>
          <w:p w:rsidR="00174108" w:rsidRPr="00621601" w:rsidRDefault="00174108" w:rsidP="002C7C1D">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 xml:space="preserve">Estimaciones, Depreciaciones y </w:t>
            </w:r>
            <w:r w:rsidR="002C7C1D" w:rsidRPr="00621601">
              <w:rPr>
                <w:rFonts w:asciiTheme="minorHAnsi" w:eastAsia="Times New Roman" w:hAnsiTheme="minorHAnsi" w:cs="DIN Pro Regular"/>
                <w:color w:val="000000" w:themeColor="text1"/>
                <w:sz w:val="20"/>
                <w:szCs w:val="20"/>
                <w:lang w:eastAsia="es-MX"/>
              </w:rPr>
              <w:t>D</w:t>
            </w:r>
            <w:r w:rsidRPr="00621601">
              <w:rPr>
                <w:rFonts w:asciiTheme="minorHAnsi" w:eastAsia="Times New Roman" w:hAnsiTheme="minorHAnsi" w:cs="DIN Pro Regular"/>
                <w:color w:val="000000" w:themeColor="text1"/>
                <w:sz w:val="20"/>
                <w:szCs w:val="20"/>
                <w:lang w:eastAsia="es-MX"/>
              </w:rPr>
              <w:t xml:space="preserve">eterioros, </w:t>
            </w:r>
            <w:r w:rsidR="002C7C1D" w:rsidRPr="00621601">
              <w:rPr>
                <w:rFonts w:asciiTheme="minorHAnsi" w:eastAsia="Times New Roman" w:hAnsiTheme="minorHAnsi" w:cs="DIN Pro Regular"/>
                <w:color w:val="000000" w:themeColor="text1"/>
                <w:sz w:val="20"/>
                <w:szCs w:val="20"/>
                <w:lang w:eastAsia="es-MX"/>
              </w:rPr>
              <w:t>O</w:t>
            </w:r>
            <w:r w:rsidRPr="00621601">
              <w:rPr>
                <w:rFonts w:asciiTheme="minorHAnsi" w:eastAsia="Times New Roman" w:hAnsiTheme="minorHAnsi" w:cs="DIN Pro Regular"/>
                <w:color w:val="000000" w:themeColor="text1"/>
                <w:sz w:val="20"/>
                <w:szCs w:val="20"/>
                <w:lang w:eastAsia="es-MX"/>
              </w:rPr>
              <w:t xml:space="preserve">bsolescencia y </w:t>
            </w:r>
            <w:r w:rsidR="002C7C1D" w:rsidRPr="00621601">
              <w:rPr>
                <w:rFonts w:asciiTheme="minorHAnsi" w:eastAsia="Times New Roman" w:hAnsiTheme="minorHAnsi" w:cs="DIN Pro Regular"/>
                <w:color w:val="000000" w:themeColor="text1"/>
                <w:sz w:val="20"/>
                <w:szCs w:val="20"/>
                <w:lang w:eastAsia="es-MX"/>
              </w:rPr>
              <w:t>A</w:t>
            </w:r>
            <w:r w:rsidRPr="00621601">
              <w:rPr>
                <w:rFonts w:asciiTheme="minorHAnsi" w:eastAsia="Times New Roman" w:hAnsiTheme="minorHAnsi" w:cs="DIN Pro Regular"/>
                <w:color w:val="000000" w:themeColor="text1"/>
                <w:sz w:val="20"/>
                <w:szCs w:val="20"/>
                <w:lang w:eastAsia="es-MX"/>
              </w:rPr>
              <w:t>mortizaciones</w:t>
            </w:r>
          </w:p>
        </w:tc>
        <w:tc>
          <w:tcPr>
            <w:tcW w:w="3008" w:type="dxa"/>
            <w:tcBorders>
              <w:top w:val="nil"/>
              <w:left w:val="nil"/>
              <w:bottom w:val="single" w:sz="4" w:space="0" w:color="auto"/>
              <w:right w:val="single" w:sz="4" w:space="0" w:color="auto"/>
            </w:tcBorders>
            <w:shd w:val="clear" w:color="auto" w:fill="auto"/>
            <w:vAlign w:val="center"/>
            <w:hideMark/>
          </w:tcPr>
          <w:p w:rsidR="00174108" w:rsidRPr="00621601" w:rsidRDefault="00BF4B04" w:rsidP="00EB37D6">
            <w:pPr>
              <w:spacing w:after="0" w:line="240" w:lineRule="auto"/>
              <w:jc w:val="right"/>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1,117,637</w:t>
            </w:r>
            <w:r w:rsidR="00174108" w:rsidRPr="00621601">
              <w:rPr>
                <w:rFonts w:asciiTheme="minorHAnsi" w:eastAsia="Times New Roman" w:hAnsiTheme="minorHAnsi" w:cs="DIN Pro Regular"/>
                <w:color w:val="000000" w:themeColor="text1"/>
                <w:sz w:val="20"/>
                <w:szCs w:val="20"/>
                <w:lang w:eastAsia="es-MX"/>
              </w:rPr>
              <w:t> </w:t>
            </w:r>
          </w:p>
        </w:tc>
        <w:tc>
          <w:tcPr>
            <w:tcW w:w="224" w:type="dxa"/>
            <w:gridSpan w:val="2"/>
            <w:tcBorders>
              <w:top w:val="nil"/>
              <w:left w:val="nil"/>
              <w:bottom w:val="nil"/>
              <w:right w:val="nil"/>
            </w:tcBorders>
            <w:shd w:val="clear" w:color="auto" w:fill="auto"/>
            <w:noWrap/>
            <w:vAlign w:val="bottom"/>
            <w:hideMark/>
          </w:tcPr>
          <w:p w:rsidR="00174108" w:rsidRPr="00621601" w:rsidRDefault="00174108" w:rsidP="002C3BA7">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7467E2">
        <w:trPr>
          <w:trHeight w:val="273"/>
          <w:jc w:val="center"/>
        </w:trPr>
        <w:tc>
          <w:tcPr>
            <w:tcW w:w="1461" w:type="dxa"/>
            <w:tcBorders>
              <w:top w:val="nil"/>
              <w:left w:val="single" w:sz="4" w:space="0" w:color="auto"/>
              <w:bottom w:val="single" w:sz="4" w:space="0" w:color="auto"/>
              <w:right w:val="nil"/>
            </w:tcBorders>
            <w:shd w:val="clear" w:color="auto" w:fill="auto"/>
            <w:vAlign w:val="center"/>
            <w:hideMark/>
          </w:tcPr>
          <w:p w:rsidR="00174108" w:rsidRPr="00621601" w:rsidRDefault="002C7C1D" w:rsidP="002C7C1D">
            <w:pPr>
              <w:spacing w:after="0" w:line="240" w:lineRule="auto"/>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3.2</w:t>
            </w:r>
          </w:p>
        </w:tc>
        <w:tc>
          <w:tcPr>
            <w:tcW w:w="5147" w:type="dxa"/>
            <w:tcBorders>
              <w:top w:val="nil"/>
              <w:left w:val="nil"/>
              <w:bottom w:val="single" w:sz="4" w:space="0" w:color="auto"/>
              <w:right w:val="single" w:sz="4" w:space="0" w:color="auto"/>
            </w:tcBorders>
            <w:shd w:val="clear" w:color="auto" w:fill="auto"/>
            <w:vAlign w:val="center"/>
            <w:hideMark/>
          </w:tcPr>
          <w:p w:rsidR="00174108" w:rsidRPr="00621601" w:rsidRDefault="00174108" w:rsidP="00174108">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Provisiones</w:t>
            </w:r>
          </w:p>
        </w:tc>
        <w:tc>
          <w:tcPr>
            <w:tcW w:w="3008" w:type="dxa"/>
            <w:tcBorders>
              <w:top w:val="nil"/>
              <w:left w:val="nil"/>
              <w:bottom w:val="single" w:sz="4" w:space="0" w:color="auto"/>
              <w:right w:val="single" w:sz="4" w:space="0" w:color="auto"/>
            </w:tcBorders>
            <w:shd w:val="clear" w:color="auto" w:fill="auto"/>
            <w:vAlign w:val="center"/>
            <w:hideMark/>
          </w:tcPr>
          <w:p w:rsidR="00174108" w:rsidRPr="00621601" w:rsidRDefault="00BF4B04" w:rsidP="00EB37D6">
            <w:pPr>
              <w:spacing w:after="0" w:line="240" w:lineRule="auto"/>
              <w:jc w:val="right"/>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0</w:t>
            </w:r>
            <w:r w:rsidR="00174108" w:rsidRPr="00621601">
              <w:rPr>
                <w:rFonts w:asciiTheme="minorHAnsi" w:eastAsia="Times New Roman" w:hAnsiTheme="minorHAnsi" w:cs="DIN Pro Regular"/>
                <w:color w:val="000000" w:themeColor="text1"/>
                <w:sz w:val="20"/>
                <w:szCs w:val="20"/>
                <w:lang w:eastAsia="es-MX"/>
              </w:rPr>
              <w:t> </w:t>
            </w:r>
          </w:p>
        </w:tc>
        <w:tc>
          <w:tcPr>
            <w:tcW w:w="224" w:type="dxa"/>
            <w:gridSpan w:val="2"/>
            <w:tcBorders>
              <w:top w:val="nil"/>
              <w:left w:val="nil"/>
              <w:bottom w:val="nil"/>
              <w:right w:val="nil"/>
            </w:tcBorders>
            <w:shd w:val="clear" w:color="auto" w:fill="auto"/>
            <w:noWrap/>
            <w:vAlign w:val="bottom"/>
            <w:hideMark/>
          </w:tcPr>
          <w:p w:rsidR="00174108" w:rsidRPr="00621601" w:rsidRDefault="00174108" w:rsidP="002C3BA7">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7467E2">
        <w:trPr>
          <w:trHeight w:val="273"/>
          <w:jc w:val="center"/>
        </w:trPr>
        <w:tc>
          <w:tcPr>
            <w:tcW w:w="1461" w:type="dxa"/>
            <w:tcBorders>
              <w:top w:val="nil"/>
              <w:left w:val="single" w:sz="4" w:space="0" w:color="auto"/>
              <w:bottom w:val="single" w:sz="4" w:space="0" w:color="auto"/>
              <w:right w:val="nil"/>
            </w:tcBorders>
            <w:shd w:val="clear" w:color="auto" w:fill="auto"/>
            <w:vAlign w:val="center"/>
            <w:hideMark/>
          </w:tcPr>
          <w:p w:rsidR="00174108" w:rsidRPr="00621601" w:rsidRDefault="002C7C1D" w:rsidP="002C7C1D">
            <w:pPr>
              <w:spacing w:after="0" w:line="240" w:lineRule="auto"/>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3.3</w:t>
            </w:r>
            <w:r w:rsidR="00174108" w:rsidRPr="00621601">
              <w:rPr>
                <w:rFonts w:asciiTheme="minorHAnsi" w:eastAsia="Times New Roman" w:hAnsiTheme="minorHAnsi" w:cs="DIN Pro Regular"/>
                <w:bCs/>
                <w:color w:val="000000" w:themeColor="text1"/>
                <w:sz w:val="20"/>
                <w:szCs w:val="20"/>
                <w:lang w:eastAsia="es-MX"/>
              </w:rPr>
              <w:t> </w:t>
            </w:r>
          </w:p>
        </w:tc>
        <w:tc>
          <w:tcPr>
            <w:tcW w:w="5147" w:type="dxa"/>
            <w:tcBorders>
              <w:top w:val="nil"/>
              <w:left w:val="nil"/>
              <w:bottom w:val="single" w:sz="4" w:space="0" w:color="auto"/>
              <w:right w:val="single" w:sz="4" w:space="0" w:color="auto"/>
            </w:tcBorders>
            <w:shd w:val="clear" w:color="auto" w:fill="auto"/>
            <w:vAlign w:val="center"/>
            <w:hideMark/>
          </w:tcPr>
          <w:p w:rsidR="00174108" w:rsidRPr="00621601" w:rsidRDefault="00174108" w:rsidP="002C7C1D">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 xml:space="preserve">Disminución de </w:t>
            </w:r>
            <w:r w:rsidR="002C7C1D" w:rsidRPr="00621601">
              <w:rPr>
                <w:rFonts w:asciiTheme="minorHAnsi" w:eastAsia="Times New Roman" w:hAnsiTheme="minorHAnsi" w:cs="DIN Pro Regular"/>
                <w:color w:val="000000" w:themeColor="text1"/>
                <w:sz w:val="20"/>
                <w:szCs w:val="20"/>
                <w:lang w:eastAsia="es-MX"/>
              </w:rPr>
              <w:t>I</w:t>
            </w:r>
            <w:r w:rsidRPr="00621601">
              <w:rPr>
                <w:rFonts w:asciiTheme="minorHAnsi" w:eastAsia="Times New Roman" w:hAnsiTheme="minorHAnsi" w:cs="DIN Pro Regular"/>
                <w:color w:val="000000" w:themeColor="text1"/>
                <w:sz w:val="20"/>
                <w:szCs w:val="20"/>
                <w:lang w:eastAsia="es-MX"/>
              </w:rPr>
              <w:t>nventarios</w:t>
            </w:r>
          </w:p>
        </w:tc>
        <w:tc>
          <w:tcPr>
            <w:tcW w:w="3008" w:type="dxa"/>
            <w:tcBorders>
              <w:top w:val="nil"/>
              <w:left w:val="nil"/>
              <w:bottom w:val="single" w:sz="4" w:space="0" w:color="auto"/>
              <w:right w:val="single" w:sz="4" w:space="0" w:color="auto"/>
            </w:tcBorders>
            <w:shd w:val="clear" w:color="auto" w:fill="auto"/>
            <w:vAlign w:val="center"/>
            <w:hideMark/>
          </w:tcPr>
          <w:p w:rsidR="00174108" w:rsidRPr="00621601" w:rsidRDefault="00BF4B04" w:rsidP="00EB37D6">
            <w:pPr>
              <w:spacing w:after="0" w:line="240" w:lineRule="auto"/>
              <w:jc w:val="right"/>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0</w:t>
            </w:r>
            <w:r w:rsidR="00174108" w:rsidRPr="00621601">
              <w:rPr>
                <w:rFonts w:asciiTheme="minorHAnsi" w:eastAsia="Times New Roman" w:hAnsiTheme="minorHAnsi" w:cs="DIN Pro Regular"/>
                <w:color w:val="000000" w:themeColor="text1"/>
                <w:sz w:val="20"/>
                <w:szCs w:val="20"/>
                <w:lang w:eastAsia="es-MX"/>
              </w:rPr>
              <w:t> </w:t>
            </w:r>
          </w:p>
        </w:tc>
        <w:tc>
          <w:tcPr>
            <w:tcW w:w="224" w:type="dxa"/>
            <w:gridSpan w:val="2"/>
            <w:tcBorders>
              <w:top w:val="nil"/>
              <w:left w:val="nil"/>
              <w:bottom w:val="nil"/>
              <w:right w:val="nil"/>
            </w:tcBorders>
            <w:shd w:val="clear" w:color="auto" w:fill="auto"/>
            <w:noWrap/>
            <w:vAlign w:val="bottom"/>
            <w:hideMark/>
          </w:tcPr>
          <w:p w:rsidR="00174108" w:rsidRPr="00621601" w:rsidRDefault="00174108" w:rsidP="002C3BA7">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7467E2">
        <w:trPr>
          <w:trHeight w:val="405"/>
          <w:jc w:val="center"/>
        </w:trPr>
        <w:tc>
          <w:tcPr>
            <w:tcW w:w="1461" w:type="dxa"/>
            <w:tcBorders>
              <w:top w:val="nil"/>
              <w:left w:val="single" w:sz="4" w:space="0" w:color="auto"/>
              <w:bottom w:val="single" w:sz="4" w:space="0" w:color="auto"/>
              <w:right w:val="nil"/>
            </w:tcBorders>
            <w:shd w:val="clear" w:color="auto" w:fill="auto"/>
            <w:vAlign w:val="center"/>
            <w:hideMark/>
          </w:tcPr>
          <w:p w:rsidR="00174108" w:rsidRPr="00621601" w:rsidRDefault="002C7C1D" w:rsidP="002C7C1D">
            <w:pPr>
              <w:spacing w:after="0" w:line="240" w:lineRule="auto"/>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3.4</w:t>
            </w:r>
            <w:r w:rsidR="00174108" w:rsidRPr="00621601">
              <w:rPr>
                <w:rFonts w:asciiTheme="minorHAnsi" w:eastAsia="Times New Roman" w:hAnsiTheme="minorHAnsi" w:cs="DIN Pro Regular"/>
                <w:bCs/>
                <w:color w:val="000000" w:themeColor="text1"/>
                <w:sz w:val="20"/>
                <w:szCs w:val="20"/>
                <w:lang w:eastAsia="es-MX"/>
              </w:rPr>
              <w:t> </w:t>
            </w:r>
          </w:p>
        </w:tc>
        <w:tc>
          <w:tcPr>
            <w:tcW w:w="5147" w:type="dxa"/>
            <w:tcBorders>
              <w:top w:val="nil"/>
              <w:left w:val="nil"/>
              <w:bottom w:val="single" w:sz="4" w:space="0" w:color="auto"/>
              <w:right w:val="single" w:sz="4" w:space="0" w:color="auto"/>
            </w:tcBorders>
            <w:shd w:val="clear" w:color="auto" w:fill="auto"/>
            <w:vAlign w:val="center"/>
            <w:hideMark/>
          </w:tcPr>
          <w:p w:rsidR="00174108" w:rsidRPr="00621601" w:rsidRDefault="00174108" w:rsidP="002C7C1D">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 xml:space="preserve">Aumento por </w:t>
            </w:r>
            <w:r w:rsidR="002C7C1D" w:rsidRPr="00621601">
              <w:rPr>
                <w:rFonts w:asciiTheme="minorHAnsi" w:eastAsia="Times New Roman" w:hAnsiTheme="minorHAnsi" w:cs="DIN Pro Regular"/>
                <w:color w:val="000000" w:themeColor="text1"/>
                <w:sz w:val="20"/>
                <w:szCs w:val="20"/>
                <w:lang w:eastAsia="es-MX"/>
              </w:rPr>
              <w:t>I</w:t>
            </w:r>
            <w:r w:rsidRPr="00621601">
              <w:rPr>
                <w:rFonts w:asciiTheme="minorHAnsi" w:eastAsia="Times New Roman" w:hAnsiTheme="minorHAnsi" w:cs="DIN Pro Regular"/>
                <w:color w:val="000000" w:themeColor="text1"/>
                <w:sz w:val="20"/>
                <w:szCs w:val="20"/>
                <w:lang w:eastAsia="es-MX"/>
              </w:rPr>
              <w:t xml:space="preserve">nsuficiencia de </w:t>
            </w:r>
            <w:r w:rsidR="002C7C1D" w:rsidRPr="00621601">
              <w:rPr>
                <w:rFonts w:asciiTheme="minorHAnsi" w:eastAsia="Times New Roman" w:hAnsiTheme="minorHAnsi" w:cs="DIN Pro Regular"/>
                <w:color w:val="000000" w:themeColor="text1"/>
                <w:sz w:val="20"/>
                <w:szCs w:val="20"/>
                <w:lang w:eastAsia="es-MX"/>
              </w:rPr>
              <w:t>E</w:t>
            </w:r>
            <w:r w:rsidRPr="00621601">
              <w:rPr>
                <w:rFonts w:asciiTheme="minorHAnsi" w:eastAsia="Times New Roman" w:hAnsiTheme="minorHAnsi" w:cs="DIN Pro Regular"/>
                <w:color w:val="000000" w:themeColor="text1"/>
                <w:sz w:val="20"/>
                <w:szCs w:val="20"/>
                <w:lang w:eastAsia="es-MX"/>
              </w:rPr>
              <w:t xml:space="preserve">stimaciones por </w:t>
            </w:r>
            <w:r w:rsidR="002C7C1D" w:rsidRPr="00621601">
              <w:rPr>
                <w:rFonts w:asciiTheme="minorHAnsi" w:eastAsia="Times New Roman" w:hAnsiTheme="minorHAnsi" w:cs="DIN Pro Regular"/>
                <w:color w:val="000000" w:themeColor="text1"/>
                <w:sz w:val="20"/>
                <w:szCs w:val="20"/>
                <w:lang w:eastAsia="es-MX"/>
              </w:rPr>
              <w:t>P</w:t>
            </w:r>
            <w:r w:rsidRPr="00621601">
              <w:rPr>
                <w:rFonts w:asciiTheme="minorHAnsi" w:eastAsia="Times New Roman" w:hAnsiTheme="minorHAnsi" w:cs="DIN Pro Regular"/>
                <w:color w:val="000000" w:themeColor="text1"/>
                <w:sz w:val="20"/>
                <w:szCs w:val="20"/>
                <w:lang w:eastAsia="es-MX"/>
              </w:rPr>
              <w:t xml:space="preserve">érdida o </w:t>
            </w:r>
            <w:r w:rsidR="002C7C1D" w:rsidRPr="00621601">
              <w:rPr>
                <w:rFonts w:asciiTheme="minorHAnsi" w:eastAsia="Times New Roman" w:hAnsiTheme="minorHAnsi" w:cs="DIN Pro Regular"/>
                <w:color w:val="000000" w:themeColor="text1"/>
                <w:sz w:val="20"/>
                <w:szCs w:val="20"/>
                <w:lang w:eastAsia="es-MX"/>
              </w:rPr>
              <w:t>D</w:t>
            </w:r>
            <w:r w:rsidRPr="00621601">
              <w:rPr>
                <w:rFonts w:asciiTheme="minorHAnsi" w:eastAsia="Times New Roman" w:hAnsiTheme="minorHAnsi" w:cs="DIN Pro Regular"/>
                <w:color w:val="000000" w:themeColor="text1"/>
                <w:sz w:val="20"/>
                <w:szCs w:val="20"/>
                <w:lang w:eastAsia="es-MX"/>
              </w:rPr>
              <w:t xml:space="preserve">eterioro u </w:t>
            </w:r>
            <w:r w:rsidR="002C7C1D" w:rsidRPr="00621601">
              <w:rPr>
                <w:rFonts w:asciiTheme="minorHAnsi" w:eastAsia="Times New Roman" w:hAnsiTheme="minorHAnsi" w:cs="DIN Pro Regular"/>
                <w:color w:val="000000" w:themeColor="text1"/>
                <w:sz w:val="20"/>
                <w:szCs w:val="20"/>
                <w:lang w:eastAsia="es-MX"/>
              </w:rPr>
              <w:t>O</w:t>
            </w:r>
            <w:r w:rsidRPr="00621601">
              <w:rPr>
                <w:rFonts w:asciiTheme="minorHAnsi" w:eastAsia="Times New Roman" w:hAnsiTheme="minorHAnsi" w:cs="DIN Pro Regular"/>
                <w:color w:val="000000" w:themeColor="text1"/>
                <w:sz w:val="20"/>
                <w:szCs w:val="20"/>
                <w:lang w:eastAsia="es-MX"/>
              </w:rPr>
              <w:t>bsolescencia</w:t>
            </w:r>
          </w:p>
        </w:tc>
        <w:tc>
          <w:tcPr>
            <w:tcW w:w="3008" w:type="dxa"/>
            <w:tcBorders>
              <w:top w:val="nil"/>
              <w:left w:val="nil"/>
              <w:bottom w:val="single" w:sz="4" w:space="0" w:color="auto"/>
              <w:right w:val="single" w:sz="4" w:space="0" w:color="auto"/>
            </w:tcBorders>
            <w:shd w:val="clear" w:color="auto" w:fill="auto"/>
            <w:vAlign w:val="center"/>
            <w:hideMark/>
          </w:tcPr>
          <w:p w:rsidR="00174108" w:rsidRPr="00621601" w:rsidRDefault="00BF4B04" w:rsidP="00EB37D6">
            <w:pPr>
              <w:spacing w:after="0" w:line="240" w:lineRule="auto"/>
              <w:jc w:val="right"/>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0</w:t>
            </w:r>
            <w:r w:rsidR="00174108" w:rsidRPr="00621601">
              <w:rPr>
                <w:rFonts w:asciiTheme="minorHAnsi" w:eastAsia="Times New Roman" w:hAnsiTheme="minorHAnsi" w:cs="DIN Pro Regular"/>
                <w:color w:val="000000" w:themeColor="text1"/>
                <w:sz w:val="20"/>
                <w:szCs w:val="20"/>
                <w:lang w:eastAsia="es-MX"/>
              </w:rPr>
              <w:t> </w:t>
            </w:r>
          </w:p>
        </w:tc>
        <w:tc>
          <w:tcPr>
            <w:tcW w:w="224" w:type="dxa"/>
            <w:gridSpan w:val="2"/>
            <w:tcBorders>
              <w:top w:val="nil"/>
              <w:left w:val="nil"/>
              <w:bottom w:val="nil"/>
              <w:right w:val="nil"/>
            </w:tcBorders>
            <w:shd w:val="clear" w:color="auto" w:fill="auto"/>
            <w:noWrap/>
            <w:vAlign w:val="bottom"/>
            <w:hideMark/>
          </w:tcPr>
          <w:p w:rsidR="00174108" w:rsidRPr="00621601" w:rsidRDefault="00174108" w:rsidP="002C3BA7">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7467E2">
        <w:trPr>
          <w:trHeight w:val="273"/>
          <w:jc w:val="center"/>
        </w:trPr>
        <w:tc>
          <w:tcPr>
            <w:tcW w:w="1461" w:type="dxa"/>
            <w:tcBorders>
              <w:top w:val="nil"/>
              <w:left w:val="single" w:sz="4" w:space="0" w:color="auto"/>
              <w:bottom w:val="single" w:sz="4" w:space="0" w:color="auto"/>
              <w:right w:val="nil"/>
            </w:tcBorders>
            <w:shd w:val="clear" w:color="auto" w:fill="auto"/>
            <w:vAlign w:val="center"/>
            <w:hideMark/>
          </w:tcPr>
          <w:p w:rsidR="00174108" w:rsidRPr="00621601" w:rsidRDefault="002C7C1D" w:rsidP="002C7C1D">
            <w:pPr>
              <w:spacing w:after="0" w:line="240" w:lineRule="auto"/>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3.5</w:t>
            </w:r>
          </w:p>
        </w:tc>
        <w:tc>
          <w:tcPr>
            <w:tcW w:w="5147" w:type="dxa"/>
            <w:tcBorders>
              <w:top w:val="nil"/>
              <w:left w:val="nil"/>
              <w:bottom w:val="single" w:sz="4" w:space="0" w:color="auto"/>
              <w:right w:val="single" w:sz="4" w:space="0" w:color="auto"/>
            </w:tcBorders>
            <w:shd w:val="clear" w:color="auto" w:fill="auto"/>
            <w:vAlign w:val="center"/>
            <w:hideMark/>
          </w:tcPr>
          <w:p w:rsidR="00174108" w:rsidRPr="00621601" w:rsidRDefault="00174108" w:rsidP="002C7C1D">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 xml:space="preserve">Aumento por </w:t>
            </w:r>
            <w:r w:rsidR="002C7C1D" w:rsidRPr="00621601">
              <w:rPr>
                <w:rFonts w:asciiTheme="minorHAnsi" w:eastAsia="Times New Roman" w:hAnsiTheme="minorHAnsi" w:cs="DIN Pro Regular"/>
                <w:color w:val="000000" w:themeColor="text1"/>
                <w:sz w:val="20"/>
                <w:szCs w:val="20"/>
                <w:lang w:eastAsia="es-MX"/>
              </w:rPr>
              <w:t>I</w:t>
            </w:r>
            <w:r w:rsidRPr="00621601">
              <w:rPr>
                <w:rFonts w:asciiTheme="minorHAnsi" w:eastAsia="Times New Roman" w:hAnsiTheme="minorHAnsi" w:cs="DIN Pro Regular"/>
                <w:color w:val="000000" w:themeColor="text1"/>
                <w:sz w:val="20"/>
                <w:szCs w:val="20"/>
                <w:lang w:eastAsia="es-MX"/>
              </w:rPr>
              <w:t xml:space="preserve">nsuficiencia de </w:t>
            </w:r>
            <w:r w:rsidR="002C7C1D" w:rsidRPr="00621601">
              <w:rPr>
                <w:rFonts w:asciiTheme="minorHAnsi" w:eastAsia="Times New Roman" w:hAnsiTheme="minorHAnsi" w:cs="DIN Pro Regular"/>
                <w:color w:val="000000" w:themeColor="text1"/>
                <w:sz w:val="20"/>
                <w:szCs w:val="20"/>
                <w:lang w:eastAsia="es-MX"/>
              </w:rPr>
              <w:t>P</w:t>
            </w:r>
            <w:r w:rsidRPr="00621601">
              <w:rPr>
                <w:rFonts w:asciiTheme="minorHAnsi" w:eastAsia="Times New Roman" w:hAnsiTheme="minorHAnsi" w:cs="DIN Pro Regular"/>
                <w:color w:val="000000" w:themeColor="text1"/>
                <w:sz w:val="20"/>
                <w:szCs w:val="20"/>
                <w:lang w:eastAsia="es-MX"/>
              </w:rPr>
              <w:t>rovisiones</w:t>
            </w:r>
          </w:p>
        </w:tc>
        <w:tc>
          <w:tcPr>
            <w:tcW w:w="3008" w:type="dxa"/>
            <w:tcBorders>
              <w:top w:val="nil"/>
              <w:left w:val="nil"/>
              <w:bottom w:val="single" w:sz="4" w:space="0" w:color="auto"/>
              <w:right w:val="single" w:sz="4" w:space="0" w:color="auto"/>
            </w:tcBorders>
            <w:shd w:val="clear" w:color="auto" w:fill="auto"/>
            <w:vAlign w:val="center"/>
            <w:hideMark/>
          </w:tcPr>
          <w:p w:rsidR="00174108" w:rsidRPr="00621601" w:rsidRDefault="00BF4B04" w:rsidP="00EB37D6">
            <w:pPr>
              <w:spacing w:after="0" w:line="240" w:lineRule="auto"/>
              <w:jc w:val="right"/>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0</w:t>
            </w:r>
            <w:r w:rsidR="00174108" w:rsidRPr="00621601">
              <w:rPr>
                <w:rFonts w:asciiTheme="minorHAnsi" w:eastAsia="Times New Roman" w:hAnsiTheme="minorHAnsi" w:cs="DIN Pro Regular"/>
                <w:color w:val="000000" w:themeColor="text1"/>
                <w:sz w:val="20"/>
                <w:szCs w:val="20"/>
                <w:lang w:eastAsia="es-MX"/>
              </w:rPr>
              <w:t> </w:t>
            </w:r>
          </w:p>
        </w:tc>
        <w:tc>
          <w:tcPr>
            <w:tcW w:w="224" w:type="dxa"/>
            <w:gridSpan w:val="2"/>
            <w:tcBorders>
              <w:top w:val="nil"/>
              <w:left w:val="nil"/>
              <w:bottom w:val="nil"/>
              <w:right w:val="nil"/>
            </w:tcBorders>
            <w:shd w:val="clear" w:color="auto" w:fill="auto"/>
            <w:noWrap/>
            <w:vAlign w:val="bottom"/>
            <w:hideMark/>
          </w:tcPr>
          <w:p w:rsidR="00174108" w:rsidRPr="00621601" w:rsidRDefault="00174108" w:rsidP="002C3BA7">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7467E2">
        <w:trPr>
          <w:trHeight w:val="273"/>
          <w:jc w:val="center"/>
        </w:trPr>
        <w:tc>
          <w:tcPr>
            <w:tcW w:w="1461" w:type="dxa"/>
            <w:tcBorders>
              <w:top w:val="nil"/>
              <w:left w:val="single" w:sz="4" w:space="0" w:color="auto"/>
              <w:bottom w:val="single" w:sz="4" w:space="0" w:color="auto"/>
              <w:right w:val="nil"/>
            </w:tcBorders>
            <w:shd w:val="clear" w:color="auto" w:fill="auto"/>
            <w:vAlign w:val="center"/>
            <w:hideMark/>
          </w:tcPr>
          <w:p w:rsidR="00174108" w:rsidRPr="00621601" w:rsidRDefault="002C7C1D" w:rsidP="002C7C1D">
            <w:pPr>
              <w:spacing w:after="0" w:line="240" w:lineRule="auto"/>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3.6</w:t>
            </w:r>
            <w:r w:rsidR="00174108" w:rsidRPr="00621601">
              <w:rPr>
                <w:rFonts w:asciiTheme="minorHAnsi" w:eastAsia="Times New Roman" w:hAnsiTheme="minorHAnsi" w:cs="DIN Pro Regular"/>
                <w:bCs/>
                <w:color w:val="000000" w:themeColor="text1"/>
                <w:sz w:val="20"/>
                <w:szCs w:val="20"/>
                <w:lang w:eastAsia="es-MX"/>
              </w:rPr>
              <w:t> </w:t>
            </w:r>
          </w:p>
        </w:tc>
        <w:tc>
          <w:tcPr>
            <w:tcW w:w="5147" w:type="dxa"/>
            <w:tcBorders>
              <w:top w:val="nil"/>
              <w:left w:val="nil"/>
              <w:bottom w:val="single" w:sz="4" w:space="0" w:color="auto"/>
              <w:right w:val="single" w:sz="4" w:space="0" w:color="auto"/>
            </w:tcBorders>
            <w:shd w:val="clear" w:color="auto" w:fill="auto"/>
            <w:vAlign w:val="center"/>
            <w:hideMark/>
          </w:tcPr>
          <w:p w:rsidR="00174108" w:rsidRPr="00621601" w:rsidRDefault="00174108" w:rsidP="00174108">
            <w:pPr>
              <w:spacing w:after="0" w:line="240" w:lineRule="auto"/>
              <w:jc w:val="both"/>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Otros Gastos</w:t>
            </w:r>
          </w:p>
        </w:tc>
        <w:tc>
          <w:tcPr>
            <w:tcW w:w="3008" w:type="dxa"/>
            <w:tcBorders>
              <w:top w:val="nil"/>
              <w:left w:val="nil"/>
              <w:bottom w:val="single" w:sz="4" w:space="0" w:color="auto"/>
              <w:right w:val="single" w:sz="4" w:space="0" w:color="auto"/>
            </w:tcBorders>
            <w:shd w:val="clear" w:color="auto" w:fill="auto"/>
            <w:vAlign w:val="center"/>
            <w:hideMark/>
          </w:tcPr>
          <w:p w:rsidR="00174108" w:rsidRPr="00621601" w:rsidRDefault="00BF4B04" w:rsidP="00EB37D6">
            <w:pPr>
              <w:spacing w:after="0" w:line="240" w:lineRule="auto"/>
              <w:jc w:val="right"/>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0</w:t>
            </w:r>
            <w:r w:rsidR="00174108" w:rsidRPr="00621601">
              <w:rPr>
                <w:rFonts w:asciiTheme="minorHAnsi" w:eastAsia="Times New Roman" w:hAnsiTheme="minorHAnsi" w:cs="DIN Pro Regular"/>
                <w:color w:val="000000" w:themeColor="text1"/>
                <w:sz w:val="20"/>
                <w:szCs w:val="20"/>
                <w:lang w:eastAsia="es-MX"/>
              </w:rPr>
              <w:t> </w:t>
            </w:r>
          </w:p>
        </w:tc>
        <w:tc>
          <w:tcPr>
            <w:tcW w:w="224" w:type="dxa"/>
            <w:gridSpan w:val="2"/>
            <w:tcBorders>
              <w:top w:val="nil"/>
              <w:left w:val="nil"/>
              <w:bottom w:val="nil"/>
              <w:right w:val="nil"/>
            </w:tcBorders>
            <w:shd w:val="clear" w:color="auto" w:fill="auto"/>
            <w:noWrap/>
            <w:vAlign w:val="bottom"/>
            <w:hideMark/>
          </w:tcPr>
          <w:p w:rsidR="00174108" w:rsidRPr="00621601" w:rsidRDefault="00174108" w:rsidP="002C3BA7">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7467E2">
        <w:trPr>
          <w:trHeight w:val="273"/>
          <w:jc w:val="center"/>
        </w:trPr>
        <w:tc>
          <w:tcPr>
            <w:tcW w:w="1461" w:type="dxa"/>
            <w:tcBorders>
              <w:top w:val="nil"/>
              <w:left w:val="single" w:sz="4" w:space="0" w:color="auto"/>
              <w:bottom w:val="single" w:sz="4" w:space="0" w:color="auto"/>
              <w:right w:val="nil"/>
            </w:tcBorders>
            <w:shd w:val="clear" w:color="auto" w:fill="auto"/>
            <w:vAlign w:val="center"/>
          </w:tcPr>
          <w:p w:rsidR="002C7C1D" w:rsidRPr="00621601" w:rsidRDefault="002C7C1D" w:rsidP="002C7C1D">
            <w:pPr>
              <w:spacing w:after="0" w:line="240" w:lineRule="auto"/>
              <w:rPr>
                <w:rFonts w:asciiTheme="minorHAnsi" w:eastAsia="Times New Roman" w:hAnsiTheme="minorHAnsi" w:cs="DIN Pro Regular"/>
                <w:bCs/>
                <w:color w:val="000000" w:themeColor="text1"/>
                <w:sz w:val="20"/>
                <w:szCs w:val="20"/>
                <w:lang w:eastAsia="es-MX"/>
              </w:rPr>
            </w:pPr>
            <w:r w:rsidRPr="00621601">
              <w:rPr>
                <w:rFonts w:asciiTheme="minorHAnsi" w:eastAsia="Times New Roman" w:hAnsiTheme="minorHAnsi" w:cs="DIN Pro Regular"/>
                <w:bCs/>
                <w:color w:val="000000" w:themeColor="text1"/>
                <w:sz w:val="20"/>
                <w:szCs w:val="20"/>
                <w:lang w:eastAsia="es-MX"/>
              </w:rPr>
              <w:t>3.7</w:t>
            </w:r>
          </w:p>
        </w:tc>
        <w:tc>
          <w:tcPr>
            <w:tcW w:w="5147" w:type="dxa"/>
            <w:tcBorders>
              <w:top w:val="nil"/>
              <w:left w:val="nil"/>
              <w:bottom w:val="single" w:sz="4" w:space="0" w:color="auto"/>
              <w:right w:val="single" w:sz="4" w:space="0" w:color="auto"/>
            </w:tcBorders>
            <w:shd w:val="clear" w:color="auto" w:fill="auto"/>
            <w:vAlign w:val="center"/>
          </w:tcPr>
          <w:p w:rsidR="002C7C1D" w:rsidRPr="00621601" w:rsidRDefault="002C7C1D" w:rsidP="009B7FAD">
            <w:pPr>
              <w:spacing w:after="0" w:line="240" w:lineRule="auto"/>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Otros Gastos Contables No Presupuestales</w:t>
            </w:r>
          </w:p>
        </w:tc>
        <w:tc>
          <w:tcPr>
            <w:tcW w:w="3008" w:type="dxa"/>
            <w:tcBorders>
              <w:top w:val="nil"/>
              <w:left w:val="nil"/>
              <w:bottom w:val="single" w:sz="4" w:space="0" w:color="auto"/>
              <w:right w:val="single" w:sz="4" w:space="0" w:color="auto"/>
            </w:tcBorders>
            <w:shd w:val="clear" w:color="auto" w:fill="auto"/>
            <w:vAlign w:val="center"/>
          </w:tcPr>
          <w:p w:rsidR="002C7C1D" w:rsidRPr="00621601" w:rsidRDefault="00CD15FA" w:rsidP="00EB37D6">
            <w:pPr>
              <w:spacing w:after="0" w:line="240" w:lineRule="auto"/>
              <w:jc w:val="right"/>
              <w:rPr>
                <w:rFonts w:asciiTheme="minorHAnsi" w:eastAsia="Times New Roman" w:hAnsiTheme="minorHAnsi" w:cs="DIN Pro Regular"/>
                <w:color w:val="000000" w:themeColor="text1"/>
                <w:sz w:val="20"/>
                <w:szCs w:val="20"/>
                <w:lang w:eastAsia="es-MX"/>
              </w:rPr>
            </w:pPr>
            <w:r w:rsidRPr="00621601">
              <w:rPr>
                <w:rFonts w:asciiTheme="minorHAnsi" w:eastAsia="Times New Roman" w:hAnsiTheme="minorHAnsi" w:cs="DIN Pro Regular"/>
                <w:color w:val="000000" w:themeColor="text1"/>
                <w:sz w:val="20"/>
                <w:szCs w:val="20"/>
                <w:lang w:eastAsia="es-MX"/>
              </w:rPr>
              <w:t>139,680,133</w:t>
            </w:r>
          </w:p>
        </w:tc>
        <w:tc>
          <w:tcPr>
            <w:tcW w:w="224" w:type="dxa"/>
            <w:gridSpan w:val="2"/>
            <w:tcBorders>
              <w:top w:val="nil"/>
              <w:left w:val="nil"/>
              <w:bottom w:val="nil"/>
              <w:right w:val="nil"/>
            </w:tcBorders>
            <w:shd w:val="clear" w:color="auto" w:fill="auto"/>
            <w:noWrap/>
            <w:vAlign w:val="bottom"/>
          </w:tcPr>
          <w:p w:rsidR="002C7C1D" w:rsidRPr="00621601" w:rsidRDefault="002C7C1D" w:rsidP="002C3BA7">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7467E2">
        <w:trPr>
          <w:trHeight w:val="144"/>
          <w:jc w:val="center"/>
        </w:trPr>
        <w:tc>
          <w:tcPr>
            <w:tcW w:w="1461" w:type="dxa"/>
            <w:tcBorders>
              <w:top w:val="nil"/>
              <w:left w:val="nil"/>
              <w:bottom w:val="nil"/>
              <w:right w:val="nil"/>
            </w:tcBorders>
            <w:shd w:val="clear" w:color="auto" w:fill="auto"/>
            <w:noWrap/>
            <w:vAlign w:val="bottom"/>
            <w:hideMark/>
          </w:tcPr>
          <w:p w:rsidR="002C7C1D" w:rsidRPr="00621601" w:rsidRDefault="002C7C1D" w:rsidP="00174108">
            <w:pPr>
              <w:spacing w:after="0" w:line="240" w:lineRule="auto"/>
              <w:rPr>
                <w:rFonts w:asciiTheme="minorHAnsi" w:eastAsia="Times New Roman" w:hAnsiTheme="minorHAnsi" w:cs="DIN Pro Regular"/>
                <w:color w:val="000000" w:themeColor="text1"/>
                <w:sz w:val="20"/>
                <w:szCs w:val="20"/>
                <w:lang w:eastAsia="es-MX"/>
              </w:rPr>
            </w:pPr>
          </w:p>
        </w:tc>
        <w:tc>
          <w:tcPr>
            <w:tcW w:w="5147" w:type="dxa"/>
            <w:tcBorders>
              <w:top w:val="nil"/>
              <w:left w:val="nil"/>
              <w:bottom w:val="nil"/>
              <w:right w:val="nil"/>
            </w:tcBorders>
            <w:shd w:val="clear" w:color="auto" w:fill="auto"/>
            <w:noWrap/>
            <w:vAlign w:val="bottom"/>
            <w:hideMark/>
          </w:tcPr>
          <w:p w:rsidR="002C7C1D" w:rsidRPr="00621601" w:rsidRDefault="002C7C1D" w:rsidP="00174108">
            <w:pPr>
              <w:spacing w:after="0" w:line="240" w:lineRule="auto"/>
              <w:rPr>
                <w:rFonts w:asciiTheme="minorHAnsi" w:eastAsia="Times New Roman" w:hAnsiTheme="minorHAnsi" w:cs="DIN Pro Regular"/>
                <w:color w:val="000000" w:themeColor="text1"/>
                <w:sz w:val="20"/>
                <w:szCs w:val="20"/>
                <w:lang w:eastAsia="es-MX"/>
              </w:rPr>
            </w:pPr>
          </w:p>
        </w:tc>
        <w:tc>
          <w:tcPr>
            <w:tcW w:w="3008" w:type="dxa"/>
            <w:tcBorders>
              <w:top w:val="nil"/>
              <w:left w:val="nil"/>
              <w:bottom w:val="single" w:sz="4" w:space="0" w:color="auto"/>
              <w:right w:val="nil"/>
            </w:tcBorders>
            <w:shd w:val="clear" w:color="auto" w:fill="auto"/>
            <w:noWrap/>
            <w:vAlign w:val="bottom"/>
            <w:hideMark/>
          </w:tcPr>
          <w:p w:rsidR="002C7C1D" w:rsidRPr="00621601" w:rsidRDefault="002C7C1D" w:rsidP="00174108">
            <w:pPr>
              <w:spacing w:after="0" w:line="240" w:lineRule="auto"/>
              <w:rPr>
                <w:rFonts w:asciiTheme="minorHAnsi" w:eastAsia="Times New Roman" w:hAnsiTheme="minorHAnsi" w:cs="DIN Pro Regular"/>
                <w:color w:val="000000" w:themeColor="text1"/>
                <w:sz w:val="20"/>
                <w:szCs w:val="20"/>
                <w:lang w:eastAsia="es-MX"/>
              </w:rPr>
            </w:pPr>
          </w:p>
        </w:tc>
        <w:tc>
          <w:tcPr>
            <w:tcW w:w="224" w:type="dxa"/>
            <w:gridSpan w:val="2"/>
            <w:tcBorders>
              <w:top w:val="nil"/>
              <w:left w:val="nil"/>
              <w:bottom w:val="nil"/>
              <w:right w:val="nil"/>
            </w:tcBorders>
            <w:shd w:val="clear" w:color="auto" w:fill="auto"/>
            <w:noWrap/>
            <w:vAlign w:val="bottom"/>
            <w:hideMark/>
          </w:tcPr>
          <w:p w:rsidR="002C7C1D" w:rsidRPr="00621601" w:rsidRDefault="002C7C1D" w:rsidP="00174108">
            <w:pPr>
              <w:spacing w:after="0" w:line="240" w:lineRule="auto"/>
              <w:rPr>
                <w:rFonts w:asciiTheme="minorHAnsi" w:eastAsia="Times New Roman" w:hAnsiTheme="minorHAnsi" w:cs="DIN Pro Regular"/>
                <w:color w:val="000000" w:themeColor="text1"/>
                <w:sz w:val="20"/>
                <w:szCs w:val="20"/>
                <w:lang w:eastAsia="es-MX"/>
              </w:rPr>
            </w:pPr>
          </w:p>
        </w:tc>
      </w:tr>
      <w:tr w:rsidR="00621601" w:rsidRPr="00621601" w:rsidTr="007467E2">
        <w:trPr>
          <w:gridAfter w:val="2"/>
          <w:wAfter w:w="223" w:type="dxa"/>
          <w:trHeight w:val="289"/>
          <w:jc w:val="center"/>
        </w:trPr>
        <w:tc>
          <w:tcPr>
            <w:tcW w:w="6609"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621601" w:rsidRDefault="002C7C1D" w:rsidP="002C7C1D">
            <w:pPr>
              <w:spacing w:after="0" w:line="240" w:lineRule="auto"/>
              <w:rPr>
                <w:rFonts w:asciiTheme="minorHAnsi" w:eastAsia="Times New Roman" w:hAnsiTheme="minorHAnsi" w:cs="DIN Pro Regular"/>
                <w:b/>
                <w:color w:val="000000" w:themeColor="text1"/>
                <w:sz w:val="20"/>
                <w:szCs w:val="20"/>
                <w:lang w:eastAsia="es-MX"/>
              </w:rPr>
            </w:pPr>
            <w:r w:rsidRPr="00621601">
              <w:rPr>
                <w:rFonts w:asciiTheme="minorHAnsi" w:eastAsia="Times New Roman" w:hAnsiTheme="minorHAnsi" w:cs="DIN Pro Regular"/>
                <w:b/>
                <w:color w:val="000000" w:themeColor="text1"/>
                <w:sz w:val="20"/>
                <w:szCs w:val="20"/>
                <w:lang w:eastAsia="es-MX"/>
              </w:rPr>
              <w:t>4. Total de Gastos Contables</w:t>
            </w:r>
          </w:p>
        </w:tc>
        <w:tc>
          <w:tcPr>
            <w:tcW w:w="3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621601" w:rsidRDefault="00CD15FA" w:rsidP="002C7C1D">
            <w:pPr>
              <w:spacing w:after="0" w:line="240" w:lineRule="auto"/>
              <w:jc w:val="center"/>
              <w:rPr>
                <w:rFonts w:asciiTheme="minorHAnsi" w:eastAsia="Times New Roman" w:hAnsiTheme="minorHAnsi" w:cs="DIN Pro Regular"/>
                <w:b/>
                <w:color w:val="000000" w:themeColor="text1"/>
                <w:sz w:val="20"/>
                <w:szCs w:val="20"/>
                <w:lang w:eastAsia="es-MX"/>
              </w:rPr>
            </w:pPr>
            <w:r w:rsidRPr="00621601">
              <w:rPr>
                <w:rFonts w:asciiTheme="minorHAnsi" w:eastAsia="Times New Roman" w:hAnsiTheme="minorHAnsi" w:cs="DIN Pro Regular"/>
                <w:b/>
                <w:color w:val="000000" w:themeColor="text1"/>
                <w:sz w:val="20"/>
                <w:szCs w:val="20"/>
                <w:lang w:eastAsia="es-MX"/>
              </w:rPr>
              <w:t>279,999,204</w:t>
            </w:r>
          </w:p>
        </w:tc>
      </w:tr>
    </w:tbl>
    <w:p w:rsidR="00174108" w:rsidRPr="00621601" w:rsidRDefault="00174108" w:rsidP="002C576A">
      <w:pPr>
        <w:pStyle w:val="INCISO"/>
        <w:spacing w:after="0" w:line="240" w:lineRule="exact"/>
        <w:ind w:left="360"/>
        <w:rPr>
          <w:rFonts w:asciiTheme="minorHAnsi" w:hAnsiTheme="minorHAnsi" w:cs="DIN Pro Regular"/>
          <w:b/>
          <w:smallCaps/>
          <w:color w:val="000000" w:themeColor="text1"/>
          <w:sz w:val="20"/>
          <w:szCs w:val="20"/>
        </w:rPr>
      </w:pPr>
    </w:p>
    <w:p w:rsidR="00C304D8" w:rsidRDefault="00C304D8" w:rsidP="002C576A">
      <w:pPr>
        <w:pStyle w:val="INCISO"/>
        <w:spacing w:after="0" w:line="240" w:lineRule="exact"/>
        <w:ind w:left="360"/>
        <w:rPr>
          <w:rFonts w:ascii="Calibri" w:hAnsi="Calibri" w:cs="DIN Pro Regular"/>
          <w:b/>
          <w:smallCaps/>
          <w:color w:val="000000" w:themeColor="text1"/>
          <w:sz w:val="20"/>
          <w:szCs w:val="20"/>
        </w:rPr>
      </w:pPr>
    </w:p>
    <w:p w:rsidR="00C91CC5" w:rsidRDefault="00C91CC5" w:rsidP="002C576A">
      <w:pPr>
        <w:pStyle w:val="INCISO"/>
        <w:spacing w:after="0" w:line="240" w:lineRule="exact"/>
        <w:ind w:left="360"/>
        <w:rPr>
          <w:rFonts w:ascii="Calibri" w:hAnsi="Calibri" w:cs="DIN Pro Regular"/>
          <w:b/>
          <w:smallCaps/>
          <w:color w:val="000000" w:themeColor="text1"/>
          <w:sz w:val="20"/>
          <w:szCs w:val="20"/>
        </w:rPr>
      </w:pPr>
    </w:p>
    <w:p w:rsidR="00C91CC5" w:rsidRDefault="00C91CC5" w:rsidP="002C576A">
      <w:pPr>
        <w:pStyle w:val="INCISO"/>
        <w:spacing w:after="0" w:line="240" w:lineRule="exact"/>
        <w:ind w:left="360"/>
        <w:rPr>
          <w:rFonts w:ascii="Calibri" w:hAnsi="Calibri" w:cs="DIN Pro Regular"/>
          <w:b/>
          <w:smallCaps/>
          <w:color w:val="000000" w:themeColor="text1"/>
          <w:sz w:val="20"/>
          <w:szCs w:val="20"/>
        </w:rPr>
      </w:pPr>
    </w:p>
    <w:p w:rsidR="00C91CC5" w:rsidRDefault="00C91CC5" w:rsidP="002C576A">
      <w:pPr>
        <w:pStyle w:val="INCISO"/>
        <w:spacing w:after="0" w:line="240" w:lineRule="exact"/>
        <w:ind w:left="360"/>
        <w:rPr>
          <w:rFonts w:ascii="Calibri" w:hAnsi="Calibri" w:cs="DIN Pro Regular"/>
          <w:b/>
          <w:smallCaps/>
          <w:color w:val="000000" w:themeColor="text1"/>
          <w:sz w:val="20"/>
          <w:szCs w:val="20"/>
        </w:rPr>
      </w:pPr>
    </w:p>
    <w:p w:rsidR="00C91CC5" w:rsidRPr="00621601" w:rsidRDefault="00C91CC5" w:rsidP="002C576A">
      <w:pPr>
        <w:pStyle w:val="INCISO"/>
        <w:spacing w:after="0" w:line="240" w:lineRule="exact"/>
        <w:ind w:left="360"/>
        <w:rPr>
          <w:rFonts w:ascii="Calibri" w:hAnsi="Calibri" w:cs="DIN Pro Regular"/>
          <w:b/>
          <w:smallCaps/>
          <w:color w:val="000000" w:themeColor="text1"/>
          <w:sz w:val="20"/>
          <w:szCs w:val="20"/>
        </w:rPr>
      </w:pPr>
    </w:p>
    <w:p w:rsidR="00006431" w:rsidRPr="00621601" w:rsidRDefault="00006431" w:rsidP="00006431">
      <w:pPr>
        <w:spacing w:after="0"/>
        <w:rPr>
          <w:rFonts w:cs="DIN Pro Regular"/>
          <w:color w:val="000000" w:themeColor="text1"/>
          <w:sz w:val="20"/>
          <w:szCs w:val="20"/>
        </w:rPr>
      </w:pPr>
      <w:r w:rsidRPr="00621601">
        <w:rPr>
          <w:rFonts w:cs="DIN Pro Regular"/>
          <w:color w:val="000000" w:themeColor="text1"/>
          <w:sz w:val="20"/>
          <w:szCs w:val="20"/>
        </w:rPr>
        <w:t>Notas:</w:t>
      </w:r>
    </w:p>
    <w:p w:rsidR="00006431" w:rsidRPr="00621601" w:rsidRDefault="007006CA" w:rsidP="00006431">
      <w:pPr>
        <w:spacing w:after="0"/>
        <w:rPr>
          <w:rFonts w:cs="DIN Pro Regular"/>
          <w:color w:val="000000" w:themeColor="text1"/>
          <w:sz w:val="20"/>
          <w:szCs w:val="20"/>
        </w:rPr>
      </w:pPr>
      <w:r w:rsidRPr="00621601">
        <w:rPr>
          <w:rFonts w:cs="DIN Pro Regular"/>
          <w:color w:val="000000" w:themeColor="text1"/>
          <w:sz w:val="20"/>
          <w:szCs w:val="20"/>
        </w:rPr>
        <w:t xml:space="preserve">                   </w:t>
      </w:r>
      <w:r w:rsidR="00006431" w:rsidRPr="00621601">
        <w:rPr>
          <w:rFonts w:cs="DIN Pro Regular"/>
          <w:color w:val="000000" w:themeColor="text1"/>
          <w:sz w:val="20"/>
          <w:szCs w:val="20"/>
        </w:rPr>
        <w:t xml:space="preserve">  1.- Se deberán incluir los Egresos Contables no Presupuestarios que no se regularizaron presupuestariamente durante </w:t>
      </w:r>
      <w:r w:rsidR="00C304D8" w:rsidRPr="00621601">
        <w:rPr>
          <w:rFonts w:cs="DIN Pro Regular"/>
          <w:color w:val="000000" w:themeColor="text1"/>
          <w:sz w:val="20"/>
          <w:szCs w:val="20"/>
        </w:rPr>
        <w:t>el ejercicio</w:t>
      </w:r>
      <w:r w:rsidR="00006431" w:rsidRPr="00621601">
        <w:rPr>
          <w:rFonts w:cs="DIN Pro Regular"/>
          <w:color w:val="000000" w:themeColor="text1"/>
          <w:sz w:val="20"/>
          <w:szCs w:val="20"/>
        </w:rPr>
        <w:t>.</w:t>
      </w:r>
    </w:p>
    <w:p w:rsidR="00006431" w:rsidRPr="00621601" w:rsidRDefault="00006431" w:rsidP="002C576A">
      <w:pPr>
        <w:pStyle w:val="INCISO"/>
        <w:spacing w:after="0" w:line="240" w:lineRule="exact"/>
        <w:ind w:left="360"/>
        <w:rPr>
          <w:rFonts w:ascii="Calibri" w:hAnsi="Calibri" w:cs="DIN Pro Regular"/>
          <w:b/>
          <w:smallCaps/>
          <w:color w:val="000000" w:themeColor="text1"/>
          <w:sz w:val="20"/>
          <w:szCs w:val="20"/>
          <w:lang w:val="es-MX"/>
        </w:rPr>
      </w:pPr>
    </w:p>
    <w:p w:rsidR="000D5EFE" w:rsidRPr="00621601" w:rsidRDefault="00174108" w:rsidP="000D5EFE">
      <w:pPr>
        <w:pStyle w:val="Texto"/>
        <w:spacing w:after="0" w:line="240" w:lineRule="exact"/>
        <w:ind w:firstLine="0"/>
        <w:rPr>
          <w:rFonts w:ascii="Calibri" w:hAnsi="Calibri" w:cs="DIN Pro Regular"/>
          <w:color w:val="000000" w:themeColor="text1"/>
          <w:sz w:val="20"/>
        </w:rPr>
      </w:pPr>
      <w:r w:rsidRPr="00621601">
        <w:rPr>
          <w:rFonts w:ascii="Calibri" w:hAnsi="Calibri" w:cs="DIN Pro Regular"/>
          <w:color w:val="000000" w:themeColor="text1"/>
          <w:sz w:val="20"/>
        </w:rPr>
        <w:t>B</w:t>
      </w:r>
      <w:r w:rsidR="000D5EFE" w:rsidRPr="00621601">
        <w:rPr>
          <w:rFonts w:ascii="Calibri" w:hAnsi="Calibri" w:cs="DIN Pro Regular"/>
          <w:color w:val="000000" w:themeColor="text1"/>
          <w:sz w:val="20"/>
        </w:rPr>
        <w:t>ajo protesta de decir verdad declaramos que los Estados Financieros y sus Notas</w:t>
      </w:r>
      <w:r w:rsidR="00093161" w:rsidRPr="00621601">
        <w:rPr>
          <w:rFonts w:ascii="Calibri" w:hAnsi="Calibri" w:cs="DIN Pro Regular"/>
          <w:color w:val="000000" w:themeColor="text1"/>
          <w:sz w:val="20"/>
        </w:rPr>
        <w:t>,</w:t>
      </w:r>
      <w:r w:rsidR="000D5EFE" w:rsidRPr="00621601">
        <w:rPr>
          <w:rFonts w:ascii="Calibri" w:hAnsi="Calibri" w:cs="DIN Pro Regular"/>
          <w:color w:val="000000" w:themeColor="text1"/>
          <w:sz w:val="20"/>
        </w:rPr>
        <w:t xml:space="preserve"> son razonablemente correctos y</w:t>
      </w:r>
      <w:r w:rsidR="00DF166B" w:rsidRPr="00621601">
        <w:rPr>
          <w:rFonts w:ascii="Calibri" w:hAnsi="Calibri" w:cs="DIN Pro Regular"/>
          <w:color w:val="000000" w:themeColor="text1"/>
          <w:sz w:val="20"/>
        </w:rPr>
        <w:t xml:space="preserve"> son</w:t>
      </w:r>
      <w:r w:rsidR="000D5EFE" w:rsidRPr="00621601">
        <w:rPr>
          <w:rFonts w:ascii="Calibri" w:hAnsi="Calibri" w:cs="DIN Pro Regular"/>
          <w:color w:val="000000" w:themeColor="text1"/>
          <w:sz w:val="20"/>
        </w:rPr>
        <w:t xml:space="preserve"> responsabilidad del emisor</w:t>
      </w:r>
    </w:p>
    <w:p w:rsidR="000D5EFE" w:rsidRPr="00621601" w:rsidRDefault="000D5EFE" w:rsidP="00D10273">
      <w:pPr>
        <w:pStyle w:val="Texto"/>
        <w:spacing w:after="0" w:line="240" w:lineRule="exact"/>
        <w:ind w:firstLine="0"/>
        <w:rPr>
          <w:rFonts w:ascii="Calibri" w:hAnsi="Calibri" w:cs="DIN Pro Regular"/>
          <w:b/>
          <w:smallCaps/>
          <w:color w:val="000000" w:themeColor="text1"/>
          <w:sz w:val="20"/>
        </w:rPr>
      </w:pPr>
    </w:p>
    <w:p w:rsidR="00174108" w:rsidRPr="00621601" w:rsidRDefault="00174108" w:rsidP="00D10273">
      <w:pPr>
        <w:pStyle w:val="Texto"/>
        <w:spacing w:after="0" w:line="240" w:lineRule="exact"/>
        <w:ind w:firstLine="0"/>
        <w:rPr>
          <w:rFonts w:ascii="Calibri" w:hAnsi="Calibri" w:cs="DIN Pro Regular"/>
          <w:b/>
          <w:smallCaps/>
          <w:color w:val="000000" w:themeColor="text1"/>
          <w:sz w:val="20"/>
        </w:rPr>
      </w:pPr>
    </w:p>
    <w:p w:rsidR="000C7E64" w:rsidRPr="00621601" w:rsidRDefault="000C7E64" w:rsidP="00D10273">
      <w:pPr>
        <w:pStyle w:val="Texto"/>
        <w:spacing w:after="0" w:line="240" w:lineRule="exact"/>
        <w:ind w:firstLine="0"/>
        <w:rPr>
          <w:rFonts w:ascii="Calibri" w:hAnsi="Calibri" w:cs="DIN Pro Regular"/>
          <w:b/>
          <w:smallCaps/>
          <w:color w:val="000000" w:themeColor="text1"/>
          <w:sz w:val="20"/>
          <w:lang w:val="es-MX"/>
        </w:rPr>
      </w:pPr>
    </w:p>
    <w:p w:rsidR="00B849EE" w:rsidRPr="00621601" w:rsidRDefault="00540418" w:rsidP="002C576A">
      <w:pPr>
        <w:pStyle w:val="Texto"/>
        <w:spacing w:after="0" w:line="240" w:lineRule="exact"/>
        <w:ind w:firstLine="0"/>
        <w:jc w:val="center"/>
        <w:rPr>
          <w:rFonts w:ascii="Encode Sans" w:hAnsi="Encode Sans" w:cs="DIN Pro Regular"/>
          <w:b/>
          <w:color w:val="000000" w:themeColor="text1"/>
          <w:sz w:val="20"/>
          <w:lang w:val="es-MX"/>
        </w:rPr>
      </w:pPr>
      <w:r w:rsidRPr="00621601">
        <w:rPr>
          <w:rFonts w:ascii="Calibri" w:hAnsi="Calibri" w:cs="DIN Pro Regular"/>
          <w:color w:val="000000" w:themeColor="text1"/>
          <w:sz w:val="20"/>
        </w:rPr>
        <w:t xml:space="preserve"> </w:t>
      </w:r>
      <w:r w:rsidRPr="00621601">
        <w:rPr>
          <w:rFonts w:ascii="Encode Sans" w:hAnsi="Encode Sans" w:cs="DIN Pro Regular"/>
          <w:b/>
          <w:color w:val="000000" w:themeColor="text1"/>
          <w:sz w:val="20"/>
        </w:rPr>
        <w:t>b)</w:t>
      </w:r>
      <w:r w:rsidRPr="00621601">
        <w:rPr>
          <w:rFonts w:ascii="Encode Sans" w:hAnsi="Encode Sans" w:cs="DIN Pro Regular"/>
          <w:color w:val="000000" w:themeColor="text1"/>
          <w:sz w:val="20"/>
        </w:rPr>
        <w:t xml:space="preserve"> </w:t>
      </w:r>
      <w:r w:rsidRPr="00621601">
        <w:rPr>
          <w:rFonts w:ascii="Encode Sans" w:hAnsi="Encode Sans" w:cs="DIN Pro Regular"/>
          <w:b/>
          <w:color w:val="000000" w:themeColor="text1"/>
          <w:sz w:val="20"/>
          <w:lang w:val="es-MX"/>
        </w:rPr>
        <w:t>NOTAS DE MEMORIA (CUENTAS DE ORDEN)</w:t>
      </w:r>
    </w:p>
    <w:p w:rsidR="00B849EE" w:rsidRPr="00621601" w:rsidRDefault="00B849EE" w:rsidP="00540418">
      <w:pPr>
        <w:pStyle w:val="Texto"/>
        <w:spacing w:after="0" w:line="240" w:lineRule="exact"/>
        <w:rPr>
          <w:rFonts w:ascii="Calibri" w:hAnsi="Calibri" w:cs="DIN Pro Regular"/>
          <w:color w:val="000000" w:themeColor="text1"/>
          <w:sz w:val="20"/>
          <w:lang w:val="es-MX"/>
        </w:rPr>
      </w:pPr>
    </w:p>
    <w:p w:rsidR="00290E6D" w:rsidRPr="00621601" w:rsidRDefault="00290E6D" w:rsidP="00290E6D">
      <w:pPr>
        <w:pStyle w:val="Texto"/>
        <w:spacing w:after="0" w:line="240" w:lineRule="exact"/>
        <w:rPr>
          <w:rFonts w:ascii="Calibri" w:hAnsi="Calibri" w:cs="DIN Pro Regular"/>
          <w:b/>
          <w:color w:val="000000" w:themeColor="text1"/>
          <w:sz w:val="20"/>
        </w:rPr>
      </w:pPr>
      <w:r w:rsidRPr="00621601">
        <w:rPr>
          <w:rFonts w:ascii="Calibri" w:hAnsi="Calibri" w:cs="DIN Pro Regular"/>
          <w:b/>
          <w:color w:val="000000" w:themeColor="text1"/>
          <w:sz w:val="20"/>
        </w:rPr>
        <w:t>Cuentas de Orden Contables y Presupuestarias:</w:t>
      </w:r>
    </w:p>
    <w:p w:rsidR="00290E6D" w:rsidRPr="00621601" w:rsidRDefault="00290E6D" w:rsidP="00290E6D">
      <w:pPr>
        <w:pStyle w:val="Texto"/>
        <w:spacing w:after="0" w:line="240" w:lineRule="exact"/>
        <w:rPr>
          <w:rFonts w:ascii="Calibri" w:hAnsi="Calibri" w:cs="DIN Pro Regular"/>
          <w:b/>
          <w:color w:val="000000" w:themeColor="text1"/>
          <w:sz w:val="20"/>
        </w:rPr>
      </w:pPr>
    </w:p>
    <w:p w:rsidR="00290E6D" w:rsidRPr="00621601" w:rsidRDefault="00290E6D" w:rsidP="00290E6D">
      <w:pPr>
        <w:pStyle w:val="Texto"/>
        <w:spacing w:after="0" w:line="240" w:lineRule="exact"/>
        <w:ind w:left="2160" w:hanging="540"/>
        <w:rPr>
          <w:rFonts w:ascii="Calibri" w:hAnsi="Calibri" w:cs="DIN Pro Regular"/>
          <w:i/>
          <w:color w:val="000000" w:themeColor="text1"/>
          <w:sz w:val="20"/>
        </w:rPr>
      </w:pPr>
      <w:r w:rsidRPr="00621601">
        <w:rPr>
          <w:rFonts w:ascii="Calibri" w:hAnsi="Calibri" w:cs="DIN Pro Regular"/>
          <w:i/>
          <w:color w:val="000000" w:themeColor="text1"/>
          <w:sz w:val="20"/>
        </w:rPr>
        <w:t>Contables:</w:t>
      </w:r>
    </w:p>
    <w:p w:rsidR="00CD15FA" w:rsidRPr="00621601" w:rsidRDefault="00CD15FA" w:rsidP="00CD15FA">
      <w:pPr>
        <w:pStyle w:val="Texto"/>
        <w:numPr>
          <w:ilvl w:val="0"/>
          <w:numId w:val="15"/>
        </w:numPr>
        <w:spacing w:after="0" w:line="240" w:lineRule="exact"/>
        <w:rPr>
          <w:rFonts w:asciiTheme="minorHAnsi" w:hAnsiTheme="minorHAnsi" w:cstheme="minorHAnsi"/>
          <w:color w:val="000000" w:themeColor="text1"/>
          <w:sz w:val="20"/>
        </w:rPr>
      </w:pPr>
      <w:r w:rsidRPr="00621601">
        <w:rPr>
          <w:rFonts w:asciiTheme="minorHAnsi" w:hAnsiTheme="minorHAnsi" w:cstheme="minorHAnsi"/>
          <w:color w:val="000000" w:themeColor="text1"/>
          <w:sz w:val="20"/>
        </w:rPr>
        <w:t>Mandantes por pagar. Se refiere al registro contable que se realiza respecto a todas las operaciones que incrementan o disminuyen el saldo que se tiene por pagar a cada uno de los mandantes, esto derivado de las obligaciones del instrumento jurídico denominado contrato de mandato que se lleva a cabo entre el Instituto y el propietario de predios a regularizar.</w:t>
      </w:r>
    </w:p>
    <w:p w:rsidR="00CD15FA" w:rsidRPr="00621601" w:rsidRDefault="00CD15FA" w:rsidP="00CD15FA">
      <w:pPr>
        <w:pStyle w:val="Texto"/>
        <w:numPr>
          <w:ilvl w:val="0"/>
          <w:numId w:val="15"/>
        </w:numPr>
        <w:spacing w:after="0" w:line="240" w:lineRule="exact"/>
        <w:rPr>
          <w:rFonts w:asciiTheme="minorHAnsi" w:hAnsiTheme="minorHAnsi" w:cstheme="minorHAnsi"/>
          <w:color w:val="000000" w:themeColor="text1"/>
          <w:sz w:val="20"/>
        </w:rPr>
      </w:pPr>
      <w:r w:rsidRPr="00621601">
        <w:rPr>
          <w:rFonts w:asciiTheme="minorHAnsi" w:hAnsiTheme="minorHAnsi" w:cstheme="minorHAnsi"/>
          <w:color w:val="000000" w:themeColor="text1"/>
          <w:sz w:val="20"/>
        </w:rPr>
        <w:t>Por pagar mandantes. Se refiere al registro contable que se realiza respecto a todas las operaciones que incrementan o disminuyen el saldo que se tiene por pagar a cada uno de los mandantes y que representa la contra partida de la cuenta mandantes por pagar.</w:t>
      </w:r>
    </w:p>
    <w:p w:rsidR="00CD15FA" w:rsidRPr="00621601" w:rsidRDefault="00CD15FA" w:rsidP="00CD15FA">
      <w:pPr>
        <w:pStyle w:val="Texto"/>
        <w:spacing w:after="0" w:line="240" w:lineRule="exact"/>
        <w:ind w:left="720" w:firstLine="0"/>
        <w:rPr>
          <w:rFonts w:asciiTheme="minorHAnsi" w:hAnsiTheme="minorHAnsi" w:cstheme="minorHAnsi"/>
          <w:color w:val="000000" w:themeColor="text1"/>
          <w:sz w:val="20"/>
        </w:rPr>
      </w:pPr>
    </w:p>
    <w:p w:rsidR="00290E6D" w:rsidRPr="00621601" w:rsidRDefault="00290E6D" w:rsidP="00CD15FA">
      <w:pPr>
        <w:pStyle w:val="Texto"/>
        <w:spacing w:after="0" w:line="240" w:lineRule="exact"/>
        <w:ind w:left="2160" w:hanging="540"/>
        <w:rPr>
          <w:rFonts w:ascii="Calibri" w:hAnsi="Calibri" w:cs="DIN Pro Regular"/>
          <w:color w:val="000000" w:themeColor="text1"/>
          <w:sz w:val="20"/>
        </w:rPr>
      </w:pPr>
    </w:p>
    <w:p w:rsidR="00290E6D" w:rsidRPr="00621601" w:rsidRDefault="00290E6D" w:rsidP="00290E6D">
      <w:pPr>
        <w:pStyle w:val="Texto"/>
        <w:spacing w:after="0" w:line="240" w:lineRule="exact"/>
        <w:ind w:left="2160" w:hanging="540"/>
        <w:rPr>
          <w:rFonts w:ascii="Calibri" w:hAnsi="Calibri" w:cs="DIN Pro Regular"/>
          <w:i/>
          <w:color w:val="000000" w:themeColor="text1"/>
          <w:sz w:val="20"/>
        </w:rPr>
      </w:pPr>
      <w:r w:rsidRPr="00621601">
        <w:rPr>
          <w:rFonts w:ascii="Calibri" w:hAnsi="Calibri" w:cs="DIN Pro Regular"/>
          <w:i/>
          <w:color w:val="000000" w:themeColor="text1"/>
          <w:sz w:val="20"/>
        </w:rPr>
        <w:t>Presupuestarias:</w:t>
      </w:r>
    </w:p>
    <w:p w:rsidR="00CD15FA" w:rsidRPr="00621601" w:rsidRDefault="00CD15FA" w:rsidP="00CD15FA">
      <w:pPr>
        <w:pStyle w:val="Texto"/>
        <w:spacing w:after="0" w:line="240" w:lineRule="exact"/>
        <w:ind w:firstLine="0"/>
        <w:rPr>
          <w:rFonts w:asciiTheme="minorHAnsi" w:hAnsiTheme="minorHAnsi" w:cstheme="minorHAnsi"/>
          <w:color w:val="000000" w:themeColor="text1"/>
          <w:sz w:val="20"/>
        </w:rPr>
      </w:pPr>
      <w:r w:rsidRPr="00621601">
        <w:rPr>
          <w:rFonts w:asciiTheme="minorHAnsi" w:hAnsiTheme="minorHAnsi" w:cstheme="minorHAnsi"/>
          <w:color w:val="000000" w:themeColor="text1"/>
          <w:sz w:val="20"/>
        </w:rPr>
        <w:t>Las cuentas de orden presupuestal informan los siguientes importes según el formato Estado Analítico de los Ingresos y el formato Estado Analítico del Ejercicio del Presupuesto de Egresos al 31 de diciembre de 2022.</w:t>
      </w:r>
    </w:p>
    <w:p w:rsidR="007006CA" w:rsidRPr="00621601" w:rsidRDefault="00290E6D" w:rsidP="00290E6D">
      <w:pPr>
        <w:pStyle w:val="Texto"/>
        <w:spacing w:after="0" w:line="240" w:lineRule="exact"/>
        <w:ind w:left="2160" w:hanging="540"/>
        <w:rPr>
          <w:rFonts w:ascii="Calibri" w:hAnsi="Calibri" w:cs="DIN Pro Regular"/>
          <w:color w:val="000000" w:themeColor="text1"/>
          <w:sz w:val="20"/>
        </w:rPr>
      </w:pPr>
      <w:r w:rsidRPr="00621601">
        <w:rPr>
          <w:rFonts w:ascii="Calibri" w:hAnsi="Calibri" w:cs="DIN Pro Regular"/>
          <w:color w:val="000000" w:themeColor="text1"/>
          <w:sz w:val="20"/>
        </w:rPr>
        <w:tab/>
      </w:r>
    </w:p>
    <w:p w:rsidR="007006CA" w:rsidRPr="00621601" w:rsidRDefault="007006CA" w:rsidP="00290E6D">
      <w:pPr>
        <w:pStyle w:val="Texto"/>
        <w:spacing w:after="0" w:line="240" w:lineRule="exact"/>
        <w:ind w:left="2160" w:hanging="540"/>
        <w:rPr>
          <w:rFonts w:ascii="Calibri" w:hAnsi="Calibri" w:cs="DIN Pro Regular"/>
          <w:color w:val="000000" w:themeColor="text1"/>
          <w:sz w:val="20"/>
        </w:rPr>
      </w:pPr>
    </w:p>
    <w:p w:rsidR="00290E6D" w:rsidRPr="00621601" w:rsidRDefault="00290E6D" w:rsidP="007006CA">
      <w:pPr>
        <w:pStyle w:val="Texto"/>
        <w:spacing w:after="0" w:line="240" w:lineRule="exact"/>
        <w:ind w:left="2160" w:hanging="36"/>
        <w:rPr>
          <w:rFonts w:ascii="Calibri" w:hAnsi="Calibri" w:cs="DIN Pro Regular"/>
          <w:color w:val="000000" w:themeColor="text1"/>
          <w:sz w:val="20"/>
        </w:rPr>
      </w:pPr>
      <w:r w:rsidRPr="00621601">
        <w:rPr>
          <w:rFonts w:ascii="Calibri" w:hAnsi="Calibri" w:cs="DIN Pro Regular"/>
          <w:color w:val="000000" w:themeColor="text1"/>
          <w:sz w:val="20"/>
        </w:rPr>
        <w:t>Cuentas de ingresos</w:t>
      </w:r>
    </w:p>
    <w:tbl>
      <w:tblPr>
        <w:tblW w:w="5387" w:type="dxa"/>
        <w:jc w:val="center"/>
        <w:tblCellMar>
          <w:left w:w="70" w:type="dxa"/>
          <w:right w:w="70" w:type="dxa"/>
        </w:tblCellMar>
        <w:tblLook w:val="04A0" w:firstRow="1" w:lastRow="0" w:firstColumn="1" w:lastColumn="0" w:noHBand="0" w:noVBand="1"/>
      </w:tblPr>
      <w:tblGrid>
        <w:gridCol w:w="851"/>
        <w:gridCol w:w="3260"/>
        <w:gridCol w:w="1276"/>
      </w:tblGrid>
      <w:tr w:rsidR="00621601" w:rsidRPr="00621601" w:rsidTr="0039116F">
        <w:trPr>
          <w:trHeight w:val="300"/>
          <w:jc w:val="center"/>
        </w:trPr>
        <w:tc>
          <w:tcPr>
            <w:tcW w:w="851" w:type="dxa"/>
            <w:tcBorders>
              <w:top w:val="nil"/>
              <w:left w:val="nil"/>
              <w:bottom w:val="nil"/>
              <w:right w:val="nil"/>
            </w:tcBorders>
            <w:shd w:val="clear" w:color="auto" w:fill="auto"/>
            <w:noWrap/>
            <w:vAlign w:val="center"/>
            <w:hideMark/>
          </w:tcPr>
          <w:p w:rsidR="00CD15FA" w:rsidRPr="00621601" w:rsidRDefault="00CD15FA" w:rsidP="0039116F">
            <w:pPr>
              <w:spacing w:after="0"/>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8.1.1</w:t>
            </w:r>
          </w:p>
        </w:tc>
        <w:tc>
          <w:tcPr>
            <w:tcW w:w="3260" w:type="dxa"/>
            <w:tcBorders>
              <w:top w:val="nil"/>
              <w:left w:val="nil"/>
              <w:bottom w:val="nil"/>
              <w:right w:val="nil"/>
            </w:tcBorders>
            <w:shd w:val="clear" w:color="auto" w:fill="auto"/>
            <w:noWrap/>
            <w:vAlign w:val="center"/>
            <w:hideMark/>
          </w:tcPr>
          <w:p w:rsidR="00CD15FA" w:rsidRPr="00621601" w:rsidRDefault="00CD15FA" w:rsidP="0039116F">
            <w:pPr>
              <w:spacing w:after="0"/>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Ley de Ingresos Estimada</w:t>
            </w:r>
          </w:p>
        </w:tc>
        <w:tc>
          <w:tcPr>
            <w:tcW w:w="1276" w:type="dxa"/>
            <w:tcBorders>
              <w:top w:val="nil"/>
              <w:left w:val="nil"/>
              <w:bottom w:val="nil"/>
              <w:right w:val="nil"/>
            </w:tcBorders>
            <w:shd w:val="clear" w:color="auto" w:fill="auto"/>
            <w:noWrap/>
            <w:vAlign w:val="center"/>
          </w:tcPr>
          <w:p w:rsidR="00CD15FA" w:rsidRPr="00621601" w:rsidRDefault="00CD15FA" w:rsidP="0039116F">
            <w:pPr>
              <w:spacing w:after="0"/>
              <w:jc w:val="right"/>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170,696,395</w:t>
            </w:r>
          </w:p>
        </w:tc>
      </w:tr>
      <w:tr w:rsidR="00621601" w:rsidRPr="00621601" w:rsidTr="0039116F">
        <w:trPr>
          <w:trHeight w:val="300"/>
          <w:jc w:val="center"/>
        </w:trPr>
        <w:tc>
          <w:tcPr>
            <w:tcW w:w="851" w:type="dxa"/>
            <w:tcBorders>
              <w:top w:val="nil"/>
              <w:left w:val="nil"/>
              <w:bottom w:val="nil"/>
              <w:right w:val="nil"/>
            </w:tcBorders>
            <w:shd w:val="clear" w:color="auto" w:fill="auto"/>
            <w:noWrap/>
            <w:vAlign w:val="center"/>
            <w:hideMark/>
          </w:tcPr>
          <w:p w:rsidR="00CD15FA" w:rsidRPr="00621601" w:rsidRDefault="00CD15FA" w:rsidP="0039116F">
            <w:pPr>
              <w:spacing w:after="0"/>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8.1.3</w:t>
            </w:r>
          </w:p>
        </w:tc>
        <w:tc>
          <w:tcPr>
            <w:tcW w:w="3260" w:type="dxa"/>
            <w:tcBorders>
              <w:top w:val="nil"/>
              <w:left w:val="nil"/>
              <w:bottom w:val="nil"/>
              <w:right w:val="nil"/>
            </w:tcBorders>
            <w:shd w:val="clear" w:color="auto" w:fill="auto"/>
            <w:noWrap/>
            <w:vAlign w:val="center"/>
            <w:hideMark/>
          </w:tcPr>
          <w:p w:rsidR="00CD15FA" w:rsidRPr="00621601" w:rsidRDefault="00CD15FA" w:rsidP="0039116F">
            <w:pPr>
              <w:spacing w:after="0"/>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Modificaciones a la Ley de Ingresos Estimada</w:t>
            </w:r>
          </w:p>
        </w:tc>
        <w:tc>
          <w:tcPr>
            <w:tcW w:w="1276" w:type="dxa"/>
            <w:tcBorders>
              <w:top w:val="nil"/>
              <w:left w:val="nil"/>
              <w:bottom w:val="nil"/>
              <w:right w:val="nil"/>
            </w:tcBorders>
            <w:shd w:val="clear" w:color="auto" w:fill="auto"/>
            <w:noWrap/>
            <w:vAlign w:val="center"/>
          </w:tcPr>
          <w:p w:rsidR="00CD15FA" w:rsidRPr="00621601" w:rsidRDefault="00CD15FA" w:rsidP="0039116F">
            <w:pPr>
              <w:spacing w:after="0"/>
              <w:jc w:val="right"/>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319,051,025</w:t>
            </w:r>
          </w:p>
        </w:tc>
      </w:tr>
      <w:tr w:rsidR="00621601" w:rsidRPr="00621601" w:rsidTr="0039116F">
        <w:trPr>
          <w:trHeight w:val="300"/>
          <w:jc w:val="center"/>
        </w:trPr>
        <w:tc>
          <w:tcPr>
            <w:tcW w:w="851" w:type="dxa"/>
            <w:tcBorders>
              <w:top w:val="nil"/>
              <w:left w:val="nil"/>
              <w:bottom w:val="nil"/>
              <w:right w:val="nil"/>
            </w:tcBorders>
            <w:shd w:val="clear" w:color="auto" w:fill="auto"/>
            <w:noWrap/>
            <w:vAlign w:val="center"/>
            <w:hideMark/>
          </w:tcPr>
          <w:p w:rsidR="00CD15FA" w:rsidRPr="00621601" w:rsidRDefault="00CD15FA" w:rsidP="0039116F">
            <w:pPr>
              <w:spacing w:after="0"/>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8.1.4</w:t>
            </w:r>
          </w:p>
        </w:tc>
        <w:tc>
          <w:tcPr>
            <w:tcW w:w="3260" w:type="dxa"/>
            <w:tcBorders>
              <w:top w:val="nil"/>
              <w:left w:val="nil"/>
              <w:bottom w:val="nil"/>
              <w:right w:val="nil"/>
            </w:tcBorders>
            <w:shd w:val="clear" w:color="auto" w:fill="auto"/>
            <w:noWrap/>
            <w:vAlign w:val="center"/>
            <w:hideMark/>
          </w:tcPr>
          <w:p w:rsidR="00CD15FA" w:rsidRPr="00621601" w:rsidRDefault="00CD15FA" w:rsidP="0039116F">
            <w:pPr>
              <w:spacing w:after="0"/>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Ley de Ingresos Devengada</w:t>
            </w:r>
          </w:p>
        </w:tc>
        <w:tc>
          <w:tcPr>
            <w:tcW w:w="1276" w:type="dxa"/>
            <w:tcBorders>
              <w:top w:val="nil"/>
              <w:left w:val="nil"/>
              <w:bottom w:val="nil"/>
              <w:right w:val="nil"/>
            </w:tcBorders>
            <w:shd w:val="clear" w:color="auto" w:fill="auto"/>
            <w:noWrap/>
            <w:vAlign w:val="center"/>
          </w:tcPr>
          <w:p w:rsidR="00CD15FA" w:rsidRPr="00621601" w:rsidRDefault="00CD15FA" w:rsidP="0039116F">
            <w:pPr>
              <w:spacing w:after="0"/>
              <w:jc w:val="right"/>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319,051,025</w:t>
            </w:r>
          </w:p>
        </w:tc>
      </w:tr>
      <w:tr w:rsidR="00CD15FA" w:rsidRPr="00621601" w:rsidTr="0039116F">
        <w:trPr>
          <w:trHeight w:val="300"/>
          <w:jc w:val="center"/>
        </w:trPr>
        <w:tc>
          <w:tcPr>
            <w:tcW w:w="851" w:type="dxa"/>
            <w:tcBorders>
              <w:top w:val="nil"/>
              <w:left w:val="nil"/>
              <w:bottom w:val="nil"/>
              <w:right w:val="nil"/>
            </w:tcBorders>
            <w:shd w:val="clear" w:color="auto" w:fill="auto"/>
            <w:noWrap/>
            <w:vAlign w:val="center"/>
            <w:hideMark/>
          </w:tcPr>
          <w:p w:rsidR="00CD15FA" w:rsidRPr="00621601" w:rsidRDefault="00CD15FA" w:rsidP="0039116F">
            <w:pPr>
              <w:spacing w:after="0"/>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8.1.5</w:t>
            </w:r>
          </w:p>
        </w:tc>
        <w:tc>
          <w:tcPr>
            <w:tcW w:w="3260" w:type="dxa"/>
            <w:tcBorders>
              <w:top w:val="nil"/>
              <w:left w:val="nil"/>
              <w:bottom w:val="nil"/>
              <w:right w:val="nil"/>
            </w:tcBorders>
            <w:shd w:val="clear" w:color="auto" w:fill="auto"/>
            <w:noWrap/>
            <w:vAlign w:val="center"/>
            <w:hideMark/>
          </w:tcPr>
          <w:p w:rsidR="00CD15FA" w:rsidRPr="00621601" w:rsidRDefault="00CD15FA" w:rsidP="0039116F">
            <w:pPr>
              <w:spacing w:after="0"/>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Ley de Ingresos Recaudada</w:t>
            </w:r>
          </w:p>
        </w:tc>
        <w:tc>
          <w:tcPr>
            <w:tcW w:w="1276" w:type="dxa"/>
            <w:tcBorders>
              <w:top w:val="nil"/>
              <w:left w:val="nil"/>
              <w:bottom w:val="nil"/>
              <w:right w:val="nil"/>
            </w:tcBorders>
            <w:shd w:val="clear" w:color="auto" w:fill="auto"/>
            <w:noWrap/>
            <w:vAlign w:val="center"/>
          </w:tcPr>
          <w:p w:rsidR="00CD15FA" w:rsidRPr="00621601" w:rsidRDefault="00CD15FA" w:rsidP="0039116F">
            <w:pPr>
              <w:spacing w:after="0"/>
              <w:jc w:val="right"/>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262,427,746</w:t>
            </w:r>
          </w:p>
        </w:tc>
      </w:tr>
    </w:tbl>
    <w:p w:rsidR="007006CA" w:rsidRPr="00621601" w:rsidRDefault="007006CA" w:rsidP="00290E6D">
      <w:pPr>
        <w:pStyle w:val="Texto"/>
        <w:spacing w:after="0" w:line="240" w:lineRule="exact"/>
        <w:ind w:left="2160" w:hanging="540"/>
        <w:rPr>
          <w:rFonts w:ascii="Calibri" w:hAnsi="Calibri" w:cs="DIN Pro Regular"/>
          <w:color w:val="000000" w:themeColor="text1"/>
          <w:sz w:val="20"/>
        </w:rPr>
      </w:pPr>
    </w:p>
    <w:p w:rsidR="007006CA" w:rsidRPr="00621601" w:rsidRDefault="007006CA" w:rsidP="00290E6D">
      <w:pPr>
        <w:pStyle w:val="Texto"/>
        <w:spacing w:after="0" w:line="240" w:lineRule="exact"/>
        <w:ind w:left="2160" w:hanging="540"/>
        <w:rPr>
          <w:rFonts w:ascii="Calibri" w:hAnsi="Calibri" w:cs="DIN Pro Regular"/>
          <w:color w:val="000000" w:themeColor="text1"/>
          <w:sz w:val="20"/>
        </w:rPr>
      </w:pPr>
    </w:p>
    <w:p w:rsidR="00290E6D" w:rsidRPr="00621601" w:rsidRDefault="00290E6D" w:rsidP="00290E6D">
      <w:pPr>
        <w:pStyle w:val="Texto"/>
        <w:spacing w:after="0" w:line="240" w:lineRule="exact"/>
        <w:ind w:left="2160" w:hanging="540"/>
        <w:rPr>
          <w:rFonts w:ascii="Calibri" w:hAnsi="Calibri" w:cs="DIN Pro Regular"/>
          <w:color w:val="000000" w:themeColor="text1"/>
          <w:sz w:val="20"/>
        </w:rPr>
      </w:pPr>
      <w:r w:rsidRPr="00621601">
        <w:rPr>
          <w:rFonts w:ascii="Calibri" w:hAnsi="Calibri" w:cs="DIN Pro Regular"/>
          <w:color w:val="000000" w:themeColor="text1"/>
          <w:sz w:val="20"/>
        </w:rPr>
        <w:tab/>
        <w:t>Cuentas de egresos</w:t>
      </w:r>
    </w:p>
    <w:p w:rsidR="00CD15FA" w:rsidRPr="00621601" w:rsidRDefault="00CD15FA" w:rsidP="00290E6D">
      <w:pPr>
        <w:pStyle w:val="Texto"/>
        <w:spacing w:after="0" w:line="240" w:lineRule="exact"/>
        <w:ind w:left="2160" w:hanging="540"/>
        <w:rPr>
          <w:rFonts w:ascii="Calibri" w:hAnsi="Calibri" w:cs="DIN Pro Regular"/>
          <w:color w:val="000000" w:themeColor="text1"/>
          <w:sz w:val="20"/>
        </w:rPr>
      </w:pPr>
    </w:p>
    <w:tbl>
      <w:tblPr>
        <w:tblW w:w="5387" w:type="dxa"/>
        <w:jc w:val="center"/>
        <w:tblCellMar>
          <w:left w:w="70" w:type="dxa"/>
          <w:right w:w="70" w:type="dxa"/>
        </w:tblCellMar>
        <w:tblLook w:val="04A0" w:firstRow="1" w:lastRow="0" w:firstColumn="1" w:lastColumn="0" w:noHBand="0" w:noVBand="1"/>
      </w:tblPr>
      <w:tblGrid>
        <w:gridCol w:w="851"/>
        <w:gridCol w:w="3260"/>
        <w:gridCol w:w="1276"/>
      </w:tblGrid>
      <w:tr w:rsidR="00621601" w:rsidRPr="00621601" w:rsidTr="0039116F">
        <w:trPr>
          <w:trHeight w:val="300"/>
          <w:jc w:val="center"/>
        </w:trPr>
        <w:tc>
          <w:tcPr>
            <w:tcW w:w="851" w:type="dxa"/>
            <w:tcBorders>
              <w:top w:val="nil"/>
              <w:left w:val="nil"/>
              <w:bottom w:val="nil"/>
              <w:right w:val="nil"/>
            </w:tcBorders>
            <w:shd w:val="clear" w:color="auto" w:fill="auto"/>
            <w:noWrap/>
            <w:vAlign w:val="center"/>
            <w:hideMark/>
          </w:tcPr>
          <w:p w:rsidR="00CD15FA" w:rsidRPr="00621601" w:rsidRDefault="00CD15FA" w:rsidP="0039116F">
            <w:pPr>
              <w:spacing w:after="0"/>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8.2.1</w:t>
            </w:r>
          </w:p>
        </w:tc>
        <w:tc>
          <w:tcPr>
            <w:tcW w:w="3260" w:type="dxa"/>
            <w:tcBorders>
              <w:top w:val="nil"/>
              <w:left w:val="nil"/>
              <w:bottom w:val="nil"/>
              <w:right w:val="nil"/>
            </w:tcBorders>
            <w:shd w:val="clear" w:color="auto" w:fill="auto"/>
            <w:noWrap/>
            <w:vAlign w:val="center"/>
            <w:hideMark/>
          </w:tcPr>
          <w:p w:rsidR="00CD15FA" w:rsidRPr="00621601" w:rsidRDefault="00CD15FA" w:rsidP="0039116F">
            <w:pPr>
              <w:spacing w:after="0"/>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Presupuesto de Egresos Aprobada</w:t>
            </w:r>
          </w:p>
        </w:tc>
        <w:tc>
          <w:tcPr>
            <w:tcW w:w="1276" w:type="dxa"/>
            <w:tcBorders>
              <w:top w:val="nil"/>
              <w:left w:val="nil"/>
              <w:bottom w:val="nil"/>
              <w:right w:val="nil"/>
            </w:tcBorders>
            <w:shd w:val="clear" w:color="auto" w:fill="auto"/>
            <w:noWrap/>
            <w:vAlign w:val="center"/>
            <w:hideMark/>
          </w:tcPr>
          <w:p w:rsidR="00CD15FA" w:rsidRPr="00621601" w:rsidRDefault="00CD15FA" w:rsidP="0039116F">
            <w:pPr>
              <w:spacing w:after="0"/>
              <w:jc w:val="right"/>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170,696,395</w:t>
            </w:r>
          </w:p>
        </w:tc>
      </w:tr>
      <w:tr w:rsidR="00621601" w:rsidRPr="00621601" w:rsidTr="0039116F">
        <w:trPr>
          <w:trHeight w:val="300"/>
          <w:jc w:val="center"/>
        </w:trPr>
        <w:tc>
          <w:tcPr>
            <w:tcW w:w="851" w:type="dxa"/>
            <w:tcBorders>
              <w:top w:val="nil"/>
              <w:left w:val="nil"/>
              <w:bottom w:val="nil"/>
              <w:right w:val="nil"/>
            </w:tcBorders>
            <w:shd w:val="clear" w:color="auto" w:fill="auto"/>
            <w:noWrap/>
            <w:vAlign w:val="center"/>
            <w:hideMark/>
          </w:tcPr>
          <w:p w:rsidR="00CD15FA" w:rsidRPr="00621601" w:rsidRDefault="00CD15FA" w:rsidP="0039116F">
            <w:pPr>
              <w:spacing w:after="0"/>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8.2.3</w:t>
            </w:r>
          </w:p>
        </w:tc>
        <w:tc>
          <w:tcPr>
            <w:tcW w:w="3260" w:type="dxa"/>
            <w:tcBorders>
              <w:top w:val="nil"/>
              <w:left w:val="nil"/>
              <w:bottom w:val="nil"/>
              <w:right w:val="nil"/>
            </w:tcBorders>
            <w:shd w:val="clear" w:color="auto" w:fill="auto"/>
            <w:noWrap/>
            <w:vAlign w:val="center"/>
            <w:hideMark/>
          </w:tcPr>
          <w:p w:rsidR="00CD15FA" w:rsidRPr="00621601" w:rsidRDefault="00CD15FA" w:rsidP="0039116F">
            <w:pPr>
              <w:spacing w:after="0"/>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Modificaciones al Presupuesto  de Egresos  Aprobado</w:t>
            </w:r>
          </w:p>
        </w:tc>
        <w:tc>
          <w:tcPr>
            <w:tcW w:w="1276" w:type="dxa"/>
            <w:tcBorders>
              <w:top w:val="nil"/>
              <w:left w:val="nil"/>
              <w:bottom w:val="nil"/>
              <w:right w:val="nil"/>
            </w:tcBorders>
            <w:shd w:val="clear" w:color="auto" w:fill="auto"/>
            <w:noWrap/>
            <w:vAlign w:val="center"/>
          </w:tcPr>
          <w:p w:rsidR="00CD15FA" w:rsidRPr="00621601" w:rsidRDefault="00CD15FA" w:rsidP="0039116F">
            <w:pPr>
              <w:spacing w:after="0"/>
              <w:jc w:val="right"/>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182,466,487</w:t>
            </w:r>
          </w:p>
        </w:tc>
      </w:tr>
      <w:tr w:rsidR="00621601" w:rsidRPr="00621601" w:rsidTr="0039116F">
        <w:trPr>
          <w:trHeight w:val="300"/>
          <w:jc w:val="center"/>
        </w:trPr>
        <w:tc>
          <w:tcPr>
            <w:tcW w:w="851" w:type="dxa"/>
            <w:tcBorders>
              <w:top w:val="nil"/>
              <w:left w:val="nil"/>
              <w:bottom w:val="nil"/>
              <w:right w:val="nil"/>
            </w:tcBorders>
            <w:shd w:val="clear" w:color="auto" w:fill="auto"/>
            <w:noWrap/>
            <w:vAlign w:val="center"/>
            <w:hideMark/>
          </w:tcPr>
          <w:p w:rsidR="00CD15FA" w:rsidRPr="00621601" w:rsidRDefault="00CD15FA" w:rsidP="0039116F">
            <w:pPr>
              <w:spacing w:after="0"/>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8.2.5</w:t>
            </w:r>
          </w:p>
        </w:tc>
        <w:tc>
          <w:tcPr>
            <w:tcW w:w="3260" w:type="dxa"/>
            <w:tcBorders>
              <w:top w:val="nil"/>
              <w:left w:val="nil"/>
              <w:bottom w:val="nil"/>
              <w:right w:val="nil"/>
            </w:tcBorders>
            <w:shd w:val="clear" w:color="auto" w:fill="auto"/>
            <w:noWrap/>
            <w:vAlign w:val="center"/>
            <w:hideMark/>
          </w:tcPr>
          <w:p w:rsidR="00CD15FA" w:rsidRPr="00621601" w:rsidRDefault="00CD15FA" w:rsidP="0039116F">
            <w:pPr>
              <w:spacing w:after="0"/>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Presupuesto  de Egresos Devengado</w:t>
            </w:r>
          </w:p>
        </w:tc>
        <w:tc>
          <w:tcPr>
            <w:tcW w:w="1276" w:type="dxa"/>
            <w:tcBorders>
              <w:top w:val="nil"/>
              <w:left w:val="nil"/>
              <w:bottom w:val="nil"/>
              <w:right w:val="nil"/>
            </w:tcBorders>
            <w:shd w:val="clear" w:color="auto" w:fill="auto"/>
            <w:noWrap/>
            <w:vAlign w:val="center"/>
          </w:tcPr>
          <w:p w:rsidR="00CD15FA" w:rsidRPr="00621601" w:rsidRDefault="00CD15FA" w:rsidP="0039116F">
            <w:pPr>
              <w:spacing w:after="0"/>
              <w:jc w:val="right"/>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180,342,033</w:t>
            </w:r>
          </w:p>
        </w:tc>
      </w:tr>
      <w:tr w:rsidR="00621601" w:rsidRPr="00621601" w:rsidTr="0039116F">
        <w:trPr>
          <w:trHeight w:val="300"/>
          <w:jc w:val="center"/>
        </w:trPr>
        <w:tc>
          <w:tcPr>
            <w:tcW w:w="851" w:type="dxa"/>
            <w:tcBorders>
              <w:top w:val="nil"/>
              <w:left w:val="nil"/>
              <w:bottom w:val="nil"/>
              <w:right w:val="nil"/>
            </w:tcBorders>
            <w:shd w:val="clear" w:color="auto" w:fill="auto"/>
            <w:noWrap/>
            <w:vAlign w:val="center"/>
            <w:hideMark/>
          </w:tcPr>
          <w:p w:rsidR="00CD15FA" w:rsidRPr="00621601" w:rsidRDefault="00CD15FA" w:rsidP="0039116F">
            <w:pPr>
              <w:spacing w:after="0"/>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8.2.6</w:t>
            </w:r>
          </w:p>
        </w:tc>
        <w:tc>
          <w:tcPr>
            <w:tcW w:w="3260" w:type="dxa"/>
            <w:tcBorders>
              <w:top w:val="nil"/>
              <w:left w:val="nil"/>
              <w:bottom w:val="nil"/>
              <w:right w:val="nil"/>
            </w:tcBorders>
            <w:shd w:val="clear" w:color="auto" w:fill="auto"/>
            <w:noWrap/>
            <w:vAlign w:val="center"/>
            <w:hideMark/>
          </w:tcPr>
          <w:p w:rsidR="00CD15FA" w:rsidRPr="00621601" w:rsidRDefault="00CD15FA" w:rsidP="0039116F">
            <w:pPr>
              <w:spacing w:after="0"/>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Presupuesto de Egresos Ejercido</w:t>
            </w:r>
          </w:p>
        </w:tc>
        <w:tc>
          <w:tcPr>
            <w:tcW w:w="1276" w:type="dxa"/>
            <w:tcBorders>
              <w:top w:val="nil"/>
              <w:left w:val="nil"/>
              <w:bottom w:val="nil"/>
              <w:right w:val="nil"/>
            </w:tcBorders>
            <w:shd w:val="clear" w:color="auto" w:fill="auto"/>
            <w:noWrap/>
            <w:vAlign w:val="center"/>
          </w:tcPr>
          <w:p w:rsidR="00CD15FA" w:rsidRPr="00621601" w:rsidRDefault="00CD15FA" w:rsidP="0039116F">
            <w:pPr>
              <w:spacing w:after="0"/>
              <w:jc w:val="right"/>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179,014,364</w:t>
            </w:r>
          </w:p>
        </w:tc>
      </w:tr>
      <w:tr w:rsidR="00CD15FA" w:rsidRPr="00621601" w:rsidTr="0039116F">
        <w:trPr>
          <w:trHeight w:val="300"/>
          <w:jc w:val="center"/>
        </w:trPr>
        <w:tc>
          <w:tcPr>
            <w:tcW w:w="851" w:type="dxa"/>
            <w:tcBorders>
              <w:top w:val="nil"/>
              <w:left w:val="nil"/>
              <w:bottom w:val="nil"/>
              <w:right w:val="nil"/>
            </w:tcBorders>
            <w:shd w:val="clear" w:color="auto" w:fill="auto"/>
            <w:noWrap/>
            <w:vAlign w:val="center"/>
            <w:hideMark/>
          </w:tcPr>
          <w:p w:rsidR="00CD15FA" w:rsidRPr="00621601" w:rsidRDefault="00CD15FA" w:rsidP="0039116F">
            <w:pPr>
              <w:spacing w:after="0"/>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8.2.7</w:t>
            </w:r>
          </w:p>
        </w:tc>
        <w:tc>
          <w:tcPr>
            <w:tcW w:w="3260" w:type="dxa"/>
            <w:tcBorders>
              <w:top w:val="nil"/>
              <w:left w:val="nil"/>
              <w:bottom w:val="nil"/>
              <w:right w:val="nil"/>
            </w:tcBorders>
            <w:shd w:val="clear" w:color="auto" w:fill="auto"/>
            <w:noWrap/>
            <w:vAlign w:val="center"/>
            <w:hideMark/>
          </w:tcPr>
          <w:p w:rsidR="00CD15FA" w:rsidRPr="00621601" w:rsidRDefault="00CD15FA" w:rsidP="0039116F">
            <w:pPr>
              <w:spacing w:after="0"/>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Presupuesto  de Egresos Pagado</w:t>
            </w:r>
          </w:p>
        </w:tc>
        <w:tc>
          <w:tcPr>
            <w:tcW w:w="1276" w:type="dxa"/>
            <w:tcBorders>
              <w:top w:val="nil"/>
              <w:left w:val="nil"/>
              <w:bottom w:val="nil"/>
              <w:right w:val="nil"/>
            </w:tcBorders>
            <w:shd w:val="clear" w:color="auto" w:fill="auto"/>
            <w:noWrap/>
            <w:vAlign w:val="center"/>
          </w:tcPr>
          <w:p w:rsidR="00CD15FA" w:rsidRPr="00621601" w:rsidRDefault="00CD15FA" w:rsidP="0039116F">
            <w:pPr>
              <w:spacing w:after="0"/>
              <w:jc w:val="right"/>
              <w:rPr>
                <w:rFonts w:asciiTheme="minorHAnsi" w:eastAsia="Times New Roman" w:hAnsiTheme="minorHAnsi" w:cstheme="minorHAnsi"/>
                <w:color w:val="000000" w:themeColor="text1"/>
                <w:sz w:val="20"/>
                <w:szCs w:val="20"/>
                <w:lang w:eastAsia="es-MX"/>
              </w:rPr>
            </w:pPr>
            <w:r w:rsidRPr="00621601">
              <w:rPr>
                <w:rFonts w:asciiTheme="minorHAnsi" w:eastAsia="Times New Roman" w:hAnsiTheme="minorHAnsi" w:cstheme="minorHAnsi"/>
                <w:color w:val="000000" w:themeColor="text1"/>
                <w:sz w:val="20"/>
                <w:szCs w:val="20"/>
                <w:lang w:eastAsia="es-MX"/>
              </w:rPr>
              <w:t>173,616,825</w:t>
            </w:r>
          </w:p>
        </w:tc>
      </w:tr>
    </w:tbl>
    <w:p w:rsidR="00540418" w:rsidRPr="00621601" w:rsidRDefault="00540418" w:rsidP="00540418">
      <w:pPr>
        <w:pStyle w:val="Texto"/>
        <w:spacing w:after="0" w:line="240" w:lineRule="exact"/>
        <w:rPr>
          <w:rFonts w:ascii="Calibri" w:hAnsi="Calibri" w:cs="DIN Pro Regular"/>
          <w:color w:val="000000" w:themeColor="text1"/>
          <w:sz w:val="20"/>
        </w:rPr>
      </w:pPr>
    </w:p>
    <w:p w:rsidR="00CD15FA" w:rsidRPr="00621601" w:rsidRDefault="00CD15FA" w:rsidP="00540418">
      <w:pPr>
        <w:pStyle w:val="Texto"/>
        <w:spacing w:after="0" w:line="240" w:lineRule="exact"/>
        <w:rPr>
          <w:rFonts w:ascii="Calibri" w:hAnsi="Calibri" w:cs="DIN Pro Regular"/>
          <w:color w:val="000000" w:themeColor="text1"/>
          <w:sz w:val="20"/>
        </w:rPr>
      </w:pPr>
    </w:p>
    <w:p w:rsidR="000D5EFE" w:rsidRPr="00621601" w:rsidRDefault="000D5EFE" w:rsidP="000D5EFE">
      <w:pPr>
        <w:pStyle w:val="Texto"/>
        <w:spacing w:after="0" w:line="240" w:lineRule="exact"/>
        <w:ind w:firstLine="0"/>
        <w:rPr>
          <w:rFonts w:ascii="Calibri" w:hAnsi="Calibri" w:cs="DIN Pro Regular"/>
          <w:color w:val="000000" w:themeColor="text1"/>
          <w:sz w:val="20"/>
        </w:rPr>
      </w:pPr>
      <w:r w:rsidRPr="00621601">
        <w:rPr>
          <w:rFonts w:ascii="Calibri" w:hAnsi="Calibri" w:cs="DIN Pro Regular"/>
          <w:color w:val="000000" w:themeColor="text1"/>
          <w:sz w:val="20"/>
        </w:rPr>
        <w:t>Bajo protesta de decir verdad declaramos que los Estados Financieros y sus Notas</w:t>
      </w:r>
      <w:r w:rsidR="00FD2B3A" w:rsidRPr="00621601">
        <w:rPr>
          <w:rFonts w:ascii="Calibri" w:hAnsi="Calibri" w:cs="DIN Pro Regular"/>
          <w:color w:val="000000" w:themeColor="text1"/>
          <w:sz w:val="20"/>
        </w:rPr>
        <w:t>,</w:t>
      </w:r>
      <w:r w:rsidRPr="00621601">
        <w:rPr>
          <w:rFonts w:ascii="Calibri" w:hAnsi="Calibri" w:cs="DIN Pro Regular"/>
          <w:color w:val="000000" w:themeColor="text1"/>
          <w:sz w:val="20"/>
        </w:rPr>
        <w:t xml:space="preserve"> son razonablemente correctos y</w:t>
      </w:r>
      <w:r w:rsidR="00DF166B" w:rsidRPr="00621601">
        <w:rPr>
          <w:rFonts w:ascii="Calibri" w:hAnsi="Calibri" w:cs="DIN Pro Regular"/>
          <w:color w:val="000000" w:themeColor="text1"/>
          <w:sz w:val="20"/>
        </w:rPr>
        <w:t xml:space="preserve"> son</w:t>
      </w:r>
      <w:r w:rsidRPr="00621601">
        <w:rPr>
          <w:rFonts w:ascii="Calibri" w:hAnsi="Calibri" w:cs="DIN Pro Regular"/>
          <w:color w:val="000000" w:themeColor="text1"/>
          <w:sz w:val="20"/>
        </w:rPr>
        <w:t xml:space="preserve"> responsabilidad del emisor</w:t>
      </w:r>
    </w:p>
    <w:p w:rsidR="000D5EFE" w:rsidRPr="00621601" w:rsidRDefault="000D5EFE" w:rsidP="00540418">
      <w:pPr>
        <w:pStyle w:val="Texto"/>
        <w:spacing w:after="0" w:line="240" w:lineRule="exact"/>
        <w:rPr>
          <w:rFonts w:ascii="Calibri" w:hAnsi="Calibri" w:cs="DIN Pro Regular"/>
          <w:color w:val="000000" w:themeColor="text1"/>
          <w:sz w:val="20"/>
        </w:rPr>
      </w:pPr>
    </w:p>
    <w:p w:rsidR="00C91CC5" w:rsidRDefault="00C91CC5">
      <w:pPr>
        <w:spacing w:after="0" w:line="240" w:lineRule="auto"/>
        <w:rPr>
          <w:rFonts w:cs="DIN Pro Regular"/>
          <w:color w:val="000000" w:themeColor="text1"/>
          <w:sz w:val="20"/>
        </w:rPr>
      </w:pPr>
    </w:p>
    <w:p w:rsidR="00050441" w:rsidRPr="00621601" w:rsidRDefault="00050441">
      <w:pPr>
        <w:spacing w:after="0" w:line="240" w:lineRule="auto"/>
        <w:rPr>
          <w:rFonts w:eastAsia="Times New Roman" w:cs="DIN Pro Regular"/>
          <w:color w:val="000000" w:themeColor="text1"/>
          <w:sz w:val="20"/>
          <w:szCs w:val="20"/>
          <w:lang w:val="es-ES" w:eastAsia="es-ES"/>
        </w:rPr>
      </w:pPr>
      <w:bookmarkStart w:id="0" w:name="_GoBack"/>
      <w:bookmarkEnd w:id="0"/>
      <w:r w:rsidRPr="00621601">
        <w:rPr>
          <w:rFonts w:cs="DIN Pro Regular"/>
          <w:color w:val="000000" w:themeColor="text1"/>
          <w:sz w:val="20"/>
        </w:rPr>
        <w:br w:type="page"/>
      </w:r>
    </w:p>
    <w:p w:rsidR="000D5EFE" w:rsidRPr="00621601" w:rsidRDefault="000D5EFE" w:rsidP="00540418">
      <w:pPr>
        <w:pStyle w:val="Texto"/>
        <w:spacing w:after="0" w:line="240" w:lineRule="exact"/>
        <w:rPr>
          <w:rFonts w:ascii="Calibri" w:hAnsi="Calibri" w:cs="DIN Pro Regular"/>
          <w:color w:val="000000" w:themeColor="text1"/>
          <w:sz w:val="20"/>
        </w:rPr>
      </w:pPr>
    </w:p>
    <w:p w:rsidR="00540418" w:rsidRPr="00621601" w:rsidRDefault="00540418" w:rsidP="00540418">
      <w:pPr>
        <w:pStyle w:val="Texto"/>
        <w:spacing w:after="0" w:line="240" w:lineRule="exact"/>
        <w:ind w:firstLine="0"/>
        <w:jc w:val="center"/>
        <w:rPr>
          <w:rFonts w:ascii="Encode Sans" w:hAnsi="Encode Sans" w:cs="DIN Pro Regular"/>
          <w:b/>
          <w:color w:val="000000" w:themeColor="text1"/>
          <w:sz w:val="20"/>
          <w:lang w:val="es-MX"/>
        </w:rPr>
      </w:pPr>
      <w:r w:rsidRPr="00621601">
        <w:rPr>
          <w:rFonts w:ascii="Encode Sans" w:hAnsi="Encode Sans" w:cs="DIN Pro Regular"/>
          <w:b/>
          <w:color w:val="000000" w:themeColor="text1"/>
          <w:sz w:val="20"/>
          <w:lang w:val="es-MX"/>
        </w:rPr>
        <w:t>c) NOTAS DE GESTIÓN ADMINISTRATIVA</w:t>
      </w:r>
    </w:p>
    <w:p w:rsidR="00540418" w:rsidRPr="00621601" w:rsidRDefault="00540418" w:rsidP="00540418">
      <w:pPr>
        <w:pStyle w:val="Texto"/>
        <w:spacing w:after="0" w:line="240" w:lineRule="exact"/>
        <w:ind w:firstLine="0"/>
        <w:jc w:val="left"/>
        <w:rPr>
          <w:rFonts w:ascii="Encode Sans" w:hAnsi="Encode Sans" w:cs="DIN Pro Regular"/>
          <w:b/>
          <w:color w:val="000000" w:themeColor="text1"/>
          <w:sz w:val="20"/>
          <w:lang w:val="es-MX"/>
        </w:rPr>
      </w:pPr>
    </w:p>
    <w:p w:rsidR="00540418" w:rsidRPr="00621601" w:rsidRDefault="00540418" w:rsidP="00CD15FA">
      <w:pPr>
        <w:pStyle w:val="Texto"/>
        <w:numPr>
          <w:ilvl w:val="0"/>
          <w:numId w:val="16"/>
        </w:numPr>
        <w:spacing w:after="0" w:line="240" w:lineRule="exact"/>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Introducción</w:t>
      </w:r>
    </w:p>
    <w:p w:rsidR="00CD15FA" w:rsidRPr="00621601" w:rsidRDefault="00CD15FA" w:rsidP="00CD15FA">
      <w:pPr>
        <w:pStyle w:val="Texto"/>
        <w:spacing w:after="0" w:line="240" w:lineRule="exact"/>
        <w:ind w:left="288" w:firstLine="0"/>
        <w:rPr>
          <w:rFonts w:asciiTheme="minorHAnsi" w:hAnsiTheme="minorHAnsi" w:cstheme="minorHAnsi"/>
          <w:color w:val="000000" w:themeColor="text1"/>
          <w:sz w:val="20"/>
        </w:rPr>
      </w:pPr>
      <w:r w:rsidRPr="00621601">
        <w:rPr>
          <w:rFonts w:asciiTheme="minorHAnsi" w:hAnsiTheme="minorHAnsi" w:cstheme="minorHAnsi"/>
          <w:color w:val="000000" w:themeColor="text1"/>
          <w:sz w:val="20"/>
        </w:rPr>
        <w:t>Los Estados Financieros del Instituto Tamaulipeco de Vivienda y Urbanismo, se elaboran de acuerdo a los lineamientos que establece la Ley de Contabilidad Gubernamental. Con el objeto de generar informes financieros comparables al sustentarse en reportes compatibles y congruentes, adaptados en su base técnica y a las mejores prácticas nacionales e internacionales de administración financiera.</w:t>
      </w:r>
    </w:p>
    <w:p w:rsidR="00CD15FA" w:rsidRPr="00621601" w:rsidRDefault="00CD15FA" w:rsidP="00CD15FA">
      <w:pPr>
        <w:pStyle w:val="Texto"/>
        <w:spacing w:after="0" w:line="240" w:lineRule="exact"/>
        <w:ind w:left="708" w:firstLine="0"/>
        <w:rPr>
          <w:rFonts w:ascii="Calibri" w:hAnsi="Calibri" w:cs="DIN Pro Regular"/>
          <w:color w:val="000000" w:themeColor="text1"/>
          <w:sz w:val="20"/>
        </w:rPr>
      </w:pPr>
    </w:p>
    <w:p w:rsidR="00540418" w:rsidRPr="00621601" w:rsidRDefault="00540418" w:rsidP="00CD15FA">
      <w:pPr>
        <w:pStyle w:val="Texto"/>
        <w:numPr>
          <w:ilvl w:val="0"/>
          <w:numId w:val="16"/>
        </w:numPr>
        <w:spacing w:after="0" w:line="240" w:lineRule="exact"/>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Panorama Económico y Financiero</w:t>
      </w:r>
    </w:p>
    <w:p w:rsidR="00CD15FA" w:rsidRPr="00621601" w:rsidRDefault="00CD15FA" w:rsidP="00CD15FA">
      <w:pPr>
        <w:pStyle w:val="Texto"/>
        <w:spacing w:after="0" w:line="240" w:lineRule="exact"/>
        <w:ind w:left="288" w:firstLine="0"/>
        <w:rPr>
          <w:rFonts w:asciiTheme="minorHAnsi" w:hAnsiTheme="minorHAnsi" w:cstheme="minorHAnsi"/>
          <w:color w:val="000000" w:themeColor="text1"/>
          <w:sz w:val="20"/>
        </w:rPr>
      </w:pPr>
      <w:r w:rsidRPr="00621601">
        <w:rPr>
          <w:rFonts w:asciiTheme="minorHAnsi" w:hAnsiTheme="minorHAnsi" w:cstheme="minorHAnsi"/>
          <w:color w:val="000000" w:themeColor="text1"/>
          <w:sz w:val="20"/>
        </w:rPr>
        <w:t xml:space="preserve">El sustento de operación de los programas es en su mayoría el Subsidio Estatal y Federal, cabe mencionar que otra fuente importante de recursos es la recuperación de cartera de lotes y viviendas (recursos propios del Instituto). Estos recursos se concentraron en cuentas bancarias de la Secretaria de Finanzas, afectándose la cuenta de Patrimonio Resultados de Ejercicios Anteriores. </w:t>
      </w:r>
    </w:p>
    <w:p w:rsidR="00CD15FA" w:rsidRPr="00621601" w:rsidRDefault="00CD15FA" w:rsidP="00CD15FA">
      <w:pPr>
        <w:pStyle w:val="Texto"/>
        <w:spacing w:after="0" w:line="240" w:lineRule="exact"/>
        <w:ind w:left="288" w:firstLine="0"/>
        <w:rPr>
          <w:rFonts w:ascii="Calibri" w:hAnsi="Calibri" w:cs="DIN Pro Regular"/>
          <w:color w:val="000000" w:themeColor="text1"/>
          <w:sz w:val="20"/>
        </w:rPr>
      </w:pPr>
    </w:p>
    <w:p w:rsidR="00540418" w:rsidRPr="00621601" w:rsidRDefault="00540418" w:rsidP="00CD15FA">
      <w:pPr>
        <w:pStyle w:val="Texto"/>
        <w:numPr>
          <w:ilvl w:val="0"/>
          <w:numId w:val="16"/>
        </w:numPr>
        <w:spacing w:after="0" w:line="240" w:lineRule="exact"/>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Autorización e Historia</w:t>
      </w:r>
    </w:p>
    <w:p w:rsidR="00CD15FA" w:rsidRPr="00621601" w:rsidRDefault="00CD15FA" w:rsidP="00CD15FA">
      <w:pPr>
        <w:ind w:left="288"/>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 xml:space="preserve">Mediante Decreto del Ejecutivo Estatal publicado en el Periódico Oficial del Estado N° 38 con fecha del 12 de mayo de 1982 en el cual se creó el organismo público descentralizado “Instituto Tamaulipeco de Vivienda y Urbanización” </w:t>
      </w:r>
    </w:p>
    <w:p w:rsidR="00CD15FA" w:rsidRPr="00621601" w:rsidRDefault="00CD15FA" w:rsidP="00CD15FA">
      <w:pPr>
        <w:ind w:left="288"/>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Mediante Decreto N° 436 expedido por la quincuagésima séptima legislatura constitucional del Estado Libre y Soberano de Tamaulipas, publicado en el periódico oficial del estado N° 69 de fecha 7 de junio de 2001, se autoriza al poder ejecutivo llevar a cabo la fusión del organismo público descentralizado “Sistema para la Integración de la Población al Desarrollo Urbano de Tamaulipas” con el organismo público descentralizado “Instituto Tamaulipeco de vivienda y Urbanización”</w:t>
      </w:r>
    </w:p>
    <w:p w:rsidR="00CD15FA" w:rsidRPr="00621601" w:rsidRDefault="00CD15FA" w:rsidP="00CD15FA">
      <w:pPr>
        <w:ind w:left="288"/>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Mediante Decreto con fecha 25 de abril de 2006 en el cual se establece el “Instituto Tamaulipeco de Vivienda y Urbanismo”, con base en la modificación del Decreto del ejecutivo estatal por el que se crea el “Instituto Tamaulipeco de Vivienda y Urbanismo”</w:t>
      </w:r>
    </w:p>
    <w:p w:rsidR="00CD15FA" w:rsidRPr="00621601" w:rsidRDefault="00CD15FA" w:rsidP="00CD15FA">
      <w:pPr>
        <w:pStyle w:val="Texto"/>
        <w:spacing w:after="0" w:line="240" w:lineRule="exact"/>
        <w:ind w:left="288" w:firstLine="0"/>
        <w:rPr>
          <w:rFonts w:asciiTheme="minorHAnsi" w:hAnsiTheme="minorHAnsi" w:cstheme="minorHAnsi"/>
          <w:color w:val="000000" w:themeColor="text1"/>
          <w:sz w:val="20"/>
        </w:rPr>
      </w:pPr>
      <w:r w:rsidRPr="00621601">
        <w:rPr>
          <w:rFonts w:asciiTheme="minorHAnsi" w:hAnsiTheme="minorHAnsi" w:cstheme="minorHAnsi"/>
          <w:color w:val="000000" w:themeColor="text1"/>
          <w:sz w:val="20"/>
        </w:rPr>
        <w:t>Mediante Decreto Gubernamental publicado en el Periódico Oficial del Estado N° 101 con fecha 25 de agosto de 2015, el cual se modifica el Decreto del Ejecutivo Estatal por el que se crea el Instituto Tamaulipeco de Vivienda y Urbanismo publicado en fecha 12 de mayo de 1982 así como sus subsecuentes reformas.</w:t>
      </w:r>
    </w:p>
    <w:p w:rsidR="00CD15FA" w:rsidRPr="00621601" w:rsidRDefault="00CD15FA" w:rsidP="00CD15FA">
      <w:pPr>
        <w:pStyle w:val="Texto"/>
        <w:spacing w:after="0" w:line="240" w:lineRule="exact"/>
        <w:ind w:left="288" w:firstLine="0"/>
        <w:rPr>
          <w:rFonts w:ascii="Calibri" w:hAnsi="Calibri" w:cs="DIN Pro Regular"/>
          <w:color w:val="000000" w:themeColor="text1"/>
          <w:sz w:val="20"/>
          <w:lang w:val="es-MX"/>
        </w:rPr>
      </w:pPr>
    </w:p>
    <w:p w:rsidR="00540418" w:rsidRPr="00621601" w:rsidRDefault="00540418" w:rsidP="00CD15FA">
      <w:pPr>
        <w:pStyle w:val="Texto"/>
        <w:numPr>
          <w:ilvl w:val="0"/>
          <w:numId w:val="16"/>
        </w:numPr>
        <w:spacing w:after="0" w:line="240" w:lineRule="exact"/>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Organización y Objeto Social</w:t>
      </w:r>
    </w:p>
    <w:p w:rsidR="00CD15FA" w:rsidRPr="00621601" w:rsidRDefault="00CD15FA" w:rsidP="00CD15FA">
      <w:pPr>
        <w:ind w:left="708"/>
        <w:contextualSpacing/>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El Instituto Tamaulipeco de Vivienda y Urbanismo tiene como objeto lo siguiente:</w:t>
      </w:r>
    </w:p>
    <w:p w:rsidR="00CD15FA" w:rsidRPr="00621601" w:rsidRDefault="00CD15FA" w:rsidP="00CD15FA">
      <w:pPr>
        <w:numPr>
          <w:ilvl w:val="0"/>
          <w:numId w:val="17"/>
        </w:numPr>
        <w:contextualSpacing/>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El desarrollo de programas de construcción y autoconstrucción de vivienda destinada a familias de bajos ingresos o en situación de vulnerabilidad, de cooperativistas y trabajadores no afiliados a algún régimen de vivienda social.</w:t>
      </w:r>
    </w:p>
    <w:p w:rsidR="00CD15FA" w:rsidRPr="00621601" w:rsidRDefault="00CD15FA" w:rsidP="00CD15FA">
      <w:pPr>
        <w:numPr>
          <w:ilvl w:val="0"/>
          <w:numId w:val="17"/>
        </w:numPr>
        <w:contextualSpacing/>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Fomentar el mejoramiento de la vivienda y participar en los programas de vivienda del Estado; así como en la operación de fondos de vivienda.</w:t>
      </w:r>
    </w:p>
    <w:p w:rsidR="00CD15FA" w:rsidRPr="00621601" w:rsidRDefault="00CD15FA" w:rsidP="00CD15FA">
      <w:pPr>
        <w:numPr>
          <w:ilvl w:val="0"/>
          <w:numId w:val="17"/>
        </w:numPr>
        <w:contextualSpacing/>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Gestionar créditos de interés social para adquisición de vivienda, a favor de familias de bajos ingresos o en situación de vulnerabilidad de cooperativas y trabajadores no afiliados a algún régimen de vivienda social.</w:t>
      </w:r>
    </w:p>
    <w:p w:rsidR="00CD15FA" w:rsidRPr="00621601" w:rsidRDefault="00CD15FA" w:rsidP="00CD15FA">
      <w:pPr>
        <w:contextualSpacing/>
        <w:jc w:val="both"/>
        <w:rPr>
          <w:rFonts w:asciiTheme="minorHAnsi" w:hAnsiTheme="minorHAnsi" w:cstheme="minorHAnsi"/>
          <w:color w:val="000000" w:themeColor="text1"/>
          <w:sz w:val="20"/>
          <w:szCs w:val="20"/>
        </w:rPr>
      </w:pPr>
    </w:p>
    <w:p w:rsidR="00CD15FA" w:rsidRPr="00621601" w:rsidRDefault="00CD15FA" w:rsidP="00CD15FA">
      <w:pPr>
        <w:contextualSpacing/>
        <w:jc w:val="both"/>
        <w:rPr>
          <w:rFonts w:asciiTheme="minorHAnsi" w:hAnsiTheme="minorHAnsi" w:cstheme="minorHAnsi"/>
          <w:color w:val="000000" w:themeColor="text1"/>
          <w:sz w:val="20"/>
          <w:szCs w:val="20"/>
        </w:rPr>
      </w:pPr>
    </w:p>
    <w:p w:rsidR="00CD15FA" w:rsidRPr="00621601" w:rsidRDefault="00CD15FA" w:rsidP="00CD15FA">
      <w:pPr>
        <w:contextualSpacing/>
        <w:jc w:val="both"/>
        <w:rPr>
          <w:rFonts w:asciiTheme="minorHAnsi" w:hAnsiTheme="minorHAnsi" w:cstheme="minorHAnsi"/>
          <w:color w:val="000000" w:themeColor="text1"/>
          <w:sz w:val="20"/>
          <w:szCs w:val="20"/>
        </w:rPr>
      </w:pPr>
    </w:p>
    <w:p w:rsidR="00CD15FA" w:rsidRPr="00621601" w:rsidRDefault="00CD15FA" w:rsidP="00CD15FA">
      <w:pPr>
        <w:numPr>
          <w:ilvl w:val="0"/>
          <w:numId w:val="17"/>
        </w:numPr>
        <w:contextualSpacing/>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Ejecutar mediante asignación o concurso, las obras de infraestructura o mejoramiento afines a su objeto que se requieran, sean con cargo a la Federación, el Estado a los Municipios. O entidades de la administración descentralizada de los mismos tales como edificación de viviendas ampliación y mejoramiento de las mismas, urbanizaciones y obras de infraestructura para asentamientos humanos consolidados o desarrollos habitacionales.</w:t>
      </w:r>
    </w:p>
    <w:p w:rsidR="00CD15FA" w:rsidRPr="00621601" w:rsidRDefault="00CD15FA" w:rsidP="00CD15FA">
      <w:pPr>
        <w:numPr>
          <w:ilvl w:val="0"/>
          <w:numId w:val="17"/>
        </w:numPr>
        <w:contextualSpacing/>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Impulsar el crecimiento de las áreas urbanizadas, adquirir reservas territoriales para fines habitacionales, oferta de suelo urbanizado conservar y mejorar el territorio mediante la aplicación de criterios de sustentabilidad y apreciación del desarrollo urbano de largo plazo, con objeto de promover la elevación de la calidad de vida de las personas.</w:t>
      </w:r>
    </w:p>
    <w:p w:rsidR="00CD15FA" w:rsidRPr="00621601" w:rsidRDefault="00CD15FA" w:rsidP="00CD15FA">
      <w:pPr>
        <w:numPr>
          <w:ilvl w:val="0"/>
          <w:numId w:val="17"/>
        </w:numPr>
        <w:contextualSpacing/>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Contribuir en el crecimiento urbano ordenado mediante la promoción inmobiliaria, con base en las disposiciones locales aplicables.</w:t>
      </w:r>
    </w:p>
    <w:p w:rsidR="00CD15FA" w:rsidRPr="00621601" w:rsidRDefault="00CD15FA" w:rsidP="00CD15FA">
      <w:pPr>
        <w:numPr>
          <w:ilvl w:val="0"/>
          <w:numId w:val="17"/>
        </w:numPr>
        <w:contextualSpacing/>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 xml:space="preserve">Adoptar medidas para evitar la ocupación ilegal del suelo y ejecutar las acciones necesarias para que se establezcan responsabilidades de quienes promueven asentamientos humanos al margen de la ley; </w:t>
      </w:r>
    </w:p>
    <w:p w:rsidR="00CD15FA" w:rsidRPr="00621601" w:rsidRDefault="00CD15FA" w:rsidP="00CD15FA">
      <w:pPr>
        <w:numPr>
          <w:ilvl w:val="0"/>
          <w:numId w:val="17"/>
        </w:numPr>
        <w:contextualSpacing/>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Regularizar la tenencia de la tierra cuando sea factible su incorporación al desarrollo urbano y titulación.</w:t>
      </w:r>
    </w:p>
    <w:p w:rsidR="00CD15FA" w:rsidRPr="00621601" w:rsidRDefault="00CD15FA" w:rsidP="00CD15FA">
      <w:pPr>
        <w:pStyle w:val="Texto"/>
        <w:spacing w:after="0" w:line="240" w:lineRule="exact"/>
        <w:ind w:left="288" w:firstLine="0"/>
        <w:rPr>
          <w:rFonts w:ascii="Calibri" w:hAnsi="Calibri" w:cs="DIN Pro Regular"/>
          <w:color w:val="000000" w:themeColor="text1"/>
          <w:sz w:val="20"/>
          <w:lang w:val="es-MX"/>
        </w:rPr>
      </w:pPr>
    </w:p>
    <w:p w:rsidR="001C760F" w:rsidRPr="00621601" w:rsidRDefault="00540418" w:rsidP="00CD15FA">
      <w:pPr>
        <w:pStyle w:val="Texto"/>
        <w:numPr>
          <w:ilvl w:val="0"/>
          <w:numId w:val="16"/>
        </w:numPr>
        <w:spacing w:after="0" w:line="240" w:lineRule="exact"/>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Bases de Preparación de los Estados Financieros</w:t>
      </w:r>
    </w:p>
    <w:p w:rsidR="00CD15FA" w:rsidRPr="00621601" w:rsidRDefault="0048535B" w:rsidP="00CD15FA">
      <w:pPr>
        <w:pStyle w:val="Texto"/>
        <w:spacing w:after="0" w:line="240" w:lineRule="exact"/>
        <w:ind w:left="288" w:firstLine="0"/>
        <w:rPr>
          <w:rFonts w:ascii="Calibri" w:hAnsi="Calibri" w:cs="DIN Pro Regular"/>
          <w:color w:val="000000" w:themeColor="text1"/>
          <w:sz w:val="20"/>
          <w:lang w:val="es-MX"/>
        </w:rPr>
      </w:pPr>
      <w:r w:rsidRPr="00621601">
        <w:rPr>
          <w:rFonts w:asciiTheme="minorHAnsi" w:hAnsiTheme="minorHAnsi" w:cstheme="minorHAnsi"/>
          <w:color w:val="000000" w:themeColor="text1"/>
          <w:sz w:val="20"/>
        </w:rPr>
        <w:t>La elaboración de los estados financieros se realizaron en base a la Ley de Contabilidad Gubernamental publicada en el diario oficial de la federación el 31 de diciembre del 2008, y que tiene como objetivo establecer los criterios generales que regirán la Contabilidad Gubernamental y la emisión de Información financiera de los entes públicos, con el fin de lograr su adecuación, armonización para facilitar a los entes públicos el registro y la fiscalización de los activos, pasivos, ingresos y egresos y en general contribuir en la eficacia económica y eficiencia del gasto e ingreso públicos.</w:t>
      </w:r>
    </w:p>
    <w:p w:rsidR="00540418" w:rsidRPr="00621601" w:rsidRDefault="00540418" w:rsidP="0048535B">
      <w:pPr>
        <w:pStyle w:val="Texto"/>
        <w:numPr>
          <w:ilvl w:val="0"/>
          <w:numId w:val="16"/>
        </w:numPr>
        <w:spacing w:after="0" w:line="240" w:lineRule="exact"/>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Políticas de Contabilidad Significativas</w:t>
      </w:r>
    </w:p>
    <w:p w:rsidR="0048535B" w:rsidRPr="00621601" w:rsidRDefault="0048535B" w:rsidP="0048535B">
      <w:pPr>
        <w:ind w:left="288"/>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 xml:space="preserve">En el ejercicio 2017 se implementó el sistema de contabilidad SAACG.NET </w:t>
      </w:r>
    </w:p>
    <w:p w:rsidR="00540418" w:rsidRPr="00621601" w:rsidRDefault="00540418" w:rsidP="0048535B">
      <w:pPr>
        <w:pStyle w:val="Texto"/>
        <w:numPr>
          <w:ilvl w:val="0"/>
          <w:numId w:val="16"/>
        </w:numPr>
        <w:spacing w:after="0" w:line="240" w:lineRule="exact"/>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Posición en Moneda Extranjera y Protección por Riesgo Cambiario</w:t>
      </w:r>
    </w:p>
    <w:p w:rsidR="0048535B" w:rsidRPr="00621601" w:rsidRDefault="0048535B" w:rsidP="0048535B">
      <w:pPr>
        <w:pStyle w:val="Texto"/>
        <w:spacing w:after="0" w:line="240" w:lineRule="exact"/>
        <w:ind w:left="288" w:firstLine="0"/>
        <w:rPr>
          <w:rFonts w:ascii="Calibri" w:hAnsi="Calibri" w:cs="DIN Pro Regular"/>
          <w:color w:val="000000" w:themeColor="text1"/>
          <w:sz w:val="20"/>
          <w:lang w:val="es-MX"/>
        </w:rPr>
      </w:pPr>
    </w:p>
    <w:p w:rsidR="001C760F" w:rsidRPr="00621601" w:rsidRDefault="00540418" w:rsidP="0048535B">
      <w:pPr>
        <w:pStyle w:val="Texto"/>
        <w:numPr>
          <w:ilvl w:val="0"/>
          <w:numId w:val="16"/>
        </w:numPr>
        <w:spacing w:after="0" w:line="240" w:lineRule="exact"/>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Reporte Analítico del Activo</w:t>
      </w:r>
    </w:p>
    <w:p w:rsidR="0048535B" w:rsidRPr="00621601" w:rsidRDefault="0048535B" w:rsidP="0048535B">
      <w:pPr>
        <w:ind w:left="288"/>
        <w:contextualSpacing/>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La vida útil o porcentaje de depreciaciones, deterioro o amortización utilizado en activos es el siguiente:</w:t>
      </w:r>
    </w:p>
    <w:p w:rsidR="0048535B" w:rsidRPr="00621601" w:rsidRDefault="0048535B" w:rsidP="0048535B">
      <w:pPr>
        <w:ind w:firstLine="288"/>
        <w:contextualSpacing/>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 xml:space="preserve">Edificio no habitacionales </w:t>
      </w:r>
      <w:r w:rsidRPr="00621601">
        <w:rPr>
          <w:rFonts w:asciiTheme="minorHAnsi" w:hAnsiTheme="minorHAnsi" w:cstheme="minorHAnsi"/>
          <w:color w:val="000000" w:themeColor="text1"/>
          <w:sz w:val="20"/>
          <w:szCs w:val="20"/>
        </w:rPr>
        <w:tab/>
      </w:r>
      <w:r w:rsidRPr="00621601">
        <w:rPr>
          <w:rFonts w:asciiTheme="minorHAnsi" w:hAnsiTheme="minorHAnsi" w:cstheme="minorHAnsi"/>
          <w:color w:val="000000" w:themeColor="text1"/>
          <w:sz w:val="20"/>
          <w:szCs w:val="20"/>
        </w:rPr>
        <w:tab/>
        <w:t>30 años de vida útil</w:t>
      </w:r>
    </w:p>
    <w:p w:rsidR="0048535B" w:rsidRPr="00621601" w:rsidRDefault="0048535B" w:rsidP="0048535B">
      <w:pPr>
        <w:ind w:firstLine="288"/>
        <w:contextualSpacing/>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 xml:space="preserve">Mobiliario y equipo de oficina </w:t>
      </w:r>
      <w:r w:rsidRPr="00621601">
        <w:rPr>
          <w:rFonts w:asciiTheme="minorHAnsi" w:hAnsiTheme="minorHAnsi" w:cstheme="minorHAnsi"/>
          <w:color w:val="000000" w:themeColor="text1"/>
          <w:sz w:val="20"/>
          <w:szCs w:val="20"/>
        </w:rPr>
        <w:tab/>
        <w:t>10 años de vida útil</w:t>
      </w:r>
    </w:p>
    <w:p w:rsidR="0048535B" w:rsidRPr="00621601" w:rsidRDefault="0048535B" w:rsidP="0048535B">
      <w:pPr>
        <w:ind w:firstLine="288"/>
        <w:contextualSpacing/>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Equipo de cómputo</w:t>
      </w:r>
      <w:r w:rsidRPr="00621601">
        <w:rPr>
          <w:rFonts w:asciiTheme="minorHAnsi" w:hAnsiTheme="minorHAnsi" w:cstheme="minorHAnsi"/>
          <w:color w:val="000000" w:themeColor="text1"/>
          <w:sz w:val="20"/>
          <w:szCs w:val="20"/>
        </w:rPr>
        <w:tab/>
      </w:r>
      <w:r w:rsidRPr="00621601">
        <w:rPr>
          <w:rFonts w:asciiTheme="minorHAnsi" w:hAnsiTheme="minorHAnsi" w:cstheme="minorHAnsi"/>
          <w:color w:val="000000" w:themeColor="text1"/>
          <w:sz w:val="20"/>
          <w:szCs w:val="20"/>
        </w:rPr>
        <w:tab/>
        <w:t xml:space="preserve">  3 años de vida útil</w:t>
      </w:r>
    </w:p>
    <w:p w:rsidR="0048535B" w:rsidRPr="00621601" w:rsidRDefault="0048535B" w:rsidP="0048535B">
      <w:pPr>
        <w:ind w:firstLine="288"/>
        <w:contextualSpacing/>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 xml:space="preserve">Equipo de transporte </w:t>
      </w:r>
      <w:r w:rsidRPr="00621601">
        <w:rPr>
          <w:rFonts w:asciiTheme="minorHAnsi" w:hAnsiTheme="minorHAnsi" w:cstheme="minorHAnsi"/>
          <w:color w:val="000000" w:themeColor="text1"/>
          <w:sz w:val="20"/>
          <w:szCs w:val="20"/>
        </w:rPr>
        <w:tab/>
      </w:r>
      <w:r w:rsidRPr="00621601">
        <w:rPr>
          <w:rFonts w:asciiTheme="minorHAnsi" w:hAnsiTheme="minorHAnsi" w:cstheme="minorHAnsi"/>
          <w:color w:val="000000" w:themeColor="text1"/>
          <w:sz w:val="20"/>
          <w:szCs w:val="20"/>
        </w:rPr>
        <w:tab/>
        <w:t xml:space="preserve">  5 años de vida útil</w:t>
      </w:r>
    </w:p>
    <w:p w:rsidR="0048535B" w:rsidRPr="00621601" w:rsidRDefault="0048535B" w:rsidP="0048535B">
      <w:pPr>
        <w:ind w:firstLine="288"/>
        <w:contextualSpacing/>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Infraestructura</w:t>
      </w:r>
      <w:r w:rsidRPr="00621601">
        <w:rPr>
          <w:rFonts w:asciiTheme="minorHAnsi" w:hAnsiTheme="minorHAnsi" w:cstheme="minorHAnsi"/>
          <w:color w:val="000000" w:themeColor="text1"/>
          <w:sz w:val="20"/>
          <w:szCs w:val="20"/>
        </w:rPr>
        <w:tab/>
      </w:r>
      <w:r w:rsidRPr="00621601">
        <w:rPr>
          <w:rFonts w:asciiTheme="minorHAnsi" w:hAnsiTheme="minorHAnsi" w:cstheme="minorHAnsi"/>
          <w:color w:val="000000" w:themeColor="text1"/>
          <w:sz w:val="20"/>
          <w:szCs w:val="20"/>
        </w:rPr>
        <w:tab/>
      </w:r>
      <w:r w:rsidRPr="00621601">
        <w:rPr>
          <w:rFonts w:asciiTheme="minorHAnsi" w:hAnsiTheme="minorHAnsi" w:cstheme="minorHAnsi"/>
          <w:color w:val="000000" w:themeColor="text1"/>
          <w:sz w:val="20"/>
          <w:szCs w:val="20"/>
        </w:rPr>
        <w:tab/>
        <w:t>10 años de vida útil</w:t>
      </w:r>
    </w:p>
    <w:p w:rsidR="0048535B" w:rsidRPr="00621601" w:rsidRDefault="0048535B" w:rsidP="0048535B">
      <w:pPr>
        <w:pStyle w:val="Texto"/>
        <w:spacing w:after="0" w:line="240" w:lineRule="exact"/>
        <w:ind w:left="708" w:firstLine="0"/>
        <w:rPr>
          <w:rFonts w:ascii="Calibri" w:hAnsi="Calibri" w:cs="DIN Pro Regular"/>
          <w:color w:val="000000" w:themeColor="text1"/>
          <w:sz w:val="20"/>
          <w:lang w:val="es-MX"/>
        </w:rPr>
      </w:pPr>
    </w:p>
    <w:p w:rsidR="00540418" w:rsidRPr="00621601" w:rsidRDefault="00540418" w:rsidP="0048535B">
      <w:pPr>
        <w:pStyle w:val="Texto"/>
        <w:numPr>
          <w:ilvl w:val="0"/>
          <w:numId w:val="16"/>
        </w:numPr>
        <w:spacing w:after="0" w:line="240" w:lineRule="exact"/>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Fideicomisos, Mandatos y Análogos</w:t>
      </w:r>
    </w:p>
    <w:p w:rsidR="0048535B" w:rsidRPr="00621601" w:rsidRDefault="0048535B" w:rsidP="0048535B">
      <w:pPr>
        <w:ind w:left="289"/>
        <w:contextualSpacing/>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El Instituto celebra contratos de mandato con particulares con el único fin de dar certeza jurídica a la tierra ocupada de manera irregular.</w:t>
      </w:r>
    </w:p>
    <w:p w:rsidR="0048535B" w:rsidRPr="00621601" w:rsidRDefault="0048535B" w:rsidP="0048535B">
      <w:pPr>
        <w:ind w:left="289"/>
        <w:contextualSpacing/>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El registro de los contratos de mandato se presenta en cuentas de orden contable por la naturaleza del contrato, ya que no se ven afectadas las cuentas de activo o patrimonio del organismo, debido a que no existe una trasmisión de propiedad del bien inmueble en dichos contratos.</w:t>
      </w:r>
    </w:p>
    <w:p w:rsidR="00540418" w:rsidRPr="00621601" w:rsidRDefault="00540418" w:rsidP="0048535B">
      <w:pPr>
        <w:pStyle w:val="Texto"/>
        <w:numPr>
          <w:ilvl w:val="0"/>
          <w:numId w:val="16"/>
        </w:numPr>
        <w:spacing w:after="0" w:line="240" w:lineRule="exact"/>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Reporte de la Recaudación</w:t>
      </w:r>
    </w:p>
    <w:tbl>
      <w:tblPr>
        <w:tblW w:w="4140" w:type="dxa"/>
        <w:tblCellMar>
          <w:left w:w="70" w:type="dxa"/>
          <w:right w:w="70" w:type="dxa"/>
        </w:tblCellMar>
        <w:tblLook w:val="04A0" w:firstRow="1" w:lastRow="0" w:firstColumn="1" w:lastColumn="0" w:noHBand="0" w:noVBand="1"/>
      </w:tblPr>
      <w:tblGrid>
        <w:gridCol w:w="3660"/>
        <w:gridCol w:w="1153"/>
      </w:tblGrid>
      <w:tr w:rsidR="00621601" w:rsidRPr="00621601" w:rsidTr="0039116F">
        <w:trPr>
          <w:trHeight w:val="300"/>
        </w:trPr>
        <w:tc>
          <w:tcPr>
            <w:tcW w:w="4140" w:type="dxa"/>
            <w:gridSpan w:val="2"/>
            <w:tcBorders>
              <w:top w:val="nil"/>
              <w:left w:val="nil"/>
              <w:bottom w:val="nil"/>
              <w:right w:val="nil"/>
            </w:tcBorders>
            <w:shd w:val="clear" w:color="auto" w:fill="auto"/>
            <w:noWrap/>
            <w:vAlign w:val="center"/>
            <w:hideMark/>
          </w:tcPr>
          <w:p w:rsidR="0048535B" w:rsidRPr="00621601" w:rsidRDefault="0048535B" w:rsidP="0039116F">
            <w:pPr>
              <w:spacing w:after="0" w:line="240" w:lineRule="auto"/>
              <w:jc w:val="center"/>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Recuperación de ingresos 2022</w:t>
            </w:r>
          </w:p>
        </w:tc>
      </w:tr>
      <w:tr w:rsidR="00621601" w:rsidRPr="00621601" w:rsidTr="0039116F">
        <w:trPr>
          <w:trHeight w:val="300"/>
        </w:trPr>
        <w:tc>
          <w:tcPr>
            <w:tcW w:w="3660" w:type="dxa"/>
            <w:tcBorders>
              <w:top w:val="nil"/>
              <w:left w:val="nil"/>
              <w:bottom w:val="nil"/>
              <w:right w:val="nil"/>
            </w:tcBorders>
            <w:shd w:val="clear" w:color="auto" w:fill="auto"/>
            <w:noWrap/>
            <w:vAlign w:val="bottom"/>
            <w:hideMark/>
          </w:tcPr>
          <w:p w:rsidR="0048535B" w:rsidRPr="00621601" w:rsidRDefault="0048535B" w:rsidP="0039116F">
            <w:pPr>
              <w:spacing w:after="0" w:line="240" w:lineRule="auto"/>
              <w:jc w:val="center"/>
              <w:rPr>
                <w:rFonts w:eastAsia="Times New Roman" w:cs="Calibri"/>
                <w:color w:val="000000" w:themeColor="text1"/>
                <w:sz w:val="20"/>
                <w:szCs w:val="20"/>
                <w:lang w:eastAsia="es-MX"/>
              </w:rPr>
            </w:pPr>
          </w:p>
        </w:tc>
        <w:tc>
          <w:tcPr>
            <w:tcW w:w="480" w:type="dxa"/>
            <w:tcBorders>
              <w:top w:val="nil"/>
              <w:left w:val="nil"/>
              <w:bottom w:val="nil"/>
              <w:right w:val="nil"/>
            </w:tcBorders>
            <w:shd w:val="clear" w:color="auto" w:fill="auto"/>
            <w:noWrap/>
            <w:vAlign w:val="bottom"/>
            <w:hideMark/>
          </w:tcPr>
          <w:p w:rsidR="0048535B" w:rsidRPr="00621601" w:rsidRDefault="0048535B" w:rsidP="0039116F">
            <w:pPr>
              <w:spacing w:after="0" w:line="240" w:lineRule="auto"/>
              <w:rPr>
                <w:rFonts w:ascii="Times New Roman" w:eastAsia="Times New Roman" w:hAnsi="Times New Roman"/>
                <w:color w:val="000000" w:themeColor="text1"/>
                <w:sz w:val="20"/>
                <w:szCs w:val="20"/>
                <w:lang w:eastAsia="es-MX"/>
              </w:rPr>
            </w:pPr>
          </w:p>
        </w:tc>
      </w:tr>
      <w:tr w:rsidR="00621601" w:rsidRPr="00621601" w:rsidTr="0039116F">
        <w:trPr>
          <w:trHeight w:val="300"/>
        </w:trPr>
        <w:tc>
          <w:tcPr>
            <w:tcW w:w="3660" w:type="dxa"/>
            <w:tcBorders>
              <w:top w:val="nil"/>
              <w:left w:val="nil"/>
              <w:bottom w:val="nil"/>
              <w:right w:val="nil"/>
            </w:tcBorders>
            <w:shd w:val="clear" w:color="auto" w:fill="auto"/>
            <w:noWrap/>
            <w:vAlign w:val="center"/>
            <w:hideMark/>
          </w:tcPr>
          <w:p w:rsidR="0048535B" w:rsidRPr="00621601" w:rsidRDefault="0048535B" w:rsidP="0039116F">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Lotes</w:t>
            </w:r>
          </w:p>
        </w:tc>
        <w:tc>
          <w:tcPr>
            <w:tcW w:w="480" w:type="dxa"/>
            <w:tcBorders>
              <w:top w:val="nil"/>
              <w:left w:val="nil"/>
              <w:bottom w:val="nil"/>
              <w:right w:val="nil"/>
            </w:tcBorders>
            <w:shd w:val="clear" w:color="auto" w:fill="auto"/>
            <w:noWrap/>
            <w:vAlign w:val="center"/>
            <w:hideMark/>
          </w:tcPr>
          <w:p w:rsidR="0048535B" w:rsidRPr="00621601" w:rsidRDefault="0048535B" w:rsidP="0039116F">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26,100,041</w:t>
            </w:r>
          </w:p>
        </w:tc>
      </w:tr>
      <w:tr w:rsidR="00621601" w:rsidRPr="00621601" w:rsidTr="0039116F">
        <w:trPr>
          <w:trHeight w:val="300"/>
        </w:trPr>
        <w:tc>
          <w:tcPr>
            <w:tcW w:w="3660" w:type="dxa"/>
            <w:tcBorders>
              <w:top w:val="nil"/>
              <w:left w:val="nil"/>
              <w:bottom w:val="nil"/>
              <w:right w:val="nil"/>
            </w:tcBorders>
            <w:shd w:val="clear" w:color="auto" w:fill="auto"/>
            <w:noWrap/>
            <w:vAlign w:val="center"/>
            <w:hideMark/>
          </w:tcPr>
          <w:p w:rsidR="0048535B" w:rsidRPr="00621601" w:rsidRDefault="0048535B" w:rsidP="0039116F">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Desarrolladores</w:t>
            </w:r>
          </w:p>
        </w:tc>
        <w:tc>
          <w:tcPr>
            <w:tcW w:w="480" w:type="dxa"/>
            <w:tcBorders>
              <w:top w:val="nil"/>
              <w:left w:val="nil"/>
              <w:bottom w:val="nil"/>
              <w:right w:val="nil"/>
            </w:tcBorders>
            <w:shd w:val="clear" w:color="auto" w:fill="auto"/>
            <w:noWrap/>
            <w:vAlign w:val="center"/>
            <w:hideMark/>
          </w:tcPr>
          <w:p w:rsidR="0048535B" w:rsidRPr="00621601" w:rsidRDefault="0048535B" w:rsidP="0039116F">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79,912,420</w:t>
            </w:r>
          </w:p>
        </w:tc>
      </w:tr>
      <w:tr w:rsidR="00621601" w:rsidRPr="00621601" w:rsidTr="0039116F">
        <w:trPr>
          <w:trHeight w:val="300"/>
        </w:trPr>
        <w:tc>
          <w:tcPr>
            <w:tcW w:w="3660" w:type="dxa"/>
            <w:tcBorders>
              <w:top w:val="nil"/>
              <w:left w:val="nil"/>
              <w:bottom w:val="nil"/>
              <w:right w:val="nil"/>
            </w:tcBorders>
            <w:shd w:val="clear" w:color="auto" w:fill="auto"/>
            <w:noWrap/>
            <w:vAlign w:val="center"/>
            <w:hideMark/>
          </w:tcPr>
          <w:p w:rsidR="0048535B" w:rsidRPr="00621601" w:rsidRDefault="0048535B" w:rsidP="0039116F">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Viviendas</w:t>
            </w:r>
          </w:p>
        </w:tc>
        <w:tc>
          <w:tcPr>
            <w:tcW w:w="480" w:type="dxa"/>
            <w:tcBorders>
              <w:top w:val="nil"/>
              <w:left w:val="nil"/>
              <w:bottom w:val="nil"/>
              <w:right w:val="nil"/>
            </w:tcBorders>
            <w:shd w:val="clear" w:color="auto" w:fill="auto"/>
            <w:noWrap/>
            <w:vAlign w:val="center"/>
            <w:hideMark/>
          </w:tcPr>
          <w:p w:rsidR="0048535B" w:rsidRPr="00621601" w:rsidRDefault="0048535B" w:rsidP="0039116F">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3,435,729</w:t>
            </w:r>
          </w:p>
        </w:tc>
      </w:tr>
      <w:tr w:rsidR="00621601" w:rsidRPr="00621601" w:rsidTr="0039116F">
        <w:trPr>
          <w:trHeight w:val="300"/>
        </w:trPr>
        <w:tc>
          <w:tcPr>
            <w:tcW w:w="3660" w:type="dxa"/>
            <w:tcBorders>
              <w:top w:val="nil"/>
              <w:left w:val="nil"/>
              <w:bottom w:val="nil"/>
              <w:right w:val="nil"/>
            </w:tcBorders>
            <w:shd w:val="clear" w:color="auto" w:fill="auto"/>
            <w:noWrap/>
            <w:vAlign w:val="center"/>
            <w:hideMark/>
          </w:tcPr>
          <w:p w:rsidR="0048535B" w:rsidRPr="00621601" w:rsidRDefault="0048535B" w:rsidP="0039116F">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Mejoramiento de vivienda</w:t>
            </w:r>
          </w:p>
        </w:tc>
        <w:tc>
          <w:tcPr>
            <w:tcW w:w="480" w:type="dxa"/>
            <w:tcBorders>
              <w:top w:val="nil"/>
              <w:left w:val="nil"/>
              <w:bottom w:val="nil"/>
              <w:right w:val="nil"/>
            </w:tcBorders>
            <w:shd w:val="clear" w:color="auto" w:fill="auto"/>
            <w:noWrap/>
            <w:vAlign w:val="center"/>
            <w:hideMark/>
          </w:tcPr>
          <w:p w:rsidR="0048535B" w:rsidRPr="00621601" w:rsidRDefault="0048535B" w:rsidP="0039116F">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39,294</w:t>
            </w:r>
          </w:p>
        </w:tc>
      </w:tr>
      <w:tr w:rsidR="00621601" w:rsidRPr="00621601" w:rsidTr="0039116F">
        <w:trPr>
          <w:trHeight w:val="300"/>
        </w:trPr>
        <w:tc>
          <w:tcPr>
            <w:tcW w:w="3660" w:type="dxa"/>
            <w:tcBorders>
              <w:top w:val="nil"/>
              <w:left w:val="nil"/>
              <w:bottom w:val="nil"/>
              <w:right w:val="nil"/>
            </w:tcBorders>
            <w:shd w:val="clear" w:color="auto" w:fill="auto"/>
            <w:noWrap/>
            <w:vAlign w:val="center"/>
            <w:hideMark/>
          </w:tcPr>
          <w:p w:rsidR="0048535B" w:rsidRPr="00621601" w:rsidRDefault="0048535B" w:rsidP="0039116F">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Ingresos por financiamiento </w:t>
            </w:r>
          </w:p>
        </w:tc>
        <w:tc>
          <w:tcPr>
            <w:tcW w:w="480" w:type="dxa"/>
            <w:tcBorders>
              <w:top w:val="nil"/>
              <w:left w:val="nil"/>
              <w:bottom w:val="nil"/>
              <w:right w:val="nil"/>
            </w:tcBorders>
            <w:shd w:val="clear" w:color="auto" w:fill="auto"/>
            <w:noWrap/>
            <w:vAlign w:val="center"/>
            <w:hideMark/>
          </w:tcPr>
          <w:p w:rsidR="0048535B" w:rsidRPr="00621601" w:rsidRDefault="0048535B" w:rsidP="0039116F">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7,284,515</w:t>
            </w:r>
          </w:p>
        </w:tc>
      </w:tr>
      <w:tr w:rsidR="00621601" w:rsidRPr="00621601" w:rsidTr="0039116F">
        <w:trPr>
          <w:trHeight w:val="300"/>
        </w:trPr>
        <w:tc>
          <w:tcPr>
            <w:tcW w:w="3660" w:type="dxa"/>
            <w:tcBorders>
              <w:top w:val="nil"/>
              <w:left w:val="nil"/>
              <w:bottom w:val="nil"/>
              <w:right w:val="nil"/>
            </w:tcBorders>
            <w:shd w:val="clear" w:color="auto" w:fill="auto"/>
            <w:noWrap/>
            <w:vAlign w:val="center"/>
            <w:hideMark/>
          </w:tcPr>
          <w:p w:rsidR="0048535B" w:rsidRPr="00621601" w:rsidRDefault="0048535B" w:rsidP="0039116F">
            <w:pPr>
              <w:spacing w:after="0" w:line="240" w:lineRule="auto"/>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 xml:space="preserve">Intereses moratorios </w:t>
            </w:r>
          </w:p>
        </w:tc>
        <w:tc>
          <w:tcPr>
            <w:tcW w:w="480" w:type="dxa"/>
            <w:tcBorders>
              <w:top w:val="nil"/>
              <w:left w:val="nil"/>
              <w:bottom w:val="nil"/>
              <w:right w:val="nil"/>
            </w:tcBorders>
            <w:shd w:val="clear" w:color="auto" w:fill="auto"/>
            <w:noWrap/>
            <w:vAlign w:val="center"/>
            <w:hideMark/>
          </w:tcPr>
          <w:p w:rsidR="0048535B" w:rsidRPr="00621601" w:rsidRDefault="0048535B" w:rsidP="0039116F">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2,649,856</w:t>
            </w:r>
          </w:p>
        </w:tc>
      </w:tr>
      <w:tr w:rsidR="0048535B" w:rsidRPr="00621601" w:rsidTr="0039116F">
        <w:trPr>
          <w:trHeight w:val="300"/>
        </w:trPr>
        <w:tc>
          <w:tcPr>
            <w:tcW w:w="3660" w:type="dxa"/>
            <w:tcBorders>
              <w:top w:val="nil"/>
              <w:left w:val="nil"/>
              <w:bottom w:val="nil"/>
              <w:right w:val="nil"/>
            </w:tcBorders>
            <w:shd w:val="clear" w:color="auto" w:fill="auto"/>
            <w:noWrap/>
            <w:vAlign w:val="center"/>
            <w:hideMark/>
          </w:tcPr>
          <w:p w:rsidR="0048535B" w:rsidRPr="00621601" w:rsidRDefault="0048535B" w:rsidP="0039116F">
            <w:pPr>
              <w:spacing w:after="0" w:line="240" w:lineRule="auto"/>
              <w:jc w:val="center"/>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TOTAL</w:t>
            </w:r>
          </w:p>
        </w:tc>
        <w:tc>
          <w:tcPr>
            <w:tcW w:w="480" w:type="dxa"/>
            <w:tcBorders>
              <w:top w:val="nil"/>
              <w:left w:val="nil"/>
              <w:bottom w:val="nil"/>
              <w:right w:val="nil"/>
            </w:tcBorders>
            <w:shd w:val="clear" w:color="auto" w:fill="auto"/>
            <w:noWrap/>
            <w:vAlign w:val="center"/>
            <w:hideMark/>
          </w:tcPr>
          <w:p w:rsidR="0048535B" w:rsidRPr="00621601" w:rsidRDefault="0048535B" w:rsidP="0039116F">
            <w:pPr>
              <w:spacing w:after="0" w:line="240" w:lineRule="auto"/>
              <w:jc w:val="right"/>
              <w:rPr>
                <w:rFonts w:eastAsia="Times New Roman" w:cs="Calibri"/>
                <w:color w:val="000000" w:themeColor="text1"/>
                <w:sz w:val="20"/>
                <w:szCs w:val="20"/>
                <w:lang w:eastAsia="es-MX"/>
              </w:rPr>
            </w:pPr>
            <w:r w:rsidRPr="00621601">
              <w:rPr>
                <w:rFonts w:eastAsia="Times New Roman" w:cs="Calibri"/>
                <w:color w:val="000000" w:themeColor="text1"/>
                <w:sz w:val="20"/>
                <w:szCs w:val="20"/>
                <w:lang w:eastAsia="es-MX"/>
              </w:rPr>
              <w:t>119,421,855</w:t>
            </w:r>
          </w:p>
        </w:tc>
      </w:tr>
    </w:tbl>
    <w:p w:rsidR="0048535B" w:rsidRPr="00621601" w:rsidRDefault="0048535B" w:rsidP="0048535B">
      <w:pPr>
        <w:pStyle w:val="Texto"/>
        <w:spacing w:after="0" w:line="240" w:lineRule="exact"/>
        <w:ind w:left="288" w:firstLine="0"/>
        <w:rPr>
          <w:rFonts w:ascii="Calibri" w:hAnsi="Calibri" w:cs="DIN Pro Regular"/>
          <w:color w:val="000000" w:themeColor="text1"/>
          <w:sz w:val="20"/>
          <w:lang w:val="es-MX"/>
        </w:rPr>
      </w:pPr>
    </w:p>
    <w:p w:rsidR="00540418" w:rsidRPr="00621601" w:rsidRDefault="00540418" w:rsidP="0048535B">
      <w:pPr>
        <w:pStyle w:val="Texto"/>
        <w:numPr>
          <w:ilvl w:val="0"/>
          <w:numId w:val="16"/>
        </w:numPr>
        <w:spacing w:after="0" w:line="240" w:lineRule="exact"/>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Información sobre la Deuda y el Reporte Analítico de la Deuda</w:t>
      </w:r>
    </w:p>
    <w:p w:rsidR="0048535B" w:rsidRPr="00621601" w:rsidRDefault="0048535B" w:rsidP="0048535B">
      <w:pPr>
        <w:ind w:left="288"/>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Préstamo de la deuda interna otorgado por el banco BBVA Bancomer BBVA Bancomer, S.A. Institución de Banca Múltiple, Grupo Financiero BBVA, Bancomer.</w:t>
      </w:r>
    </w:p>
    <w:p w:rsidR="0048535B" w:rsidRPr="00621601" w:rsidRDefault="0048535B" w:rsidP="0048535B">
      <w:pPr>
        <w:ind w:left="288"/>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El ITAVU con fecha 12 de diciembre de 2007 efectúo un contrato de apertura de crédito simple con Bancomer, por un monto hasta por $350, 000,000 con una tasa de interés del TIIE a plazo de 28 días más 0.45 puntos porcentuales sobre saldos insolutos, el plazo del crédito es hasta 16 años a partir de la disposición del crédito con 12 meses de periodo de gracia, las amortizaciones son mensuales.  La garantía es el 80% de las participaciones que en ingresos federales le correspondan al Gobierno del Estado.</w:t>
      </w:r>
    </w:p>
    <w:p w:rsidR="0048535B" w:rsidRPr="00621601" w:rsidRDefault="0048535B" w:rsidP="0048535B">
      <w:pPr>
        <w:ind w:left="288"/>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Mediante Decreto N° LIX 945 publicado el 5 de junio del 2007 en el cual se autoriza al Instituto Tamaulipeco de Vivienda y Urbanismo, a gestionar y contratar un crédito ante alguna entidad financiera mexicana hasta por $367,222,850 y al Gobierno del Estado de Tamaulipas para que se constituyan en aval solidario.</w:t>
      </w:r>
    </w:p>
    <w:p w:rsidR="0048535B" w:rsidRPr="00621601" w:rsidRDefault="0048535B" w:rsidP="0048535B">
      <w:pPr>
        <w:ind w:left="288"/>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Registro de obligaciones y empréstitos de Entidades Federativas y Municipios expediente N° 137.5/35528 documentación registrada contrato de apertura de crédito simple con fecha 4 de diciembre de 2007 número de inscripción 324/2007 de fecha 12 de diciembre de 2007.</w:t>
      </w:r>
    </w:p>
    <w:p w:rsidR="0048535B" w:rsidRPr="00621601" w:rsidRDefault="0048535B" w:rsidP="0048535B">
      <w:pPr>
        <w:ind w:left="288"/>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Préstamo de la deuda interna otorgado por el banco BBVA Bancomer BBVA Bancomer, S.A. Institución de Banca Múltiple, Grupo Financiero BBVA, Bancomer.</w:t>
      </w:r>
    </w:p>
    <w:p w:rsidR="0048535B" w:rsidRPr="00621601" w:rsidRDefault="0048535B" w:rsidP="0048535B">
      <w:pPr>
        <w:ind w:left="288"/>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 xml:space="preserve">Se efectúo un contrato de apertura de crédito simple con Bancomer, por un monto de $150’000,000 con una tasa de interés del TIIE a plazo de 28 días más 1.10 puntos porcentuales sobre saldos insolutos, el plazo del crédito de 15 años a partir de la disposición del crédito con 24 meses de periodo de gracia, las amortizaciones son mensuales.  </w:t>
      </w:r>
    </w:p>
    <w:p w:rsidR="0048535B" w:rsidRPr="00621601" w:rsidRDefault="0048535B" w:rsidP="0048535B">
      <w:pPr>
        <w:ind w:left="288"/>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Mediante Decreto N° LXII 253 publicado el 27 de junio del 2014 en el cual se autoriza al Instituto Tamaulipeco de Vivienda y Urbanismo, a gestionar y contratar un crédito ante alguna entidad financiera mexicana hasta por $150,000,000 y al Gobierno del Estado de Tamaulipas para que se constituyan en aval solidario.</w:t>
      </w:r>
    </w:p>
    <w:p w:rsidR="0048535B" w:rsidRPr="00621601" w:rsidRDefault="0048535B" w:rsidP="0048535B">
      <w:pPr>
        <w:ind w:left="288"/>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Registro de obligaciones y empréstitos de Entidades Federativas y Municipios expediente N° 137.5/35528 documentación registrada contrato de apertura de crédito simple con fecha 4 de diciembre de 2007 número de inscripción p28-0814125 de fecha 19 de agosto de 2014.</w:t>
      </w:r>
    </w:p>
    <w:p w:rsidR="0048535B" w:rsidRPr="00621601" w:rsidRDefault="0048535B" w:rsidP="0048535B">
      <w:pPr>
        <w:ind w:left="288"/>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Autorización para contratar crédito de $150,000,000 con la institución financiera que ofrezca las mejores condiciones de contratación, mediante Acta de Sesión Extraordinaria N° XVII punto número 3.</w:t>
      </w:r>
    </w:p>
    <w:p w:rsidR="0048535B" w:rsidRPr="00621601" w:rsidRDefault="0048535B" w:rsidP="0048535B">
      <w:pPr>
        <w:ind w:left="288"/>
        <w:jc w:val="both"/>
        <w:rPr>
          <w:rFonts w:asciiTheme="minorHAnsi" w:hAnsiTheme="minorHAnsi" w:cstheme="minorHAnsi"/>
          <w:color w:val="000000" w:themeColor="text1"/>
          <w:sz w:val="20"/>
          <w:szCs w:val="20"/>
        </w:rPr>
      </w:pPr>
      <w:r w:rsidRPr="00621601">
        <w:rPr>
          <w:rFonts w:asciiTheme="minorHAnsi" w:hAnsiTheme="minorHAnsi" w:cstheme="minorHAnsi"/>
          <w:color w:val="000000" w:themeColor="text1"/>
          <w:sz w:val="20"/>
          <w:szCs w:val="20"/>
        </w:rPr>
        <w:t>Se efectúo el 12 de septiembre de 2019 convenio de modificatorio al contrato de apertura de crédito simple de fecha 18 de agosto de 2014, en el cual acuerdan modificar el contenido de la cláusula sexta del contrato original, en el cual “los intereses ordinarios sobre la suerte principal insoluta del Crédito que calcularán a una tasa anualizada que será el equivalente a la Tasa TIIE más .70 puntos porcentuales.</w:t>
      </w:r>
    </w:p>
    <w:p w:rsidR="0048535B" w:rsidRPr="00621601" w:rsidRDefault="0048535B" w:rsidP="0048535B">
      <w:pPr>
        <w:pStyle w:val="Texto"/>
        <w:spacing w:after="0" w:line="240" w:lineRule="exact"/>
        <w:ind w:left="288" w:firstLine="0"/>
        <w:rPr>
          <w:rFonts w:ascii="Calibri" w:hAnsi="Calibri" w:cs="DIN Pro Regular"/>
          <w:color w:val="000000" w:themeColor="text1"/>
          <w:sz w:val="20"/>
          <w:lang w:val="es-MX"/>
        </w:rPr>
      </w:pPr>
    </w:p>
    <w:p w:rsidR="00540418" w:rsidRPr="00621601" w:rsidRDefault="00540418" w:rsidP="0048535B">
      <w:pPr>
        <w:pStyle w:val="Texto"/>
        <w:numPr>
          <w:ilvl w:val="0"/>
          <w:numId w:val="16"/>
        </w:numPr>
        <w:spacing w:after="0" w:line="240" w:lineRule="exact"/>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Calificaciones otorgadas</w:t>
      </w:r>
    </w:p>
    <w:p w:rsidR="0048535B" w:rsidRPr="00621601" w:rsidRDefault="0048535B" w:rsidP="0048535B">
      <w:pPr>
        <w:pStyle w:val="Texto"/>
        <w:spacing w:after="0" w:line="240" w:lineRule="exact"/>
        <w:ind w:firstLine="648"/>
        <w:rPr>
          <w:rFonts w:asciiTheme="minorHAnsi" w:hAnsiTheme="minorHAnsi" w:cstheme="minorHAnsi"/>
          <w:color w:val="000000" w:themeColor="text1"/>
          <w:sz w:val="20"/>
          <w:lang w:val="es-MX"/>
        </w:rPr>
      </w:pPr>
      <w:r w:rsidRPr="00621601">
        <w:rPr>
          <w:rFonts w:asciiTheme="minorHAnsi" w:hAnsiTheme="minorHAnsi" w:cstheme="minorHAnsi"/>
          <w:color w:val="000000" w:themeColor="text1"/>
          <w:sz w:val="20"/>
          <w:lang w:val="es-MX"/>
        </w:rPr>
        <w:t>Calificación de la calidad crediticia del Instituto Tamaulipeco de Vivienda y Urbanismo.</w:t>
      </w:r>
    </w:p>
    <w:p w:rsidR="0048535B" w:rsidRPr="00621601" w:rsidRDefault="0048535B" w:rsidP="0048535B">
      <w:pPr>
        <w:pStyle w:val="Texto"/>
        <w:numPr>
          <w:ilvl w:val="0"/>
          <w:numId w:val="18"/>
        </w:numPr>
        <w:spacing w:after="0" w:line="240" w:lineRule="exact"/>
        <w:ind w:firstLine="0"/>
        <w:rPr>
          <w:rFonts w:asciiTheme="minorHAnsi" w:hAnsiTheme="minorHAnsi" w:cstheme="minorHAnsi"/>
          <w:color w:val="000000" w:themeColor="text1"/>
          <w:sz w:val="20"/>
          <w:lang w:val="es-MX"/>
        </w:rPr>
      </w:pPr>
      <w:r w:rsidRPr="00621601">
        <w:rPr>
          <w:rFonts w:asciiTheme="minorHAnsi" w:hAnsiTheme="minorHAnsi" w:cstheme="minorHAnsi"/>
          <w:color w:val="000000" w:themeColor="text1"/>
          <w:sz w:val="20"/>
          <w:lang w:val="es-MX"/>
        </w:rPr>
        <w:t>Ratifico la calificación crediticia un crédito bancario del especifica del Instituto Tamaulipeco de Vivienda y Urbanismo Crédito Bancomer 14, contratado por MXN150 millones y saldo de MXN121.2 millones al 30 de junio de 2019, en ‘AA(</w:t>
      </w:r>
      <w:proofErr w:type="spellStart"/>
      <w:r w:rsidRPr="00621601">
        <w:rPr>
          <w:rFonts w:asciiTheme="minorHAnsi" w:hAnsiTheme="minorHAnsi" w:cstheme="minorHAnsi"/>
          <w:color w:val="000000" w:themeColor="text1"/>
          <w:sz w:val="20"/>
          <w:lang w:val="es-MX"/>
        </w:rPr>
        <w:t>mex</w:t>
      </w:r>
      <w:proofErr w:type="spellEnd"/>
      <w:r w:rsidRPr="00621601">
        <w:rPr>
          <w:rFonts w:asciiTheme="minorHAnsi" w:hAnsiTheme="minorHAnsi" w:cstheme="minorHAnsi"/>
          <w:color w:val="000000" w:themeColor="text1"/>
          <w:sz w:val="20"/>
          <w:lang w:val="es-MX"/>
        </w:rPr>
        <w:t>)</w:t>
      </w:r>
      <w:proofErr w:type="spellStart"/>
      <w:r w:rsidRPr="00621601">
        <w:rPr>
          <w:rFonts w:asciiTheme="minorHAnsi" w:hAnsiTheme="minorHAnsi" w:cstheme="minorHAnsi"/>
          <w:color w:val="000000" w:themeColor="text1"/>
          <w:sz w:val="20"/>
          <w:lang w:val="es-MX"/>
        </w:rPr>
        <w:t>vra</w:t>
      </w:r>
      <w:proofErr w:type="spellEnd"/>
      <w:r w:rsidRPr="00621601">
        <w:rPr>
          <w:rFonts w:asciiTheme="minorHAnsi" w:hAnsiTheme="minorHAnsi" w:cstheme="minorHAnsi"/>
          <w:color w:val="000000" w:themeColor="text1"/>
          <w:sz w:val="20"/>
          <w:lang w:val="es-MX"/>
        </w:rPr>
        <w:t xml:space="preserve">’ </w:t>
      </w:r>
    </w:p>
    <w:p w:rsidR="0048535B" w:rsidRPr="00621601" w:rsidRDefault="0048535B" w:rsidP="0048535B">
      <w:pPr>
        <w:pStyle w:val="Texto"/>
        <w:spacing w:after="0" w:line="240" w:lineRule="exact"/>
        <w:ind w:left="288" w:firstLine="0"/>
        <w:rPr>
          <w:rFonts w:ascii="Calibri" w:hAnsi="Calibri" w:cs="DIN Pro Regular"/>
          <w:color w:val="000000" w:themeColor="text1"/>
          <w:sz w:val="20"/>
          <w:lang w:val="es-MX"/>
        </w:rPr>
      </w:pPr>
    </w:p>
    <w:p w:rsidR="0048535B" w:rsidRPr="00621601" w:rsidRDefault="00540418" w:rsidP="0048535B">
      <w:pPr>
        <w:pStyle w:val="Texto"/>
        <w:numPr>
          <w:ilvl w:val="0"/>
          <w:numId w:val="16"/>
        </w:numPr>
        <w:spacing w:after="0" w:line="240" w:lineRule="exact"/>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Proceso de Mejora</w:t>
      </w:r>
    </w:p>
    <w:p w:rsidR="0048535B" w:rsidRPr="00621601" w:rsidRDefault="0048535B" w:rsidP="0048535B">
      <w:pPr>
        <w:pStyle w:val="Texto"/>
        <w:spacing w:after="0" w:line="240" w:lineRule="exact"/>
        <w:ind w:left="288" w:firstLine="0"/>
        <w:rPr>
          <w:rFonts w:asciiTheme="minorHAnsi" w:hAnsiTheme="minorHAnsi" w:cstheme="minorHAnsi"/>
          <w:color w:val="000000" w:themeColor="text1"/>
          <w:sz w:val="20"/>
        </w:rPr>
      </w:pPr>
      <w:r w:rsidRPr="00621601">
        <w:rPr>
          <w:rFonts w:asciiTheme="minorHAnsi" w:hAnsiTheme="minorHAnsi" w:cstheme="minorHAnsi"/>
          <w:color w:val="000000" w:themeColor="text1"/>
          <w:sz w:val="20"/>
        </w:rPr>
        <w:t xml:space="preserve">En el ejercicio 2017 se implementó el sistema de contabilidad SACG.NET, actualmente se sigue utilizando. </w:t>
      </w:r>
    </w:p>
    <w:p w:rsidR="0048535B" w:rsidRPr="00621601" w:rsidRDefault="0048535B" w:rsidP="0048535B">
      <w:pPr>
        <w:pStyle w:val="Texto"/>
        <w:spacing w:after="0" w:line="240" w:lineRule="exact"/>
        <w:ind w:left="288" w:firstLine="0"/>
        <w:rPr>
          <w:rFonts w:ascii="Calibri" w:hAnsi="Calibri" w:cs="DIN Pro Regular"/>
          <w:color w:val="000000" w:themeColor="text1"/>
          <w:sz w:val="20"/>
        </w:rPr>
      </w:pPr>
    </w:p>
    <w:p w:rsidR="00540418" w:rsidRPr="00621601" w:rsidRDefault="00540418" w:rsidP="0048535B">
      <w:pPr>
        <w:pStyle w:val="Texto"/>
        <w:numPr>
          <w:ilvl w:val="0"/>
          <w:numId w:val="16"/>
        </w:numPr>
        <w:spacing w:after="0" w:line="240" w:lineRule="exact"/>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Información por Segmentos</w:t>
      </w:r>
    </w:p>
    <w:p w:rsidR="0048535B" w:rsidRPr="00621601" w:rsidRDefault="0048535B" w:rsidP="0048535B">
      <w:pPr>
        <w:pStyle w:val="Texto"/>
        <w:spacing w:after="0" w:line="240" w:lineRule="exact"/>
        <w:ind w:left="288" w:firstLine="0"/>
        <w:rPr>
          <w:rFonts w:asciiTheme="minorHAnsi" w:hAnsiTheme="minorHAnsi" w:cstheme="minorHAnsi"/>
          <w:color w:val="000000" w:themeColor="text1"/>
          <w:sz w:val="20"/>
          <w:lang w:val="es-MX"/>
        </w:rPr>
      </w:pPr>
      <w:r w:rsidRPr="00621601">
        <w:rPr>
          <w:rFonts w:asciiTheme="minorHAnsi" w:hAnsiTheme="minorHAnsi" w:cstheme="minorHAnsi"/>
          <w:color w:val="000000" w:themeColor="text1"/>
          <w:sz w:val="20"/>
          <w:lang w:val="es-MX"/>
        </w:rPr>
        <w:t>No existe Información por Segmentos.</w:t>
      </w:r>
    </w:p>
    <w:p w:rsidR="0048535B" w:rsidRPr="00621601" w:rsidRDefault="0048535B" w:rsidP="0048535B">
      <w:pPr>
        <w:pStyle w:val="Texto"/>
        <w:spacing w:after="0" w:line="240" w:lineRule="exact"/>
        <w:ind w:left="288" w:firstLine="0"/>
        <w:rPr>
          <w:rFonts w:ascii="Calibri" w:hAnsi="Calibri" w:cs="DIN Pro Regular"/>
          <w:color w:val="000000" w:themeColor="text1"/>
          <w:sz w:val="20"/>
          <w:lang w:val="es-MX"/>
        </w:rPr>
      </w:pPr>
    </w:p>
    <w:p w:rsidR="00540418" w:rsidRPr="00621601" w:rsidRDefault="00540418" w:rsidP="0048535B">
      <w:pPr>
        <w:pStyle w:val="Texto"/>
        <w:numPr>
          <w:ilvl w:val="0"/>
          <w:numId w:val="16"/>
        </w:numPr>
        <w:spacing w:after="0" w:line="240" w:lineRule="exact"/>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Eventos Posteriores al Cierre</w:t>
      </w:r>
    </w:p>
    <w:p w:rsidR="0048535B" w:rsidRPr="00621601" w:rsidRDefault="0048535B" w:rsidP="0048535B">
      <w:pPr>
        <w:pStyle w:val="Texto"/>
        <w:spacing w:after="0" w:line="240" w:lineRule="exact"/>
        <w:ind w:left="288" w:firstLine="0"/>
        <w:rPr>
          <w:rFonts w:asciiTheme="minorHAnsi" w:hAnsiTheme="minorHAnsi" w:cstheme="minorHAnsi"/>
          <w:color w:val="000000" w:themeColor="text1"/>
          <w:sz w:val="20"/>
          <w:lang w:val="es-MX"/>
        </w:rPr>
      </w:pPr>
      <w:r w:rsidRPr="00621601">
        <w:rPr>
          <w:rFonts w:asciiTheme="minorHAnsi" w:hAnsiTheme="minorHAnsi" w:cstheme="minorHAnsi"/>
          <w:color w:val="000000" w:themeColor="text1"/>
          <w:sz w:val="20"/>
          <w:lang w:val="es-MX"/>
        </w:rPr>
        <w:t>No se cuenta con eventos posteriores.</w:t>
      </w:r>
    </w:p>
    <w:p w:rsidR="0048535B" w:rsidRPr="00621601" w:rsidRDefault="0048535B" w:rsidP="0048535B">
      <w:pPr>
        <w:pStyle w:val="Texto"/>
        <w:spacing w:after="0" w:line="240" w:lineRule="exact"/>
        <w:ind w:left="288" w:firstLine="0"/>
        <w:rPr>
          <w:rFonts w:ascii="Calibri" w:hAnsi="Calibri" w:cs="DIN Pro Regular"/>
          <w:color w:val="000000" w:themeColor="text1"/>
          <w:sz w:val="20"/>
          <w:lang w:val="es-MX"/>
        </w:rPr>
      </w:pPr>
    </w:p>
    <w:p w:rsidR="00540418" w:rsidRPr="00621601" w:rsidRDefault="00540418" w:rsidP="0048535B">
      <w:pPr>
        <w:pStyle w:val="Texto"/>
        <w:numPr>
          <w:ilvl w:val="0"/>
          <w:numId w:val="16"/>
        </w:numPr>
        <w:spacing w:after="0" w:line="240" w:lineRule="exact"/>
        <w:rPr>
          <w:rFonts w:ascii="Calibri" w:hAnsi="Calibri" w:cs="DIN Pro Regular"/>
          <w:color w:val="000000" w:themeColor="text1"/>
          <w:sz w:val="20"/>
          <w:lang w:val="es-MX"/>
        </w:rPr>
      </w:pPr>
      <w:r w:rsidRPr="00621601">
        <w:rPr>
          <w:rFonts w:ascii="Calibri" w:hAnsi="Calibri" w:cs="DIN Pro Regular"/>
          <w:color w:val="000000" w:themeColor="text1"/>
          <w:sz w:val="20"/>
          <w:lang w:val="es-MX"/>
        </w:rPr>
        <w:t>Partes Relacionadas</w:t>
      </w:r>
    </w:p>
    <w:p w:rsidR="0048535B" w:rsidRPr="00621601" w:rsidRDefault="0048535B" w:rsidP="0048535B">
      <w:pPr>
        <w:pStyle w:val="Texto"/>
        <w:spacing w:after="0" w:line="240" w:lineRule="exact"/>
        <w:ind w:left="288" w:firstLine="0"/>
        <w:rPr>
          <w:rFonts w:asciiTheme="minorHAnsi" w:hAnsiTheme="minorHAnsi" w:cstheme="minorHAnsi"/>
          <w:color w:val="000000" w:themeColor="text1"/>
          <w:sz w:val="20"/>
        </w:rPr>
      </w:pPr>
      <w:r w:rsidRPr="00621601">
        <w:rPr>
          <w:rFonts w:asciiTheme="minorHAnsi" w:hAnsiTheme="minorHAnsi" w:cstheme="minorHAnsi"/>
          <w:color w:val="000000" w:themeColor="text1"/>
          <w:sz w:val="20"/>
        </w:rPr>
        <w:t>No existen partes relacionadas que pudieran ejercer influencia significativa sobre la toma de decisiones financieras y operativas</w:t>
      </w:r>
    </w:p>
    <w:p w:rsidR="0048535B" w:rsidRPr="00621601" w:rsidRDefault="0048535B" w:rsidP="0048535B">
      <w:pPr>
        <w:pStyle w:val="Texto"/>
        <w:spacing w:after="0" w:line="240" w:lineRule="exact"/>
        <w:ind w:left="288" w:firstLine="0"/>
        <w:rPr>
          <w:rFonts w:ascii="Calibri" w:hAnsi="Calibri" w:cs="DIN Pro Regular"/>
          <w:color w:val="000000" w:themeColor="text1"/>
          <w:sz w:val="20"/>
        </w:rPr>
      </w:pPr>
    </w:p>
    <w:p w:rsidR="000E6439" w:rsidRPr="00621601" w:rsidRDefault="000E6439" w:rsidP="000D5EFE">
      <w:pPr>
        <w:pStyle w:val="Texto"/>
        <w:spacing w:after="0" w:line="240" w:lineRule="exact"/>
        <w:ind w:firstLine="0"/>
        <w:rPr>
          <w:rFonts w:ascii="Calibri" w:hAnsi="Calibri" w:cs="DIN Pro Regular"/>
          <w:color w:val="000000" w:themeColor="text1"/>
          <w:sz w:val="20"/>
        </w:rPr>
      </w:pPr>
    </w:p>
    <w:p w:rsidR="000E6439" w:rsidRPr="00621601" w:rsidRDefault="000E6439" w:rsidP="000D5EFE">
      <w:pPr>
        <w:pStyle w:val="Texto"/>
        <w:spacing w:after="0" w:line="240" w:lineRule="exact"/>
        <w:ind w:firstLine="0"/>
        <w:rPr>
          <w:rFonts w:ascii="Calibri" w:hAnsi="Calibri" w:cs="DIN Pro Regular"/>
          <w:color w:val="000000" w:themeColor="text1"/>
          <w:sz w:val="20"/>
        </w:rPr>
      </w:pPr>
    </w:p>
    <w:p w:rsidR="000E6439" w:rsidRPr="00621601" w:rsidRDefault="000E6439" w:rsidP="000D5EFE">
      <w:pPr>
        <w:pStyle w:val="Texto"/>
        <w:spacing w:after="0" w:line="240" w:lineRule="exact"/>
        <w:ind w:firstLine="0"/>
        <w:rPr>
          <w:rFonts w:ascii="Calibri" w:hAnsi="Calibri" w:cs="DIN Pro Regular"/>
          <w:color w:val="000000" w:themeColor="text1"/>
          <w:sz w:val="20"/>
        </w:rPr>
      </w:pPr>
    </w:p>
    <w:p w:rsidR="000E6439" w:rsidRPr="00621601" w:rsidRDefault="000E6439" w:rsidP="000D5EFE">
      <w:pPr>
        <w:pStyle w:val="Texto"/>
        <w:spacing w:after="0" w:line="240" w:lineRule="exact"/>
        <w:ind w:firstLine="0"/>
        <w:rPr>
          <w:rFonts w:ascii="Calibri" w:hAnsi="Calibri" w:cs="DIN Pro Regular"/>
          <w:color w:val="000000" w:themeColor="text1"/>
          <w:sz w:val="20"/>
        </w:rPr>
      </w:pPr>
    </w:p>
    <w:p w:rsidR="000D5EFE" w:rsidRPr="00621601" w:rsidRDefault="000D5EFE" w:rsidP="000D5EFE">
      <w:pPr>
        <w:pStyle w:val="Texto"/>
        <w:spacing w:after="0" w:line="240" w:lineRule="exact"/>
        <w:ind w:firstLine="0"/>
        <w:rPr>
          <w:rFonts w:ascii="Calibri" w:hAnsi="Calibri" w:cs="DIN Pro Regular"/>
          <w:color w:val="000000" w:themeColor="text1"/>
          <w:sz w:val="20"/>
        </w:rPr>
      </w:pPr>
      <w:r w:rsidRPr="00621601">
        <w:rPr>
          <w:rFonts w:ascii="Calibri" w:hAnsi="Calibri" w:cs="DIN Pro Regular"/>
          <w:color w:val="000000" w:themeColor="text1"/>
          <w:sz w:val="20"/>
        </w:rPr>
        <w:t>Bajo protesta de decir verdad declaramos que los Estados Financieros y sus Notas</w:t>
      </w:r>
      <w:r w:rsidR="00FD2B3A" w:rsidRPr="00621601">
        <w:rPr>
          <w:rFonts w:ascii="Calibri" w:hAnsi="Calibri" w:cs="DIN Pro Regular"/>
          <w:color w:val="000000" w:themeColor="text1"/>
          <w:sz w:val="20"/>
        </w:rPr>
        <w:t>,</w:t>
      </w:r>
      <w:r w:rsidRPr="00621601">
        <w:rPr>
          <w:rFonts w:ascii="Calibri" w:hAnsi="Calibri" w:cs="DIN Pro Regular"/>
          <w:color w:val="000000" w:themeColor="text1"/>
          <w:sz w:val="20"/>
        </w:rPr>
        <w:t xml:space="preserve"> son razonablemente correctos y</w:t>
      </w:r>
      <w:r w:rsidR="00DF166B" w:rsidRPr="00621601">
        <w:rPr>
          <w:rFonts w:ascii="Calibri" w:hAnsi="Calibri" w:cs="DIN Pro Regular"/>
          <w:color w:val="000000" w:themeColor="text1"/>
          <w:sz w:val="20"/>
        </w:rPr>
        <w:t xml:space="preserve"> son</w:t>
      </w:r>
      <w:r w:rsidRPr="00621601">
        <w:rPr>
          <w:rFonts w:ascii="Calibri" w:hAnsi="Calibri" w:cs="DIN Pro Regular"/>
          <w:color w:val="000000" w:themeColor="text1"/>
          <w:sz w:val="20"/>
        </w:rPr>
        <w:t xml:space="preserve"> responsabilidad del emisor</w:t>
      </w:r>
    </w:p>
    <w:p w:rsidR="000D5EFE" w:rsidRPr="00621601" w:rsidRDefault="000D5EFE" w:rsidP="00876FA6">
      <w:pPr>
        <w:pStyle w:val="Texto"/>
        <w:spacing w:after="0" w:line="240" w:lineRule="exact"/>
        <w:ind w:firstLine="0"/>
        <w:rPr>
          <w:rFonts w:ascii="Calibri" w:hAnsi="Calibri" w:cs="DIN Pro Regular"/>
          <w:color w:val="000000" w:themeColor="text1"/>
          <w:sz w:val="20"/>
        </w:rPr>
      </w:pPr>
    </w:p>
    <w:p w:rsidR="00876FA6" w:rsidRPr="00621601" w:rsidRDefault="00876FA6" w:rsidP="00876FA6">
      <w:pPr>
        <w:pStyle w:val="Texto"/>
        <w:spacing w:after="0" w:line="240" w:lineRule="exact"/>
        <w:ind w:firstLine="0"/>
        <w:rPr>
          <w:rFonts w:ascii="Calibri" w:hAnsi="Calibri" w:cs="DIN Pro Regular"/>
          <w:color w:val="000000" w:themeColor="text1"/>
          <w:sz w:val="20"/>
        </w:rPr>
      </w:pPr>
    </w:p>
    <w:p w:rsidR="000D5EFE" w:rsidRPr="00621601" w:rsidRDefault="000D5EFE" w:rsidP="00540418">
      <w:pPr>
        <w:pStyle w:val="Texto"/>
        <w:spacing w:after="0" w:line="240" w:lineRule="exact"/>
        <w:rPr>
          <w:rFonts w:ascii="Calibri" w:hAnsi="Calibri" w:cs="DIN Pro Regular"/>
          <w:color w:val="000000" w:themeColor="text1"/>
          <w:sz w:val="20"/>
        </w:rPr>
      </w:pPr>
    </w:p>
    <w:p w:rsidR="00876FA6" w:rsidRPr="00116AE6" w:rsidRDefault="00876FA6" w:rsidP="00116AE6">
      <w:pPr>
        <w:pStyle w:val="Texto"/>
        <w:spacing w:after="0" w:line="240" w:lineRule="exact"/>
        <w:rPr>
          <w:rFonts w:ascii="Calibri" w:hAnsi="Calibri" w:cs="DIN Pro Regular"/>
          <w:color w:val="000000" w:themeColor="text1"/>
          <w:sz w:val="20"/>
        </w:rPr>
      </w:pPr>
    </w:p>
    <w:p w:rsidR="005B24BE" w:rsidRPr="00296C7C" w:rsidRDefault="005B24BE">
      <w:pPr>
        <w:pStyle w:val="Texto"/>
        <w:spacing w:after="0" w:line="240" w:lineRule="exact"/>
        <w:jc w:val="center"/>
        <w:rPr>
          <w:rFonts w:ascii="Calibri" w:hAnsi="Calibri" w:cs="DIN Pro Regular"/>
          <w:color w:val="00B050"/>
          <w:sz w:val="22"/>
          <w:szCs w:val="22"/>
        </w:rPr>
      </w:pPr>
    </w:p>
    <w:sectPr w:rsidR="005B24BE" w:rsidRPr="00296C7C" w:rsidSect="002C3BA7">
      <w:headerReference w:type="even" r:id="rId8"/>
      <w:headerReference w:type="default" r:id="rId9"/>
      <w:footerReference w:type="even" r:id="rId10"/>
      <w:footerReference w:type="default" r:id="rId11"/>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B12" w:rsidRDefault="00EA2B12" w:rsidP="00EA5418">
      <w:pPr>
        <w:spacing w:after="0" w:line="240" w:lineRule="auto"/>
      </w:pPr>
      <w:r>
        <w:separator/>
      </w:r>
    </w:p>
  </w:endnote>
  <w:endnote w:type="continuationSeparator" w:id="0">
    <w:p w:rsidR="00EA2B12" w:rsidRDefault="00EA2B1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code Sans">
    <w:panose1 w:val="00000000000000000000"/>
    <w:charset w:val="00"/>
    <w:family w:val="auto"/>
    <w:pitch w:val="variable"/>
    <w:sig w:usb0="A00000FF" w:usb1="4000207B" w:usb2="00000000" w:usb3="00000000" w:csb0="00000193"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6F" w:rsidRPr="00241D8F" w:rsidRDefault="0039116F"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99F6C41"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C91CC5" w:rsidRPr="00C91CC5">
      <w:rPr>
        <w:rFonts w:ascii="Arial" w:hAnsi="Arial" w:cs="Arial"/>
        <w:noProof/>
        <w:lang w:val="es-ES"/>
      </w:rPr>
      <w:t>28</w:t>
    </w:r>
    <w:r w:rsidRPr="00241D8F">
      <w:rPr>
        <w:rFonts w:ascii="Arial" w:hAnsi="Arial" w:cs="Arial"/>
      </w:rPr>
      <w:fldChar w:fldCharType="end"/>
    </w:r>
  </w:p>
  <w:p w:rsidR="0039116F" w:rsidRDefault="0039116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6F" w:rsidRPr="007818C6" w:rsidRDefault="0039116F"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DFFD7C0"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C91CC5" w:rsidRPr="00C91CC5">
      <w:rPr>
        <w:rFonts w:ascii="Helvetica" w:hAnsi="Helvetica" w:cs="Arial"/>
        <w:noProof/>
        <w:lang w:val="es-ES"/>
      </w:rPr>
      <w:t>27</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B12" w:rsidRDefault="00EA2B12" w:rsidP="00EA5418">
      <w:pPr>
        <w:spacing w:after="0" w:line="240" w:lineRule="auto"/>
      </w:pPr>
      <w:r>
        <w:separator/>
      </w:r>
    </w:p>
  </w:footnote>
  <w:footnote w:type="continuationSeparator" w:id="0">
    <w:p w:rsidR="00EA2B12" w:rsidRDefault="00EA2B1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6F" w:rsidRDefault="0039116F">
    <w:pPr>
      <w:pStyle w:val="Encabezado"/>
    </w:pPr>
    <w:r>
      <w:rPr>
        <w:noProof/>
        <w:lang w:eastAsia="es-MX"/>
      </w:rPr>
      <mc:AlternateContent>
        <mc:Choice Requires="wps">
          <w:drawing>
            <wp:anchor distT="0" distB="0" distL="114300" distR="114300" simplePos="0" relativeHeight="251653632" behindDoc="0" locked="0" layoutInCell="1" allowOverlap="1" wp14:anchorId="18CA6F99" wp14:editId="29280FA2">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1359F77"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54656" behindDoc="0" locked="0" layoutInCell="1" allowOverlap="1" wp14:anchorId="078A6E1A" wp14:editId="64AE9657">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16F" w:rsidRPr="008A011E" w:rsidRDefault="0039116F" w:rsidP="00040466">
                            <w:pPr>
                              <w:spacing w:after="120"/>
                              <w:jc w:val="right"/>
                              <w:rPr>
                                <w:rFonts w:cs="Arial"/>
                                <w:color w:val="808080"/>
                                <w:sz w:val="32"/>
                                <w:szCs w:val="32"/>
                              </w:rPr>
                            </w:pPr>
                            <w:r w:rsidRPr="008A011E">
                              <w:rPr>
                                <w:rFonts w:cs="Arial"/>
                                <w:color w:val="808080"/>
                                <w:sz w:val="32"/>
                                <w:szCs w:val="32"/>
                              </w:rPr>
                              <w:t>CUENTA PÚBLICA</w:t>
                            </w:r>
                          </w:p>
                          <w:p w:rsidR="0039116F" w:rsidRPr="00DF6363" w:rsidRDefault="0039116F"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16F" w:rsidRPr="008A011E" w:rsidRDefault="0039116F" w:rsidP="00040466">
                              <w:pPr>
                                <w:jc w:val="both"/>
                                <w:rPr>
                                  <w:rFonts w:cs="Arial"/>
                                  <w:color w:val="808080"/>
                                  <w:sz w:val="42"/>
                                  <w:szCs w:val="42"/>
                                </w:rPr>
                              </w:pPr>
                              <w:r w:rsidRPr="008A011E">
                                <w:rPr>
                                  <w:rFonts w:cs="Arial"/>
                                  <w:color w:val="808080"/>
                                  <w:sz w:val="42"/>
                                  <w:szCs w:val="42"/>
                                </w:rPr>
                                <w:t>2022</w:t>
                              </w:r>
                            </w:p>
                            <w:p w:rsidR="0039116F" w:rsidRDefault="0039116F" w:rsidP="00040466">
                              <w:pPr>
                                <w:jc w:val="both"/>
                                <w:rPr>
                                  <w:rFonts w:ascii="Helvetica" w:hAnsi="Helvetica" w:cs="Arial"/>
                                  <w:color w:val="808080"/>
                                  <w:sz w:val="42"/>
                                  <w:szCs w:val="42"/>
                                </w:rPr>
                              </w:pPr>
                            </w:p>
                            <w:p w:rsidR="0039116F" w:rsidRDefault="0039116F" w:rsidP="00040466">
                              <w:pPr>
                                <w:jc w:val="both"/>
                                <w:rPr>
                                  <w:rFonts w:ascii="Helvetica" w:hAnsi="Helvetica" w:cs="Arial"/>
                                  <w:color w:val="808080"/>
                                  <w:sz w:val="42"/>
                                  <w:szCs w:val="42"/>
                                </w:rPr>
                              </w:pPr>
                            </w:p>
                            <w:p w:rsidR="0039116F" w:rsidRPr="00DC53C5" w:rsidRDefault="0039116F" w:rsidP="00040466">
                              <w:pPr>
                                <w:jc w:val="both"/>
                                <w:rPr>
                                  <w:rFonts w:ascii="Arial" w:hAnsi="Arial" w:cs="Arial"/>
                                  <w:color w:val="808080"/>
                                  <w:sz w:val="42"/>
                                  <w:szCs w:val="42"/>
                                </w:rPr>
                              </w:pPr>
                            </w:p>
                            <w:p w:rsidR="0039116F" w:rsidRPr="00DC53C5" w:rsidRDefault="0039116F"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8A6E1A" id="6 Grupo" o:spid="_x0000_s1026"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39116F" w:rsidRPr="008A011E" w:rsidRDefault="0039116F" w:rsidP="00040466">
                      <w:pPr>
                        <w:spacing w:after="120"/>
                        <w:jc w:val="right"/>
                        <w:rPr>
                          <w:rFonts w:cs="Arial"/>
                          <w:color w:val="808080"/>
                          <w:sz w:val="32"/>
                          <w:szCs w:val="32"/>
                        </w:rPr>
                      </w:pPr>
                      <w:r w:rsidRPr="008A011E">
                        <w:rPr>
                          <w:rFonts w:cs="Arial"/>
                          <w:color w:val="808080"/>
                          <w:sz w:val="32"/>
                          <w:szCs w:val="32"/>
                        </w:rPr>
                        <w:t>CUENTA PÚBLICA</w:t>
                      </w:r>
                    </w:p>
                    <w:p w:rsidR="0039116F" w:rsidRPr="00DF6363" w:rsidRDefault="0039116F"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39116F" w:rsidRPr="008A011E" w:rsidRDefault="0039116F" w:rsidP="00040466">
                        <w:pPr>
                          <w:jc w:val="both"/>
                          <w:rPr>
                            <w:rFonts w:cs="Arial"/>
                            <w:color w:val="808080"/>
                            <w:sz w:val="42"/>
                            <w:szCs w:val="42"/>
                          </w:rPr>
                        </w:pPr>
                        <w:r w:rsidRPr="008A011E">
                          <w:rPr>
                            <w:rFonts w:cs="Arial"/>
                            <w:color w:val="808080"/>
                            <w:sz w:val="42"/>
                            <w:szCs w:val="42"/>
                          </w:rPr>
                          <w:t>2022</w:t>
                        </w:r>
                      </w:p>
                      <w:p w:rsidR="0039116F" w:rsidRDefault="0039116F" w:rsidP="00040466">
                        <w:pPr>
                          <w:jc w:val="both"/>
                          <w:rPr>
                            <w:rFonts w:ascii="Helvetica" w:hAnsi="Helvetica" w:cs="Arial"/>
                            <w:color w:val="808080"/>
                            <w:sz w:val="42"/>
                            <w:szCs w:val="42"/>
                          </w:rPr>
                        </w:pPr>
                      </w:p>
                      <w:p w:rsidR="0039116F" w:rsidRDefault="0039116F" w:rsidP="00040466">
                        <w:pPr>
                          <w:jc w:val="both"/>
                          <w:rPr>
                            <w:rFonts w:ascii="Helvetica" w:hAnsi="Helvetica" w:cs="Arial"/>
                            <w:color w:val="808080"/>
                            <w:sz w:val="42"/>
                            <w:szCs w:val="42"/>
                          </w:rPr>
                        </w:pPr>
                      </w:p>
                      <w:p w:rsidR="0039116F" w:rsidRPr="00DC53C5" w:rsidRDefault="0039116F" w:rsidP="00040466">
                        <w:pPr>
                          <w:jc w:val="both"/>
                          <w:rPr>
                            <w:rFonts w:ascii="Arial" w:hAnsi="Arial" w:cs="Arial"/>
                            <w:color w:val="808080"/>
                            <w:sz w:val="42"/>
                            <w:szCs w:val="42"/>
                          </w:rPr>
                        </w:pPr>
                      </w:p>
                      <w:p w:rsidR="0039116F" w:rsidRPr="00DC53C5" w:rsidRDefault="0039116F"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6F" w:rsidRDefault="006F60F2" w:rsidP="00961E75">
    <w:pPr>
      <w:pStyle w:val="Encabezado"/>
      <w:tabs>
        <w:tab w:val="clear" w:pos="8838"/>
        <w:tab w:val="left" w:pos="7965"/>
      </w:tabs>
      <w:rPr>
        <w:rFonts w:ascii="Arial" w:hAnsi="Arial" w:cs="Arial"/>
      </w:rPr>
    </w:pPr>
    <w:r w:rsidRPr="00997AA9">
      <w:rPr>
        <w:noProof/>
        <w:lang w:eastAsia="es-MX"/>
      </w:rPr>
      <w:drawing>
        <wp:anchor distT="0" distB="0" distL="114300" distR="114300" simplePos="0" relativeHeight="251660288" behindDoc="1" locked="0" layoutInCell="1" allowOverlap="1" wp14:anchorId="185B2444" wp14:editId="7B8B066A">
          <wp:simplePos x="0" y="0"/>
          <wp:positionH relativeFrom="column">
            <wp:posOffset>4752975</wp:posOffset>
          </wp:positionH>
          <wp:positionV relativeFrom="paragraph">
            <wp:posOffset>140970</wp:posOffset>
          </wp:positionV>
          <wp:extent cx="1112520" cy="461010"/>
          <wp:effectExtent l="0" t="0" r="0" b="0"/>
          <wp:wrapTight wrapText="bothSides">
            <wp:wrapPolygon edited="0">
              <wp:start x="0" y="0"/>
              <wp:lineTo x="0" y="20529"/>
              <wp:lineTo x="21082" y="20529"/>
              <wp:lineTo x="2108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2520" cy="461010"/>
                  </a:xfrm>
                  <a:prstGeom prst="rect">
                    <a:avLst/>
                  </a:prstGeom>
                  <a:noFill/>
                  <a:ln>
                    <a:noFill/>
                  </a:ln>
                </pic:spPr>
              </pic:pic>
            </a:graphicData>
          </a:graphic>
        </wp:anchor>
      </w:drawing>
    </w:r>
    <w:r w:rsidR="0039116F">
      <w:rPr>
        <w:noProof/>
        <w:lang w:eastAsia="es-MX"/>
      </w:rPr>
      <w:drawing>
        <wp:anchor distT="0" distB="0" distL="114300" distR="114300" simplePos="0" relativeHeight="251659264" behindDoc="0" locked="0" layoutInCell="1" allowOverlap="1" wp14:anchorId="38647623" wp14:editId="0114DC7C">
          <wp:simplePos x="0" y="0"/>
          <wp:positionH relativeFrom="column">
            <wp:posOffset>-295275</wp:posOffset>
          </wp:positionH>
          <wp:positionV relativeFrom="paragraph">
            <wp:posOffset>-97155</wp:posOffset>
          </wp:positionV>
          <wp:extent cx="1799590" cy="719455"/>
          <wp:effectExtent l="0" t="0" r="0" b="4445"/>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p>
  <w:p w:rsidR="0039116F" w:rsidRDefault="0039116F" w:rsidP="002164CC">
    <w:pPr>
      <w:pStyle w:val="Encabezado"/>
      <w:tabs>
        <w:tab w:val="clear" w:pos="8838"/>
        <w:tab w:val="left" w:pos="7965"/>
      </w:tabs>
      <w:jc w:val="center"/>
      <w:rPr>
        <w:rFonts w:ascii="Encode Sans" w:hAnsi="Encode Sans" w:cs="Arial"/>
        <w:b/>
      </w:rPr>
    </w:pPr>
    <w:r>
      <w:rPr>
        <w:rFonts w:ascii="Encode Sans" w:hAnsi="Encode Sans" w:cs="Arial"/>
        <w:b/>
      </w:rPr>
      <w:t>Instituto Tamaulipeco</w:t>
    </w:r>
  </w:p>
  <w:p w:rsidR="0039116F" w:rsidRPr="00010BEF" w:rsidRDefault="0039116F" w:rsidP="002164CC">
    <w:pPr>
      <w:pStyle w:val="Encabezado"/>
      <w:tabs>
        <w:tab w:val="clear" w:pos="8838"/>
        <w:tab w:val="left" w:pos="7965"/>
      </w:tabs>
      <w:jc w:val="center"/>
      <w:rPr>
        <w:rFonts w:ascii="Encode Sans" w:hAnsi="Encode Sans" w:cs="Arial"/>
        <w:b/>
      </w:rPr>
    </w:pPr>
    <w:r>
      <w:rPr>
        <w:rFonts w:ascii="Encode Sans" w:hAnsi="Encode Sans" w:cs="Arial"/>
        <w:b/>
      </w:rPr>
      <w:t xml:space="preserve"> </w:t>
    </w:r>
    <w:proofErr w:type="gramStart"/>
    <w:r>
      <w:rPr>
        <w:rFonts w:ascii="Encode Sans" w:hAnsi="Encode Sans" w:cs="Arial"/>
        <w:b/>
      </w:rPr>
      <w:t>de</w:t>
    </w:r>
    <w:proofErr w:type="gramEnd"/>
    <w:r>
      <w:rPr>
        <w:rFonts w:ascii="Encode Sans" w:hAnsi="Encode Sans" w:cs="Arial"/>
        <w:b/>
      </w:rPr>
      <w:t xml:space="preserve"> Vivienda y Urbanismo</w:t>
    </w:r>
    <w:r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B3B66FC"/>
    <w:multiLevelType w:val="hybridMultilevel"/>
    <w:tmpl w:val="41AA9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D587590"/>
    <w:multiLevelType w:val="hybridMultilevel"/>
    <w:tmpl w:val="069CFB92"/>
    <w:lvl w:ilvl="0" w:tplc="080A000B">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02E2E35"/>
    <w:multiLevelType w:val="hybridMultilevel"/>
    <w:tmpl w:val="F2706760"/>
    <w:lvl w:ilvl="0" w:tplc="ECE8372C">
      <w:start w:val="3"/>
      <w:numFmt w:val="bullet"/>
      <w:lvlText w:val="-"/>
      <w:lvlJc w:val="left"/>
      <w:pPr>
        <w:ind w:left="648" w:hanging="36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7">
    <w:nsid w:val="223E533E"/>
    <w:multiLevelType w:val="hybridMultilevel"/>
    <w:tmpl w:val="B7C46954"/>
    <w:lvl w:ilvl="0" w:tplc="8416D3B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242C6AC8"/>
    <w:multiLevelType w:val="hybridMultilevel"/>
    <w:tmpl w:val="1DCC9EE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34F55AEA"/>
    <w:multiLevelType w:val="hybridMultilevel"/>
    <w:tmpl w:val="9198113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54CE3321"/>
    <w:multiLevelType w:val="hybridMultilevel"/>
    <w:tmpl w:val="77742A66"/>
    <w:lvl w:ilvl="0" w:tplc="080A0017">
      <w:start w:val="1"/>
      <w:numFmt w:val="lowerLetter"/>
      <w:lvlText w:val="%1)"/>
      <w:lvlJc w:val="left"/>
      <w:pPr>
        <w:ind w:left="2140" w:hanging="360"/>
      </w:pPr>
    </w:lvl>
    <w:lvl w:ilvl="1" w:tplc="080A0019" w:tentative="1">
      <w:start w:val="1"/>
      <w:numFmt w:val="lowerLetter"/>
      <w:lvlText w:val="%2."/>
      <w:lvlJc w:val="left"/>
      <w:pPr>
        <w:ind w:left="2860" w:hanging="360"/>
      </w:pPr>
    </w:lvl>
    <w:lvl w:ilvl="2" w:tplc="080A001B" w:tentative="1">
      <w:start w:val="1"/>
      <w:numFmt w:val="lowerRoman"/>
      <w:lvlText w:val="%3."/>
      <w:lvlJc w:val="right"/>
      <w:pPr>
        <w:ind w:left="3580" w:hanging="180"/>
      </w:pPr>
    </w:lvl>
    <w:lvl w:ilvl="3" w:tplc="080A000F" w:tentative="1">
      <w:start w:val="1"/>
      <w:numFmt w:val="decimal"/>
      <w:lvlText w:val="%4."/>
      <w:lvlJc w:val="left"/>
      <w:pPr>
        <w:ind w:left="4300" w:hanging="360"/>
      </w:pPr>
    </w:lvl>
    <w:lvl w:ilvl="4" w:tplc="080A0019" w:tentative="1">
      <w:start w:val="1"/>
      <w:numFmt w:val="lowerLetter"/>
      <w:lvlText w:val="%5."/>
      <w:lvlJc w:val="left"/>
      <w:pPr>
        <w:ind w:left="5020" w:hanging="360"/>
      </w:pPr>
    </w:lvl>
    <w:lvl w:ilvl="5" w:tplc="080A001B" w:tentative="1">
      <w:start w:val="1"/>
      <w:numFmt w:val="lowerRoman"/>
      <w:lvlText w:val="%6."/>
      <w:lvlJc w:val="right"/>
      <w:pPr>
        <w:ind w:left="5740" w:hanging="180"/>
      </w:pPr>
    </w:lvl>
    <w:lvl w:ilvl="6" w:tplc="080A000F" w:tentative="1">
      <w:start w:val="1"/>
      <w:numFmt w:val="decimal"/>
      <w:lvlText w:val="%7."/>
      <w:lvlJc w:val="left"/>
      <w:pPr>
        <w:ind w:left="6460" w:hanging="360"/>
      </w:pPr>
    </w:lvl>
    <w:lvl w:ilvl="7" w:tplc="080A0019" w:tentative="1">
      <w:start w:val="1"/>
      <w:numFmt w:val="lowerLetter"/>
      <w:lvlText w:val="%8."/>
      <w:lvlJc w:val="left"/>
      <w:pPr>
        <w:ind w:left="7180" w:hanging="360"/>
      </w:pPr>
    </w:lvl>
    <w:lvl w:ilvl="8" w:tplc="080A001B" w:tentative="1">
      <w:start w:val="1"/>
      <w:numFmt w:val="lowerRoman"/>
      <w:lvlText w:val="%9."/>
      <w:lvlJc w:val="right"/>
      <w:pPr>
        <w:ind w:left="7900" w:hanging="180"/>
      </w:pPr>
    </w:lvl>
  </w:abstractNum>
  <w:abstractNum w:abstractNumId="16">
    <w:nsid w:val="676C7306"/>
    <w:multiLevelType w:val="hybridMultilevel"/>
    <w:tmpl w:val="72D851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nsid w:val="7E35052A"/>
    <w:multiLevelType w:val="hybridMultilevel"/>
    <w:tmpl w:val="1660E9D8"/>
    <w:lvl w:ilvl="0" w:tplc="BC22DC32">
      <w:start w:val="1"/>
      <w:numFmt w:val="decimal"/>
      <w:lvlText w:val="%1)"/>
      <w:lvlJc w:val="left"/>
      <w:pPr>
        <w:ind w:left="747" w:hanging="360"/>
      </w:pPr>
      <w:rPr>
        <w:rFonts w:hint="default"/>
      </w:rPr>
    </w:lvl>
    <w:lvl w:ilvl="1" w:tplc="080A0019" w:tentative="1">
      <w:start w:val="1"/>
      <w:numFmt w:val="lowerLetter"/>
      <w:lvlText w:val="%2."/>
      <w:lvlJc w:val="left"/>
      <w:pPr>
        <w:ind w:left="1467" w:hanging="360"/>
      </w:pPr>
    </w:lvl>
    <w:lvl w:ilvl="2" w:tplc="080A001B" w:tentative="1">
      <w:start w:val="1"/>
      <w:numFmt w:val="lowerRoman"/>
      <w:lvlText w:val="%3."/>
      <w:lvlJc w:val="right"/>
      <w:pPr>
        <w:ind w:left="2187" w:hanging="180"/>
      </w:pPr>
    </w:lvl>
    <w:lvl w:ilvl="3" w:tplc="080A000F" w:tentative="1">
      <w:start w:val="1"/>
      <w:numFmt w:val="decimal"/>
      <w:lvlText w:val="%4."/>
      <w:lvlJc w:val="left"/>
      <w:pPr>
        <w:ind w:left="2907" w:hanging="360"/>
      </w:pPr>
    </w:lvl>
    <w:lvl w:ilvl="4" w:tplc="080A0019" w:tentative="1">
      <w:start w:val="1"/>
      <w:numFmt w:val="lowerLetter"/>
      <w:lvlText w:val="%5."/>
      <w:lvlJc w:val="left"/>
      <w:pPr>
        <w:ind w:left="3627" w:hanging="360"/>
      </w:pPr>
    </w:lvl>
    <w:lvl w:ilvl="5" w:tplc="080A001B" w:tentative="1">
      <w:start w:val="1"/>
      <w:numFmt w:val="lowerRoman"/>
      <w:lvlText w:val="%6."/>
      <w:lvlJc w:val="right"/>
      <w:pPr>
        <w:ind w:left="4347" w:hanging="180"/>
      </w:pPr>
    </w:lvl>
    <w:lvl w:ilvl="6" w:tplc="080A000F" w:tentative="1">
      <w:start w:val="1"/>
      <w:numFmt w:val="decimal"/>
      <w:lvlText w:val="%7."/>
      <w:lvlJc w:val="left"/>
      <w:pPr>
        <w:ind w:left="5067" w:hanging="360"/>
      </w:pPr>
    </w:lvl>
    <w:lvl w:ilvl="7" w:tplc="080A0019" w:tentative="1">
      <w:start w:val="1"/>
      <w:numFmt w:val="lowerLetter"/>
      <w:lvlText w:val="%8."/>
      <w:lvlJc w:val="left"/>
      <w:pPr>
        <w:ind w:left="5787" w:hanging="360"/>
      </w:pPr>
    </w:lvl>
    <w:lvl w:ilvl="8" w:tplc="080A001B" w:tentative="1">
      <w:start w:val="1"/>
      <w:numFmt w:val="lowerRoman"/>
      <w:lvlText w:val="%9."/>
      <w:lvlJc w:val="right"/>
      <w:pPr>
        <w:ind w:left="6507" w:hanging="180"/>
      </w:pPr>
    </w:lvl>
  </w:abstractNum>
  <w:num w:numId="1">
    <w:abstractNumId w:val="0"/>
  </w:num>
  <w:num w:numId="2">
    <w:abstractNumId w:val="2"/>
  </w:num>
  <w:num w:numId="3">
    <w:abstractNumId w:val="13"/>
  </w:num>
  <w:num w:numId="4">
    <w:abstractNumId w:val="9"/>
  </w:num>
  <w:num w:numId="5">
    <w:abstractNumId w:val="1"/>
  </w:num>
  <w:num w:numId="6">
    <w:abstractNumId w:val="5"/>
  </w:num>
  <w:num w:numId="7">
    <w:abstractNumId w:val="14"/>
  </w:num>
  <w:num w:numId="8">
    <w:abstractNumId w:val="12"/>
  </w:num>
  <w:num w:numId="9">
    <w:abstractNumId w:val="10"/>
  </w:num>
  <w:num w:numId="10">
    <w:abstractNumId w:val="17"/>
  </w:num>
  <w:num w:numId="11">
    <w:abstractNumId w:val="4"/>
  </w:num>
  <w:num w:numId="12">
    <w:abstractNumId w:val="8"/>
  </w:num>
  <w:num w:numId="13">
    <w:abstractNumId w:val="15"/>
  </w:num>
  <w:num w:numId="14">
    <w:abstractNumId w:val="11"/>
  </w:num>
  <w:num w:numId="15">
    <w:abstractNumId w:val="3"/>
  </w:num>
  <w:num w:numId="16">
    <w:abstractNumId w:val="7"/>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097">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40466"/>
    <w:rsid w:val="0004649B"/>
    <w:rsid w:val="00050441"/>
    <w:rsid w:val="00067F40"/>
    <w:rsid w:val="000803D2"/>
    <w:rsid w:val="00093161"/>
    <w:rsid w:val="000931E9"/>
    <w:rsid w:val="000A6616"/>
    <w:rsid w:val="000B3006"/>
    <w:rsid w:val="000C7E64"/>
    <w:rsid w:val="000D5EFE"/>
    <w:rsid w:val="000E6439"/>
    <w:rsid w:val="00116AE6"/>
    <w:rsid w:val="0013011C"/>
    <w:rsid w:val="00142DC7"/>
    <w:rsid w:val="00145173"/>
    <w:rsid w:val="00163D6C"/>
    <w:rsid w:val="00174108"/>
    <w:rsid w:val="001819BD"/>
    <w:rsid w:val="00185224"/>
    <w:rsid w:val="00186C07"/>
    <w:rsid w:val="001954E6"/>
    <w:rsid w:val="001B1B72"/>
    <w:rsid w:val="001B3965"/>
    <w:rsid w:val="001B6AFE"/>
    <w:rsid w:val="001C2F26"/>
    <w:rsid w:val="001C3CA6"/>
    <w:rsid w:val="001C6FD8"/>
    <w:rsid w:val="001C760F"/>
    <w:rsid w:val="001E2701"/>
    <w:rsid w:val="002052B5"/>
    <w:rsid w:val="0020554C"/>
    <w:rsid w:val="002164CC"/>
    <w:rsid w:val="00236391"/>
    <w:rsid w:val="00241D8F"/>
    <w:rsid w:val="002437CF"/>
    <w:rsid w:val="0024446D"/>
    <w:rsid w:val="00264F1F"/>
    <w:rsid w:val="0027220A"/>
    <w:rsid w:val="00275261"/>
    <w:rsid w:val="00290E6D"/>
    <w:rsid w:val="00296C7C"/>
    <w:rsid w:val="002A70B3"/>
    <w:rsid w:val="002B3FDA"/>
    <w:rsid w:val="002C3BA7"/>
    <w:rsid w:val="002C576A"/>
    <w:rsid w:val="002C7C1D"/>
    <w:rsid w:val="002D015C"/>
    <w:rsid w:val="002D7A6B"/>
    <w:rsid w:val="002E04EA"/>
    <w:rsid w:val="00306E20"/>
    <w:rsid w:val="00351DD9"/>
    <w:rsid w:val="00372F40"/>
    <w:rsid w:val="00375BBC"/>
    <w:rsid w:val="00375C20"/>
    <w:rsid w:val="0039116F"/>
    <w:rsid w:val="0039289D"/>
    <w:rsid w:val="003A0303"/>
    <w:rsid w:val="003C1806"/>
    <w:rsid w:val="003D23FC"/>
    <w:rsid w:val="003D2D36"/>
    <w:rsid w:val="003D5DBF"/>
    <w:rsid w:val="003D7B22"/>
    <w:rsid w:val="003E46AF"/>
    <w:rsid w:val="003E46D2"/>
    <w:rsid w:val="003E7FD0"/>
    <w:rsid w:val="003F39C5"/>
    <w:rsid w:val="004152B3"/>
    <w:rsid w:val="0044253C"/>
    <w:rsid w:val="00451D35"/>
    <w:rsid w:val="00460462"/>
    <w:rsid w:val="0047185E"/>
    <w:rsid w:val="00481957"/>
    <w:rsid w:val="00484C0D"/>
    <w:rsid w:val="0048535B"/>
    <w:rsid w:val="00493508"/>
    <w:rsid w:val="00497203"/>
    <w:rsid w:val="00497D8B"/>
    <w:rsid w:val="004C09C1"/>
    <w:rsid w:val="004C1FD4"/>
    <w:rsid w:val="004D41B8"/>
    <w:rsid w:val="0050622C"/>
    <w:rsid w:val="00522632"/>
    <w:rsid w:val="00522ECA"/>
    <w:rsid w:val="0053298A"/>
    <w:rsid w:val="00540418"/>
    <w:rsid w:val="005655B2"/>
    <w:rsid w:val="005774F0"/>
    <w:rsid w:val="00591EE2"/>
    <w:rsid w:val="005A137F"/>
    <w:rsid w:val="005B24BE"/>
    <w:rsid w:val="005B6935"/>
    <w:rsid w:val="005E2BFF"/>
    <w:rsid w:val="005E5C36"/>
    <w:rsid w:val="00603D25"/>
    <w:rsid w:val="00621601"/>
    <w:rsid w:val="00655E50"/>
    <w:rsid w:val="00663789"/>
    <w:rsid w:val="00677336"/>
    <w:rsid w:val="00692CDF"/>
    <w:rsid w:val="006A30B4"/>
    <w:rsid w:val="006C1E32"/>
    <w:rsid w:val="006C4132"/>
    <w:rsid w:val="006D41B9"/>
    <w:rsid w:val="006E4041"/>
    <w:rsid w:val="006E77DD"/>
    <w:rsid w:val="006F60F2"/>
    <w:rsid w:val="007006CA"/>
    <w:rsid w:val="0070709C"/>
    <w:rsid w:val="007075A0"/>
    <w:rsid w:val="00725F56"/>
    <w:rsid w:val="007460DF"/>
    <w:rsid w:val="007467E2"/>
    <w:rsid w:val="007658CB"/>
    <w:rsid w:val="007818C6"/>
    <w:rsid w:val="0078198F"/>
    <w:rsid w:val="0079582C"/>
    <w:rsid w:val="007A5B39"/>
    <w:rsid w:val="007B5517"/>
    <w:rsid w:val="007D6E9A"/>
    <w:rsid w:val="007E4A53"/>
    <w:rsid w:val="007F08FA"/>
    <w:rsid w:val="00811DAC"/>
    <w:rsid w:val="00820190"/>
    <w:rsid w:val="00847907"/>
    <w:rsid w:val="00847B0D"/>
    <w:rsid w:val="0085677D"/>
    <w:rsid w:val="00862A0D"/>
    <w:rsid w:val="00876FA6"/>
    <w:rsid w:val="00890055"/>
    <w:rsid w:val="008A011E"/>
    <w:rsid w:val="008A120B"/>
    <w:rsid w:val="008A6E4D"/>
    <w:rsid w:val="008B0017"/>
    <w:rsid w:val="008B3251"/>
    <w:rsid w:val="008B41CF"/>
    <w:rsid w:val="008E3652"/>
    <w:rsid w:val="008F6D58"/>
    <w:rsid w:val="00910AF6"/>
    <w:rsid w:val="00912009"/>
    <w:rsid w:val="009426AC"/>
    <w:rsid w:val="00961E75"/>
    <w:rsid w:val="009915EB"/>
    <w:rsid w:val="00994738"/>
    <w:rsid w:val="009B7FAD"/>
    <w:rsid w:val="009C5C3A"/>
    <w:rsid w:val="009F636F"/>
    <w:rsid w:val="00A10572"/>
    <w:rsid w:val="00A35095"/>
    <w:rsid w:val="00A40022"/>
    <w:rsid w:val="00A74F12"/>
    <w:rsid w:val="00A752B2"/>
    <w:rsid w:val="00AD6B30"/>
    <w:rsid w:val="00AE3277"/>
    <w:rsid w:val="00AE608D"/>
    <w:rsid w:val="00AE777E"/>
    <w:rsid w:val="00AF2F48"/>
    <w:rsid w:val="00AF50E1"/>
    <w:rsid w:val="00AF7996"/>
    <w:rsid w:val="00B10695"/>
    <w:rsid w:val="00B24561"/>
    <w:rsid w:val="00B26248"/>
    <w:rsid w:val="00B368BA"/>
    <w:rsid w:val="00B60517"/>
    <w:rsid w:val="00B73DF3"/>
    <w:rsid w:val="00B849EE"/>
    <w:rsid w:val="00B91C56"/>
    <w:rsid w:val="00BA2940"/>
    <w:rsid w:val="00BA648B"/>
    <w:rsid w:val="00BC563B"/>
    <w:rsid w:val="00BD394C"/>
    <w:rsid w:val="00BD6292"/>
    <w:rsid w:val="00BE6581"/>
    <w:rsid w:val="00BF4B04"/>
    <w:rsid w:val="00C01BFF"/>
    <w:rsid w:val="00C07D59"/>
    <w:rsid w:val="00C11164"/>
    <w:rsid w:val="00C24E4A"/>
    <w:rsid w:val="00C2567A"/>
    <w:rsid w:val="00C304D8"/>
    <w:rsid w:val="00C71B04"/>
    <w:rsid w:val="00C7736C"/>
    <w:rsid w:val="00C80663"/>
    <w:rsid w:val="00C80DE1"/>
    <w:rsid w:val="00C91CC5"/>
    <w:rsid w:val="00C9777A"/>
    <w:rsid w:val="00CC2371"/>
    <w:rsid w:val="00CD0037"/>
    <w:rsid w:val="00CD15FA"/>
    <w:rsid w:val="00D0206A"/>
    <w:rsid w:val="00D055EC"/>
    <w:rsid w:val="00D10273"/>
    <w:rsid w:val="00D22B8D"/>
    <w:rsid w:val="00D846EF"/>
    <w:rsid w:val="00D85F71"/>
    <w:rsid w:val="00D9138F"/>
    <w:rsid w:val="00DC53C5"/>
    <w:rsid w:val="00DE0B18"/>
    <w:rsid w:val="00DF01DA"/>
    <w:rsid w:val="00DF166B"/>
    <w:rsid w:val="00DF6363"/>
    <w:rsid w:val="00E07C35"/>
    <w:rsid w:val="00E32708"/>
    <w:rsid w:val="00E71540"/>
    <w:rsid w:val="00E75E3C"/>
    <w:rsid w:val="00EA2B12"/>
    <w:rsid w:val="00EA5418"/>
    <w:rsid w:val="00EB26B0"/>
    <w:rsid w:val="00EB37D6"/>
    <w:rsid w:val="00EB4758"/>
    <w:rsid w:val="00ED118F"/>
    <w:rsid w:val="00EF2491"/>
    <w:rsid w:val="00EF2D81"/>
    <w:rsid w:val="00F45C83"/>
    <w:rsid w:val="00F4664C"/>
    <w:rsid w:val="00FB1010"/>
    <w:rsid w:val="00FD2B3A"/>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0b4e5,#005cb9,#95d600,#0064a7,#97c93d"/>
    </o:shapedefaults>
    <o:shapelayout v:ext="edit">
      <o:idmap v:ext="edit" data="1"/>
    </o:shapelayout>
  </w:shapeDefaults>
  <w:decimalSymbol w:val="."/>
  <w:listSeparator w:val=","/>
  <w15:docId w15:val="{60E8C3A3-36E8-4FE1-8FAE-06C15092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3937-B520-4E53-B436-5E523BC6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28</Pages>
  <Words>9116</Words>
  <Characters>50144</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Jennyfer Paola Avalos Vazquez</cp:lastModifiedBy>
  <cp:revision>55</cp:revision>
  <cp:lastPrinted>2023-02-01T20:23:00Z</cp:lastPrinted>
  <dcterms:created xsi:type="dcterms:W3CDTF">2021-01-09T00:40:00Z</dcterms:created>
  <dcterms:modified xsi:type="dcterms:W3CDTF">2023-04-26T18:18:00Z</dcterms:modified>
</cp:coreProperties>
</file>