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7B16F0" w:rsidRDefault="007B16F0" w:rsidP="00451D35">
      <w:pPr>
        <w:pStyle w:val="Texto"/>
        <w:spacing w:after="80" w:line="203" w:lineRule="exact"/>
        <w:ind w:left="624" w:firstLine="0"/>
        <w:rPr>
          <w:rFonts w:ascii="Calibri" w:hAnsi="Calibri" w:cs="DIN Pro Regular"/>
          <w:sz w:val="20"/>
          <w:lang w:val="es-MX"/>
        </w:rPr>
      </w:pPr>
      <w:r w:rsidRPr="007B16F0">
        <w:rPr>
          <w:rFonts w:ascii="Calibri" w:hAnsi="Calibri" w:cs="DIN Pro Regular"/>
          <w:sz w:val="20"/>
          <w:lang w:val="es-MX"/>
        </w:rPr>
        <w:t>Los saldos al 31 de Diciembre de 2022 del rubro de Efectivo y Equivalentes se integran de la siguiente manera:</w:t>
      </w:r>
    </w:p>
    <w:p w:rsidR="007B16F0" w:rsidRDefault="007B16F0" w:rsidP="00451D35">
      <w:pPr>
        <w:pStyle w:val="Texto"/>
        <w:spacing w:after="80" w:line="203" w:lineRule="exact"/>
        <w:ind w:left="624" w:firstLine="0"/>
        <w:rPr>
          <w:rFonts w:ascii="Calibri" w:hAnsi="Calibri" w:cs="DIN Pro Regular"/>
          <w:sz w:val="20"/>
          <w:lang w:val="es-MX"/>
        </w:rPr>
      </w:pPr>
    </w:p>
    <w:tbl>
      <w:tblPr>
        <w:tblW w:w="7555" w:type="dxa"/>
        <w:tblInd w:w="907" w:type="dxa"/>
        <w:tblCellMar>
          <w:left w:w="70" w:type="dxa"/>
          <w:right w:w="70" w:type="dxa"/>
        </w:tblCellMar>
        <w:tblLook w:val="04A0" w:firstRow="1" w:lastRow="0" w:firstColumn="1" w:lastColumn="0" w:noHBand="0" w:noVBand="1"/>
      </w:tblPr>
      <w:tblGrid>
        <w:gridCol w:w="6109"/>
        <w:gridCol w:w="1446"/>
      </w:tblGrid>
      <w:tr w:rsidR="00825B83" w:rsidTr="00825B83">
        <w:trPr>
          <w:trHeight w:val="295"/>
        </w:trPr>
        <w:tc>
          <w:tcPr>
            <w:tcW w:w="6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0115505798 CAPITULO 3000 CECYTE</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3,380</w:t>
            </w:r>
          </w:p>
        </w:tc>
      </w:tr>
      <w:tr w:rsidR="00825B83" w:rsidTr="00A006D4">
        <w:trPr>
          <w:trHeight w:val="288"/>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0115505844 CURSO CEFOT</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640</w:t>
            </w:r>
          </w:p>
        </w:tc>
      </w:tr>
      <w:tr w:rsidR="00825B83" w:rsidTr="00825B83">
        <w:trPr>
          <w:trHeight w:val="261"/>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0116220517 CONCENTRADORA</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4</w:t>
            </w:r>
          </w:p>
        </w:tc>
      </w:tr>
      <w:tr w:rsidR="00825B83" w:rsidTr="00825B83">
        <w:trPr>
          <w:trHeight w:val="252"/>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0116329977 FAM 2020</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w:t>
            </w:r>
          </w:p>
        </w:tc>
      </w:tr>
      <w:tr w:rsidR="00825B83" w:rsidTr="00A006D4">
        <w:trPr>
          <w:trHeight w:val="263"/>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0117894600  CECYTE</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w:t>
            </w:r>
          </w:p>
        </w:tc>
      </w:tr>
      <w:tr w:rsidR="00825B83" w:rsidTr="00825B83">
        <w:trPr>
          <w:trHeight w:val="274"/>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0118100810 SUBSIDIO FEDERAL CAPITULO 2000</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2</w:t>
            </w:r>
          </w:p>
        </w:tc>
      </w:tr>
      <w:tr w:rsidR="00825B83" w:rsidTr="00825B83">
        <w:trPr>
          <w:trHeight w:val="263"/>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0118100845 SUBSIDIO FEDERAL CAPITULO 3000</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20,573</w:t>
            </w:r>
          </w:p>
        </w:tc>
      </w:tr>
      <w:tr w:rsidR="00825B83" w:rsidTr="00825B83">
        <w:trPr>
          <w:trHeight w:val="282"/>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0118100896 SUBSIDIO FEDERAL CECYTE CONCENTRADORA</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10,467,199</w:t>
            </w:r>
          </w:p>
        </w:tc>
      </w:tr>
      <w:tr w:rsidR="00825B83" w:rsidTr="00825B83">
        <w:trPr>
          <w:trHeight w:val="257"/>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0118100969 SUBSIDIO FEDERAL CAP 1000 CECYTE</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1</w:t>
            </w:r>
          </w:p>
        </w:tc>
      </w:tr>
      <w:tr w:rsidR="00825B83" w:rsidTr="00825B83">
        <w:trPr>
          <w:trHeight w:val="276"/>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0118101019 SUBSIDIO FEDERAL CAP 1000 CEFOT</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1,660,383</w:t>
            </w:r>
          </w:p>
        </w:tc>
      </w:tr>
      <w:tr w:rsidR="00825B83" w:rsidTr="00825B83">
        <w:trPr>
          <w:trHeight w:val="279"/>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4067847889 CAPITULO 2000</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3,703</w:t>
            </w:r>
          </w:p>
        </w:tc>
      </w:tr>
      <w:tr w:rsidR="00825B83" w:rsidTr="00825B83">
        <w:trPr>
          <w:trHeight w:val="256"/>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18000155059 IPSEET SFGTE/ITACE</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970</w:t>
            </w:r>
          </w:p>
        </w:tc>
      </w:tr>
      <w:tr w:rsidR="00825B83" w:rsidTr="00825B83">
        <w:trPr>
          <w:trHeight w:val="273"/>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0118090327 ESTATAL</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355,839</w:t>
            </w:r>
          </w:p>
        </w:tc>
      </w:tr>
      <w:tr w:rsidR="00825B83" w:rsidTr="00825B83">
        <w:trPr>
          <w:trHeight w:val="278"/>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01118090637 SUBSIDIO ESTATAL CAPITULO 3000 RAMO 28</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846,365</w:t>
            </w:r>
          </w:p>
        </w:tc>
      </w:tr>
      <w:tr w:rsidR="00825B83" w:rsidTr="00825B83">
        <w:trPr>
          <w:trHeight w:val="267"/>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0118100667 SUBSIDIO ESTATAL CAPITULO 3000 PROPIOS</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990,079</w:t>
            </w:r>
          </w:p>
        </w:tc>
      </w:tr>
      <w:tr w:rsidR="00825B83" w:rsidTr="00825B83">
        <w:trPr>
          <w:trHeight w:val="272"/>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0118100713 SUBSIDIO ESTATAL IMPUESTOS DE GRATIFICACIONES</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162,471</w:t>
            </w:r>
          </w:p>
        </w:tc>
      </w:tr>
      <w:tr w:rsidR="00825B83" w:rsidTr="00A006D4">
        <w:trPr>
          <w:trHeight w:val="122"/>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0118090033 CAPITULO 1000</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32,516,618</w:t>
            </w:r>
          </w:p>
        </w:tc>
      </w:tr>
      <w:tr w:rsidR="00825B83" w:rsidTr="00825B83">
        <w:trPr>
          <w:trHeight w:val="280"/>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0118090521 SUBSIDIO ESTATAL CAPITULO 2000 PROPIOS</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20,155</w:t>
            </w:r>
          </w:p>
        </w:tc>
      </w:tr>
      <w:tr w:rsidR="00825B83" w:rsidTr="00825B83">
        <w:trPr>
          <w:trHeight w:val="269"/>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0118100926 SUBSIDIO ESTATAL CEFOT</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1,117,130</w:t>
            </w:r>
          </w:p>
        </w:tc>
      </w:tr>
      <w:tr w:rsidR="00825B83" w:rsidTr="00825B83">
        <w:trPr>
          <w:trHeight w:val="274"/>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0119226052 CONCENTRADORA</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4,999,235</w:t>
            </w:r>
          </w:p>
        </w:tc>
      </w:tr>
      <w:tr w:rsidR="00825B83" w:rsidRPr="00825B83" w:rsidTr="00825B83">
        <w:trPr>
          <w:trHeight w:val="277"/>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widowControl w:val="0"/>
              <w:spacing w:after="0" w:line="240" w:lineRule="auto"/>
              <w:rPr>
                <w:rFonts w:eastAsia="Times New Roman" w:cs="DIN Pro Regular"/>
                <w:sz w:val="20"/>
                <w:szCs w:val="20"/>
                <w:lang w:eastAsia="es-ES"/>
              </w:rPr>
            </w:pPr>
            <w:r w:rsidRPr="00825B83">
              <w:rPr>
                <w:rFonts w:eastAsia="Times New Roman" w:cs="DIN Pro Regular"/>
                <w:sz w:val="20"/>
                <w:szCs w:val="20"/>
                <w:lang w:eastAsia="es-ES"/>
              </w:rPr>
              <w:t>119248390 ESTATAL CEFOT</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783,452</w:t>
            </w:r>
          </w:p>
        </w:tc>
      </w:tr>
      <w:tr w:rsidR="00825B83" w:rsidTr="00825B83">
        <w:trPr>
          <w:trHeight w:val="126"/>
        </w:trPr>
        <w:tc>
          <w:tcPr>
            <w:tcW w:w="6109" w:type="dxa"/>
            <w:tcBorders>
              <w:top w:val="nil"/>
              <w:left w:val="single" w:sz="4" w:space="0" w:color="auto"/>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rPr>
                <w:rFonts w:eastAsia="Times New Roman" w:cs="DIN Pro Regular"/>
                <w:sz w:val="20"/>
                <w:szCs w:val="20"/>
                <w:lang w:eastAsia="es-ES"/>
              </w:rPr>
            </w:pPr>
            <w:r w:rsidRPr="00825B83">
              <w:rPr>
                <w:rFonts w:eastAsia="Times New Roman" w:cs="DIN Pro Regular"/>
                <w:sz w:val="20"/>
                <w:szCs w:val="20"/>
                <w:lang w:eastAsia="es-ES"/>
              </w:rPr>
              <w:t>0118100756 INGRESOS PROPIOS</w:t>
            </w:r>
          </w:p>
        </w:tc>
        <w:tc>
          <w:tcPr>
            <w:tcW w:w="1446" w:type="dxa"/>
            <w:tcBorders>
              <w:top w:val="nil"/>
              <w:left w:val="nil"/>
              <w:bottom w:val="single" w:sz="4" w:space="0" w:color="auto"/>
              <w:right w:val="single" w:sz="4" w:space="0" w:color="auto"/>
            </w:tcBorders>
            <w:shd w:val="clear" w:color="auto" w:fill="auto"/>
            <w:noWrap/>
            <w:vAlign w:val="bottom"/>
            <w:hideMark/>
          </w:tcPr>
          <w:p w:rsidR="00825B83" w:rsidRPr="00825B83" w:rsidRDefault="00825B83" w:rsidP="00825B83">
            <w:pPr>
              <w:spacing w:after="0" w:line="0" w:lineRule="atLeast"/>
              <w:jc w:val="right"/>
              <w:rPr>
                <w:rFonts w:eastAsia="Times New Roman" w:cs="DIN Pro Regular"/>
                <w:sz w:val="20"/>
                <w:szCs w:val="20"/>
                <w:lang w:eastAsia="es-ES"/>
              </w:rPr>
            </w:pPr>
            <w:r w:rsidRPr="00825B83">
              <w:rPr>
                <w:rFonts w:eastAsia="Times New Roman" w:cs="DIN Pro Regular"/>
                <w:sz w:val="20"/>
                <w:szCs w:val="20"/>
                <w:lang w:eastAsia="es-ES"/>
              </w:rPr>
              <w:t>94,069</w:t>
            </w:r>
          </w:p>
        </w:tc>
      </w:tr>
    </w:tbl>
    <w:p w:rsidR="007B16F0" w:rsidRDefault="007B16F0" w:rsidP="00451D35">
      <w:pPr>
        <w:pStyle w:val="Texto"/>
        <w:spacing w:after="80" w:line="203" w:lineRule="exact"/>
        <w:ind w:left="624" w:firstLine="0"/>
        <w:rPr>
          <w:rFonts w:ascii="Calibri" w:hAnsi="Calibri" w:cs="DIN Pro Regular"/>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825B83" w:rsidRDefault="00825B83"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682E6D" w:rsidRDefault="00682E6D" w:rsidP="00451D35">
      <w:pPr>
        <w:pStyle w:val="Texto"/>
        <w:spacing w:after="80" w:line="203" w:lineRule="exact"/>
        <w:ind w:left="624" w:firstLine="0"/>
        <w:rPr>
          <w:rFonts w:ascii="Calibri" w:hAnsi="Calibri" w:cs="DIN Pro Regular"/>
          <w:b/>
          <w:sz w:val="20"/>
          <w:lang w:val="es-MX"/>
        </w:rPr>
      </w:pPr>
    </w:p>
    <w:tbl>
      <w:tblPr>
        <w:tblpPr w:leftFromText="141" w:rightFromText="141" w:vertAnchor="text" w:tblpY="1"/>
        <w:tblOverlap w:val="never"/>
        <w:tblW w:w="8060" w:type="dxa"/>
        <w:tblCellMar>
          <w:left w:w="70" w:type="dxa"/>
          <w:right w:w="70" w:type="dxa"/>
        </w:tblCellMar>
        <w:tblLook w:val="04A0" w:firstRow="1" w:lastRow="0" w:firstColumn="1" w:lastColumn="0" w:noHBand="0" w:noVBand="1"/>
      </w:tblPr>
      <w:tblGrid>
        <w:gridCol w:w="1200"/>
        <w:gridCol w:w="2920"/>
        <w:gridCol w:w="2740"/>
        <w:gridCol w:w="1200"/>
      </w:tblGrid>
      <w:tr w:rsidR="00682E6D" w:rsidRPr="00682E6D" w:rsidTr="00825B83">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B13541"/>
            <w:noWrap/>
            <w:vAlign w:val="bottom"/>
            <w:hideMark/>
          </w:tcPr>
          <w:p w:rsidR="00682E6D" w:rsidRPr="00682E6D" w:rsidRDefault="00682E6D" w:rsidP="00825B83">
            <w:pPr>
              <w:spacing w:after="0" w:line="240" w:lineRule="auto"/>
              <w:jc w:val="center"/>
              <w:rPr>
                <w:rFonts w:ascii="Arial" w:eastAsia="Times New Roman" w:hAnsi="Arial" w:cs="Arial"/>
                <w:b/>
                <w:bCs/>
                <w:color w:val="FFFFFF"/>
                <w:sz w:val="16"/>
                <w:szCs w:val="16"/>
                <w:lang w:eastAsia="es-MX"/>
              </w:rPr>
            </w:pPr>
            <w:r w:rsidRPr="00682E6D">
              <w:rPr>
                <w:rFonts w:ascii="Arial" w:eastAsia="Times New Roman" w:hAnsi="Arial" w:cs="Arial"/>
                <w:b/>
                <w:bCs/>
                <w:color w:val="FFFFFF"/>
                <w:sz w:val="16"/>
                <w:szCs w:val="16"/>
                <w:lang w:eastAsia="es-MX"/>
              </w:rPr>
              <w:t>Cuenta</w:t>
            </w:r>
          </w:p>
        </w:tc>
        <w:tc>
          <w:tcPr>
            <w:tcW w:w="2920" w:type="dxa"/>
            <w:tcBorders>
              <w:top w:val="single" w:sz="8" w:space="0" w:color="auto"/>
              <w:left w:val="nil"/>
              <w:bottom w:val="single" w:sz="8" w:space="0" w:color="auto"/>
              <w:right w:val="single" w:sz="8" w:space="0" w:color="auto"/>
            </w:tcBorders>
            <w:shd w:val="clear" w:color="auto" w:fill="B13541"/>
            <w:noWrap/>
            <w:vAlign w:val="bottom"/>
            <w:hideMark/>
          </w:tcPr>
          <w:p w:rsidR="00682E6D" w:rsidRPr="00682E6D" w:rsidRDefault="00682E6D" w:rsidP="00825B83">
            <w:pPr>
              <w:spacing w:after="0" w:line="240" w:lineRule="auto"/>
              <w:jc w:val="center"/>
              <w:rPr>
                <w:rFonts w:ascii="Arial" w:eastAsia="Times New Roman" w:hAnsi="Arial" w:cs="Arial"/>
                <w:b/>
                <w:bCs/>
                <w:color w:val="FFFFFF"/>
                <w:sz w:val="16"/>
                <w:szCs w:val="16"/>
                <w:lang w:eastAsia="es-MX"/>
              </w:rPr>
            </w:pPr>
            <w:r w:rsidRPr="00682E6D">
              <w:rPr>
                <w:rFonts w:ascii="Arial" w:eastAsia="Times New Roman" w:hAnsi="Arial" w:cs="Arial"/>
                <w:b/>
                <w:bCs/>
                <w:color w:val="FFFFFF"/>
                <w:sz w:val="16"/>
                <w:szCs w:val="16"/>
                <w:lang w:eastAsia="es-MX"/>
              </w:rPr>
              <w:t>Nombre o Razón Social</w:t>
            </w:r>
          </w:p>
        </w:tc>
        <w:tc>
          <w:tcPr>
            <w:tcW w:w="2740" w:type="dxa"/>
            <w:tcBorders>
              <w:top w:val="single" w:sz="8" w:space="0" w:color="auto"/>
              <w:left w:val="nil"/>
              <w:bottom w:val="single" w:sz="8" w:space="0" w:color="auto"/>
              <w:right w:val="single" w:sz="8" w:space="0" w:color="auto"/>
            </w:tcBorders>
            <w:shd w:val="clear" w:color="auto" w:fill="B13541"/>
            <w:noWrap/>
            <w:vAlign w:val="bottom"/>
            <w:hideMark/>
          </w:tcPr>
          <w:p w:rsidR="00682E6D" w:rsidRPr="00682E6D" w:rsidRDefault="00682E6D" w:rsidP="00825B83">
            <w:pPr>
              <w:spacing w:after="0" w:line="240" w:lineRule="auto"/>
              <w:jc w:val="center"/>
              <w:rPr>
                <w:rFonts w:ascii="Arial" w:eastAsia="Times New Roman" w:hAnsi="Arial" w:cs="Arial"/>
                <w:b/>
                <w:bCs/>
                <w:color w:val="FFFFFF"/>
                <w:sz w:val="16"/>
                <w:szCs w:val="16"/>
                <w:lang w:eastAsia="es-MX"/>
              </w:rPr>
            </w:pPr>
            <w:r w:rsidRPr="00682E6D">
              <w:rPr>
                <w:rFonts w:ascii="Arial" w:eastAsia="Times New Roman" w:hAnsi="Arial" w:cs="Arial"/>
                <w:b/>
                <w:bCs/>
                <w:color w:val="FFFFFF"/>
                <w:sz w:val="16"/>
                <w:szCs w:val="16"/>
                <w:lang w:eastAsia="es-MX"/>
              </w:rPr>
              <w:t>Concepto</w:t>
            </w:r>
          </w:p>
        </w:tc>
        <w:tc>
          <w:tcPr>
            <w:tcW w:w="1200" w:type="dxa"/>
            <w:tcBorders>
              <w:top w:val="single" w:sz="8" w:space="0" w:color="auto"/>
              <w:left w:val="nil"/>
              <w:bottom w:val="single" w:sz="8" w:space="0" w:color="auto"/>
              <w:right w:val="single" w:sz="8" w:space="0" w:color="auto"/>
            </w:tcBorders>
            <w:shd w:val="clear" w:color="auto" w:fill="B13541"/>
            <w:noWrap/>
            <w:vAlign w:val="bottom"/>
            <w:hideMark/>
          </w:tcPr>
          <w:p w:rsidR="00682E6D" w:rsidRPr="00682E6D" w:rsidRDefault="00682E6D" w:rsidP="00825B83">
            <w:pPr>
              <w:spacing w:after="0" w:line="240" w:lineRule="auto"/>
              <w:jc w:val="center"/>
              <w:rPr>
                <w:rFonts w:ascii="Arial" w:eastAsia="Times New Roman" w:hAnsi="Arial" w:cs="Arial"/>
                <w:b/>
                <w:bCs/>
                <w:color w:val="FFFFFF"/>
                <w:sz w:val="16"/>
                <w:szCs w:val="16"/>
                <w:lang w:eastAsia="es-MX"/>
              </w:rPr>
            </w:pPr>
            <w:r w:rsidRPr="00682E6D">
              <w:rPr>
                <w:rFonts w:ascii="Arial" w:eastAsia="Times New Roman" w:hAnsi="Arial" w:cs="Arial"/>
                <w:b/>
                <w:bCs/>
                <w:color w:val="FFFFFF"/>
                <w:sz w:val="16"/>
                <w:szCs w:val="16"/>
                <w:lang w:eastAsia="es-MX"/>
              </w:rPr>
              <w:t>Saldo</w:t>
            </w:r>
          </w:p>
        </w:tc>
      </w:tr>
      <w:tr w:rsidR="00682E6D" w:rsidRPr="00682E6D" w:rsidTr="00825B83">
        <w:trPr>
          <w:trHeight w:val="660"/>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jc w:val="center"/>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1.1.2.2</w:t>
            </w:r>
          </w:p>
        </w:tc>
        <w:tc>
          <w:tcPr>
            <w:tcW w:w="2920" w:type="dxa"/>
            <w:tcBorders>
              <w:top w:val="nil"/>
              <w:left w:val="nil"/>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Instituto Tamaulipeco de Capacitación para el Empleo</w:t>
            </w:r>
          </w:p>
        </w:tc>
        <w:tc>
          <w:tcPr>
            <w:tcW w:w="2740" w:type="dxa"/>
            <w:tcBorders>
              <w:top w:val="nil"/>
              <w:left w:val="nil"/>
              <w:bottom w:val="single" w:sz="8" w:space="0" w:color="auto"/>
              <w:right w:val="single" w:sz="8" w:space="0" w:color="auto"/>
            </w:tcBorders>
            <w:shd w:val="clear" w:color="auto" w:fill="auto"/>
            <w:vAlign w:val="center"/>
            <w:hideMark/>
          </w:tcPr>
          <w:p w:rsidR="00682E6D" w:rsidRPr="00825B83" w:rsidRDefault="00682E6D" w:rsidP="00825B83">
            <w:pPr>
              <w:spacing w:after="0" w:line="240" w:lineRule="auto"/>
              <w:jc w:val="center"/>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Transferencias</w:t>
            </w:r>
          </w:p>
        </w:tc>
        <w:tc>
          <w:tcPr>
            <w:tcW w:w="1200" w:type="dxa"/>
            <w:tcBorders>
              <w:top w:val="nil"/>
              <w:left w:val="nil"/>
              <w:bottom w:val="single" w:sz="8" w:space="0" w:color="auto"/>
              <w:right w:val="single" w:sz="8" w:space="0" w:color="auto"/>
            </w:tcBorders>
            <w:shd w:val="clear" w:color="auto" w:fill="auto"/>
            <w:noWrap/>
            <w:vAlign w:val="bottom"/>
            <w:hideMark/>
          </w:tcPr>
          <w:p w:rsidR="00682E6D" w:rsidRPr="00825B83" w:rsidRDefault="00682E6D" w:rsidP="00825B83">
            <w:pPr>
              <w:spacing w:after="0" w:line="240" w:lineRule="auto"/>
              <w:jc w:val="right"/>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39,907,502</w:t>
            </w:r>
          </w:p>
        </w:tc>
      </w:tr>
      <w:tr w:rsidR="00682E6D" w:rsidRPr="00682E6D" w:rsidTr="00825B83">
        <w:trPr>
          <w:trHeight w:val="480"/>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jc w:val="center"/>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1.1.2.3</w:t>
            </w:r>
          </w:p>
        </w:tc>
        <w:tc>
          <w:tcPr>
            <w:tcW w:w="2920" w:type="dxa"/>
            <w:tcBorders>
              <w:top w:val="nil"/>
              <w:left w:val="nil"/>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Instituto Tamaulipeco de Capacitación para el Empleo</w:t>
            </w:r>
          </w:p>
        </w:tc>
        <w:tc>
          <w:tcPr>
            <w:tcW w:w="2740" w:type="dxa"/>
            <w:tcBorders>
              <w:top w:val="nil"/>
              <w:left w:val="nil"/>
              <w:bottom w:val="single" w:sz="8" w:space="0" w:color="auto"/>
              <w:right w:val="single" w:sz="8" w:space="0" w:color="auto"/>
            </w:tcBorders>
            <w:shd w:val="clear" w:color="auto" w:fill="auto"/>
            <w:vAlign w:val="center"/>
            <w:hideMark/>
          </w:tcPr>
          <w:p w:rsidR="00682E6D" w:rsidRPr="00825B83" w:rsidRDefault="00682E6D" w:rsidP="00825B83">
            <w:pPr>
              <w:spacing w:after="0" w:line="240" w:lineRule="auto"/>
              <w:jc w:val="center"/>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Deudores diversos</w:t>
            </w:r>
          </w:p>
        </w:tc>
        <w:tc>
          <w:tcPr>
            <w:tcW w:w="1200" w:type="dxa"/>
            <w:tcBorders>
              <w:top w:val="nil"/>
              <w:left w:val="nil"/>
              <w:bottom w:val="single" w:sz="8" w:space="0" w:color="auto"/>
              <w:right w:val="single" w:sz="8" w:space="0" w:color="auto"/>
            </w:tcBorders>
            <w:shd w:val="clear" w:color="auto" w:fill="auto"/>
            <w:noWrap/>
            <w:vAlign w:val="bottom"/>
            <w:hideMark/>
          </w:tcPr>
          <w:p w:rsidR="00682E6D" w:rsidRPr="00825B83" w:rsidRDefault="00682E6D" w:rsidP="00825B83">
            <w:pPr>
              <w:spacing w:after="0" w:line="240" w:lineRule="auto"/>
              <w:jc w:val="right"/>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251,781</w:t>
            </w:r>
          </w:p>
        </w:tc>
      </w:tr>
      <w:tr w:rsidR="00682E6D" w:rsidRPr="00682E6D" w:rsidTr="00825B83">
        <w:trPr>
          <w:trHeight w:val="690"/>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jc w:val="center"/>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1.1.2.5</w:t>
            </w:r>
          </w:p>
        </w:tc>
        <w:tc>
          <w:tcPr>
            <w:tcW w:w="2920" w:type="dxa"/>
            <w:tcBorders>
              <w:top w:val="nil"/>
              <w:left w:val="nil"/>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Instituto Tamaulipeco de Capacitación para el Empleo</w:t>
            </w:r>
          </w:p>
        </w:tc>
        <w:tc>
          <w:tcPr>
            <w:tcW w:w="2740" w:type="dxa"/>
            <w:tcBorders>
              <w:top w:val="nil"/>
              <w:left w:val="nil"/>
              <w:bottom w:val="single" w:sz="8" w:space="0" w:color="auto"/>
              <w:right w:val="single" w:sz="8" w:space="0" w:color="auto"/>
            </w:tcBorders>
            <w:shd w:val="clear" w:color="auto" w:fill="auto"/>
            <w:vAlign w:val="bottom"/>
            <w:hideMark/>
          </w:tcPr>
          <w:p w:rsidR="00682E6D" w:rsidRPr="00825B83" w:rsidRDefault="00682E6D" w:rsidP="00825B83">
            <w:pPr>
              <w:spacing w:after="0" w:line="240" w:lineRule="auto"/>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 Deudores por Anticipos de la Tesorería a Corto Plazo Otros Deudores</w:t>
            </w:r>
          </w:p>
        </w:tc>
        <w:tc>
          <w:tcPr>
            <w:tcW w:w="1200" w:type="dxa"/>
            <w:tcBorders>
              <w:top w:val="nil"/>
              <w:left w:val="nil"/>
              <w:bottom w:val="single" w:sz="8" w:space="0" w:color="auto"/>
              <w:right w:val="single" w:sz="8" w:space="0" w:color="auto"/>
            </w:tcBorders>
            <w:shd w:val="clear" w:color="auto" w:fill="auto"/>
            <w:noWrap/>
            <w:vAlign w:val="bottom"/>
            <w:hideMark/>
          </w:tcPr>
          <w:p w:rsidR="00682E6D" w:rsidRPr="00825B83" w:rsidRDefault="00682E6D" w:rsidP="00825B83">
            <w:pPr>
              <w:spacing w:after="0" w:line="240" w:lineRule="auto"/>
              <w:jc w:val="right"/>
              <w:rPr>
                <w:rFonts w:asciiTheme="minorHAnsi" w:eastAsia="Times New Roman" w:hAnsiTheme="minorHAnsi" w:cs="Arial"/>
                <w:color w:val="000000"/>
                <w:sz w:val="20"/>
                <w:szCs w:val="20"/>
                <w:lang w:eastAsia="es-MX"/>
              </w:rPr>
            </w:pPr>
            <w:r w:rsidRPr="00825B83">
              <w:rPr>
                <w:rFonts w:asciiTheme="minorHAnsi" w:eastAsia="Times New Roman" w:hAnsiTheme="minorHAnsi" w:cs="Arial"/>
                <w:color w:val="000000"/>
                <w:sz w:val="20"/>
                <w:szCs w:val="20"/>
                <w:lang w:eastAsia="es-MX"/>
              </w:rPr>
              <w:t>5,103,442</w:t>
            </w:r>
          </w:p>
        </w:tc>
      </w:tr>
      <w:tr w:rsidR="00682E6D" w:rsidRPr="00682E6D" w:rsidTr="00825B83">
        <w:trPr>
          <w:trHeight w:val="55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682E6D" w:rsidRPr="00682E6D" w:rsidRDefault="00682E6D" w:rsidP="00825B83">
            <w:pPr>
              <w:spacing w:after="0" w:line="240" w:lineRule="auto"/>
              <w:jc w:val="center"/>
              <w:rPr>
                <w:rFonts w:ascii="Arial" w:eastAsia="Times New Roman" w:hAnsi="Arial" w:cs="Arial"/>
                <w:color w:val="000000"/>
                <w:sz w:val="16"/>
                <w:szCs w:val="16"/>
                <w:lang w:eastAsia="es-MX"/>
              </w:rPr>
            </w:pPr>
            <w:r w:rsidRPr="00682E6D">
              <w:rPr>
                <w:rFonts w:ascii="Arial" w:eastAsia="Times New Roman" w:hAnsi="Arial" w:cs="Arial"/>
                <w:color w:val="000000"/>
                <w:sz w:val="16"/>
                <w:szCs w:val="16"/>
                <w:lang w:eastAsia="es-MX"/>
              </w:rPr>
              <w:t>1.1.2.9</w:t>
            </w:r>
          </w:p>
        </w:tc>
        <w:tc>
          <w:tcPr>
            <w:tcW w:w="2920" w:type="dxa"/>
            <w:tcBorders>
              <w:top w:val="nil"/>
              <w:left w:val="nil"/>
              <w:bottom w:val="single" w:sz="8" w:space="0" w:color="auto"/>
              <w:right w:val="single" w:sz="8" w:space="0" w:color="auto"/>
            </w:tcBorders>
            <w:shd w:val="clear" w:color="auto" w:fill="auto"/>
            <w:vAlign w:val="bottom"/>
            <w:hideMark/>
          </w:tcPr>
          <w:p w:rsidR="00682E6D" w:rsidRPr="00682E6D" w:rsidRDefault="00682E6D" w:rsidP="00825B83">
            <w:pPr>
              <w:spacing w:after="0" w:line="240" w:lineRule="auto"/>
              <w:rPr>
                <w:rFonts w:ascii="Arial" w:eastAsia="Times New Roman" w:hAnsi="Arial" w:cs="Arial"/>
                <w:color w:val="000000"/>
                <w:sz w:val="16"/>
                <w:szCs w:val="16"/>
                <w:lang w:eastAsia="es-MX"/>
              </w:rPr>
            </w:pPr>
            <w:r w:rsidRPr="00682E6D">
              <w:rPr>
                <w:rFonts w:ascii="Arial" w:eastAsia="Times New Roman" w:hAnsi="Arial" w:cs="Arial"/>
                <w:color w:val="000000"/>
                <w:sz w:val="16"/>
                <w:szCs w:val="16"/>
                <w:lang w:eastAsia="es-MX"/>
              </w:rPr>
              <w:t>Instituto Tamaulipeco de Capacitación para el Empleo</w:t>
            </w:r>
          </w:p>
        </w:tc>
        <w:tc>
          <w:tcPr>
            <w:tcW w:w="2740" w:type="dxa"/>
            <w:tcBorders>
              <w:top w:val="nil"/>
              <w:left w:val="nil"/>
              <w:bottom w:val="single" w:sz="8" w:space="0" w:color="auto"/>
              <w:right w:val="single" w:sz="8" w:space="0" w:color="auto"/>
            </w:tcBorders>
            <w:shd w:val="clear" w:color="auto" w:fill="auto"/>
            <w:vAlign w:val="center"/>
            <w:hideMark/>
          </w:tcPr>
          <w:p w:rsidR="00682E6D" w:rsidRPr="00682E6D" w:rsidRDefault="00682E6D" w:rsidP="00825B83">
            <w:pPr>
              <w:spacing w:after="0" w:line="240" w:lineRule="auto"/>
              <w:jc w:val="center"/>
              <w:rPr>
                <w:rFonts w:ascii="Arial" w:eastAsia="Times New Roman" w:hAnsi="Arial" w:cs="Arial"/>
                <w:color w:val="000000"/>
                <w:sz w:val="16"/>
                <w:szCs w:val="16"/>
                <w:lang w:eastAsia="es-MX"/>
              </w:rPr>
            </w:pPr>
            <w:r w:rsidRPr="00682E6D">
              <w:rPr>
                <w:rFonts w:ascii="Arial" w:eastAsia="Times New Roman" w:hAnsi="Arial" w:cs="Arial"/>
                <w:color w:val="000000"/>
                <w:sz w:val="16"/>
                <w:szCs w:val="16"/>
                <w:lang w:eastAsia="es-MX"/>
              </w:rPr>
              <w:t>Subsidio para el Empleo</w:t>
            </w:r>
          </w:p>
        </w:tc>
        <w:tc>
          <w:tcPr>
            <w:tcW w:w="1200" w:type="dxa"/>
            <w:tcBorders>
              <w:top w:val="nil"/>
              <w:left w:val="nil"/>
              <w:bottom w:val="single" w:sz="8" w:space="0" w:color="auto"/>
              <w:right w:val="single" w:sz="8" w:space="0" w:color="auto"/>
            </w:tcBorders>
            <w:shd w:val="clear" w:color="auto" w:fill="auto"/>
            <w:noWrap/>
            <w:vAlign w:val="bottom"/>
            <w:hideMark/>
          </w:tcPr>
          <w:p w:rsidR="00682E6D" w:rsidRPr="00682E6D" w:rsidRDefault="00682E6D" w:rsidP="00825B83">
            <w:pPr>
              <w:spacing w:after="0" w:line="240" w:lineRule="auto"/>
              <w:jc w:val="right"/>
              <w:rPr>
                <w:rFonts w:ascii="Arial" w:eastAsia="Times New Roman" w:hAnsi="Arial" w:cs="Arial"/>
                <w:color w:val="000000"/>
                <w:sz w:val="16"/>
                <w:szCs w:val="16"/>
                <w:lang w:eastAsia="es-MX"/>
              </w:rPr>
            </w:pPr>
            <w:r w:rsidRPr="00682E6D">
              <w:rPr>
                <w:rFonts w:ascii="Arial" w:eastAsia="Times New Roman" w:hAnsi="Arial" w:cs="Arial"/>
                <w:color w:val="000000"/>
                <w:sz w:val="16"/>
                <w:szCs w:val="16"/>
                <w:lang w:eastAsia="es-MX"/>
              </w:rPr>
              <w:t>28</w:t>
            </w:r>
            <w:r w:rsidR="00825B83">
              <w:rPr>
                <w:rFonts w:ascii="Arial" w:eastAsia="Times New Roman" w:hAnsi="Arial" w:cs="Arial"/>
                <w:color w:val="000000"/>
                <w:sz w:val="16"/>
                <w:szCs w:val="16"/>
                <w:lang w:eastAsia="es-MX"/>
              </w:rPr>
              <w:t>0</w:t>
            </w:r>
          </w:p>
        </w:tc>
      </w:tr>
      <w:tr w:rsidR="00682E6D" w:rsidRPr="00682E6D" w:rsidTr="00825B83">
        <w:trPr>
          <w:trHeight w:val="315"/>
        </w:trPr>
        <w:tc>
          <w:tcPr>
            <w:tcW w:w="68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2E6D" w:rsidRPr="00682E6D" w:rsidRDefault="00682E6D" w:rsidP="00825B83">
            <w:pPr>
              <w:spacing w:after="0" w:line="240" w:lineRule="auto"/>
              <w:jc w:val="center"/>
              <w:rPr>
                <w:rFonts w:ascii="Arial" w:eastAsia="Times New Roman" w:hAnsi="Arial" w:cs="Arial"/>
                <w:b/>
                <w:bCs/>
                <w:color w:val="000000"/>
                <w:sz w:val="16"/>
                <w:szCs w:val="16"/>
                <w:lang w:eastAsia="es-MX"/>
              </w:rPr>
            </w:pPr>
            <w:r w:rsidRPr="00682E6D">
              <w:rPr>
                <w:rFonts w:ascii="Arial" w:eastAsia="Times New Roman" w:hAnsi="Arial" w:cs="Arial"/>
                <w:b/>
                <w:bCs/>
                <w:color w:val="000000"/>
                <w:sz w:val="16"/>
                <w:szCs w:val="16"/>
                <w:lang w:eastAsia="es-MX"/>
              </w:rPr>
              <w:t>Total</w:t>
            </w:r>
          </w:p>
        </w:tc>
        <w:tc>
          <w:tcPr>
            <w:tcW w:w="1200" w:type="dxa"/>
            <w:tcBorders>
              <w:top w:val="nil"/>
              <w:left w:val="nil"/>
              <w:bottom w:val="single" w:sz="8" w:space="0" w:color="auto"/>
              <w:right w:val="single" w:sz="8" w:space="0" w:color="auto"/>
            </w:tcBorders>
            <w:shd w:val="clear" w:color="auto" w:fill="auto"/>
            <w:vAlign w:val="bottom"/>
            <w:hideMark/>
          </w:tcPr>
          <w:p w:rsidR="00682E6D" w:rsidRPr="00682E6D" w:rsidRDefault="00682E6D" w:rsidP="00825B83">
            <w:pPr>
              <w:spacing w:after="0" w:line="240" w:lineRule="auto"/>
              <w:jc w:val="right"/>
              <w:rPr>
                <w:rFonts w:ascii="Arial" w:eastAsia="Times New Roman" w:hAnsi="Arial" w:cs="Arial"/>
                <w:b/>
                <w:bCs/>
                <w:color w:val="000000"/>
                <w:sz w:val="16"/>
                <w:szCs w:val="16"/>
                <w:lang w:eastAsia="es-MX"/>
              </w:rPr>
            </w:pPr>
            <w:r w:rsidRPr="00682E6D">
              <w:rPr>
                <w:rFonts w:ascii="Arial" w:eastAsia="Times New Roman" w:hAnsi="Arial" w:cs="Arial"/>
                <w:b/>
                <w:bCs/>
                <w:color w:val="000000"/>
                <w:sz w:val="16"/>
                <w:szCs w:val="16"/>
                <w:lang w:eastAsia="es-MX"/>
              </w:rPr>
              <w:t>$45,263,005</w:t>
            </w:r>
          </w:p>
        </w:tc>
      </w:tr>
    </w:tbl>
    <w:p w:rsidR="00682E6D" w:rsidRPr="008A011E" w:rsidRDefault="00825B83"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br w:type="textWrapping" w:clear="all"/>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682E6D" w:rsidRPr="00825B83" w:rsidRDefault="00682E6D" w:rsidP="00451D35">
      <w:pPr>
        <w:pStyle w:val="Texto"/>
        <w:spacing w:after="80" w:line="203" w:lineRule="exact"/>
        <w:ind w:left="624" w:firstLine="0"/>
        <w:rPr>
          <w:rFonts w:asciiTheme="minorHAnsi" w:hAnsiTheme="minorHAnsi" w:cs="DIN Pro Regular"/>
          <w:b/>
          <w:sz w:val="20"/>
          <w:lang w:val="es-MX"/>
        </w:rPr>
      </w:pPr>
      <w:r w:rsidRPr="00825B83">
        <w:rPr>
          <w:rFonts w:asciiTheme="minorHAnsi" w:hAnsiTheme="minorHAnsi" w:cs="Arial"/>
          <w:sz w:val="20"/>
        </w:rPr>
        <w:t xml:space="preserve">El Instituto Tamaulipeco de Capacitación para el Empleo (ITACE) </w:t>
      </w:r>
      <w:r w:rsidRPr="00825B83">
        <w:rPr>
          <w:rFonts w:asciiTheme="minorHAnsi" w:hAnsiTheme="minorHAnsi" w:cs="Arial"/>
          <w:sz w:val="20"/>
          <w:lang w:val="es-MX"/>
        </w:rPr>
        <w:t>no cuenta con Bienes Disponibles para su Transformación (Inventarios) ni Almacén al 31 de diciembre de 202</w:t>
      </w:r>
      <w:r w:rsidR="00AC3F05" w:rsidRPr="00825B83">
        <w:rPr>
          <w:rFonts w:asciiTheme="minorHAnsi" w:hAnsiTheme="minorHAnsi" w:cs="Arial"/>
          <w:sz w:val="20"/>
          <w:lang w:val="es-MX"/>
        </w:rPr>
        <w:t>2</w:t>
      </w:r>
      <w:r w:rsidRPr="00825B83">
        <w:rPr>
          <w:rFonts w:asciiTheme="minorHAnsi" w:hAnsiTheme="minorHAnsi" w:cs="Arial"/>
          <w:sz w:val="20"/>
          <w:lang w:val="es-MX"/>
        </w:rPr>
        <w:t>.</w:t>
      </w:r>
    </w:p>
    <w:p w:rsidR="00682E6D" w:rsidRPr="00825B83" w:rsidRDefault="00682E6D" w:rsidP="00451D35">
      <w:pPr>
        <w:pStyle w:val="Texto"/>
        <w:spacing w:after="80" w:line="203" w:lineRule="exact"/>
        <w:ind w:left="624" w:firstLine="0"/>
        <w:rPr>
          <w:rFonts w:asciiTheme="minorHAnsi" w:hAnsiTheme="minorHAns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AC3F05" w:rsidRPr="00825B83" w:rsidRDefault="00AC3F05" w:rsidP="00451D35">
      <w:pPr>
        <w:pStyle w:val="Texto"/>
        <w:spacing w:after="80" w:line="203" w:lineRule="exact"/>
        <w:ind w:left="624" w:firstLine="0"/>
        <w:rPr>
          <w:rFonts w:asciiTheme="minorHAnsi" w:hAnsiTheme="minorHAnsi" w:cs="Arial"/>
          <w:sz w:val="20"/>
          <w:lang w:val="es-MX"/>
        </w:rPr>
      </w:pPr>
      <w:r w:rsidRPr="00825B83">
        <w:rPr>
          <w:rFonts w:asciiTheme="minorHAnsi" w:hAnsiTheme="minorHAnsi" w:cs="Arial"/>
          <w:sz w:val="20"/>
        </w:rPr>
        <w:t xml:space="preserve">El Instituto Tamaulipeco de Capacitación para el Empleo (ITACE) </w:t>
      </w:r>
      <w:r w:rsidRPr="00825B83">
        <w:rPr>
          <w:rFonts w:asciiTheme="minorHAnsi" w:hAnsiTheme="minorHAnsi" w:cs="Arial"/>
          <w:sz w:val="20"/>
          <w:lang w:val="es-MX"/>
        </w:rPr>
        <w:t>no cuenta con Inversiones Financieras al 31 de diciembre de 2022.</w:t>
      </w:r>
    </w:p>
    <w:p w:rsidR="00AC3F05" w:rsidRPr="008A011E" w:rsidRDefault="00AC3F0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tbl>
      <w:tblPr>
        <w:tblpPr w:leftFromText="141" w:rightFromText="141" w:vertAnchor="text" w:horzAnchor="margin" w:tblpXSpec="right" w:tblpY="217"/>
        <w:tblW w:w="9576" w:type="dxa"/>
        <w:tblCellMar>
          <w:left w:w="70" w:type="dxa"/>
          <w:right w:w="70" w:type="dxa"/>
        </w:tblCellMar>
        <w:tblLook w:val="04A0" w:firstRow="1" w:lastRow="0" w:firstColumn="1" w:lastColumn="0" w:noHBand="0" w:noVBand="1"/>
      </w:tblPr>
      <w:tblGrid>
        <w:gridCol w:w="1630"/>
        <w:gridCol w:w="4963"/>
        <w:gridCol w:w="1564"/>
        <w:gridCol w:w="1419"/>
      </w:tblGrid>
      <w:tr w:rsidR="00F54FE6" w:rsidRPr="00AC3F05" w:rsidTr="003E1B03">
        <w:trPr>
          <w:trHeight w:val="544"/>
        </w:trPr>
        <w:tc>
          <w:tcPr>
            <w:tcW w:w="1630" w:type="dxa"/>
            <w:tcBorders>
              <w:top w:val="single" w:sz="8" w:space="0" w:color="auto"/>
              <w:left w:val="nil"/>
              <w:bottom w:val="nil"/>
              <w:right w:val="single" w:sz="8" w:space="0" w:color="auto"/>
            </w:tcBorders>
            <w:shd w:val="clear" w:color="auto" w:fill="B13541"/>
            <w:vAlign w:val="bottom"/>
            <w:hideMark/>
          </w:tcPr>
          <w:p w:rsidR="00F54FE6" w:rsidRPr="00AC3F05" w:rsidRDefault="00F54FE6" w:rsidP="003E1B03">
            <w:pPr>
              <w:widowControl w:val="0"/>
              <w:spacing w:after="0" w:line="240" w:lineRule="auto"/>
              <w:jc w:val="center"/>
              <w:rPr>
                <w:rFonts w:ascii="Arial" w:eastAsia="Times New Roman" w:hAnsi="Arial" w:cs="Arial"/>
                <w:b/>
                <w:bCs/>
                <w:color w:val="FFFFFF"/>
                <w:sz w:val="18"/>
                <w:szCs w:val="18"/>
                <w:lang w:eastAsia="es-MX"/>
              </w:rPr>
            </w:pPr>
            <w:r w:rsidRPr="00AC3F05">
              <w:rPr>
                <w:rFonts w:ascii="Arial" w:eastAsia="Times New Roman" w:hAnsi="Arial" w:cs="Arial"/>
                <w:b/>
                <w:bCs/>
                <w:color w:val="FFFFFF"/>
                <w:sz w:val="18"/>
                <w:szCs w:val="18"/>
                <w:lang w:eastAsia="es-MX"/>
              </w:rPr>
              <w:t>CUENTA CONTABLE</w:t>
            </w:r>
          </w:p>
        </w:tc>
        <w:tc>
          <w:tcPr>
            <w:tcW w:w="4963" w:type="dxa"/>
            <w:tcBorders>
              <w:top w:val="single" w:sz="8" w:space="0" w:color="auto"/>
              <w:left w:val="nil"/>
              <w:bottom w:val="nil"/>
              <w:right w:val="single" w:sz="8" w:space="0" w:color="auto"/>
            </w:tcBorders>
            <w:shd w:val="clear" w:color="auto" w:fill="B13541"/>
            <w:vAlign w:val="center"/>
            <w:hideMark/>
          </w:tcPr>
          <w:p w:rsidR="00F54FE6" w:rsidRPr="00AC3F05" w:rsidRDefault="00F54FE6" w:rsidP="00F54FE6">
            <w:pPr>
              <w:spacing w:after="0" w:line="240" w:lineRule="auto"/>
              <w:jc w:val="center"/>
              <w:rPr>
                <w:rFonts w:ascii="Arial" w:eastAsia="Times New Roman" w:hAnsi="Arial" w:cs="Arial"/>
                <w:b/>
                <w:bCs/>
                <w:color w:val="FFFFFF"/>
                <w:sz w:val="18"/>
                <w:szCs w:val="18"/>
                <w:lang w:eastAsia="es-MX"/>
              </w:rPr>
            </w:pPr>
            <w:r w:rsidRPr="00AC3F05">
              <w:rPr>
                <w:rFonts w:ascii="Arial" w:eastAsia="Times New Roman" w:hAnsi="Arial" w:cs="Arial"/>
                <w:b/>
                <w:bCs/>
                <w:color w:val="FFFFFF"/>
                <w:sz w:val="18"/>
                <w:szCs w:val="18"/>
                <w:lang w:eastAsia="es-MX"/>
              </w:rPr>
              <w:t>NOMBRE DE LA CUENTA</w:t>
            </w:r>
          </w:p>
        </w:tc>
        <w:tc>
          <w:tcPr>
            <w:tcW w:w="1564" w:type="dxa"/>
            <w:tcBorders>
              <w:top w:val="single" w:sz="8" w:space="0" w:color="auto"/>
              <w:left w:val="nil"/>
              <w:bottom w:val="nil"/>
              <w:right w:val="single" w:sz="8" w:space="0" w:color="auto"/>
            </w:tcBorders>
            <w:shd w:val="clear" w:color="auto" w:fill="B13541"/>
            <w:vAlign w:val="center"/>
            <w:hideMark/>
          </w:tcPr>
          <w:p w:rsidR="00F54FE6" w:rsidRPr="00AC3F05" w:rsidRDefault="00F54FE6" w:rsidP="003E1B03">
            <w:pPr>
              <w:widowControl w:val="0"/>
              <w:spacing w:after="0" w:line="240" w:lineRule="auto"/>
              <w:jc w:val="center"/>
              <w:rPr>
                <w:rFonts w:ascii="Arial" w:eastAsia="Times New Roman" w:hAnsi="Arial" w:cs="Arial"/>
                <w:b/>
                <w:bCs/>
                <w:color w:val="FFFFFF"/>
                <w:sz w:val="18"/>
                <w:szCs w:val="18"/>
                <w:lang w:eastAsia="es-MX"/>
              </w:rPr>
            </w:pPr>
            <w:r w:rsidRPr="00AC3F05">
              <w:rPr>
                <w:rFonts w:ascii="Arial" w:eastAsia="Times New Roman" w:hAnsi="Arial" w:cs="Arial"/>
                <w:b/>
                <w:bCs/>
                <w:color w:val="FFFFFF"/>
                <w:sz w:val="18"/>
                <w:szCs w:val="18"/>
                <w:lang w:eastAsia="es-MX"/>
              </w:rPr>
              <w:t>Depreciación del período</w:t>
            </w:r>
          </w:p>
        </w:tc>
        <w:tc>
          <w:tcPr>
            <w:tcW w:w="1419" w:type="dxa"/>
            <w:tcBorders>
              <w:top w:val="single" w:sz="8" w:space="0" w:color="auto"/>
              <w:left w:val="nil"/>
              <w:bottom w:val="nil"/>
              <w:right w:val="single" w:sz="8" w:space="0" w:color="auto"/>
            </w:tcBorders>
            <w:shd w:val="clear" w:color="auto" w:fill="B13541"/>
            <w:vAlign w:val="bottom"/>
            <w:hideMark/>
          </w:tcPr>
          <w:p w:rsidR="00F54FE6" w:rsidRPr="00AC3F05" w:rsidRDefault="00F54FE6" w:rsidP="003E1B03">
            <w:pPr>
              <w:widowControl w:val="0"/>
              <w:spacing w:after="0" w:line="240" w:lineRule="auto"/>
              <w:jc w:val="center"/>
              <w:rPr>
                <w:rFonts w:ascii="Arial" w:eastAsia="Times New Roman" w:hAnsi="Arial" w:cs="Arial"/>
                <w:b/>
                <w:bCs/>
                <w:color w:val="FFFFFF"/>
                <w:sz w:val="18"/>
                <w:szCs w:val="18"/>
                <w:lang w:eastAsia="es-MX"/>
              </w:rPr>
            </w:pPr>
            <w:r w:rsidRPr="00AC3F05">
              <w:rPr>
                <w:rFonts w:ascii="Arial" w:eastAsia="Times New Roman" w:hAnsi="Arial" w:cs="Arial"/>
                <w:b/>
                <w:bCs/>
                <w:color w:val="FFFFFF"/>
                <w:sz w:val="18"/>
                <w:szCs w:val="18"/>
                <w:lang w:eastAsia="es-MX"/>
              </w:rPr>
              <w:t>Depreciación acumulada</w:t>
            </w:r>
          </w:p>
        </w:tc>
      </w:tr>
      <w:tr w:rsidR="003E1B03" w:rsidRPr="00AC3F05" w:rsidTr="003E1B03">
        <w:trPr>
          <w:trHeight w:val="293"/>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1.2.6.3.01.51100</w:t>
            </w:r>
          </w:p>
        </w:tc>
        <w:tc>
          <w:tcPr>
            <w:tcW w:w="4963" w:type="dxa"/>
            <w:tcBorders>
              <w:top w:val="single" w:sz="4" w:space="0" w:color="auto"/>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MUEBLES DE OFICINA Y ESTANTERÍA</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26,813</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1,073,881</w:t>
            </w:r>
          </w:p>
        </w:tc>
      </w:tr>
      <w:tr w:rsidR="003E1B03" w:rsidRPr="00AC3F05" w:rsidTr="003E1B0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1.2.6.3.01.51200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MUEBLES, EXCEPTO DE OFICINA Y ESTANTERÍA</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6,626</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35,124</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1.2.6.3.01.51500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EQUIPO DE CÓMPUTO Y DE TECNOLOGÍAS DE LA INFORMACIÓN</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jc w:val="right"/>
              <w:rPr>
                <w:color w:val="000000"/>
                <w:sz w:val="20"/>
                <w:szCs w:val="20"/>
              </w:rPr>
            </w:pPr>
            <w:r>
              <w:rPr>
                <w:color w:val="000000"/>
                <w:sz w:val="20"/>
                <w:szCs w:val="20"/>
              </w:rPr>
              <w:t>640,827</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jc w:val="right"/>
              <w:rPr>
                <w:color w:val="000000"/>
                <w:sz w:val="20"/>
                <w:szCs w:val="20"/>
              </w:rPr>
            </w:pPr>
            <w:r>
              <w:rPr>
                <w:color w:val="000000"/>
                <w:sz w:val="20"/>
                <w:szCs w:val="20"/>
              </w:rPr>
              <w:t>13,864,957</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1.2.6.3.01.51900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OTROS MOBILIARIOS Y EQUIPOS DE ADMINISTRACIÓN</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1,232</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15,479</w:t>
            </w:r>
          </w:p>
        </w:tc>
      </w:tr>
      <w:tr w:rsidR="003E1B03" w:rsidRPr="00AC3F05" w:rsidTr="003E1B03">
        <w:trPr>
          <w:trHeight w:val="35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1.2.6.3.01.52100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EQUIPOS Y APARATOS AUDIOVISUALES</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100,031</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585,481</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1.2.6.3.01.52300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CÁMARAS FOTOGRÁFICAS Y DE VIDEO</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163,850</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1.2.6.3.01.52900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OTRO MOBILIARIO Y EQUIPO EDUCACIONAL Y RECREATIVO</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391,521</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3E1B03">
            <w:pPr>
              <w:widowControl w:val="0"/>
              <w:spacing w:after="0"/>
              <w:jc w:val="right"/>
              <w:rPr>
                <w:color w:val="000000"/>
                <w:sz w:val="20"/>
                <w:szCs w:val="20"/>
              </w:rPr>
            </w:pPr>
            <w:r>
              <w:rPr>
                <w:color w:val="000000"/>
                <w:sz w:val="20"/>
                <w:szCs w:val="20"/>
              </w:rPr>
              <w:t>21,313,130</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1.2.6.3.01.53100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EQUIPO MÉDICO Y DE LABORATORIO</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5,219</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1.2.6.3.01.54100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VEHÍCULOS Y EQUIPO TERRESTRE</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5,459,276</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1.2.6.3.01.54900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OTROS EQUIPOS DE TRANSPORTE</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37,467</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1.2.6.3.01.56200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MAQUINARIA Y EQUIPO INDUSTRIAL</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11,711</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69,903</w:t>
            </w:r>
          </w:p>
        </w:tc>
      </w:tr>
      <w:tr w:rsidR="003E1B03" w:rsidRPr="00AC3F05" w:rsidTr="004F39B2">
        <w:trPr>
          <w:trHeight w:val="329"/>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1.2.6.3.01.56400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SISTEMAS DE AIRE ACONDICIONADO, CALEFACCIÓN Y DE REFRIGERACIÓN INDUSTRIAL Y COMERCIAL</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220,439</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widowControl w:val="0"/>
              <w:spacing w:after="0"/>
              <w:jc w:val="right"/>
              <w:rPr>
                <w:color w:val="000000"/>
                <w:sz w:val="20"/>
                <w:szCs w:val="20"/>
              </w:rPr>
            </w:pPr>
            <w:r>
              <w:rPr>
                <w:color w:val="000000"/>
                <w:sz w:val="20"/>
                <w:szCs w:val="20"/>
              </w:rPr>
              <w:t>1,360,916</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1.2.6.3.01.56500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EQUIPO DE COMUNICACIÓN Y TELECOMUNICACIÓN</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21,497</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150,138</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1.2.6.3.01.56600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EQUIPOS DE GENERACIÓN ELÉCTRICA, APARATOS Y ACCESORIOS ELÉCTRICOS</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2,610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81,346</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1.2.6.3.01.56700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HERRAMIENTAS Y MÁQUINAS-HERRAMIENTA</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91,490</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116,721</w:t>
            </w:r>
          </w:p>
        </w:tc>
      </w:tr>
      <w:tr w:rsidR="003E1B03" w:rsidRPr="00AC3F05" w:rsidTr="003E1B03">
        <w:trPr>
          <w:trHeight w:val="25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1.2.6.3.01.56900</w:t>
            </w:r>
          </w:p>
        </w:tc>
        <w:tc>
          <w:tcPr>
            <w:tcW w:w="4963" w:type="dxa"/>
            <w:tcBorders>
              <w:top w:val="nil"/>
              <w:left w:val="nil"/>
              <w:bottom w:val="single" w:sz="4" w:space="0" w:color="auto"/>
              <w:right w:val="single" w:sz="4" w:space="0" w:color="auto"/>
            </w:tcBorders>
            <w:shd w:val="clear" w:color="auto" w:fill="auto"/>
            <w:noWrap/>
            <w:vAlign w:val="bottom"/>
            <w:hideMark/>
          </w:tcPr>
          <w:p w:rsidR="003E1B03" w:rsidRPr="003E1B03" w:rsidRDefault="003E1B03" w:rsidP="00AB5043">
            <w:pPr>
              <w:spacing w:after="0" w:line="240" w:lineRule="auto"/>
              <w:rPr>
                <w:rFonts w:asciiTheme="minorHAnsi" w:eastAsia="Times New Roman" w:hAnsiTheme="minorHAnsi"/>
                <w:color w:val="000000"/>
                <w:sz w:val="20"/>
                <w:szCs w:val="20"/>
                <w:lang w:eastAsia="es-MX"/>
              </w:rPr>
            </w:pPr>
            <w:r w:rsidRPr="003E1B03">
              <w:rPr>
                <w:rFonts w:asciiTheme="minorHAnsi" w:eastAsia="Times New Roman" w:hAnsiTheme="minorHAnsi"/>
                <w:color w:val="000000"/>
                <w:sz w:val="20"/>
                <w:szCs w:val="20"/>
                <w:lang w:eastAsia="es-MX"/>
              </w:rPr>
              <w:t>OTROS EQUIPOS</w:t>
            </w:r>
          </w:p>
        </w:tc>
        <w:tc>
          <w:tcPr>
            <w:tcW w:w="1564"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5,017</w:t>
            </w:r>
          </w:p>
        </w:tc>
        <w:tc>
          <w:tcPr>
            <w:tcW w:w="1419" w:type="dxa"/>
            <w:tcBorders>
              <w:top w:val="nil"/>
              <w:left w:val="nil"/>
              <w:bottom w:val="single" w:sz="4" w:space="0" w:color="auto"/>
              <w:right w:val="single" w:sz="4" w:space="0" w:color="auto"/>
            </w:tcBorders>
            <w:shd w:val="clear" w:color="auto" w:fill="auto"/>
            <w:noWrap/>
            <w:vAlign w:val="bottom"/>
            <w:hideMark/>
          </w:tcPr>
          <w:p w:rsidR="003E1B03" w:rsidRDefault="003E1B03" w:rsidP="004F39B2">
            <w:pPr>
              <w:spacing w:after="0"/>
              <w:jc w:val="right"/>
              <w:rPr>
                <w:color w:val="000000"/>
                <w:sz w:val="20"/>
                <w:szCs w:val="20"/>
              </w:rPr>
            </w:pPr>
            <w:r>
              <w:rPr>
                <w:color w:val="000000"/>
                <w:sz w:val="20"/>
                <w:szCs w:val="20"/>
              </w:rPr>
              <w:t>105,555</w:t>
            </w:r>
          </w:p>
        </w:tc>
      </w:tr>
    </w:tbl>
    <w:p w:rsidR="00AC3F05" w:rsidRDefault="00AC3F05" w:rsidP="00451D35">
      <w:pPr>
        <w:pStyle w:val="Texto"/>
        <w:spacing w:after="80" w:line="203" w:lineRule="exact"/>
        <w:ind w:left="624" w:firstLine="0"/>
        <w:rPr>
          <w:rFonts w:ascii="Calibri" w:hAnsi="Calibri" w:cs="DIN Pro Regular"/>
          <w:b/>
          <w:sz w:val="20"/>
          <w:lang w:val="es-MX"/>
        </w:rPr>
      </w:pPr>
    </w:p>
    <w:p w:rsidR="00AC3F05" w:rsidRPr="008A011E" w:rsidRDefault="00AC3F05" w:rsidP="00451D35">
      <w:pPr>
        <w:pStyle w:val="Texto"/>
        <w:spacing w:after="80" w:line="203" w:lineRule="exact"/>
        <w:ind w:left="624" w:firstLine="0"/>
        <w:rPr>
          <w:rFonts w:ascii="Calibri" w:hAnsi="Calibri" w:cs="DIN Pro Regular"/>
          <w:b/>
          <w:sz w:val="20"/>
          <w:lang w:val="es-MX"/>
        </w:rPr>
      </w:pPr>
    </w:p>
    <w:p w:rsidR="004F39B2" w:rsidRDefault="004F39B2" w:rsidP="00F54FE6">
      <w:pPr>
        <w:pStyle w:val="Texto"/>
        <w:spacing w:after="80" w:line="203" w:lineRule="exact"/>
        <w:ind w:left="624" w:firstLine="0"/>
        <w:rPr>
          <w:rFonts w:cs="Arial"/>
          <w:b/>
          <w:lang w:val="es-MX"/>
        </w:rPr>
      </w:pPr>
    </w:p>
    <w:p w:rsidR="00F54FE6" w:rsidRDefault="00F54FE6" w:rsidP="00F54FE6">
      <w:pPr>
        <w:pStyle w:val="Texto"/>
        <w:spacing w:after="80" w:line="203" w:lineRule="exact"/>
        <w:ind w:left="624" w:firstLine="0"/>
        <w:rPr>
          <w:rFonts w:cs="Arial"/>
          <w:b/>
          <w:lang w:val="es-MX"/>
        </w:rPr>
      </w:pPr>
      <w:r w:rsidRPr="00445067">
        <w:rPr>
          <w:rFonts w:cs="Arial"/>
          <w:b/>
          <w:lang w:val="es-MX"/>
        </w:rPr>
        <w:t>Estimaciones y Deterioros</w:t>
      </w:r>
    </w:p>
    <w:p w:rsidR="00F54FE6" w:rsidRPr="003607B3" w:rsidRDefault="00F54FE6" w:rsidP="00F54FE6">
      <w:pPr>
        <w:pStyle w:val="Texto"/>
        <w:spacing w:after="80" w:line="203" w:lineRule="exact"/>
        <w:ind w:left="624" w:firstLine="0"/>
        <w:rPr>
          <w:rFonts w:asciiTheme="minorHAnsi" w:hAnsiTheme="minorHAnsi" w:cs="Arial"/>
          <w:sz w:val="20"/>
          <w:lang w:val="es-MX"/>
        </w:rPr>
      </w:pPr>
      <w:r w:rsidRPr="003607B3">
        <w:rPr>
          <w:rFonts w:asciiTheme="minorHAnsi" w:hAnsiTheme="minorHAnsi" w:cs="Arial"/>
          <w:sz w:val="20"/>
        </w:rPr>
        <w:t xml:space="preserve">El Instituto Tamaulipeco de Capacitación para el Empleo (ITACE) </w:t>
      </w:r>
      <w:r w:rsidRPr="003607B3">
        <w:rPr>
          <w:rFonts w:asciiTheme="minorHAnsi" w:hAnsiTheme="minorHAnsi" w:cs="Arial"/>
          <w:sz w:val="20"/>
          <w:lang w:val="es-MX"/>
        </w:rPr>
        <w:t>no cuenta con saldo en el Rubro Estimación por pérdida o deterioro de activos no circulantes al 31 de diciembre de 2022.</w:t>
      </w:r>
    </w:p>
    <w:p w:rsidR="00F54FE6" w:rsidRPr="003607B3" w:rsidRDefault="00F54FE6" w:rsidP="00F54FE6">
      <w:pPr>
        <w:pStyle w:val="Texto"/>
        <w:spacing w:after="80" w:line="203" w:lineRule="exact"/>
        <w:ind w:left="624" w:firstLine="0"/>
        <w:rPr>
          <w:rFonts w:asciiTheme="minorHAnsi" w:hAnsiTheme="minorHAnsi" w:cs="Arial"/>
          <w:b/>
          <w:sz w:val="20"/>
          <w:lang w:val="es-MX"/>
        </w:rPr>
      </w:pPr>
    </w:p>
    <w:p w:rsidR="00F54FE6" w:rsidRDefault="00F54FE6" w:rsidP="00F54FE6">
      <w:pPr>
        <w:pStyle w:val="Texto"/>
        <w:spacing w:after="80" w:line="203" w:lineRule="exact"/>
        <w:ind w:left="624" w:firstLine="0"/>
        <w:rPr>
          <w:rFonts w:cs="Arial"/>
          <w:b/>
          <w:szCs w:val="18"/>
          <w:lang w:val="es-MX"/>
        </w:rPr>
      </w:pPr>
      <w:r w:rsidRPr="00445067">
        <w:rPr>
          <w:rFonts w:cs="Arial"/>
          <w:b/>
          <w:lang w:val="es-MX"/>
        </w:rPr>
        <w:t>Otros</w:t>
      </w:r>
      <w:r w:rsidRPr="00445067">
        <w:rPr>
          <w:rFonts w:cs="Arial"/>
          <w:b/>
          <w:szCs w:val="18"/>
          <w:lang w:val="es-MX"/>
        </w:rPr>
        <w:t xml:space="preserve"> Activos</w:t>
      </w:r>
    </w:p>
    <w:p w:rsidR="00F54FE6" w:rsidRPr="003607B3" w:rsidRDefault="00F54FE6" w:rsidP="00F54FE6">
      <w:pPr>
        <w:ind w:left="624"/>
        <w:jc w:val="both"/>
        <w:rPr>
          <w:rFonts w:asciiTheme="minorHAnsi" w:eastAsia="Times New Roman" w:hAnsiTheme="minorHAnsi" w:cs="Arial"/>
          <w:sz w:val="20"/>
          <w:szCs w:val="20"/>
          <w:lang w:val="es-ES" w:eastAsia="es-ES"/>
        </w:rPr>
      </w:pPr>
      <w:r w:rsidRPr="003607B3">
        <w:rPr>
          <w:rFonts w:asciiTheme="minorHAnsi" w:eastAsia="Times New Roman" w:hAnsiTheme="minorHAnsi" w:cs="Arial"/>
          <w:sz w:val="20"/>
          <w:szCs w:val="20"/>
          <w:lang w:val="es-ES" w:eastAsia="es-ES"/>
        </w:rPr>
        <w:t>La cuenta de “Otros Activos Diferidos a Largo Plazo” presenta un saldo al 31 de diciembre de 2022 por un importe de $122,253, específicamente en la partida 1.2.7.9.01.00000.000 Depósitos en Garantía, el cual se integra de la siguiente manera:</w:t>
      </w:r>
    </w:p>
    <w:tbl>
      <w:tblPr>
        <w:tblW w:w="4675" w:type="dxa"/>
        <w:jc w:val="center"/>
        <w:tblCellMar>
          <w:left w:w="70" w:type="dxa"/>
          <w:right w:w="70" w:type="dxa"/>
        </w:tblCellMar>
        <w:tblLook w:val="04A0" w:firstRow="1" w:lastRow="0" w:firstColumn="1" w:lastColumn="0" w:noHBand="0" w:noVBand="1"/>
      </w:tblPr>
      <w:tblGrid>
        <w:gridCol w:w="3258"/>
        <w:gridCol w:w="1417"/>
      </w:tblGrid>
      <w:tr w:rsidR="00F54FE6" w:rsidRPr="00804C18" w:rsidTr="00442493">
        <w:trPr>
          <w:trHeight w:val="300"/>
          <w:tblHeader/>
          <w:jc w:val="center"/>
        </w:trPr>
        <w:tc>
          <w:tcPr>
            <w:tcW w:w="3258" w:type="dxa"/>
            <w:tcBorders>
              <w:top w:val="single" w:sz="4" w:space="0" w:color="auto"/>
              <w:left w:val="single" w:sz="4" w:space="0" w:color="auto"/>
              <w:bottom w:val="single" w:sz="4" w:space="0" w:color="auto"/>
              <w:right w:val="single" w:sz="4" w:space="0" w:color="auto"/>
            </w:tcBorders>
            <w:shd w:val="clear" w:color="auto" w:fill="B13541"/>
            <w:vAlign w:val="center"/>
            <w:hideMark/>
          </w:tcPr>
          <w:p w:rsidR="00F54FE6" w:rsidRPr="00804C18" w:rsidRDefault="00F54FE6" w:rsidP="00E007DF">
            <w:pPr>
              <w:spacing w:after="0" w:line="240" w:lineRule="auto"/>
              <w:jc w:val="center"/>
              <w:rPr>
                <w:rFonts w:ascii="Arial" w:eastAsia="Times New Roman" w:hAnsi="Arial" w:cs="Arial"/>
                <w:b/>
                <w:bCs/>
                <w:color w:val="FFFFFF" w:themeColor="background1"/>
                <w:sz w:val="18"/>
                <w:szCs w:val="18"/>
                <w:lang w:eastAsia="es-MX"/>
              </w:rPr>
            </w:pPr>
            <w:r w:rsidRPr="00804C18">
              <w:rPr>
                <w:rFonts w:ascii="Arial" w:eastAsia="Times New Roman" w:hAnsi="Arial" w:cs="Arial"/>
                <w:b/>
                <w:bCs/>
                <w:color w:val="FFFFFF" w:themeColor="background1"/>
                <w:sz w:val="18"/>
                <w:szCs w:val="18"/>
                <w:lang w:eastAsia="es-MX"/>
              </w:rPr>
              <w:t>Concepto</w:t>
            </w:r>
          </w:p>
        </w:tc>
        <w:tc>
          <w:tcPr>
            <w:tcW w:w="1417" w:type="dxa"/>
            <w:tcBorders>
              <w:top w:val="single" w:sz="4" w:space="0" w:color="auto"/>
              <w:left w:val="nil"/>
              <w:bottom w:val="single" w:sz="4" w:space="0" w:color="auto"/>
              <w:right w:val="single" w:sz="4" w:space="0" w:color="auto"/>
            </w:tcBorders>
            <w:shd w:val="clear" w:color="auto" w:fill="B13541"/>
            <w:vAlign w:val="center"/>
            <w:hideMark/>
          </w:tcPr>
          <w:p w:rsidR="00F54FE6" w:rsidRPr="00804C18" w:rsidRDefault="00F54FE6" w:rsidP="00E007DF">
            <w:pPr>
              <w:spacing w:after="0" w:line="240" w:lineRule="auto"/>
              <w:jc w:val="center"/>
              <w:rPr>
                <w:rFonts w:ascii="Arial" w:eastAsia="Times New Roman" w:hAnsi="Arial" w:cs="Arial"/>
                <w:b/>
                <w:bCs/>
                <w:color w:val="FFFFFF" w:themeColor="background1"/>
                <w:sz w:val="18"/>
                <w:szCs w:val="18"/>
                <w:lang w:eastAsia="es-MX"/>
              </w:rPr>
            </w:pPr>
            <w:r w:rsidRPr="00804C18">
              <w:rPr>
                <w:rFonts w:ascii="Arial" w:eastAsia="Times New Roman" w:hAnsi="Arial" w:cs="Arial"/>
                <w:b/>
                <w:bCs/>
                <w:color w:val="FFFFFF" w:themeColor="background1"/>
                <w:sz w:val="18"/>
                <w:szCs w:val="18"/>
                <w:lang w:eastAsia="es-MX"/>
              </w:rPr>
              <w:t>Importe</w:t>
            </w:r>
          </w:p>
        </w:tc>
      </w:tr>
      <w:tr w:rsidR="00F54FE6" w:rsidRPr="00D97B5E" w:rsidTr="00E007DF">
        <w:trPr>
          <w:trHeight w:val="283"/>
          <w:jc w:val="center"/>
        </w:trPr>
        <w:tc>
          <w:tcPr>
            <w:tcW w:w="3258" w:type="dxa"/>
            <w:tcBorders>
              <w:top w:val="nil"/>
              <w:left w:val="single" w:sz="4" w:space="0" w:color="auto"/>
              <w:bottom w:val="single" w:sz="4" w:space="0" w:color="auto"/>
              <w:right w:val="single" w:sz="4" w:space="0" w:color="auto"/>
            </w:tcBorders>
            <w:shd w:val="clear" w:color="auto" w:fill="auto"/>
            <w:vAlign w:val="center"/>
            <w:hideMark/>
          </w:tcPr>
          <w:p w:rsidR="00F54FE6" w:rsidRPr="004F39B2" w:rsidRDefault="00F54FE6" w:rsidP="00E007DF">
            <w:pPr>
              <w:spacing w:after="0" w:line="240" w:lineRule="auto"/>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Comisión Federal de Electricidad</w:t>
            </w:r>
          </w:p>
        </w:tc>
        <w:tc>
          <w:tcPr>
            <w:tcW w:w="1417" w:type="dxa"/>
            <w:tcBorders>
              <w:top w:val="nil"/>
              <w:left w:val="nil"/>
              <w:bottom w:val="single" w:sz="4" w:space="0" w:color="auto"/>
              <w:right w:val="single" w:sz="4" w:space="0" w:color="auto"/>
            </w:tcBorders>
            <w:shd w:val="clear" w:color="auto" w:fill="auto"/>
            <w:vAlign w:val="center"/>
            <w:hideMark/>
          </w:tcPr>
          <w:p w:rsidR="00F54FE6" w:rsidRPr="004F39B2" w:rsidRDefault="00F54FE6" w:rsidP="00E007DF">
            <w:pPr>
              <w:spacing w:after="0" w:line="240" w:lineRule="auto"/>
              <w:jc w:val="right"/>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109,453</w:t>
            </w:r>
          </w:p>
        </w:tc>
      </w:tr>
      <w:tr w:rsidR="00F54FE6" w:rsidRPr="00D97B5E" w:rsidTr="00E007DF">
        <w:trPr>
          <w:trHeight w:val="283"/>
          <w:jc w:val="center"/>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F54FE6" w:rsidRPr="004F39B2" w:rsidRDefault="00F54FE6" w:rsidP="00E007DF">
            <w:pPr>
              <w:spacing w:after="0" w:line="240" w:lineRule="auto"/>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Infra, S.A de C.V.</w:t>
            </w:r>
          </w:p>
        </w:tc>
        <w:tc>
          <w:tcPr>
            <w:tcW w:w="1417" w:type="dxa"/>
            <w:tcBorders>
              <w:top w:val="nil"/>
              <w:left w:val="nil"/>
              <w:bottom w:val="single" w:sz="4" w:space="0" w:color="auto"/>
              <w:right w:val="single" w:sz="4" w:space="0" w:color="auto"/>
            </w:tcBorders>
            <w:shd w:val="clear" w:color="auto" w:fill="auto"/>
            <w:noWrap/>
            <w:vAlign w:val="bottom"/>
            <w:hideMark/>
          </w:tcPr>
          <w:p w:rsidR="00F54FE6" w:rsidRPr="004F39B2" w:rsidRDefault="00F54FE6" w:rsidP="00E007DF">
            <w:pPr>
              <w:spacing w:after="0" w:line="240" w:lineRule="auto"/>
              <w:jc w:val="right"/>
              <w:rPr>
                <w:rFonts w:asciiTheme="minorHAnsi" w:eastAsia="Times New Roman" w:hAnsiTheme="minorHAnsi" w:cs="Arial"/>
                <w:color w:val="000000"/>
                <w:sz w:val="20"/>
                <w:szCs w:val="20"/>
                <w:lang w:eastAsia="es-MX"/>
              </w:rPr>
            </w:pPr>
            <w:r w:rsidRPr="004F39B2">
              <w:rPr>
                <w:rFonts w:asciiTheme="minorHAnsi" w:eastAsia="Times New Roman" w:hAnsiTheme="minorHAnsi" w:cs="Arial"/>
                <w:color w:val="000000"/>
                <w:sz w:val="20"/>
                <w:szCs w:val="20"/>
                <w:lang w:eastAsia="es-MX"/>
              </w:rPr>
              <w:t>12,800</w:t>
            </w:r>
          </w:p>
        </w:tc>
      </w:tr>
      <w:tr w:rsidR="00F54FE6" w:rsidRPr="00D97B5E" w:rsidTr="00E007DF">
        <w:trPr>
          <w:trHeight w:val="283"/>
          <w:jc w:val="center"/>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F54FE6" w:rsidRPr="004F39B2" w:rsidRDefault="00F54FE6" w:rsidP="00E007DF">
            <w:pPr>
              <w:spacing w:after="0" w:line="240" w:lineRule="auto"/>
              <w:jc w:val="center"/>
              <w:rPr>
                <w:rFonts w:asciiTheme="minorHAnsi" w:eastAsia="Times New Roman" w:hAnsiTheme="minorHAnsi" w:cs="Arial"/>
                <w:b/>
                <w:color w:val="000000"/>
                <w:sz w:val="20"/>
                <w:szCs w:val="20"/>
                <w:lang w:eastAsia="es-MX"/>
              </w:rPr>
            </w:pPr>
            <w:r w:rsidRPr="004F39B2">
              <w:rPr>
                <w:rFonts w:asciiTheme="minorHAnsi" w:eastAsia="Times New Roman" w:hAnsiTheme="minorHAnsi" w:cs="Arial"/>
                <w:b/>
                <w:color w:val="000000"/>
                <w:sz w:val="20"/>
                <w:szCs w:val="20"/>
                <w:lang w:eastAsia="es-MX"/>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F54FE6" w:rsidRPr="004F39B2" w:rsidRDefault="00F54FE6" w:rsidP="00E007DF">
            <w:pPr>
              <w:spacing w:after="0" w:line="240" w:lineRule="auto"/>
              <w:jc w:val="right"/>
              <w:rPr>
                <w:rFonts w:asciiTheme="minorHAnsi" w:eastAsia="Times New Roman" w:hAnsiTheme="minorHAnsi" w:cs="Arial"/>
                <w:b/>
                <w:color w:val="000000"/>
                <w:sz w:val="20"/>
                <w:szCs w:val="20"/>
                <w:lang w:eastAsia="es-MX"/>
              </w:rPr>
            </w:pPr>
            <w:r w:rsidRPr="004F39B2">
              <w:rPr>
                <w:rFonts w:asciiTheme="minorHAnsi" w:eastAsia="Times New Roman" w:hAnsiTheme="minorHAnsi" w:cs="Arial"/>
                <w:b/>
                <w:color w:val="000000"/>
                <w:sz w:val="20"/>
                <w:szCs w:val="20"/>
                <w:lang w:eastAsia="es-MX"/>
              </w:rPr>
              <w:t>$122,253</w:t>
            </w:r>
          </w:p>
        </w:tc>
      </w:tr>
    </w:tbl>
    <w:p w:rsidR="00F54FE6" w:rsidRPr="008A011E" w:rsidRDefault="00F54FE6" w:rsidP="00451D35">
      <w:pPr>
        <w:pStyle w:val="Texto"/>
        <w:spacing w:after="80" w:line="203" w:lineRule="exact"/>
        <w:ind w:left="624" w:firstLine="0"/>
        <w:rPr>
          <w:rFonts w:ascii="Calibri" w:hAnsi="Calibri" w:cs="DIN Pro Regular"/>
          <w:b/>
          <w:sz w:val="20"/>
          <w:lang w:val="es-MX"/>
        </w:rPr>
      </w:pP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F54FE6" w:rsidRDefault="00F54FE6" w:rsidP="00F54FE6">
      <w:pPr>
        <w:pStyle w:val="ROMANOS"/>
        <w:spacing w:after="0" w:line="240" w:lineRule="exact"/>
        <w:ind w:left="723" w:firstLine="0"/>
        <w:rPr>
          <w:rFonts w:ascii="Calibri" w:hAnsi="Calibri" w:cs="DIN Pro Regular"/>
          <w:sz w:val="20"/>
          <w:szCs w:val="20"/>
          <w:lang w:val="es-MX"/>
        </w:rPr>
      </w:pPr>
    </w:p>
    <w:tbl>
      <w:tblPr>
        <w:tblW w:w="6111" w:type="dxa"/>
        <w:tblInd w:w="970" w:type="dxa"/>
        <w:tblLayout w:type="fixed"/>
        <w:tblCellMar>
          <w:left w:w="70" w:type="dxa"/>
          <w:right w:w="70" w:type="dxa"/>
        </w:tblCellMar>
        <w:tblLook w:val="04A0" w:firstRow="1" w:lastRow="0" w:firstColumn="1" w:lastColumn="0" w:noHBand="0" w:noVBand="1"/>
      </w:tblPr>
      <w:tblGrid>
        <w:gridCol w:w="1306"/>
        <w:gridCol w:w="2962"/>
        <w:gridCol w:w="1843"/>
      </w:tblGrid>
      <w:tr w:rsidR="00F54FE6" w:rsidRPr="00F54FE6" w:rsidTr="00442493">
        <w:trPr>
          <w:trHeight w:val="315"/>
        </w:trPr>
        <w:tc>
          <w:tcPr>
            <w:tcW w:w="1306" w:type="dxa"/>
            <w:tcBorders>
              <w:top w:val="single" w:sz="8" w:space="0" w:color="auto"/>
              <w:left w:val="single" w:sz="8" w:space="0" w:color="auto"/>
              <w:bottom w:val="single" w:sz="8" w:space="0" w:color="auto"/>
              <w:right w:val="single" w:sz="8" w:space="0" w:color="auto"/>
            </w:tcBorders>
            <w:shd w:val="clear" w:color="auto" w:fill="B13541"/>
            <w:vAlign w:val="bottom"/>
            <w:hideMark/>
          </w:tcPr>
          <w:p w:rsidR="00F54FE6" w:rsidRPr="00F54FE6" w:rsidRDefault="00F54FE6" w:rsidP="00F54FE6">
            <w:pPr>
              <w:spacing w:after="0" w:line="240" w:lineRule="auto"/>
              <w:jc w:val="center"/>
              <w:rPr>
                <w:rFonts w:ascii="Arial" w:eastAsia="Times New Roman" w:hAnsi="Arial" w:cs="Arial"/>
                <w:b/>
                <w:bCs/>
                <w:color w:val="FFFFFF"/>
                <w:sz w:val="18"/>
                <w:szCs w:val="18"/>
                <w:lang w:eastAsia="es-MX"/>
              </w:rPr>
            </w:pPr>
            <w:r w:rsidRPr="00F54FE6">
              <w:rPr>
                <w:rFonts w:ascii="Arial" w:eastAsia="Times New Roman" w:hAnsi="Arial" w:cs="Arial"/>
                <w:b/>
                <w:bCs/>
                <w:color w:val="FFFFFF"/>
                <w:sz w:val="18"/>
                <w:szCs w:val="18"/>
                <w:lang w:eastAsia="es-MX"/>
              </w:rPr>
              <w:t xml:space="preserve">Cuenta </w:t>
            </w:r>
          </w:p>
        </w:tc>
        <w:tc>
          <w:tcPr>
            <w:tcW w:w="2962" w:type="dxa"/>
            <w:tcBorders>
              <w:top w:val="single" w:sz="8" w:space="0" w:color="auto"/>
              <w:left w:val="nil"/>
              <w:bottom w:val="single" w:sz="8" w:space="0" w:color="auto"/>
              <w:right w:val="single" w:sz="8" w:space="0" w:color="auto"/>
            </w:tcBorders>
            <w:shd w:val="clear" w:color="auto" w:fill="B13541"/>
            <w:vAlign w:val="bottom"/>
            <w:hideMark/>
          </w:tcPr>
          <w:p w:rsidR="00F54FE6" w:rsidRPr="00F54FE6" w:rsidRDefault="00F54FE6" w:rsidP="00F54FE6">
            <w:pPr>
              <w:spacing w:after="0" w:line="240" w:lineRule="auto"/>
              <w:jc w:val="center"/>
              <w:rPr>
                <w:rFonts w:ascii="Arial" w:eastAsia="Times New Roman" w:hAnsi="Arial" w:cs="Arial"/>
                <w:b/>
                <w:bCs/>
                <w:color w:val="FFFFFF"/>
                <w:sz w:val="18"/>
                <w:szCs w:val="18"/>
                <w:lang w:eastAsia="es-MX"/>
              </w:rPr>
            </w:pPr>
            <w:r w:rsidRPr="00F54FE6">
              <w:rPr>
                <w:rFonts w:ascii="Arial" w:eastAsia="Times New Roman" w:hAnsi="Arial" w:cs="Arial"/>
                <w:b/>
                <w:bCs/>
                <w:color w:val="FFFFFF"/>
                <w:sz w:val="18"/>
                <w:szCs w:val="18"/>
                <w:lang w:eastAsia="es-MX"/>
              </w:rPr>
              <w:t>Concepto</w:t>
            </w:r>
          </w:p>
        </w:tc>
        <w:tc>
          <w:tcPr>
            <w:tcW w:w="1843" w:type="dxa"/>
            <w:tcBorders>
              <w:top w:val="single" w:sz="8" w:space="0" w:color="auto"/>
              <w:left w:val="nil"/>
              <w:bottom w:val="single" w:sz="8" w:space="0" w:color="auto"/>
              <w:right w:val="single" w:sz="8" w:space="0" w:color="auto"/>
            </w:tcBorders>
            <w:shd w:val="clear" w:color="auto" w:fill="B13541"/>
            <w:vAlign w:val="bottom"/>
            <w:hideMark/>
          </w:tcPr>
          <w:p w:rsidR="00F54FE6" w:rsidRPr="00F54FE6" w:rsidRDefault="00F54FE6" w:rsidP="00F54FE6">
            <w:pPr>
              <w:spacing w:after="0" w:line="240" w:lineRule="auto"/>
              <w:jc w:val="center"/>
              <w:rPr>
                <w:rFonts w:ascii="Arial" w:eastAsia="Times New Roman" w:hAnsi="Arial" w:cs="Arial"/>
                <w:b/>
                <w:bCs/>
                <w:color w:val="FFFFFF"/>
                <w:sz w:val="18"/>
                <w:szCs w:val="18"/>
                <w:lang w:eastAsia="es-MX"/>
              </w:rPr>
            </w:pPr>
            <w:r w:rsidRPr="00F54FE6">
              <w:rPr>
                <w:rFonts w:ascii="Arial" w:eastAsia="Times New Roman" w:hAnsi="Arial" w:cs="Arial"/>
                <w:b/>
                <w:bCs/>
                <w:color w:val="FFFFFF"/>
                <w:sz w:val="18"/>
                <w:szCs w:val="18"/>
                <w:lang w:eastAsia="es-MX"/>
              </w:rPr>
              <w:t>Saldo</w:t>
            </w:r>
          </w:p>
        </w:tc>
      </w:tr>
      <w:tr w:rsidR="00F54FE6" w:rsidRPr="00F54FE6" w:rsidTr="00F54FE6">
        <w:trPr>
          <w:trHeight w:val="510"/>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2.1.1.1.00</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Sueldos por Pagar</w:t>
            </w:r>
          </w:p>
        </w:tc>
        <w:tc>
          <w:tcPr>
            <w:tcW w:w="1843"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23,115,789</w:t>
            </w:r>
          </w:p>
        </w:tc>
      </w:tr>
      <w:tr w:rsidR="00F54FE6" w:rsidRPr="00F54FE6" w:rsidTr="00F54FE6">
        <w:trPr>
          <w:trHeight w:val="367"/>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2.1.1.2.00</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Proveedores de Bienes/Servicios</w:t>
            </w:r>
          </w:p>
        </w:tc>
        <w:tc>
          <w:tcPr>
            <w:tcW w:w="1843"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4,579,394</w:t>
            </w:r>
          </w:p>
        </w:tc>
      </w:tr>
      <w:tr w:rsidR="00F54FE6" w:rsidRPr="00F54FE6" w:rsidTr="00F54FE6">
        <w:trPr>
          <w:trHeight w:val="416"/>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2.1.1.5.01</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Transferencias Prestamos</w:t>
            </w:r>
          </w:p>
        </w:tc>
        <w:tc>
          <w:tcPr>
            <w:tcW w:w="1843"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39,907,502</w:t>
            </w:r>
          </w:p>
        </w:tc>
      </w:tr>
      <w:tr w:rsidR="00F54FE6" w:rsidRPr="00F54FE6" w:rsidTr="00F54FE6">
        <w:trPr>
          <w:trHeight w:val="391"/>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2.1.1.7.00</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Retenciones  y contribuciones</w:t>
            </w:r>
          </w:p>
        </w:tc>
        <w:tc>
          <w:tcPr>
            <w:tcW w:w="1843"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49,332,067</w:t>
            </w:r>
          </w:p>
        </w:tc>
      </w:tr>
      <w:tr w:rsidR="00F54FE6" w:rsidRPr="00F54FE6" w:rsidTr="003607B3">
        <w:trPr>
          <w:trHeight w:val="288"/>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2.1.1.9.04</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 Acreedores Diversos</w:t>
            </w:r>
          </w:p>
        </w:tc>
        <w:tc>
          <w:tcPr>
            <w:tcW w:w="1843"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643,429</w:t>
            </w:r>
          </w:p>
        </w:tc>
      </w:tr>
      <w:tr w:rsidR="00F54FE6" w:rsidRPr="00F54FE6" w:rsidTr="00F54FE6">
        <w:trPr>
          <w:trHeight w:val="293"/>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2.1.7.9.00</w:t>
            </w:r>
          </w:p>
        </w:tc>
        <w:tc>
          <w:tcPr>
            <w:tcW w:w="2962" w:type="dxa"/>
            <w:tcBorders>
              <w:top w:val="nil"/>
              <w:left w:val="nil"/>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Otras Provisiones a Corto Plazo</w:t>
            </w:r>
          </w:p>
        </w:tc>
        <w:tc>
          <w:tcPr>
            <w:tcW w:w="1843" w:type="dxa"/>
            <w:tcBorders>
              <w:top w:val="nil"/>
              <w:left w:val="nil"/>
              <w:bottom w:val="nil"/>
              <w:right w:val="single" w:sz="8"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color w:val="000000"/>
                <w:sz w:val="18"/>
                <w:szCs w:val="18"/>
                <w:lang w:eastAsia="es-MX"/>
              </w:rPr>
            </w:pPr>
            <w:r w:rsidRPr="00F54FE6">
              <w:rPr>
                <w:rFonts w:ascii="Arial" w:eastAsia="Times New Roman" w:hAnsi="Arial" w:cs="Arial"/>
                <w:color w:val="000000"/>
                <w:sz w:val="18"/>
                <w:szCs w:val="18"/>
                <w:lang w:eastAsia="es-MX"/>
              </w:rPr>
              <w:t>902,285</w:t>
            </w:r>
          </w:p>
        </w:tc>
      </w:tr>
      <w:tr w:rsidR="00F54FE6" w:rsidRPr="00F54FE6" w:rsidTr="00F54FE6">
        <w:trPr>
          <w:trHeight w:val="315"/>
        </w:trPr>
        <w:tc>
          <w:tcPr>
            <w:tcW w:w="1306" w:type="dxa"/>
            <w:tcBorders>
              <w:top w:val="nil"/>
              <w:left w:val="single" w:sz="8" w:space="0" w:color="auto"/>
              <w:bottom w:val="single" w:sz="8" w:space="0" w:color="auto"/>
              <w:right w:val="single" w:sz="8" w:space="0" w:color="auto"/>
            </w:tcBorders>
            <w:shd w:val="clear" w:color="auto" w:fill="auto"/>
            <w:vAlign w:val="bottom"/>
            <w:hideMark/>
          </w:tcPr>
          <w:p w:rsidR="00F54FE6" w:rsidRPr="00F54FE6" w:rsidRDefault="00F54FE6" w:rsidP="00F54FE6">
            <w:pPr>
              <w:spacing w:after="0" w:line="240" w:lineRule="auto"/>
              <w:jc w:val="center"/>
              <w:rPr>
                <w:rFonts w:ascii="Arial" w:eastAsia="Times New Roman" w:hAnsi="Arial" w:cs="Arial"/>
                <w:b/>
                <w:bCs/>
                <w:color w:val="000000"/>
                <w:sz w:val="18"/>
                <w:szCs w:val="18"/>
                <w:lang w:eastAsia="es-MX"/>
              </w:rPr>
            </w:pPr>
          </w:p>
        </w:tc>
        <w:tc>
          <w:tcPr>
            <w:tcW w:w="2962" w:type="dxa"/>
            <w:tcBorders>
              <w:top w:val="nil"/>
              <w:left w:val="nil"/>
              <w:bottom w:val="single" w:sz="8" w:space="0" w:color="auto"/>
              <w:right w:val="nil"/>
            </w:tcBorders>
            <w:shd w:val="clear" w:color="auto" w:fill="auto"/>
            <w:hideMark/>
          </w:tcPr>
          <w:p w:rsidR="00F54FE6" w:rsidRPr="00F54FE6" w:rsidRDefault="00F54FE6" w:rsidP="00F54FE6">
            <w:pPr>
              <w:spacing w:after="0" w:line="240" w:lineRule="auto"/>
              <w:rPr>
                <w:rFonts w:eastAsia="Times New Roman"/>
                <w:color w:val="000000"/>
                <w:sz w:val="20"/>
                <w:szCs w:val="20"/>
                <w:lang w:eastAsia="es-MX"/>
              </w:rPr>
            </w:pPr>
            <w:r w:rsidRPr="00F54FE6">
              <w:rPr>
                <w:rFonts w:eastAsia="Times New Roman"/>
                <w:color w:val="000000"/>
                <w:sz w:val="20"/>
                <w:szCs w:val="20"/>
                <w:lang w:eastAsia="es-MX"/>
              </w:rPr>
              <w:t> </w:t>
            </w:r>
            <w:r w:rsidRPr="00F54FE6">
              <w:rPr>
                <w:rFonts w:ascii="Arial" w:eastAsia="Times New Roman" w:hAnsi="Arial" w:cs="Arial"/>
                <w:b/>
                <w:bCs/>
                <w:color w:val="000000"/>
                <w:sz w:val="18"/>
                <w:szCs w:val="18"/>
                <w:lang w:eastAsia="es-MX"/>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FE6" w:rsidRPr="00F54FE6" w:rsidRDefault="00F54FE6" w:rsidP="00F54FE6">
            <w:pPr>
              <w:spacing w:after="0" w:line="240" w:lineRule="auto"/>
              <w:jc w:val="right"/>
              <w:rPr>
                <w:rFonts w:ascii="Arial" w:eastAsia="Times New Roman" w:hAnsi="Arial" w:cs="Arial"/>
                <w:b/>
                <w:bCs/>
                <w:color w:val="000000"/>
                <w:sz w:val="18"/>
                <w:szCs w:val="18"/>
                <w:lang w:eastAsia="es-MX"/>
              </w:rPr>
            </w:pPr>
            <w:r w:rsidRPr="00F54FE6">
              <w:rPr>
                <w:rFonts w:ascii="Arial" w:eastAsia="Times New Roman" w:hAnsi="Arial" w:cs="Arial"/>
                <w:b/>
                <w:bCs/>
                <w:color w:val="000000"/>
                <w:sz w:val="18"/>
                <w:szCs w:val="18"/>
                <w:lang w:eastAsia="es-MX"/>
              </w:rPr>
              <w:t>$118,480,466</w:t>
            </w:r>
          </w:p>
        </w:tc>
      </w:tr>
    </w:tbl>
    <w:p w:rsidR="00F54FE6" w:rsidRDefault="00F54FE6" w:rsidP="00F54FE6">
      <w:pPr>
        <w:pStyle w:val="ROMANOS"/>
        <w:spacing w:after="0" w:line="240" w:lineRule="exact"/>
        <w:ind w:left="723" w:firstLine="0"/>
        <w:rPr>
          <w:rFonts w:ascii="Calibri" w:hAnsi="Calibri" w:cs="DIN Pro Regular"/>
          <w:sz w:val="20"/>
          <w:szCs w:val="20"/>
          <w:lang w:val="es-MX"/>
        </w:rPr>
      </w:pPr>
    </w:p>
    <w:p w:rsidR="00F54FE6" w:rsidRPr="008A011E" w:rsidRDefault="00F54FE6" w:rsidP="00F54FE6">
      <w:pPr>
        <w:pStyle w:val="ROMANOS"/>
        <w:spacing w:after="0" w:line="240" w:lineRule="exact"/>
        <w:ind w:left="72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F54FE6" w:rsidRDefault="00F54FE6" w:rsidP="00F54FE6">
      <w:pPr>
        <w:pStyle w:val="ROMANOS"/>
        <w:spacing w:after="0" w:line="240" w:lineRule="exact"/>
        <w:ind w:left="723" w:firstLine="0"/>
        <w:rPr>
          <w:rFonts w:ascii="Calibri" w:hAnsi="Calibri" w:cs="DIN Pro Regular"/>
          <w:sz w:val="20"/>
          <w:szCs w:val="20"/>
          <w:lang w:val="es-MX"/>
        </w:rPr>
      </w:pPr>
    </w:p>
    <w:p w:rsidR="00F54FE6" w:rsidRPr="003607B3" w:rsidRDefault="00F54FE6" w:rsidP="00F54FE6">
      <w:pPr>
        <w:pStyle w:val="Texto"/>
        <w:spacing w:after="80" w:line="203" w:lineRule="exact"/>
        <w:ind w:left="1083" w:firstLine="0"/>
        <w:rPr>
          <w:rFonts w:asciiTheme="minorHAnsi" w:hAnsiTheme="minorHAnsi" w:cs="Arial"/>
          <w:sz w:val="20"/>
          <w:lang w:val="es-MX"/>
        </w:rPr>
      </w:pPr>
      <w:r w:rsidRPr="003607B3">
        <w:rPr>
          <w:rFonts w:asciiTheme="minorHAnsi" w:hAnsiTheme="minorHAnsi" w:cs="Arial"/>
          <w:sz w:val="20"/>
        </w:rPr>
        <w:t xml:space="preserve">El Instituto Tamaulipeco de Capacitación para el Empleo (ITACE) </w:t>
      </w:r>
      <w:r w:rsidRPr="003607B3">
        <w:rPr>
          <w:rFonts w:asciiTheme="minorHAnsi" w:hAnsiTheme="minorHAnsi" w:cs="Arial"/>
          <w:sz w:val="20"/>
          <w:lang w:val="es-MX"/>
        </w:rPr>
        <w:t>no cuenta con Fondos y Bienes de Terceros en Garantía y/o Administración al 31 de diciembre de 2022.</w:t>
      </w:r>
    </w:p>
    <w:p w:rsidR="00F54FE6" w:rsidRPr="008A011E" w:rsidRDefault="00F54FE6" w:rsidP="00F54FE6">
      <w:pPr>
        <w:pStyle w:val="ROMANOS"/>
        <w:spacing w:after="0" w:line="240" w:lineRule="exact"/>
        <w:ind w:left="723" w:firstLine="0"/>
        <w:rPr>
          <w:rFonts w:ascii="Calibri" w:hAnsi="Calibri" w:cs="DIN Pro Regular"/>
          <w:sz w:val="20"/>
          <w:szCs w:val="20"/>
          <w:lang w:val="es-MX"/>
        </w:rPr>
      </w:pPr>
    </w:p>
    <w:p w:rsidR="00DF01DA" w:rsidRDefault="00DF01DA"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293F30" w:rsidRDefault="00293F30" w:rsidP="00DF01DA">
      <w:pPr>
        <w:pStyle w:val="ROMANOS"/>
        <w:spacing w:after="0" w:line="240" w:lineRule="exact"/>
        <w:rPr>
          <w:rFonts w:ascii="Calibri" w:hAnsi="Calibri" w:cs="DIN Pro Regular"/>
          <w:sz w:val="20"/>
          <w:szCs w:val="20"/>
          <w:lang w:val="es-MX"/>
        </w:rPr>
      </w:pPr>
    </w:p>
    <w:p w:rsidR="007B422C" w:rsidRDefault="007B422C" w:rsidP="00DF01DA">
      <w:pPr>
        <w:pStyle w:val="ROMANOS"/>
        <w:spacing w:after="0" w:line="240" w:lineRule="exact"/>
        <w:rPr>
          <w:rFonts w:ascii="Calibri" w:hAnsi="Calibri" w:cs="DIN Pro Regular"/>
          <w:sz w:val="20"/>
          <w:szCs w:val="20"/>
          <w:lang w:val="es-MX"/>
        </w:rPr>
      </w:pPr>
    </w:p>
    <w:p w:rsidR="007B422C" w:rsidRPr="008A011E" w:rsidRDefault="007B422C"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F54FE6" w:rsidRDefault="00F54FE6" w:rsidP="000E6439">
      <w:pPr>
        <w:pStyle w:val="ROMANOS"/>
        <w:spacing w:after="0" w:line="240" w:lineRule="exact"/>
        <w:ind w:left="1140"/>
        <w:rPr>
          <w:rFonts w:ascii="Calibri" w:hAnsi="Calibri" w:cs="DIN Pro Regular"/>
          <w:b/>
          <w:sz w:val="20"/>
          <w:szCs w:val="20"/>
          <w:lang w:val="es-MX"/>
        </w:rPr>
      </w:pPr>
    </w:p>
    <w:tbl>
      <w:tblPr>
        <w:tblW w:w="5495" w:type="dxa"/>
        <w:tblInd w:w="1474" w:type="dxa"/>
        <w:tblCellMar>
          <w:left w:w="70" w:type="dxa"/>
          <w:right w:w="70" w:type="dxa"/>
        </w:tblCellMar>
        <w:tblLook w:val="04A0" w:firstRow="1" w:lastRow="0" w:firstColumn="1" w:lastColumn="0" w:noHBand="0" w:noVBand="1"/>
      </w:tblPr>
      <w:tblGrid>
        <w:gridCol w:w="2538"/>
        <w:gridCol w:w="1418"/>
        <w:gridCol w:w="1539"/>
      </w:tblGrid>
      <w:tr w:rsidR="00F54FE6" w:rsidRPr="00F54FE6" w:rsidTr="003607B3">
        <w:trPr>
          <w:trHeight w:val="510"/>
        </w:trPr>
        <w:tc>
          <w:tcPr>
            <w:tcW w:w="2538" w:type="dxa"/>
            <w:tcBorders>
              <w:top w:val="nil"/>
              <w:left w:val="single" w:sz="8" w:space="0" w:color="auto"/>
              <w:bottom w:val="single" w:sz="8" w:space="0" w:color="auto"/>
              <w:right w:val="single" w:sz="8" w:space="0" w:color="auto"/>
            </w:tcBorders>
            <w:shd w:val="clear" w:color="auto" w:fill="B13541"/>
            <w:vAlign w:val="bottom"/>
            <w:hideMark/>
          </w:tcPr>
          <w:p w:rsidR="00F54FE6" w:rsidRPr="003607B3" w:rsidRDefault="00F54FE6" w:rsidP="00F54FE6">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Subsidios y Subvenciones</w:t>
            </w:r>
          </w:p>
        </w:tc>
        <w:tc>
          <w:tcPr>
            <w:tcW w:w="2957" w:type="dxa"/>
            <w:gridSpan w:val="2"/>
            <w:tcBorders>
              <w:top w:val="nil"/>
              <w:left w:val="nil"/>
              <w:bottom w:val="single" w:sz="8" w:space="0" w:color="auto"/>
              <w:right w:val="single" w:sz="8" w:space="0" w:color="auto"/>
            </w:tcBorders>
            <w:shd w:val="clear" w:color="auto" w:fill="B13541"/>
            <w:vAlign w:val="bottom"/>
            <w:hideMark/>
          </w:tcPr>
          <w:p w:rsidR="00F54FE6" w:rsidRPr="003607B3" w:rsidRDefault="00F54FE6" w:rsidP="003607B3">
            <w:pPr>
              <w:spacing w:after="0" w:line="240" w:lineRule="auto"/>
              <w:jc w:val="right"/>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317,453,747</w:t>
            </w:r>
          </w:p>
        </w:tc>
      </w:tr>
      <w:tr w:rsidR="00F54FE6" w:rsidRPr="00F54FE6" w:rsidTr="003607B3">
        <w:trPr>
          <w:trHeight w:val="315"/>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FEDERAL</w:t>
            </w:r>
          </w:p>
        </w:tc>
        <w:tc>
          <w:tcPr>
            <w:tcW w:w="2957" w:type="dxa"/>
            <w:gridSpan w:val="2"/>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92,299,861 </w:t>
            </w:r>
          </w:p>
        </w:tc>
      </w:tr>
      <w:tr w:rsidR="00F54FE6" w:rsidRPr="00F54FE6" w:rsidTr="003607B3">
        <w:trPr>
          <w:trHeight w:val="315"/>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ESTATAL</w:t>
            </w:r>
          </w:p>
        </w:tc>
        <w:tc>
          <w:tcPr>
            <w:tcW w:w="2957" w:type="dxa"/>
            <w:gridSpan w:val="2"/>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217,394,956 </w:t>
            </w:r>
          </w:p>
        </w:tc>
      </w:tr>
      <w:tr w:rsidR="00F54FE6" w:rsidRPr="00F54FE6" w:rsidTr="003607B3">
        <w:trPr>
          <w:trHeight w:val="315"/>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INGRESOS PROPIOS</w:t>
            </w:r>
          </w:p>
        </w:tc>
        <w:tc>
          <w:tcPr>
            <w:tcW w:w="2957" w:type="dxa"/>
            <w:gridSpan w:val="2"/>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7,758,9</w:t>
            </w:r>
            <w:r w:rsidR="003607B3">
              <w:rPr>
                <w:rFonts w:asciiTheme="minorHAnsi" w:eastAsia="Times New Roman" w:hAnsiTheme="minorHAnsi" w:cs="Arial"/>
                <w:color w:val="000000"/>
                <w:sz w:val="20"/>
                <w:szCs w:val="20"/>
                <w:lang w:eastAsia="es-MX"/>
              </w:rPr>
              <w:t>30</w:t>
            </w:r>
            <w:r w:rsidRPr="003607B3">
              <w:rPr>
                <w:rFonts w:asciiTheme="minorHAnsi" w:eastAsia="Times New Roman" w:hAnsiTheme="minorHAnsi" w:cs="Arial"/>
                <w:color w:val="000000"/>
                <w:sz w:val="20"/>
                <w:szCs w:val="20"/>
                <w:lang w:eastAsia="es-MX"/>
              </w:rPr>
              <w:t xml:space="preserve"> </w:t>
            </w:r>
          </w:p>
        </w:tc>
      </w:tr>
      <w:tr w:rsidR="00F54FE6" w:rsidRPr="00F54FE6" w:rsidTr="003607B3">
        <w:trPr>
          <w:trHeight w:val="300"/>
        </w:trPr>
        <w:tc>
          <w:tcPr>
            <w:tcW w:w="2538" w:type="dxa"/>
            <w:tcBorders>
              <w:top w:val="nil"/>
              <w:left w:val="nil"/>
              <w:bottom w:val="nil"/>
              <w:right w:val="nil"/>
            </w:tcBorders>
            <w:shd w:val="clear" w:color="auto" w:fill="auto"/>
            <w:noWrap/>
            <w:vAlign w:val="bottom"/>
            <w:hideMark/>
          </w:tcPr>
          <w:p w:rsidR="00F54FE6" w:rsidRPr="003607B3" w:rsidRDefault="00F54FE6" w:rsidP="00F54FE6">
            <w:pPr>
              <w:spacing w:after="0" w:line="240" w:lineRule="auto"/>
              <w:rPr>
                <w:rFonts w:asciiTheme="minorHAnsi" w:eastAsia="Times New Roman" w:hAnsiTheme="minorHAnsi"/>
                <w:color w:val="000000"/>
                <w:sz w:val="20"/>
                <w:szCs w:val="20"/>
                <w:lang w:eastAsia="es-MX"/>
              </w:rPr>
            </w:pPr>
          </w:p>
        </w:tc>
        <w:tc>
          <w:tcPr>
            <w:tcW w:w="2957" w:type="dxa"/>
            <w:gridSpan w:val="2"/>
            <w:tcBorders>
              <w:top w:val="nil"/>
              <w:left w:val="nil"/>
              <w:bottom w:val="nil"/>
              <w:right w:val="nil"/>
            </w:tcBorders>
            <w:shd w:val="clear" w:color="auto" w:fill="auto"/>
            <w:noWrap/>
            <w:vAlign w:val="bottom"/>
            <w:hideMark/>
          </w:tcPr>
          <w:p w:rsidR="00F54FE6" w:rsidRPr="003607B3" w:rsidRDefault="00F54FE6" w:rsidP="00F54FE6">
            <w:pPr>
              <w:spacing w:after="0" w:line="240" w:lineRule="auto"/>
              <w:rPr>
                <w:rFonts w:asciiTheme="minorHAnsi" w:eastAsia="Times New Roman" w:hAnsiTheme="minorHAnsi"/>
                <w:color w:val="000000"/>
                <w:sz w:val="20"/>
                <w:szCs w:val="20"/>
                <w:lang w:eastAsia="es-MX"/>
              </w:rPr>
            </w:pPr>
          </w:p>
        </w:tc>
      </w:tr>
      <w:tr w:rsidR="00F54FE6" w:rsidRPr="00F54FE6" w:rsidTr="003607B3">
        <w:trPr>
          <w:trHeight w:val="315"/>
        </w:trPr>
        <w:tc>
          <w:tcPr>
            <w:tcW w:w="2538" w:type="dxa"/>
            <w:tcBorders>
              <w:top w:val="nil"/>
              <w:left w:val="nil"/>
              <w:bottom w:val="nil"/>
              <w:right w:val="nil"/>
            </w:tcBorders>
            <w:shd w:val="clear" w:color="auto" w:fill="auto"/>
            <w:noWrap/>
            <w:vAlign w:val="bottom"/>
            <w:hideMark/>
          </w:tcPr>
          <w:p w:rsidR="00F54FE6" w:rsidRPr="003607B3" w:rsidRDefault="00F54FE6" w:rsidP="00F54FE6">
            <w:pPr>
              <w:spacing w:after="0" w:line="240" w:lineRule="auto"/>
              <w:rPr>
                <w:rFonts w:asciiTheme="minorHAnsi" w:eastAsia="Times New Roman" w:hAnsiTheme="minorHAnsi"/>
                <w:color w:val="000000"/>
                <w:sz w:val="20"/>
                <w:szCs w:val="20"/>
                <w:lang w:eastAsia="es-MX"/>
              </w:rPr>
            </w:pPr>
          </w:p>
        </w:tc>
        <w:tc>
          <w:tcPr>
            <w:tcW w:w="2957" w:type="dxa"/>
            <w:gridSpan w:val="2"/>
            <w:tcBorders>
              <w:top w:val="nil"/>
              <w:left w:val="nil"/>
              <w:bottom w:val="nil"/>
              <w:right w:val="nil"/>
            </w:tcBorders>
            <w:shd w:val="clear" w:color="auto" w:fill="auto"/>
            <w:noWrap/>
            <w:vAlign w:val="bottom"/>
            <w:hideMark/>
          </w:tcPr>
          <w:p w:rsidR="00F54FE6" w:rsidRPr="003607B3" w:rsidRDefault="00F54FE6" w:rsidP="00F54FE6">
            <w:pPr>
              <w:spacing w:after="0" w:line="240" w:lineRule="auto"/>
              <w:rPr>
                <w:rFonts w:asciiTheme="minorHAnsi" w:eastAsia="Times New Roman" w:hAnsiTheme="minorHAnsi"/>
                <w:color w:val="000000"/>
                <w:sz w:val="20"/>
                <w:szCs w:val="20"/>
                <w:lang w:eastAsia="es-MX"/>
              </w:rPr>
            </w:pPr>
          </w:p>
        </w:tc>
      </w:tr>
      <w:tr w:rsidR="00F54FE6" w:rsidRPr="00F54FE6" w:rsidTr="003607B3">
        <w:trPr>
          <w:trHeight w:val="315"/>
        </w:trPr>
        <w:tc>
          <w:tcPr>
            <w:tcW w:w="549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4FE6" w:rsidRPr="003607B3" w:rsidRDefault="00F54FE6" w:rsidP="00F54FE6">
            <w:pPr>
              <w:spacing w:after="0" w:line="240" w:lineRule="auto"/>
              <w:jc w:val="center"/>
              <w:rPr>
                <w:rFonts w:asciiTheme="minorHAnsi" w:eastAsia="Times New Roman" w:hAnsiTheme="minorHAnsi"/>
                <w:b/>
                <w:bCs/>
                <w:color w:val="000000"/>
                <w:sz w:val="20"/>
                <w:szCs w:val="20"/>
                <w:lang w:eastAsia="es-MX"/>
              </w:rPr>
            </w:pPr>
            <w:r w:rsidRPr="003607B3">
              <w:rPr>
                <w:rFonts w:asciiTheme="minorHAnsi" w:eastAsia="Times New Roman" w:hAnsiTheme="minorHAnsi"/>
                <w:b/>
                <w:bCs/>
                <w:color w:val="000000"/>
                <w:sz w:val="20"/>
                <w:szCs w:val="20"/>
                <w:lang w:eastAsia="es-MX"/>
              </w:rPr>
              <w:t>INTEGRACION</w:t>
            </w:r>
          </w:p>
        </w:tc>
      </w:tr>
      <w:tr w:rsidR="00442493"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B13541"/>
            <w:vAlign w:val="bottom"/>
            <w:hideMark/>
          </w:tcPr>
          <w:p w:rsidR="00F54FE6" w:rsidRPr="003607B3" w:rsidRDefault="00F54FE6" w:rsidP="00F54FE6">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CONCEPTO</w:t>
            </w:r>
          </w:p>
        </w:tc>
        <w:tc>
          <w:tcPr>
            <w:tcW w:w="1539" w:type="dxa"/>
            <w:tcBorders>
              <w:top w:val="nil"/>
              <w:left w:val="nil"/>
              <w:bottom w:val="single" w:sz="8" w:space="0" w:color="auto"/>
              <w:right w:val="single" w:sz="8" w:space="0" w:color="auto"/>
            </w:tcBorders>
            <w:shd w:val="clear" w:color="auto" w:fill="B13541"/>
            <w:vAlign w:val="bottom"/>
            <w:hideMark/>
          </w:tcPr>
          <w:p w:rsidR="00F54FE6" w:rsidRPr="003607B3" w:rsidRDefault="00F54FE6" w:rsidP="00F54FE6">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IMPORTE</w:t>
            </w:r>
          </w:p>
        </w:tc>
      </w:tr>
      <w:tr w:rsidR="00F54FE6" w:rsidRPr="00F54FE6" w:rsidTr="003607B3">
        <w:trPr>
          <w:trHeight w:val="315"/>
        </w:trPr>
        <w:tc>
          <w:tcPr>
            <w:tcW w:w="3956" w:type="dxa"/>
            <w:gridSpan w:val="2"/>
            <w:tcBorders>
              <w:top w:val="nil"/>
              <w:left w:val="single" w:sz="8" w:space="0" w:color="auto"/>
              <w:bottom w:val="nil"/>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FEDERAL</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 xml:space="preserve">92,299,861 </w:t>
            </w:r>
          </w:p>
        </w:tc>
      </w:tr>
      <w:tr w:rsidR="00F54FE6" w:rsidRPr="00F54FE6" w:rsidTr="003607B3">
        <w:trPr>
          <w:trHeight w:val="315"/>
        </w:trPr>
        <w:tc>
          <w:tcPr>
            <w:tcW w:w="395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CECYTE</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86,491,709 </w:t>
            </w:r>
          </w:p>
        </w:tc>
      </w:tr>
      <w:tr w:rsidR="00F54FE6"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ICAT</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5,807,98</w:t>
            </w:r>
            <w:r w:rsidR="003607B3">
              <w:rPr>
                <w:rFonts w:asciiTheme="minorHAnsi" w:eastAsia="Times New Roman" w:hAnsiTheme="minorHAnsi" w:cs="Arial"/>
                <w:color w:val="000000"/>
                <w:sz w:val="20"/>
                <w:szCs w:val="20"/>
                <w:lang w:eastAsia="es-MX"/>
              </w:rPr>
              <w:t>2</w:t>
            </w:r>
            <w:r w:rsidRPr="003607B3">
              <w:rPr>
                <w:rFonts w:asciiTheme="minorHAnsi" w:eastAsia="Times New Roman" w:hAnsiTheme="minorHAnsi" w:cs="Arial"/>
                <w:color w:val="000000"/>
                <w:sz w:val="20"/>
                <w:szCs w:val="20"/>
                <w:lang w:eastAsia="es-MX"/>
              </w:rPr>
              <w:t xml:space="preserve"> </w:t>
            </w:r>
          </w:p>
        </w:tc>
      </w:tr>
      <w:tr w:rsidR="00F54FE6" w:rsidRPr="00F54FE6" w:rsidTr="003607B3">
        <w:trPr>
          <w:trHeight w:val="331"/>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RENDIMIENTOS BANCARIOS DE FINANZAS</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1</w:t>
            </w:r>
            <w:r w:rsidR="003607B3">
              <w:rPr>
                <w:rFonts w:asciiTheme="minorHAnsi" w:eastAsia="Times New Roman" w:hAnsiTheme="minorHAnsi" w:cs="Arial"/>
                <w:color w:val="000000"/>
                <w:sz w:val="20"/>
                <w:szCs w:val="20"/>
                <w:lang w:eastAsia="es-MX"/>
              </w:rPr>
              <w:t>70</w:t>
            </w:r>
            <w:r w:rsidRPr="003607B3">
              <w:rPr>
                <w:rFonts w:asciiTheme="minorHAnsi" w:eastAsia="Times New Roman" w:hAnsiTheme="minorHAnsi" w:cs="Arial"/>
                <w:color w:val="000000"/>
                <w:sz w:val="20"/>
                <w:szCs w:val="20"/>
                <w:lang w:eastAsia="es-MX"/>
              </w:rPr>
              <w:t xml:space="preserve"> </w:t>
            </w:r>
          </w:p>
        </w:tc>
      </w:tr>
      <w:tr w:rsidR="00F54FE6"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ESTATAL</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 xml:space="preserve">217,394,956 </w:t>
            </w:r>
          </w:p>
        </w:tc>
      </w:tr>
      <w:tr w:rsidR="00F54FE6"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ESTATAL</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205,219,621 </w:t>
            </w:r>
          </w:p>
        </w:tc>
      </w:tr>
      <w:tr w:rsidR="00F54FE6"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CEFOT ESTATAL</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4,522,947 </w:t>
            </w:r>
          </w:p>
        </w:tc>
      </w:tr>
      <w:tr w:rsidR="00F54FE6" w:rsidRPr="00F54FE6" w:rsidTr="003607B3">
        <w:trPr>
          <w:trHeight w:val="53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PROYECTO NO REGULARIZABLE PARA REGULARIZACION DEL ANEXO DE EJECUCION 2020</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 xml:space="preserve">7,652,388 </w:t>
            </w:r>
          </w:p>
        </w:tc>
      </w:tr>
      <w:tr w:rsidR="00F54FE6" w:rsidRPr="00F54FE6" w:rsidTr="003607B3">
        <w:trPr>
          <w:trHeight w:val="315"/>
        </w:trPr>
        <w:tc>
          <w:tcPr>
            <w:tcW w:w="3956" w:type="dxa"/>
            <w:gridSpan w:val="2"/>
            <w:tcBorders>
              <w:top w:val="nil"/>
              <w:left w:val="single" w:sz="8" w:space="0" w:color="auto"/>
              <w:bottom w:val="single" w:sz="8" w:space="0" w:color="auto"/>
              <w:right w:val="single" w:sz="8" w:space="0" w:color="auto"/>
            </w:tcBorders>
            <w:shd w:val="clear" w:color="auto" w:fill="auto"/>
            <w:vAlign w:val="bottom"/>
            <w:hideMark/>
          </w:tcPr>
          <w:p w:rsidR="00F54FE6" w:rsidRPr="003607B3" w:rsidRDefault="00F54FE6" w:rsidP="00F54FE6">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INGRESOS PROPIOS</w:t>
            </w:r>
          </w:p>
        </w:tc>
        <w:tc>
          <w:tcPr>
            <w:tcW w:w="1539" w:type="dxa"/>
            <w:tcBorders>
              <w:top w:val="nil"/>
              <w:left w:val="nil"/>
              <w:bottom w:val="single" w:sz="8" w:space="0" w:color="auto"/>
              <w:right w:val="single" w:sz="8" w:space="0" w:color="auto"/>
            </w:tcBorders>
            <w:shd w:val="clear" w:color="auto" w:fill="auto"/>
            <w:vAlign w:val="bottom"/>
            <w:hideMark/>
          </w:tcPr>
          <w:p w:rsidR="00F54FE6" w:rsidRPr="003607B3" w:rsidRDefault="00F54FE6"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 xml:space="preserve">7,758,930 </w:t>
            </w:r>
          </w:p>
        </w:tc>
      </w:tr>
      <w:tr w:rsidR="00F54FE6" w:rsidRPr="00F54FE6" w:rsidTr="003607B3">
        <w:trPr>
          <w:trHeight w:val="315"/>
        </w:trPr>
        <w:tc>
          <w:tcPr>
            <w:tcW w:w="3956" w:type="dxa"/>
            <w:gridSpan w:val="2"/>
            <w:tcBorders>
              <w:top w:val="nil"/>
              <w:left w:val="nil"/>
              <w:bottom w:val="nil"/>
              <w:right w:val="nil"/>
            </w:tcBorders>
            <w:shd w:val="clear" w:color="auto" w:fill="auto"/>
            <w:noWrap/>
            <w:vAlign w:val="bottom"/>
            <w:hideMark/>
          </w:tcPr>
          <w:p w:rsidR="00F54FE6" w:rsidRPr="003607B3" w:rsidRDefault="00F54FE6" w:rsidP="00F54FE6">
            <w:pPr>
              <w:spacing w:after="0" w:line="240" w:lineRule="auto"/>
              <w:rPr>
                <w:rFonts w:asciiTheme="minorHAnsi" w:eastAsia="Times New Roman" w:hAnsiTheme="minorHAnsi"/>
                <w:color w:val="000000"/>
                <w:sz w:val="20"/>
                <w:szCs w:val="20"/>
                <w:lang w:eastAsia="es-MX"/>
              </w:rPr>
            </w:pPr>
          </w:p>
        </w:tc>
        <w:tc>
          <w:tcPr>
            <w:tcW w:w="1539" w:type="dxa"/>
            <w:tcBorders>
              <w:top w:val="nil"/>
              <w:left w:val="nil"/>
              <w:bottom w:val="double" w:sz="6" w:space="0" w:color="auto"/>
              <w:right w:val="nil"/>
            </w:tcBorders>
            <w:shd w:val="clear" w:color="auto" w:fill="auto"/>
            <w:noWrap/>
            <w:vAlign w:val="bottom"/>
            <w:hideMark/>
          </w:tcPr>
          <w:p w:rsidR="00F54FE6" w:rsidRPr="003607B3" w:rsidRDefault="00F54FE6" w:rsidP="003607B3">
            <w:pPr>
              <w:spacing w:after="0" w:line="240" w:lineRule="auto"/>
              <w:jc w:val="right"/>
              <w:rPr>
                <w:rFonts w:asciiTheme="minorHAnsi" w:eastAsia="Times New Roman" w:hAnsiTheme="minorHAnsi"/>
                <w:b/>
                <w:bCs/>
                <w:color w:val="000000"/>
                <w:sz w:val="20"/>
                <w:szCs w:val="20"/>
                <w:lang w:eastAsia="es-MX"/>
              </w:rPr>
            </w:pPr>
            <w:r w:rsidRPr="003607B3">
              <w:rPr>
                <w:rFonts w:asciiTheme="minorHAnsi" w:eastAsia="Times New Roman" w:hAnsiTheme="minorHAnsi"/>
                <w:b/>
                <w:bCs/>
                <w:color w:val="000000"/>
                <w:sz w:val="20"/>
                <w:szCs w:val="20"/>
                <w:lang w:eastAsia="es-MX"/>
              </w:rPr>
              <w:t xml:space="preserve">317,453,747 </w:t>
            </w:r>
          </w:p>
        </w:tc>
      </w:tr>
    </w:tbl>
    <w:p w:rsidR="00F54FE6" w:rsidRDefault="00F54FE6" w:rsidP="000E6439">
      <w:pPr>
        <w:pStyle w:val="ROMANOS"/>
        <w:spacing w:after="0" w:line="240" w:lineRule="exact"/>
        <w:ind w:left="1140"/>
        <w:rPr>
          <w:rFonts w:ascii="Calibri" w:hAnsi="Calibri" w:cs="DIN Pro Regular"/>
          <w:b/>
          <w:sz w:val="20"/>
          <w:szCs w:val="20"/>
          <w:lang w:val="es-MX"/>
        </w:rPr>
      </w:pPr>
    </w:p>
    <w:p w:rsidR="00F54FE6" w:rsidRPr="008A011E" w:rsidRDefault="00F54FE6"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7B422C" w:rsidRDefault="007B422C" w:rsidP="000E6439">
      <w:pPr>
        <w:pStyle w:val="ROMANOS"/>
        <w:spacing w:after="0" w:line="240" w:lineRule="exact"/>
        <w:ind w:left="1140"/>
        <w:rPr>
          <w:rFonts w:ascii="Calibri" w:hAnsi="Calibri" w:cs="DIN Pro Regular"/>
          <w:sz w:val="20"/>
          <w:szCs w:val="20"/>
          <w:lang w:val="es-MX"/>
        </w:rPr>
      </w:pPr>
    </w:p>
    <w:p w:rsidR="007B422C" w:rsidRPr="00B470A6" w:rsidRDefault="007B422C" w:rsidP="007B422C">
      <w:pPr>
        <w:spacing w:after="0"/>
        <w:ind w:left="708"/>
        <w:rPr>
          <w:rFonts w:ascii="Arial" w:hAnsi="Arial" w:cs="Arial"/>
          <w:sz w:val="18"/>
          <w:szCs w:val="18"/>
        </w:rPr>
      </w:pPr>
      <w:r w:rsidRPr="00B470A6">
        <w:rPr>
          <w:rFonts w:ascii="Arial" w:hAnsi="Arial" w:cs="Arial"/>
          <w:sz w:val="18"/>
          <w:szCs w:val="18"/>
        </w:rPr>
        <w:t xml:space="preserve">A continuación se presentan las cuentas </w:t>
      </w:r>
      <w:r>
        <w:rPr>
          <w:rFonts w:ascii="Arial" w:hAnsi="Arial" w:cs="Arial"/>
          <w:sz w:val="18"/>
          <w:szCs w:val="18"/>
        </w:rPr>
        <w:t xml:space="preserve">de gastos </w:t>
      </w:r>
      <w:r w:rsidRPr="00B470A6">
        <w:rPr>
          <w:rFonts w:ascii="Arial" w:hAnsi="Arial" w:cs="Arial"/>
          <w:sz w:val="18"/>
          <w:szCs w:val="18"/>
        </w:rPr>
        <w:t>que en lo individual representan el 10% o más del total de los gastos:</w:t>
      </w:r>
    </w:p>
    <w:p w:rsidR="007B422C" w:rsidRDefault="007B422C" w:rsidP="000E6439">
      <w:pPr>
        <w:pStyle w:val="ROMANOS"/>
        <w:spacing w:after="0" w:line="240" w:lineRule="exact"/>
        <w:ind w:left="1140"/>
        <w:rPr>
          <w:rFonts w:ascii="Calibri" w:hAnsi="Calibri" w:cs="DIN Pro Regular"/>
          <w:sz w:val="20"/>
          <w:szCs w:val="20"/>
          <w:lang w:val="es-MX"/>
        </w:rPr>
      </w:pPr>
    </w:p>
    <w:tbl>
      <w:tblPr>
        <w:tblW w:w="6369" w:type="dxa"/>
        <w:tblInd w:w="1507" w:type="dxa"/>
        <w:tblLayout w:type="fixed"/>
        <w:tblCellMar>
          <w:left w:w="70" w:type="dxa"/>
          <w:right w:w="70" w:type="dxa"/>
        </w:tblCellMar>
        <w:tblLook w:val="04A0" w:firstRow="1" w:lastRow="0" w:firstColumn="1" w:lastColumn="0" w:noHBand="0" w:noVBand="1"/>
      </w:tblPr>
      <w:tblGrid>
        <w:gridCol w:w="3392"/>
        <w:gridCol w:w="1418"/>
        <w:gridCol w:w="1559"/>
      </w:tblGrid>
      <w:tr w:rsidR="007B422C" w:rsidRPr="007B422C" w:rsidTr="00442493">
        <w:trPr>
          <w:trHeight w:val="315"/>
        </w:trPr>
        <w:tc>
          <w:tcPr>
            <w:tcW w:w="3392" w:type="dxa"/>
            <w:tcBorders>
              <w:top w:val="single" w:sz="8" w:space="0" w:color="auto"/>
              <w:left w:val="single" w:sz="8" w:space="0" w:color="auto"/>
              <w:bottom w:val="single" w:sz="8" w:space="0" w:color="auto"/>
              <w:right w:val="single" w:sz="8" w:space="0" w:color="auto"/>
            </w:tcBorders>
            <w:shd w:val="clear" w:color="auto" w:fill="B13541"/>
            <w:vAlign w:val="bottom"/>
            <w:hideMark/>
          </w:tcPr>
          <w:p w:rsidR="007B422C" w:rsidRPr="007B422C" w:rsidRDefault="007B422C" w:rsidP="007B422C">
            <w:pPr>
              <w:spacing w:after="0" w:line="240" w:lineRule="auto"/>
              <w:jc w:val="center"/>
              <w:rPr>
                <w:rFonts w:ascii="Arial" w:eastAsia="Times New Roman" w:hAnsi="Arial" w:cs="Arial"/>
                <w:b/>
                <w:bCs/>
                <w:color w:val="FFFFFF"/>
                <w:sz w:val="18"/>
                <w:szCs w:val="18"/>
                <w:lang w:eastAsia="es-MX"/>
              </w:rPr>
            </w:pPr>
            <w:r w:rsidRPr="007B422C">
              <w:rPr>
                <w:rFonts w:ascii="Arial" w:eastAsia="Times New Roman" w:hAnsi="Arial" w:cs="Arial"/>
                <w:b/>
                <w:bCs/>
                <w:color w:val="FFFFFF"/>
                <w:sz w:val="18"/>
                <w:szCs w:val="18"/>
                <w:lang w:eastAsia="es-MX"/>
              </w:rPr>
              <w:t>Nombre de la Cuenta</w:t>
            </w:r>
          </w:p>
        </w:tc>
        <w:tc>
          <w:tcPr>
            <w:tcW w:w="1418" w:type="dxa"/>
            <w:tcBorders>
              <w:top w:val="single" w:sz="8" w:space="0" w:color="auto"/>
              <w:left w:val="nil"/>
              <w:bottom w:val="single" w:sz="8" w:space="0" w:color="auto"/>
              <w:right w:val="single" w:sz="8" w:space="0" w:color="auto"/>
            </w:tcBorders>
            <w:shd w:val="clear" w:color="auto" w:fill="B13541"/>
            <w:vAlign w:val="bottom"/>
            <w:hideMark/>
          </w:tcPr>
          <w:p w:rsidR="007B422C" w:rsidRPr="007B422C" w:rsidRDefault="007B422C" w:rsidP="007B422C">
            <w:pPr>
              <w:spacing w:after="0" w:line="240" w:lineRule="auto"/>
              <w:jc w:val="center"/>
              <w:rPr>
                <w:rFonts w:ascii="Arial" w:eastAsia="Times New Roman" w:hAnsi="Arial" w:cs="Arial"/>
                <w:b/>
                <w:bCs/>
                <w:color w:val="FFFFFF"/>
                <w:sz w:val="18"/>
                <w:szCs w:val="18"/>
                <w:lang w:eastAsia="es-MX"/>
              </w:rPr>
            </w:pPr>
            <w:r w:rsidRPr="007B422C">
              <w:rPr>
                <w:rFonts w:ascii="Arial" w:eastAsia="Times New Roman" w:hAnsi="Arial" w:cs="Arial"/>
                <w:b/>
                <w:bCs/>
                <w:color w:val="FFFFFF"/>
                <w:sz w:val="18"/>
                <w:szCs w:val="18"/>
                <w:lang w:eastAsia="es-MX"/>
              </w:rPr>
              <w:t>Importe</w:t>
            </w:r>
          </w:p>
        </w:tc>
        <w:tc>
          <w:tcPr>
            <w:tcW w:w="1559" w:type="dxa"/>
            <w:tcBorders>
              <w:top w:val="single" w:sz="8" w:space="0" w:color="auto"/>
              <w:left w:val="nil"/>
              <w:bottom w:val="single" w:sz="8" w:space="0" w:color="auto"/>
              <w:right w:val="single" w:sz="8" w:space="0" w:color="auto"/>
            </w:tcBorders>
            <w:shd w:val="clear" w:color="auto" w:fill="B13541"/>
            <w:vAlign w:val="bottom"/>
            <w:hideMark/>
          </w:tcPr>
          <w:p w:rsidR="007B422C" w:rsidRPr="007B422C" w:rsidRDefault="007B422C" w:rsidP="007B422C">
            <w:pPr>
              <w:spacing w:after="0" w:line="240" w:lineRule="auto"/>
              <w:jc w:val="center"/>
              <w:rPr>
                <w:rFonts w:ascii="Arial" w:eastAsia="Times New Roman" w:hAnsi="Arial" w:cs="Arial"/>
                <w:b/>
                <w:bCs/>
                <w:color w:val="FFFFFF"/>
                <w:sz w:val="18"/>
                <w:szCs w:val="18"/>
                <w:lang w:eastAsia="es-MX"/>
              </w:rPr>
            </w:pPr>
            <w:r w:rsidRPr="007B422C">
              <w:rPr>
                <w:rFonts w:ascii="Arial" w:eastAsia="Times New Roman" w:hAnsi="Arial" w:cs="Arial"/>
                <w:b/>
                <w:bCs/>
                <w:color w:val="FFFFFF"/>
                <w:sz w:val="18"/>
                <w:szCs w:val="18"/>
                <w:lang w:eastAsia="es-MX"/>
              </w:rPr>
              <w:t>Porcentaje</w:t>
            </w:r>
          </w:p>
        </w:tc>
      </w:tr>
      <w:tr w:rsidR="007B422C" w:rsidRPr="007B422C" w:rsidTr="007B422C">
        <w:trPr>
          <w:trHeight w:val="510"/>
        </w:trPr>
        <w:tc>
          <w:tcPr>
            <w:tcW w:w="3392" w:type="dxa"/>
            <w:tcBorders>
              <w:top w:val="nil"/>
              <w:left w:val="single" w:sz="8" w:space="0" w:color="auto"/>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Sueldos base al personal permanente</w:t>
            </w:r>
          </w:p>
        </w:tc>
        <w:tc>
          <w:tcPr>
            <w:tcW w:w="1418" w:type="dxa"/>
            <w:tcBorders>
              <w:top w:val="nil"/>
              <w:left w:val="nil"/>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jc w:val="right"/>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104,215,788</w:t>
            </w:r>
          </w:p>
        </w:tc>
        <w:tc>
          <w:tcPr>
            <w:tcW w:w="1559" w:type="dxa"/>
            <w:tcBorders>
              <w:top w:val="nil"/>
              <w:left w:val="nil"/>
              <w:bottom w:val="single" w:sz="8" w:space="0" w:color="auto"/>
              <w:right w:val="single" w:sz="8" w:space="0" w:color="auto"/>
            </w:tcBorders>
            <w:shd w:val="clear" w:color="auto" w:fill="auto"/>
            <w:noWrap/>
            <w:vAlign w:val="bottom"/>
            <w:hideMark/>
          </w:tcPr>
          <w:p w:rsidR="007B422C" w:rsidRPr="007B422C" w:rsidRDefault="007B422C" w:rsidP="007B422C">
            <w:pPr>
              <w:spacing w:after="0" w:line="240" w:lineRule="auto"/>
              <w:jc w:val="center"/>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36.31%</w:t>
            </w:r>
          </w:p>
        </w:tc>
      </w:tr>
      <w:tr w:rsidR="007B422C" w:rsidRPr="007B422C" w:rsidTr="007B422C">
        <w:trPr>
          <w:trHeight w:val="750"/>
        </w:trPr>
        <w:tc>
          <w:tcPr>
            <w:tcW w:w="3392" w:type="dxa"/>
            <w:tcBorders>
              <w:top w:val="nil"/>
              <w:left w:val="single" w:sz="8" w:space="0" w:color="auto"/>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Primas de vacaciones, dominical y gratificación de fin de año</w:t>
            </w:r>
          </w:p>
        </w:tc>
        <w:tc>
          <w:tcPr>
            <w:tcW w:w="1418" w:type="dxa"/>
            <w:tcBorders>
              <w:top w:val="nil"/>
              <w:left w:val="nil"/>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jc w:val="right"/>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64,071,017</w:t>
            </w:r>
          </w:p>
        </w:tc>
        <w:tc>
          <w:tcPr>
            <w:tcW w:w="1559" w:type="dxa"/>
            <w:tcBorders>
              <w:top w:val="nil"/>
              <w:left w:val="nil"/>
              <w:bottom w:val="single" w:sz="8" w:space="0" w:color="auto"/>
              <w:right w:val="single" w:sz="8" w:space="0" w:color="auto"/>
            </w:tcBorders>
            <w:shd w:val="clear" w:color="auto" w:fill="auto"/>
            <w:noWrap/>
            <w:vAlign w:val="bottom"/>
            <w:hideMark/>
          </w:tcPr>
          <w:p w:rsidR="007B422C" w:rsidRPr="007B422C" w:rsidRDefault="007B422C" w:rsidP="007B422C">
            <w:pPr>
              <w:spacing w:after="0" w:line="240" w:lineRule="auto"/>
              <w:jc w:val="center"/>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22.44%</w:t>
            </w:r>
          </w:p>
        </w:tc>
      </w:tr>
      <w:tr w:rsidR="007B422C" w:rsidRPr="007B422C" w:rsidTr="007B422C">
        <w:trPr>
          <w:trHeight w:val="510"/>
        </w:trPr>
        <w:tc>
          <w:tcPr>
            <w:tcW w:w="3392" w:type="dxa"/>
            <w:tcBorders>
              <w:top w:val="nil"/>
              <w:left w:val="single" w:sz="8" w:space="0" w:color="auto"/>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Pago de Estímulos a Servidores Públicos</w:t>
            </w:r>
          </w:p>
        </w:tc>
        <w:tc>
          <w:tcPr>
            <w:tcW w:w="1418" w:type="dxa"/>
            <w:tcBorders>
              <w:top w:val="nil"/>
              <w:left w:val="nil"/>
              <w:bottom w:val="single" w:sz="8" w:space="0" w:color="auto"/>
              <w:right w:val="single" w:sz="8" w:space="0" w:color="auto"/>
            </w:tcBorders>
            <w:shd w:val="clear" w:color="auto" w:fill="auto"/>
            <w:vAlign w:val="bottom"/>
            <w:hideMark/>
          </w:tcPr>
          <w:p w:rsidR="007B422C" w:rsidRPr="007B422C" w:rsidRDefault="007B422C" w:rsidP="007B422C">
            <w:pPr>
              <w:spacing w:after="0" w:line="240" w:lineRule="auto"/>
              <w:jc w:val="right"/>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33,837,765</w:t>
            </w:r>
          </w:p>
        </w:tc>
        <w:tc>
          <w:tcPr>
            <w:tcW w:w="1559" w:type="dxa"/>
            <w:tcBorders>
              <w:top w:val="nil"/>
              <w:left w:val="nil"/>
              <w:bottom w:val="single" w:sz="8" w:space="0" w:color="auto"/>
              <w:right w:val="single" w:sz="8" w:space="0" w:color="auto"/>
            </w:tcBorders>
            <w:shd w:val="clear" w:color="auto" w:fill="auto"/>
            <w:noWrap/>
            <w:vAlign w:val="bottom"/>
            <w:hideMark/>
          </w:tcPr>
          <w:p w:rsidR="007B422C" w:rsidRPr="007B422C" w:rsidRDefault="007B422C" w:rsidP="007B422C">
            <w:pPr>
              <w:spacing w:after="0" w:line="240" w:lineRule="auto"/>
              <w:jc w:val="center"/>
              <w:rPr>
                <w:rFonts w:ascii="Arial" w:eastAsia="Times New Roman" w:hAnsi="Arial" w:cs="Arial"/>
                <w:color w:val="000000"/>
                <w:sz w:val="18"/>
                <w:szCs w:val="18"/>
                <w:lang w:eastAsia="es-MX"/>
              </w:rPr>
            </w:pPr>
            <w:r w:rsidRPr="007B422C">
              <w:rPr>
                <w:rFonts w:ascii="Arial" w:eastAsia="Times New Roman" w:hAnsi="Arial" w:cs="Arial"/>
                <w:color w:val="000000"/>
                <w:sz w:val="18"/>
                <w:szCs w:val="18"/>
                <w:lang w:eastAsia="es-MX"/>
              </w:rPr>
              <w:t>10.95</w:t>
            </w:r>
            <w:r w:rsidR="003607B3">
              <w:rPr>
                <w:rFonts w:ascii="Arial" w:eastAsia="Times New Roman" w:hAnsi="Arial" w:cs="Arial"/>
                <w:color w:val="000000"/>
                <w:sz w:val="18"/>
                <w:szCs w:val="18"/>
                <w:lang w:eastAsia="es-MX"/>
              </w:rPr>
              <w:t>%</w:t>
            </w:r>
          </w:p>
        </w:tc>
      </w:tr>
    </w:tbl>
    <w:p w:rsidR="007B422C" w:rsidRPr="007B422C" w:rsidRDefault="007B422C" w:rsidP="000E6439">
      <w:pPr>
        <w:pStyle w:val="ROMANOS"/>
        <w:spacing w:after="0" w:line="240" w:lineRule="exact"/>
        <w:ind w:left="1140"/>
        <w:rPr>
          <w:rFonts w:ascii="Calibri" w:hAnsi="Calibri" w:cs="DIN Pro Regular"/>
          <w:lang w:val="es-MX"/>
        </w:rPr>
      </w:pPr>
    </w:p>
    <w:p w:rsidR="00DF01DA" w:rsidRDefault="00DF01DA" w:rsidP="000E6439">
      <w:pPr>
        <w:pStyle w:val="ROMANOS"/>
        <w:spacing w:after="0" w:line="240" w:lineRule="exact"/>
        <w:ind w:left="1140"/>
        <w:rPr>
          <w:rFonts w:ascii="Calibri" w:hAnsi="Calibri" w:cs="DIN Pro Regular"/>
          <w:sz w:val="20"/>
          <w:szCs w:val="20"/>
          <w:lang w:val="es-MX"/>
        </w:rPr>
      </w:pPr>
    </w:p>
    <w:p w:rsidR="007B422C" w:rsidRPr="008A011E" w:rsidRDefault="007B422C"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Default="00DF01DA" w:rsidP="00540418">
      <w:pPr>
        <w:pStyle w:val="INCISO"/>
        <w:spacing w:after="0" w:line="240" w:lineRule="exact"/>
        <w:ind w:left="360"/>
        <w:rPr>
          <w:rFonts w:ascii="Calibri" w:hAnsi="Calibri" w:cs="DIN Pro Regular"/>
          <w:b/>
          <w:smallCaps/>
          <w:sz w:val="20"/>
          <w:szCs w:val="20"/>
        </w:rPr>
      </w:pPr>
    </w:p>
    <w:tbl>
      <w:tblPr>
        <w:tblW w:w="6993" w:type="dxa"/>
        <w:tblInd w:w="1582" w:type="dxa"/>
        <w:tblCellMar>
          <w:left w:w="70" w:type="dxa"/>
          <w:right w:w="70" w:type="dxa"/>
        </w:tblCellMar>
        <w:tblLook w:val="04A0" w:firstRow="1" w:lastRow="0" w:firstColumn="1" w:lastColumn="0" w:noHBand="0" w:noVBand="1"/>
      </w:tblPr>
      <w:tblGrid>
        <w:gridCol w:w="3875"/>
        <w:gridCol w:w="1559"/>
        <w:gridCol w:w="1559"/>
      </w:tblGrid>
      <w:tr w:rsidR="007B422C" w:rsidRPr="007B422C" w:rsidTr="003607B3">
        <w:trPr>
          <w:trHeight w:val="315"/>
        </w:trPr>
        <w:tc>
          <w:tcPr>
            <w:tcW w:w="3875" w:type="dxa"/>
            <w:tcBorders>
              <w:top w:val="single" w:sz="8" w:space="0" w:color="auto"/>
              <w:left w:val="single" w:sz="8" w:space="0" w:color="auto"/>
              <w:bottom w:val="single" w:sz="8" w:space="0" w:color="auto"/>
              <w:right w:val="single" w:sz="8" w:space="0" w:color="auto"/>
            </w:tcBorders>
            <w:shd w:val="clear" w:color="auto" w:fill="B13541"/>
            <w:vAlign w:val="bottom"/>
            <w:hideMark/>
          </w:tcPr>
          <w:p w:rsidR="007B422C" w:rsidRPr="003607B3" w:rsidRDefault="007B422C" w:rsidP="007B422C">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Nombre de la Cuenta</w:t>
            </w:r>
          </w:p>
        </w:tc>
        <w:tc>
          <w:tcPr>
            <w:tcW w:w="1559" w:type="dxa"/>
            <w:tcBorders>
              <w:top w:val="single" w:sz="8" w:space="0" w:color="auto"/>
              <w:left w:val="nil"/>
              <w:bottom w:val="single" w:sz="8" w:space="0" w:color="auto"/>
              <w:right w:val="single" w:sz="8" w:space="0" w:color="auto"/>
            </w:tcBorders>
            <w:shd w:val="clear" w:color="auto" w:fill="B13541"/>
            <w:vAlign w:val="bottom"/>
            <w:hideMark/>
          </w:tcPr>
          <w:p w:rsidR="007B422C" w:rsidRPr="003607B3" w:rsidRDefault="007B422C" w:rsidP="007B422C">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SALDO INICIAL</w:t>
            </w:r>
          </w:p>
        </w:tc>
        <w:tc>
          <w:tcPr>
            <w:tcW w:w="1559" w:type="dxa"/>
            <w:tcBorders>
              <w:top w:val="single" w:sz="8" w:space="0" w:color="auto"/>
              <w:left w:val="nil"/>
              <w:bottom w:val="single" w:sz="8" w:space="0" w:color="auto"/>
              <w:right w:val="single" w:sz="8" w:space="0" w:color="auto"/>
            </w:tcBorders>
            <w:shd w:val="clear" w:color="auto" w:fill="B13541"/>
            <w:vAlign w:val="bottom"/>
            <w:hideMark/>
          </w:tcPr>
          <w:p w:rsidR="007B422C" w:rsidRPr="003607B3" w:rsidRDefault="007B422C" w:rsidP="007B422C">
            <w:pPr>
              <w:spacing w:after="0" w:line="240" w:lineRule="auto"/>
              <w:jc w:val="center"/>
              <w:rPr>
                <w:rFonts w:asciiTheme="minorHAnsi" w:eastAsia="Times New Roman" w:hAnsiTheme="minorHAnsi" w:cs="Arial"/>
                <w:b/>
                <w:bCs/>
                <w:color w:val="FFFFFF"/>
                <w:sz w:val="20"/>
                <w:szCs w:val="20"/>
                <w:lang w:eastAsia="es-MX"/>
              </w:rPr>
            </w:pPr>
            <w:r w:rsidRPr="003607B3">
              <w:rPr>
                <w:rFonts w:asciiTheme="minorHAnsi" w:eastAsia="Times New Roman" w:hAnsiTheme="minorHAnsi" w:cs="Arial"/>
                <w:b/>
                <w:bCs/>
                <w:color w:val="FFFFFF"/>
                <w:sz w:val="20"/>
                <w:szCs w:val="20"/>
                <w:lang w:eastAsia="es-MX"/>
              </w:rPr>
              <w:t>SALDO FINAL</w:t>
            </w:r>
          </w:p>
        </w:tc>
      </w:tr>
      <w:tr w:rsidR="007B422C" w:rsidRPr="007B422C" w:rsidTr="003607B3">
        <w:trPr>
          <w:trHeight w:val="300"/>
        </w:trPr>
        <w:tc>
          <w:tcPr>
            <w:tcW w:w="3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HACIENDA PUBLICA /PATRIMONIO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w:t>
            </w:r>
            <w:r w:rsidR="003607B3" w:rsidRPr="003607B3">
              <w:rPr>
                <w:rFonts w:asciiTheme="minorHAnsi" w:eastAsia="Times New Roman" w:hAnsiTheme="minorHAnsi" w:cs="Arial"/>
                <w:b/>
                <w:bCs/>
                <w:color w:val="000000"/>
                <w:sz w:val="20"/>
                <w:szCs w:val="20"/>
                <w:lang w:eastAsia="es-MX"/>
              </w:rPr>
              <w:t>42</w:t>
            </w:r>
            <w:r w:rsidR="003607B3">
              <w:rPr>
                <w:rFonts w:asciiTheme="minorHAnsi" w:eastAsia="Times New Roman" w:hAnsiTheme="minorHAnsi" w:cs="Arial"/>
                <w:b/>
                <w:bCs/>
                <w:color w:val="000000"/>
                <w:sz w:val="20"/>
                <w:szCs w:val="20"/>
                <w:lang w:eastAsia="es-MX"/>
              </w:rPr>
              <w:t>,</w:t>
            </w:r>
            <w:r w:rsidR="003607B3" w:rsidRPr="003607B3">
              <w:rPr>
                <w:rFonts w:asciiTheme="minorHAnsi" w:eastAsia="Times New Roman" w:hAnsiTheme="minorHAnsi" w:cs="Arial"/>
                <w:b/>
                <w:bCs/>
                <w:color w:val="000000"/>
                <w:sz w:val="20"/>
                <w:szCs w:val="20"/>
                <w:lang w:eastAsia="es-MX"/>
              </w:rPr>
              <w:t>904</w:t>
            </w:r>
            <w:r w:rsidR="003607B3">
              <w:rPr>
                <w:rFonts w:asciiTheme="minorHAnsi" w:eastAsia="Times New Roman" w:hAnsiTheme="minorHAnsi" w:cs="Arial"/>
                <w:b/>
                <w:bCs/>
                <w:color w:val="000000"/>
                <w:sz w:val="20"/>
                <w:szCs w:val="20"/>
                <w:lang w:eastAsia="es-MX"/>
              </w:rPr>
              <w:t>,</w:t>
            </w:r>
            <w:r w:rsidR="003607B3" w:rsidRPr="003607B3">
              <w:rPr>
                <w:rFonts w:asciiTheme="minorHAnsi" w:eastAsia="Times New Roman" w:hAnsiTheme="minorHAnsi" w:cs="Arial"/>
                <w:b/>
                <w:bCs/>
                <w:color w:val="000000"/>
                <w:sz w:val="20"/>
                <w:szCs w:val="20"/>
                <w:lang w:eastAsia="es-MX"/>
              </w:rPr>
              <w:t>712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$8,938,480</w:t>
            </w:r>
          </w:p>
        </w:tc>
      </w:tr>
      <w:tr w:rsidR="007B422C" w:rsidRPr="007B422C" w:rsidTr="003607B3">
        <w:trPr>
          <w:trHeight w:val="391"/>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PATRIMONIO CONTRIBUIDO</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$68,560,01</w:t>
            </w:r>
            <w:r w:rsidR="003607B3">
              <w:rPr>
                <w:rFonts w:asciiTheme="minorHAnsi" w:eastAsia="Times New Roman" w:hAnsiTheme="minorHAnsi" w:cs="Arial"/>
                <w:b/>
                <w:bCs/>
                <w:color w:val="000000"/>
                <w:sz w:val="20"/>
                <w:szCs w:val="20"/>
                <w:lang w:eastAsia="es-MX"/>
              </w:rPr>
              <w:t>4</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$68,560,01</w:t>
            </w:r>
            <w:r w:rsidR="003607B3">
              <w:rPr>
                <w:rFonts w:asciiTheme="minorHAnsi" w:eastAsia="Times New Roman" w:hAnsiTheme="minorHAnsi" w:cs="Arial"/>
                <w:b/>
                <w:bCs/>
                <w:color w:val="000000"/>
                <w:sz w:val="20"/>
                <w:szCs w:val="20"/>
                <w:lang w:eastAsia="es-MX"/>
              </w:rPr>
              <w:t>4</w:t>
            </w:r>
          </w:p>
        </w:tc>
      </w:tr>
      <w:tr w:rsidR="007B422C" w:rsidRPr="007B422C" w:rsidTr="003607B3">
        <w:trPr>
          <w:trHeight w:val="316"/>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PATRIMONIO GENERADO</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w:t>
            </w:r>
            <w:r w:rsidR="003607B3">
              <w:rPr>
                <w:rFonts w:asciiTheme="minorHAnsi" w:eastAsia="Times New Roman" w:hAnsiTheme="minorHAnsi" w:cs="Arial"/>
                <w:b/>
                <w:bCs/>
                <w:color w:val="000000"/>
                <w:sz w:val="20"/>
                <w:szCs w:val="20"/>
                <w:lang w:eastAsia="es-MX"/>
              </w:rPr>
              <w:t>25,655,30</w:t>
            </w:r>
            <w:r w:rsidR="00F164F5">
              <w:rPr>
                <w:rFonts w:asciiTheme="minorHAnsi" w:eastAsia="Times New Roman" w:hAnsiTheme="minorHAnsi" w:cs="Arial"/>
                <w:b/>
                <w:bCs/>
                <w:color w:val="000000"/>
                <w:sz w:val="20"/>
                <w:szCs w:val="20"/>
                <w:lang w:eastAsia="es-MX"/>
              </w:rPr>
              <w:t>2</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F164F5">
            <w:pPr>
              <w:spacing w:after="0" w:line="240" w:lineRule="auto"/>
              <w:jc w:val="right"/>
              <w:rPr>
                <w:rFonts w:asciiTheme="minorHAnsi" w:eastAsia="Times New Roman" w:hAnsiTheme="minorHAnsi" w:cs="Arial"/>
                <w:b/>
                <w:bCs/>
                <w:color w:val="000000"/>
                <w:sz w:val="20"/>
                <w:szCs w:val="20"/>
                <w:lang w:eastAsia="es-MX"/>
              </w:rPr>
            </w:pPr>
            <w:r w:rsidRPr="003607B3">
              <w:rPr>
                <w:rFonts w:asciiTheme="minorHAnsi" w:eastAsia="Times New Roman" w:hAnsiTheme="minorHAnsi" w:cs="Arial"/>
                <w:b/>
                <w:bCs/>
                <w:color w:val="000000"/>
                <w:sz w:val="20"/>
                <w:szCs w:val="20"/>
                <w:lang w:eastAsia="es-MX"/>
              </w:rPr>
              <w:t>-$59,621,53</w:t>
            </w:r>
            <w:r w:rsidR="00F164F5">
              <w:rPr>
                <w:rFonts w:asciiTheme="minorHAnsi" w:eastAsia="Times New Roman" w:hAnsiTheme="minorHAnsi" w:cs="Arial"/>
                <w:b/>
                <w:bCs/>
                <w:color w:val="000000"/>
                <w:sz w:val="20"/>
                <w:szCs w:val="20"/>
                <w:lang w:eastAsia="es-MX"/>
              </w:rPr>
              <w:t>4</w:t>
            </w:r>
          </w:p>
        </w:tc>
      </w:tr>
      <w:tr w:rsidR="007B422C" w:rsidRPr="007B422C" w:rsidTr="003607B3">
        <w:trPr>
          <w:trHeight w:val="433"/>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RESULTADO DE EJERCICIOS ANTERIORES</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-$11,668,</w:t>
            </w:r>
            <w:r w:rsidR="003607B3">
              <w:rPr>
                <w:rFonts w:asciiTheme="minorHAnsi" w:eastAsia="Times New Roman" w:hAnsiTheme="minorHAnsi" w:cs="Arial"/>
                <w:color w:val="000000"/>
                <w:sz w:val="20"/>
                <w:szCs w:val="20"/>
                <w:lang w:eastAsia="es-MX"/>
              </w:rPr>
              <w:t>388</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7D601D">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-$11,668,41</w:t>
            </w:r>
            <w:r w:rsidR="007D601D">
              <w:rPr>
                <w:rFonts w:asciiTheme="minorHAnsi" w:eastAsia="Times New Roman" w:hAnsiTheme="minorHAnsi" w:cs="Arial"/>
                <w:color w:val="000000"/>
                <w:sz w:val="20"/>
                <w:szCs w:val="20"/>
                <w:lang w:eastAsia="es-MX"/>
              </w:rPr>
              <w:t>6</w:t>
            </w:r>
          </w:p>
        </w:tc>
      </w:tr>
      <w:tr w:rsidR="007B422C" w:rsidRPr="007B422C" w:rsidTr="003607B3">
        <w:trPr>
          <w:trHeight w:val="411"/>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RECTIFICACIONES POR ERRORES CONTABLES</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F164F5">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-$13,</w:t>
            </w:r>
            <w:r w:rsidR="00F164F5">
              <w:rPr>
                <w:rFonts w:asciiTheme="minorHAnsi" w:eastAsia="Times New Roman" w:hAnsiTheme="minorHAnsi" w:cs="Arial"/>
                <w:color w:val="000000"/>
                <w:sz w:val="20"/>
                <w:szCs w:val="20"/>
                <w:lang w:eastAsia="es-MX"/>
              </w:rPr>
              <w:t>167,271</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F164F5">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w:t>
            </w:r>
            <w:r w:rsidR="00F164F5">
              <w:rPr>
                <w:rFonts w:asciiTheme="minorHAnsi" w:eastAsia="Times New Roman" w:hAnsiTheme="minorHAnsi" w:cs="Arial"/>
                <w:color w:val="000000"/>
                <w:sz w:val="20"/>
                <w:szCs w:val="20"/>
                <w:lang w:eastAsia="es-MX"/>
              </w:rPr>
              <w:t>22,718,680</w:t>
            </w:r>
          </w:p>
        </w:tc>
      </w:tr>
      <w:tr w:rsidR="007B422C" w:rsidRPr="007B422C" w:rsidTr="003607B3">
        <w:trPr>
          <w:trHeight w:val="300"/>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7B422C" w:rsidRPr="003607B3" w:rsidRDefault="007B422C" w:rsidP="007B422C">
            <w:pPr>
              <w:spacing w:after="0" w:line="240" w:lineRule="auto"/>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DEVOLUCION DE REMANENTES</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F164F5">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w:t>
            </w:r>
            <w:r w:rsidR="00F164F5">
              <w:rPr>
                <w:rFonts w:asciiTheme="minorHAnsi" w:eastAsia="Times New Roman" w:hAnsiTheme="minorHAnsi" w:cs="Arial"/>
                <w:color w:val="000000"/>
                <w:sz w:val="20"/>
                <w:szCs w:val="20"/>
                <w:lang w:eastAsia="es-MX"/>
              </w:rPr>
              <w:t>819,643</w:t>
            </w:r>
          </w:p>
        </w:tc>
        <w:tc>
          <w:tcPr>
            <w:tcW w:w="1559" w:type="dxa"/>
            <w:tcBorders>
              <w:top w:val="nil"/>
              <w:left w:val="nil"/>
              <w:bottom w:val="single" w:sz="4" w:space="0" w:color="auto"/>
              <w:right w:val="single" w:sz="4" w:space="0" w:color="auto"/>
            </w:tcBorders>
            <w:shd w:val="clear" w:color="auto" w:fill="auto"/>
            <w:noWrap/>
            <w:vAlign w:val="center"/>
            <w:hideMark/>
          </w:tcPr>
          <w:p w:rsidR="007B422C" w:rsidRPr="003607B3" w:rsidRDefault="007B422C" w:rsidP="003607B3">
            <w:pPr>
              <w:spacing w:after="0" w:line="240" w:lineRule="auto"/>
              <w:jc w:val="right"/>
              <w:rPr>
                <w:rFonts w:asciiTheme="minorHAnsi" w:eastAsia="Times New Roman" w:hAnsiTheme="minorHAnsi" w:cs="Arial"/>
                <w:color w:val="000000"/>
                <w:sz w:val="20"/>
                <w:szCs w:val="20"/>
                <w:lang w:eastAsia="es-MX"/>
              </w:rPr>
            </w:pPr>
            <w:r w:rsidRPr="003607B3">
              <w:rPr>
                <w:rFonts w:asciiTheme="minorHAnsi" w:eastAsia="Times New Roman" w:hAnsiTheme="minorHAnsi" w:cs="Arial"/>
                <w:color w:val="000000"/>
                <w:sz w:val="20"/>
                <w:szCs w:val="20"/>
                <w:lang w:eastAsia="es-MX"/>
              </w:rPr>
              <w:t>-$25,234,437</w:t>
            </w:r>
          </w:p>
        </w:tc>
      </w:tr>
    </w:tbl>
    <w:p w:rsidR="007B422C" w:rsidRDefault="007B422C" w:rsidP="00540418">
      <w:pPr>
        <w:pStyle w:val="INCISO"/>
        <w:spacing w:after="0" w:line="240" w:lineRule="exact"/>
        <w:ind w:left="360"/>
        <w:rPr>
          <w:rFonts w:ascii="Calibri" w:hAnsi="Calibri" w:cs="DIN Pro Regular"/>
          <w:b/>
          <w:smallCaps/>
          <w:sz w:val="20"/>
          <w:szCs w:val="20"/>
        </w:rPr>
      </w:pPr>
    </w:p>
    <w:p w:rsidR="00DF01DA" w:rsidRPr="00F164F5" w:rsidRDefault="007B422C" w:rsidP="00F164F5">
      <w:pPr>
        <w:pStyle w:val="INCISO"/>
        <w:spacing w:after="0" w:line="240" w:lineRule="exact"/>
        <w:ind w:left="360"/>
        <w:rPr>
          <w:rFonts w:asciiTheme="minorHAnsi" w:hAnsiTheme="minorHAnsi"/>
          <w:sz w:val="20"/>
          <w:szCs w:val="20"/>
          <w:lang w:val="es-MX"/>
        </w:rPr>
      </w:pPr>
      <w:r w:rsidRPr="003607B3">
        <w:rPr>
          <w:rFonts w:asciiTheme="minorHAnsi" w:hAnsiTheme="minorHAnsi"/>
          <w:sz w:val="20"/>
          <w:szCs w:val="20"/>
          <w:lang w:val="es-MX"/>
        </w:rPr>
        <w:t xml:space="preserve">        Las modificaciones al Patrimonio Generado corresponden a que se realizaron </w:t>
      </w:r>
      <w:r w:rsidR="00F164F5" w:rsidRPr="003607B3">
        <w:rPr>
          <w:rFonts w:asciiTheme="minorHAnsi" w:hAnsiTheme="minorHAnsi"/>
          <w:sz w:val="20"/>
          <w:szCs w:val="20"/>
          <w:lang w:val="es-MX"/>
        </w:rPr>
        <w:t>devoluciones</w:t>
      </w:r>
      <w:r w:rsidRPr="003607B3">
        <w:rPr>
          <w:rFonts w:asciiTheme="minorHAnsi" w:hAnsiTheme="minorHAnsi"/>
          <w:sz w:val="20"/>
          <w:szCs w:val="20"/>
          <w:lang w:val="es-MX"/>
        </w:rPr>
        <w:t xml:space="preserve"> de Remanentes del Fondo Estatal y Federal del Ejercicio 2021 por la cantidad de </w:t>
      </w:r>
      <w:r w:rsidR="00EB0F00" w:rsidRPr="003607B3">
        <w:rPr>
          <w:rFonts w:asciiTheme="minorHAnsi" w:hAnsiTheme="minorHAnsi"/>
          <w:sz w:val="20"/>
          <w:szCs w:val="20"/>
          <w:lang w:val="es-MX"/>
        </w:rPr>
        <w:t>$</w:t>
      </w:r>
      <w:r w:rsidRPr="003607B3">
        <w:rPr>
          <w:rFonts w:asciiTheme="minorHAnsi" w:hAnsiTheme="minorHAnsi"/>
          <w:sz w:val="20"/>
          <w:szCs w:val="20"/>
          <w:lang w:val="es-MX"/>
        </w:rPr>
        <w:t>24</w:t>
      </w:r>
      <w:r w:rsidR="00F164F5" w:rsidRPr="003607B3">
        <w:rPr>
          <w:rFonts w:asciiTheme="minorHAnsi" w:hAnsiTheme="minorHAnsi"/>
          <w:sz w:val="20"/>
          <w:szCs w:val="20"/>
          <w:lang w:val="es-MX"/>
        </w:rPr>
        <w:t>, 414,794.22</w:t>
      </w:r>
      <w:r w:rsidR="00EB0F00" w:rsidRPr="003607B3">
        <w:rPr>
          <w:rFonts w:asciiTheme="minorHAnsi" w:hAnsiTheme="minorHAnsi"/>
          <w:sz w:val="20"/>
          <w:szCs w:val="20"/>
          <w:lang w:val="es-MX"/>
        </w:rPr>
        <w:t>, así mismo se realizaron ajustes de cancelación de saldos contables según acuerdo SO/A17/28/11/2022 de la 4ta Sesión Ordinaria 2022</w:t>
      </w:r>
      <w:r w:rsidR="00F164F5">
        <w:rPr>
          <w:rFonts w:asciiTheme="minorHAnsi" w:hAnsiTheme="minorHAnsi"/>
          <w:sz w:val="20"/>
          <w:szCs w:val="20"/>
          <w:lang w:val="es-MX"/>
        </w:rPr>
        <w:t xml:space="preserve"> por la cantidad de </w:t>
      </w:r>
      <w:r w:rsidR="00EB0F00" w:rsidRPr="003607B3">
        <w:rPr>
          <w:rFonts w:asciiTheme="minorHAnsi" w:hAnsiTheme="minorHAnsi"/>
          <w:sz w:val="20"/>
          <w:szCs w:val="20"/>
          <w:lang w:val="es-MX"/>
        </w:rPr>
        <w:t xml:space="preserve"> </w:t>
      </w:r>
      <w:r w:rsidR="00F164F5">
        <w:rPr>
          <w:rFonts w:asciiTheme="minorHAnsi" w:hAnsiTheme="minorHAnsi"/>
          <w:sz w:val="20"/>
          <w:szCs w:val="20"/>
          <w:lang w:val="es-MX"/>
        </w:rPr>
        <w:t>$</w:t>
      </w:r>
      <w:r w:rsidR="00F164F5" w:rsidRPr="00F164F5">
        <w:rPr>
          <w:rFonts w:asciiTheme="minorHAnsi" w:hAnsiTheme="minorHAnsi"/>
          <w:sz w:val="20"/>
          <w:szCs w:val="20"/>
          <w:lang w:val="es-MX"/>
        </w:rPr>
        <w:t>8,974,816.12</w:t>
      </w:r>
      <w:r w:rsidR="00EB0F00" w:rsidRPr="003607B3">
        <w:rPr>
          <w:rFonts w:asciiTheme="minorHAnsi" w:hAnsiTheme="minorHAnsi"/>
          <w:sz w:val="20"/>
          <w:szCs w:val="20"/>
          <w:lang w:val="es-MX"/>
        </w:rPr>
        <w:t xml:space="preserve">y se </w:t>
      </w:r>
      <w:r w:rsidR="00F164F5" w:rsidRPr="003607B3">
        <w:rPr>
          <w:rFonts w:asciiTheme="minorHAnsi" w:hAnsiTheme="minorHAnsi"/>
          <w:sz w:val="20"/>
          <w:szCs w:val="20"/>
          <w:lang w:val="es-MX"/>
        </w:rPr>
        <w:t>efectuó</w:t>
      </w:r>
      <w:r w:rsidR="00EB0F00" w:rsidRPr="003607B3">
        <w:rPr>
          <w:rFonts w:asciiTheme="minorHAnsi" w:hAnsiTheme="minorHAnsi"/>
          <w:sz w:val="20"/>
          <w:szCs w:val="20"/>
          <w:lang w:val="es-MX"/>
        </w:rPr>
        <w:t xml:space="preserve"> una corrección </w:t>
      </w:r>
      <w:r w:rsidR="00F164F5">
        <w:rPr>
          <w:rFonts w:asciiTheme="minorHAnsi" w:hAnsiTheme="minorHAnsi"/>
          <w:sz w:val="20"/>
          <w:szCs w:val="20"/>
          <w:lang w:val="es-MX"/>
        </w:rPr>
        <w:t xml:space="preserve">en </w:t>
      </w:r>
      <w:r w:rsidR="00EB0F00" w:rsidRPr="003607B3">
        <w:rPr>
          <w:rFonts w:asciiTheme="minorHAnsi" w:hAnsiTheme="minorHAnsi"/>
          <w:sz w:val="20"/>
          <w:szCs w:val="20"/>
          <w:lang w:val="es-MX"/>
        </w:rPr>
        <w:t xml:space="preserve"> la Depreciación de Ejercicios Anteriores por la cantidad de 579,063.35</w:t>
      </w:r>
      <w:r w:rsidR="00F164F5">
        <w:rPr>
          <w:rFonts w:asciiTheme="minorHAnsi" w:hAnsiTheme="minorHAnsi"/>
          <w:sz w:val="20"/>
          <w:szCs w:val="20"/>
          <w:lang w:val="es-MX"/>
        </w:rPr>
        <w:t xml:space="preserve"> afectando la cuenta de Rectificaciones de Ejercicios Anteriores</w:t>
      </w:r>
      <w:r w:rsidR="00EB0F00" w:rsidRPr="003607B3">
        <w:rPr>
          <w:rFonts w:asciiTheme="minorHAnsi" w:hAnsiTheme="minorHAnsi"/>
          <w:sz w:val="20"/>
          <w:szCs w:val="20"/>
          <w:lang w:val="es-MX"/>
        </w:rPr>
        <w:t>.</w:t>
      </w:r>
    </w:p>
    <w:p w:rsidR="001C760F" w:rsidRPr="003607B3" w:rsidRDefault="001C760F" w:rsidP="000E6439">
      <w:pPr>
        <w:pStyle w:val="ROMANOS"/>
        <w:spacing w:after="0" w:line="240" w:lineRule="exact"/>
        <w:ind w:left="0" w:firstLine="0"/>
        <w:rPr>
          <w:rFonts w:asciiTheme="minorHAnsi" w:hAnsiTheme="minorHAns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76"/>
        <w:gridCol w:w="1149"/>
      </w:tblGrid>
      <w:tr w:rsidR="005774F0" w:rsidRPr="008A011E" w:rsidTr="00EB0F0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176"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149"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49"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sidRPr="00EB0F00">
              <w:rPr>
                <w:rFonts w:eastAsia="Times New Roman" w:cs="DIN Pro Regular"/>
                <w:sz w:val="20"/>
                <w:szCs w:val="20"/>
                <w:lang w:eastAsia="es-ES"/>
              </w:rPr>
              <w:t>54</w:t>
            </w:r>
            <w:r>
              <w:rPr>
                <w:rFonts w:eastAsia="Times New Roman" w:cs="DIN Pro Regular"/>
                <w:sz w:val="20"/>
                <w:szCs w:val="20"/>
                <w:lang w:eastAsia="es-ES"/>
              </w:rPr>
              <w:t>,</w:t>
            </w:r>
            <w:r w:rsidRPr="00EB0F00">
              <w:rPr>
                <w:rFonts w:eastAsia="Times New Roman" w:cs="DIN Pro Regular"/>
                <w:sz w:val="20"/>
                <w:szCs w:val="20"/>
                <w:lang w:eastAsia="es-ES"/>
              </w:rPr>
              <w:t>042</w:t>
            </w:r>
            <w:r>
              <w:rPr>
                <w:rFonts w:eastAsia="Times New Roman" w:cs="DIN Pro Regular"/>
                <w:sz w:val="20"/>
                <w:szCs w:val="20"/>
                <w:lang w:eastAsia="es-ES"/>
              </w:rPr>
              <w:t>,</w:t>
            </w:r>
            <w:r w:rsidRPr="00EB0F00">
              <w:rPr>
                <w:rFonts w:eastAsia="Times New Roman" w:cs="DIN Pro Regular"/>
                <w:sz w:val="20"/>
                <w:szCs w:val="20"/>
                <w:lang w:eastAsia="es-ES"/>
              </w:rPr>
              <w:t>275</w:t>
            </w:r>
          </w:p>
        </w:tc>
        <w:tc>
          <w:tcPr>
            <w:tcW w:w="1149"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sidRPr="00B775C7">
              <w:rPr>
                <w:rFonts w:ascii="Arial" w:eastAsia="Times New Roman" w:hAnsi="Arial" w:cs="Arial"/>
                <w:color w:val="000000"/>
                <w:sz w:val="18"/>
                <w:szCs w:val="18"/>
                <w:lang w:eastAsia="es-MX"/>
              </w:rPr>
              <w:t>26</w:t>
            </w:r>
            <w:r>
              <w:rPr>
                <w:rFonts w:ascii="Arial" w:eastAsia="Times New Roman" w:hAnsi="Arial" w:cs="Arial"/>
                <w:color w:val="000000"/>
                <w:sz w:val="18"/>
                <w:szCs w:val="18"/>
                <w:lang w:eastAsia="es-MX"/>
              </w:rPr>
              <w:t>,</w:t>
            </w:r>
            <w:r w:rsidRPr="00B775C7">
              <w:rPr>
                <w:rFonts w:ascii="Arial" w:eastAsia="Times New Roman" w:hAnsi="Arial" w:cs="Arial"/>
                <w:color w:val="000000"/>
                <w:sz w:val="18"/>
                <w:szCs w:val="18"/>
                <w:lang w:eastAsia="es-MX"/>
              </w:rPr>
              <w:t>124</w:t>
            </w:r>
            <w:r>
              <w:rPr>
                <w:rFonts w:ascii="Arial" w:eastAsia="Times New Roman" w:hAnsi="Arial" w:cs="Arial"/>
                <w:color w:val="000000"/>
                <w:sz w:val="18"/>
                <w:szCs w:val="18"/>
                <w:lang w:eastAsia="es-MX"/>
              </w:rPr>
              <w:t>,</w:t>
            </w:r>
            <w:r w:rsidRPr="00B775C7">
              <w:rPr>
                <w:rFonts w:ascii="Arial" w:eastAsia="Times New Roman" w:hAnsi="Arial" w:cs="Arial"/>
                <w:color w:val="000000"/>
                <w:sz w:val="18"/>
                <w:szCs w:val="18"/>
                <w:lang w:eastAsia="es-MX"/>
              </w:rPr>
              <w:t>56</w:t>
            </w:r>
            <w:r>
              <w:rPr>
                <w:rFonts w:ascii="Arial" w:eastAsia="Times New Roman" w:hAnsi="Arial" w:cs="Arial"/>
                <w:color w:val="000000"/>
                <w:sz w:val="18"/>
                <w:szCs w:val="18"/>
                <w:lang w:eastAsia="es-MX"/>
              </w:rPr>
              <w:t>7</w:t>
            </w:r>
          </w:p>
        </w:tc>
      </w:tr>
      <w:tr w:rsidR="005774F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49"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76" w:type="dxa"/>
            <w:tcBorders>
              <w:top w:val="single" w:sz="6" w:space="0" w:color="auto"/>
              <w:left w:val="single" w:sz="6" w:space="0" w:color="auto"/>
              <w:bottom w:val="single" w:sz="6" w:space="0" w:color="auto"/>
              <w:right w:val="single" w:sz="6" w:space="0" w:color="auto"/>
            </w:tcBorders>
          </w:tcPr>
          <w:p w:rsidR="004C09C1"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49" w:type="dxa"/>
            <w:tcBorders>
              <w:top w:val="single" w:sz="6" w:space="0" w:color="auto"/>
              <w:left w:val="single" w:sz="6" w:space="0" w:color="auto"/>
              <w:bottom w:val="single" w:sz="6" w:space="0" w:color="auto"/>
              <w:right w:val="single" w:sz="6" w:space="0" w:color="auto"/>
            </w:tcBorders>
          </w:tcPr>
          <w:p w:rsidR="004C09C1"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49"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76"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49" w:type="dxa"/>
            <w:tcBorders>
              <w:top w:val="single" w:sz="6" w:space="0" w:color="auto"/>
              <w:left w:val="single" w:sz="6" w:space="0" w:color="auto"/>
              <w:bottom w:val="single" w:sz="6" w:space="0" w:color="auto"/>
              <w:right w:val="single" w:sz="6" w:space="0" w:color="auto"/>
            </w:tcBorders>
          </w:tcPr>
          <w:p w:rsidR="005774F0" w:rsidRPr="008A011E" w:rsidRDefault="00EB0F00"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EB0F00">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176" w:type="dxa"/>
            <w:tcBorders>
              <w:top w:val="single" w:sz="6" w:space="0" w:color="auto"/>
              <w:left w:val="single" w:sz="6" w:space="0" w:color="auto"/>
              <w:bottom w:val="single" w:sz="6" w:space="0" w:color="auto"/>
              <w:right w:val="single" w:sz="6" w:space="0" w:color="auto"/>
            </w:tcBorders>
          </w:tcPr>
          <w:p w:rsidR="0020554C" w:rsidRPr="008A011E" w:rsidRDefault="00EB0F00" w:rsidP="0020554C">
            <w:pPr>
              <w:jc w:val="center"/>
              <w:rPr>
                <w:rFonts w:cs="DIN Pro Regular"/>
                <w:sz w:val="20"/>
                <w:szCs w:val="20"/>
              </w:rPr>
            </w:pPr>
            <w:r>
              <w:rPr>
                <w:rFonts w:cs="DIN Pro Regular"/>
                <w:sz w:val="20"/>
                <w:szCs w:val="20"/>
              </w:rPr>
              <w:t>0</w:t>
            </w:r>
          </w:p>
        </w:tc>
        <w:tc>
          <w:tcPr>
            <w:tcW w:w="1149" w:type="dxa"/>
            <w:tcBorders>
              <w:top w:val="single" w:sz="6" w:space="0" w:color="auto"/>
              <w:left w:val="single" w:sz="6" w:space="0" w:color="auto"/>
              <w:bottom w:val="single" w:sz="6" w:space="0" w:color="auto"/>
              <w:right w:val="single" w:sz="6" w:space="0" w:color="auto"/>
            </w:tcBorders>
          </w:tcPr>
          <w:p w:rsidR="0020554C" w:rsidRPr="008A011E" w:rsidRDefault="00EB0F00" w:rsidP="0020554C">
            <w:pPr>
              <w:jc w:val="center"/>
              <w:rPr>
                <w:rFonts w:cs="DIN Pro Regular"/>
                <w:sz w:val="20"/>
                <w:szCs w:val="20"/>
              </w:rPr>
            </w:pPr>
            <w:r>
              <w:rPr>
                <w:rFonts w:cs="DIN Pro Regular"/>
                <w:sz w:val="20"/>
                <w:szCs w:val="20"/>
              </w:rPr>
              <w:t>0</w:t>
            </w:r>
          </w:p>
        </w:tc>
      </w:tr>
      <w:tr w:rsidR="00EB0F00" w:rsidRPr="008A011E" w:rsidTr="00EB0F00">
        <w:trPr>
          <w:cantSplit/>
          <w:jc w:val="center"/>
        </w:trPr>
        <w:tc>
          <w:tcPr>
            <w:tcW w:w="3115" w:type="dxa"/>
            <w:tcBorders>
              <w:top w:val="single" w:sz="6" w:space="0" w:color="auto"/>
              <w:left w:val="single" w:sz="6" w:space="0" w:color="auto"/>
              <w:bottom w:val="single" w:sz="6" w:space="0" w:color="auto"/>
              <w:right w:val="single" w:sz="6" w:space="0" w:color="auto"/>
            </w:tcBorders>
          </w:tcPr>
          <w:p w:rsidR="00EB0F00" w:rsidRPr="008A011E" w:rsidRDefault="00EB0F0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76" w:type="dxa"/>
            <w:tcBorders>
              <w:top w:val="single" w:sz="6" w:space="0" w:color="auto"/>
              <w:left w:val="single" w:sz="6" w:space="0" w:color="auto"/>
              <w:bottom w:val="single" w:sz="6" w:space="0" w:color="auto"/>
              <w:right w:val="single" w:sz="6" w:space="0" w:color="auto"/>
            </w:tcBorders>
          </w:tcPr>
          <w:p w:rsidR="00EB0F00" w:rsidRPr="008A011E" w:rsidRDefault="00EB0F00" w:rsidP="00E007DF">
            <w:pPr>
              <w:spacing w:after="101" w:line="224" w:lineRule="exact"/>
              <w:jc w:val="center"/>
              <w:rPr>
                <w:rFonts w:eastAsia="Times New Roman" w:cs="DIN Pro Regular"/>
                <w:sz w:val="20"/>
                <w:szCs w:val="20"/>
                <w:lang w:eastAsia="es-ES"/>
              </w:rPr>
            </w:pPr>
            <w:r w:rsidRPr="00EB0F00">
              <w:rPr>
                <w:rFonts w:eastAsia="Times New Roman" w:cs="DIN Pro Regular"/>
                <w:sz w:val="20"/>
                <w:szCs w:val="20"/>
                <w:lang w:eastAsia="es-ES"/>
              </w:rPr>
              <w:t>54</w:t>
            </w:r>
            <w:r>
              <w:rPr>
                <w:rFonts w:eastAsia="Times New Roman" w:cs="DIN Pro Regular"/>
                <w:sz w:val="20"/>
                <w:szCs w:val="20"/>
                <w:lang w:eastAsia="es-ES"/>
              </w:rPr>
              <w:t>,</w:t>
            </w:r>
            <w:r w:rsidRPr="00EB0F00">
              <w:rPr>
                <w:rFonts w:eastAsia="Times New Roman" w:cs="DIN Pro Regular"/>
                <w:sz w:val="20"/>
                <w:szCs w:val="20"/>
                <w:lang w:eastAsia="es-ES"/>
              </w:rPr>
              <w:t>042</w:t>
            </w:r>
            <w:r>
              <w:rPr>
                <w:rFonts w:eastAsia="Times New Roman" w:cs="DIN Pro Regular"/>
                <w:sz w:val="20"/>
                <w:szCs w:val="20"/>
                <w:lang w:eastAsia="es-ES"/>
              </w:rPr>
              <w:t>,</w:t>
            </w:r>
            <w:r w:rsidRPr="00EB0F00">
              <w:rPr>
                <w:rFonts w:eastAsia="Times New Roman" w:cs="DIN Pro Regular"/>
                <w:sz w:val="20"/>
                <w:szCs w:val="20"/>
                <w:lang w:eastAsia="es-ES"/>
              </w:rPr>
              <w:t>275</w:t>
            </w:r>
          </w:p>
        </w:tc>
        <w:tc>
          <w:tcPr>
            <w:tcW w:w="1149" w:type="dxa"/>
            <w:tcBorders>
              <w:top w:val="single" w:sz="6" w:space="0" w:color="auto"/>
              <w:left w:val="single" w:sz="6" w:space="0" w:color="auto"/>
              <w:bottom w:val="single" w:sz="6" w:space="0" w:color="auto"/>
              <w:right w:val="single" w:sz="6" w:space="0" w:color="auto"/>
            </w:tcBorders>
          </w:tcPr>
          <w:p w:rsidR="00EB0F00" w:rsidRPr="008A011E" w:rsidRDefault="00EB0F00" w:rsidP="00E007DF">
            <w:pPr>
              <w:spacing w:after="101" w:line="224" w:lineRule="exact"/>
              <w:jc w:val="center"/>
              <w:rPr>
                <w:rFonts w:eastAsia="Times New Roman" w:cs="DIN Pro Regular"/>
                <w:sz w:val="20"/>
                <w:szCs w:val="20"/>
                <w:lang w:eastAsia="es-ES"/>
              </w:rPr>
            </w:pPr>
            <w:r w:rsidRPr="00B775C7">
              <w:rPr>
                <w:rFonts w:ascii="Arial" w:eastAsia="Times New Roman" w:hAnsi="Arial" w:cs="Arial"/>
                <w:color w:val="000000"/>
                <w:sz w:val="18"/>
                <w:szCs w:val="18"/>
                <w:lang w:eastAsia="es-MX"/>
              </w:rPr>
              <w:t>26</w:t>
            </w:r>
            <w:r>
              <w:rPr>
                <w:rFonts w:ascii="Arial" w:eastAsia="Times New Roman" w:hAnsi="Arial" w:cs="Arial"/>
                <w:color w:val="000000"/>
                <w:sz w:val="18"/>
                <w:szCs w:val="18"/>
                <w:lang w:eastAsia="es-MX"/>
              </w:rPr>
              <w:t>,</w:t>
            </w:r>
            <w:r w:rsidRPr="00B775C7">
              <w:rPr>
                <w:rFonts w:ascii="Arial" w:eastAsia="Times New Roman" w:hAnsi="Arial" w:cs="Arial"/>
                <w:color w:val="000000"/>
                <w:sz w:val="18"/>
                <w:szCs w:val="18"/>
                <w:lang w:eastAsia="es-MX"/>
              </w:rPr>
              <w:t>124</w:t>
            </w:r>
            <w:r>
              <w:rPr>
                <w:rFonts w:ascii="Arial" w:eastAsia="Times New Roman" w:hAnsi="Arial" w:cs="Arial"/>
                <w:color w:val="000000"/>
                <w:sz w:val="18"/>
                <w:szCs w:val="18"/>
                <w:lang w:eastAsia="es-MX"/>
              </w:rPr>
              <w:t>,</w:t>
            </w:r>
            <w:r w:rsidRPr="00B775C7">
              <w:rPr>
                <w:rFonts w:ascii="Arial" w:eastAsia="Times New Roman" w:hAnsi="Arial" w:cs="Arial"/>
                <w:color w:val="000000"/>
                <w:sz w:val="18"/>
                <w:szCs w:val="18"/>
                <w:lang w:eastAsia="es-MX"/>
              </w:rPr>
              <w:t>56</w:t>
            </w:r>
            <w:r>
              <w:rPr>
                <w:rFonts w:ascii="Arial" w:eastAsia="Times New Roman" w:hAnsi="Arial" w:cs="Arial"/>
                <w:color w:val="000000"/>
                <w:sz w:val="18"/>
                <w:szCs w:val="18"/>
                <w:lang w:eastAsia="es-MX"/>
              </w:rPr>
              <w:t>7</w:t>
            </w:r>
          </w:p>
        </w:tc>
      </w:tr>
    </w:tbl>
    <w:p w:rsidR="005774F0" w:rsidRDefault="005774F0"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Default="00442493" w:rsidP="000E6439">
      <w:pPr>
        <w:pStyle w:val="ROMANOS"/>
        <w:spacing w:after="0" w:line="240" w:lineRule="exact"/>
        <w:ind w:left="1140"/>
        <w:rPr>
          <w:rFonts w:ascii="Calibri" w:hAnsi="Calibri" w:cs="DIN Pro Regular"/>
          <w:b/>
          <w:sz w:val="20"/>
          <w:szCs w:val="20"/>
          <w:lang w:val="es-MX"/>
        </w:rPr>
      </w:pPr>
    </w:p>
    <w:p w:rsidR="00442493" w:rsidRPr="008A011E" w:rsidRDefault="00442493"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Default="00AE608D" w:rsidP="000E6439">
      <w:pPr>
        <w:pStyle w:val="ROMANOS"/>
        <w:spacing w:after="0" w:line="240" w:lineRule="exact"/>
        <w:ind w:left="1140"/>
        <w:rPr>
          <w:rFonts w:ascii="Calibri" w:hAnsi="Calibri" w:cs="DIN Pro Regular"/>
          <w:b/>
          <w:sz w:val="20"/>
          <w:szCs w:val="20"/>
          <w:lang w:val="es-MX"/>
        </w:rPr>
      </w:pPr>
    </w:p>
    <w:tbl>
      <w:tblPr>
        <w:tblW w:w="8579" w:type="dxa"/>
        <w:tblInd w:w="1245" w:type="dxa"/>
        <w:tblLayout w:type="fixed"/>
        <w:tblCellMar>
          <w:left w:w="70" w:type="dxa"/>
          <w:right w:w="70" w:type="dxa"/>
        </w:tblCellMar>
        <w:tblLook w:val="04A0" w:firstRow="1" w:lastRow="0" w:firstColumn="1" w:lastColumn="0" w:noHBand="0" w:noVBand="1"/>
      </w:tblPr>
      <w:tblGrid>
        <w:gridCol w:w="3767"/>
        <w:gridCol w:w="1041"/>
        <w:gridCol w:w="1732"/>
        <w:gridCol w:w="2039"/>
      </w:tblGrid>
      <w:tr w:rsidR="00442493" w:rsidRPr="00442493" w:rsidTr="009542AB">
        <w:trPr>
          <w:cantSplit/>
        </w:trPr>
        <w:tc>
          <w:tcPr>
            <w:tcW w:w="3767" w:type="dxa"/>
            <w:vMerge w:val="restart"/>
            <w:tcBorders>
              <w:top w:val="single" w:sz="8" w:space="0" w:color="auto"/>
              <w:left w:val="single" w:sz="8" w:space="0" w:color="auto"/>
              <w:bottom w:val="single" w:sz="8" w:space="0" w:color="000000"/>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r w:rsidRPr="009542AB">
              <w:rPr>
                <w:rFonts w:asciiTheme="minorHAnsi" w:eastAsia="Times New Roman" w:hAnsiTheme="minorHAnsi" w:cs="Arial"/>
                <w:b/>
                <w:bCs/>
                <w:color w:val="FFFFFF"/>
                <w:sz w:val="20"/>
                <w:szCs w:val="20"/>
                <w:lang w:eastAsia="es-MX"/>
              </w:rPr>
              <w:t>Tipo de Bien</w:t>
            </w:r>
          </w:p>
        </w:tc>
        <w:tc>
          <w:tcPr>
            <w:tcW w:w="1041" w:type="dxa"/>
            <w:vMerge w:val="restart"/>
            <w:tcBorders>
              <w:top w:val="single" w:sz="8" w:space="0" w:color="auto"/>
              <w:left w:val="single" w:sz="8" w:space="0" w:color="auto"/>
              <w:bottom w:val="single" w:sz="8" w:space="0" w:color="000000"/>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r w:rsidRPr="009542AB">
              <w:rPr>
                <w:rFonts w:asciiTheme="minorHAnsi" w:eastAsia="Times New Roman" w:hAnsiTheme="minorHAnsi" w:cs="Arial"/>
                <w:b/>
                <w:bCs/>
                <w:color w:val="FFFFFF"/>
                <w:sz w:val="20"/>
                <w:szCs w:val="20"/>
                <w:lang w:eastAsia="es-MX"/>
              </w:rPr>
              <w:t>Importe</w:t>
            </w:r>
          </w:p>
        </w:tc>
        <w:tc>
          <w:tcPr>
            <w:tcW w:w="1732" w:type="dxa"/>
            <w:tcBorders>
              <w:top w:val="single" w:sz="8" w:space="0" w:color="auto"/>
              <w:left w:val="nil"/>
              <w:bottom w:val="nil"/>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r w:rsidRPr="009542AB">
              <w:rPr>
                <w:rFonts w:asciiTheme="minorHAnsi" w:eastAsia="Times New Roman" w:hAnsiTheme="minorHAnsi" w:cs="Arial"/>
                <w:b/>
                <w:bCs/>
                <w:color w:val="FFFFFF"/>
                <w:sz w:val="20"/>
                <w:szCs w:val="20"/>
                <w:lang w:eastAsia="es-MX"/>
              </w:rPr>
              <w:t>Recurso Federal aplicado</w:t>
            </w:r>
            <w:r w:rsidR="009542AB">
              <w:rPr>
                <w:rFonts w:asciiTheme="minorHAnsi" w:eastAsia="Times New Roman" w:hAnsiTheme="minorHAnsi" w:cs="Arial"/>
                <w:b/>
                <w:bCs/>
                <w:color w:val="FFFFFF"/>
                <w:sz w:val="20"/>
                <w:szCs w:val="20"/>
                <w:lang w:eastAsia="es-MX"/>
              </w:rPr>
              <w:t xml:space="preserve"> %</w:t>
            </w:r>
          </w:p>
        </w:tc>
        <w:tc>
          <w:tcPr>
            <w:tcW w:w="2039" w:type="dxa"/>
            <w:tcBorders>
              <w:top w:val="single" w:sz="8" w:space="0" w:color="auto"/>
              <w:left w:val="nil"/>
              <w:bottom w:val="nil"/>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r w:rsidRPr="009542AB">
              <w:rPr>
                <w:rFonts w:asciiTheme="minorHAnsi" w:eastAsia="Times New Roman" w:hAnsiTheme="minorHAnsi" w:cs="Arial"/>
                <w:b/>
                <w:bCs/>
                <w:color w:val="FFFFFF"/>
                <w:sz w:val="20"/>
                <w:szCs w:val="20"/>
                <w:lang w:eastAsia="es-MX"/>
              </w:rPr>
              <w:t>Recurso Estatal aplicado</w:t>
            </w:r>
            <w:r w:rsidR="009542AB">
              <w:rPr>
                <w:rFonts w:asciiTheme="minorHAnsi" w:eastAsia="Times New Roman" w:hAnsiTheme="minorHAnsi" w:cs="Arial"/>
                <w:b/>
                <w:bCs/>
                <w:color w:val="FFFFFF"/>
                <w:sz w:val="20"/>
                <w:szCs w:val="20"/>
                <w:lang w:eastAsia="es-MX"/>
              </w:rPr>
              <w:t xml:space="preserve"> %</w:t>
            </w:r>
          </w:p>
        </w:tc>
      </w:tr>
      <w:tr w:rsidR="00442493" w:rsidRPr="00442493" w:rsidTr="009542AB">
        <w:trPr>
          <w:trHeight w:val="68"/>
        </w:trPr>
        <w:tc>
          <w:tcPr>
            <w:tcW w:w="3767" w:type="dxa"/>
            <w:vMerge/>
            <w:tcBorders>
              <w:top w:val="single" w:sz="8" w:space="0" w:color="auto"/>
              <w:left w:val="single" w:sz="8" w:space="0" w:color="auto"/>
              <w:bottom w:val="single" w:sz="8" w:space="0" w:color="000000"/>
              <w:right w:val="single" w:sz="8" w:space="0" w:color="auto"/>
            </w:tcBorders>
            <w:shd w:val="clear" w:color="auto" w:fill="B13541"/>
            <w:vAlign w:val="center"/>
            <w:hideMark/>
          </w:tcPr>
          <w:p w:rsidR="00442493" w:rsidRPr="009542AB" w:rsidRDefault="00442493" w:rsidP="00442493">
            <w:pPr>
              <w:spacing w:after="0" w:line="240" w:lineRule="auto"/>
              <w:rPr>
                <w:rFonts w:asciiTheme="minorHAnsi" w:eastAsia="Times New Roman" w:hAnsiTheme="minorHAnsi" w:cs="Arial"/>
                <w:b/>
                <w:bCs/>
                <w:color w:val="FFFFFF"/>
                <w:sz w:val="20"/>
                <w:szCs w:val="20"/>
                <w:lang w:eastAsia="es-MX"/>
              </w:rPr>
            </w:pPr>
          </w:p>
        </w:tc>
        <w:tc>
          <w:tcPr>
            <w:tcW w:w="1041" w:type="dxa"/>
            <w:vMerge/>
            <w:tcBorders>
              <w:top w:val="single" w:sz="8" w:space="0" w:color="auto"/>
              <w:left w:val="single" w:sz="8" w:space="0" w:color="auto"/>
              <w:bottom w:val="single" w:sz="8" w:space="0" w:color="000000"/>
              <w:right w:val="single" w:sz="8" w:space="0" w:color="auto"/>
            </w:tcBorders>
            <w:shd w:val="clear" w:color="auto" w:fill="B13541"/>
            <w:vAlign w:val="center"/>
            <w:hideMark/>
          </w:tcPr>
          <w:p w:rsidR="00442493" w:rsidRPr="009542AB" w:rsidRDefault="00442493" w:rsidP="00442493">
            <w:pPr>
              <w:spacing w:after="0" w:line="240" w:lineRule="auto"/>
              <w:rPr>
                <w:rFonts w:asciiTheme="minorHAnsi" w:eastAsia="Times New Roman" w:hAnsiTheme="minorHAnsi" w:cs="Arial"/>
                <w:b/>
                <w:bCs/>
                <w:color w:val="FFFFFF"/>
                <w:sz w:val="20"/>
                <w:szCs w:val="20"/>
                <w:lang w:eastAsia="es-MX"/>
              </w:rPr>
            </w:pPr>
          </w:p>
        </w:tc>
        <w:tc>
          <w:tcPr>
            <w:tcW w:w="1732" w:type="dxa"/>
            <w:tcBorders>
              <w:top w:val="nil"/>
              <w:left w:val="nil"/>
              <w:bottom w:val="single" w:sz="8" w:space="0" w:color="auto"/>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p>
        </w:tc>
        <w:tc>
          <w:tcPr>
            <w:tcW w:w="2039" w:type="dxa"/>
            <w:tcBorders>
              <w:top w:val="nil"/>
              <w:left w:val="nil"/>
              <w:bottom w:val="single" w:sz="8" w:space="0" w:color="auto"/>
              <w:right w:val="single" w:sz="8" w:space="0" w:color="auto"/>
            </w:tcBorders>
            <w:shd w:val="clear" w:color="auto" w:fill="B13541"/>
            <w:vAlign w:val="bottom"/>
            <w:hideMark/>
          </w:tcPr>
          <w:p w:rsidR="00442493" w:rsidRPr="009542AB" w:rsidRDefault="00442493" w:rsidP="00442493">
            <w:pPr>
              <w:spacing w:after="0" w:line="240" w:lineRule="auto"/>
              <w:jc w:val="center"/>
              <w:rPr>
                <w:rFonts w:asciiTheme="minorHAnsi" w:eastAsia="Times New Roman" w:hAnsiTheme="minorHAnsi" w:cs="Arial"/>
                <w:b/>
                <w:bCs/>
                <w:color w:val="FFFFFF"/>
                <w:sz w:val="20"/>
                <w:szCs w:val="20"/>
                <w:lang w:eastAsia="es-MX"/>
              </w:rPr>
            </w:pPr>
          </w:p>
        </w:tc>
      </w:tr>
      <w:tr w:rsidR="00442493" w:rsidRPr="00442493" w:rsidTr="009542AB">
        <w:trPr>
          <w:trHeight w:val="415"/>
        </w:trPr>
        <w:tc>
          <w:tcPr>
            <w:tcW w:w="3767" w:type="dxa"/>
            <w:tcBorders>
              <w:top w:val="nil"/>
              <w:left w:val="single" w:sz="8" w:space="0" w:color="auto"/>
              <w:bottom w:val="single" w:sz="8" w:space="0" w:color="auto"/>
              <w:right w:val="single" w:sz="8" w:space="0" w:color="auto"/>
            </w:tcBorders>
            <w:shd w:val="clear" w:color="auto" w:fill="auto"/>
            <w:vAlign w:val="bottom"/>
            <w:hideMark/>
          </w:tcPr>
          <w:p w:rsidR="00442493" w:rsidRPr="009542AB" w:rsidRDefault="00442493" w:rsidP="00442493">
            <w:pPr>
              <w:spacing w:after="0" w:line="240" w:lineRule="auto"/>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Mobiliario y Equipo de Administración</w:t>
            </w:r>
          </w:p>
        </w:tc>
        <w:tc>
          <w:tcPr>
            <w:tcW w:w="1041" w:type="dxa"/>
            <w:tcBorders>
              <w:top w:val="nil"/>
              <w:left w:val="nil"/>
              <w:bottom w:val="single" w:sz="8" w:space="0" w:color="auto"/>
              <w:right w:val="single" w:sz="8" w:space="0" w:color="auto"/>
            </w:tcBorders>
            <w:shd w:val="clear" w:color="auto" w:fill="auto"/>
            <w:vAlign w:val="bottom"/>
            <w:hideMark/>
          </w:tcPr>
          <w:p w:rsidR="00442493" w:rsidRPr="009542AB" w:rsidRDefault="00442493" w:rsidP="009542AB">
            <w:pPr>
              <w:spacing w:after="0" w:line="240" w:lineRule="auto"/>
              <w:jc w:val="right"/>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43,06</w:t>
            </w:r>
            <w:r w:rsidR="009542AB" w:rsidRPr="009542AB">
              <w:rPr>
                <w:rFonts w:asciiTheme="minorHAnsi" w:eastAsia="Times New Roman" w:hAnsiTheme="minorHAnsi" w:cs="Arial"/>
                <w:color w:val="000000"/>
                <w:sz w:val="20"/>
                <w:szCs w:val="20"/>
                <w:lang w:eastAsia="es-MX"/>
              </w:rPr>
              <w:t>6</w:t>
            </w:r>
          </w:p>
        </w:tc>
        <w:tc>
          <w:tcPr>
            <w:tcW w:w="1732"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jc w:val="center"/>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0</w:t>
            </w:r>
          </w:p>
        </w:tc>
        <w:tc>
          <w:tcPr>
            <w:tcW w:w="2039"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jc w:val="center"/>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100</w:t>
            </w:r>
          </w:p>
        </w:tc>
      </w:tr>
      <w:tr w:rsidR="00442493" w:rsidRPr="00442493" w:rsidTr="009542AB">
        <w:trPr>
          <w:trHeight w:val="394"/>
        </w:trPr>
        <w:tc>
          <w:tcPr>
            <w:tcW w:w="3767" w:type="dxa"/>
            <w:tcBorders>
              <w:top w:val="nil"/>
              <w:left w:val="single" w:sz="8" w:space="0" w:color="auto"/>
              <w:bottom w:val="single" w:sz="8" w:space="0" w:color="auto"/>
              <w:right w:val="single" w:sz="8" w:space="0" w:color="auto"/>
            </w:tcBorders>
            <w:shd w:val="clear" w:color="auto" w:fill="auto"/>
            <w:vAlign w:val="bottom"/>
            <w:hideMark/>
          </w:tcPr>
          <w:p w:rsidR="00442493" w:rsidRPr="009542AB" w:rsidRDefault="00442493" w:rsidP="00442493">
            <w:pPr>
              <w:spacing w:after="0" w:line="240" w:lineRule="auto"/>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Maquinaria, Otros Equipos y Herramientas</w:t>
            </w:r>
          </w:p>
        </w:tc>
        <w:tc>
          <w:tcPr>
            <w:tcW w:w="1041" w:type="dxa"/>
            <w:tcBorders>
              <w:top w:val="nil"/>
              <w:left w:val="nil"/>
              <w:bottom w:val="single" w:sz="8" w:space="0" w:color="auto"/>
              <w:right w:val="single" w:sz="8" w:space="0" w:color="auto"/>
            </w:tcBorders>
            <w:shd w:val="clear" w:color="auto" w:fill="auto"/>
            <w:vAlign w:val="bottom"/>
            <w:hideMark/>
          </w:tcPr>
          <w:p w:rsidR="00442493" w:rsidRPr="009542AB" w:rsidRDefault="00442493" w:rsidP="009542AB">
            <w:pPr>
              <w:spacing w:after="0" w:line="240" w:lineRule="auto"/>
              <w:jc w:val="right"/>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1,014,36</w:t>
            </w:r>
            <w:r w:rsidR="009542AB" w:rsidRPr="009542AB">
              <w:rPr>
                <w:rFonts w:asciiTheme="minorHAnsi" w:eastAsia="Times New Roman" w:hAnsiTheme="minorHAnsi" w:cs="Arial"/>
                <w:color w:val="000000"/>
                <w:sz w:val="20"/>
                <w:szCs w:val="20"/>
                <w:lang w:eastAsia="es-MX"/>
              </w:rPr>
              <w:t>1</w:t>
            </w:r>
          </w:p>
        </w:tc>
        <w:tc>
          <w:tcPr>
            <w:tcW w:w="1732"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jc w:val="center"/>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0</w:t>
            </w:r>
          </w:p>
        </w:tc>
        <w:tc>
          <w:tcPr>
            <w:tcW w:w="2039"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jc w:val="center"/>
              <w:rPr>
                <w:rFonts w:asciiTheme="minorHAnsi" w:eastAsia="Times New Roman" w:hAnsiTheme="minorHAnsi" w:cs="Arial"/>
                <w:color w:val="000000"/>
                <w:sz w:val="20"/>
                <w:szCs w:val="20"/>
                <w:lang w:eastAsia="es-MX"/>
              </w:rPr>
            </w:pPr>
            <w:r w:rsidRPr="009542AB">
              <w:rPr>
                <w:rFonts w:asciiTheme="minorHAnsi" w:eastAsia="Times New Roman" w:hAnsiTheme="minorHAnsi" w:cs="Arial"/>
                <w:color w:val="000000"/>
                <w:sz w:val="20"/>
                <w:szCs w:val="20"/>
                <w:lang w:eastAsia="es-MX"/>
              </w:rPr>
              <w:t>100</w:t>
            </w:r>
          </w:p>
        </w:tc>
      </w:tr>
      <w:tr w:rsidR="00442493" w:rsidRPr="009542AB" w:rsidTr="009542AB">
        <w:trPr>
          <w:trHeight w:val="315"/>
        </w:trPr>
        <w:tc>
          <w:tcPr>
            <w:tcW w:w="3767" w:type="dxa"/>
            <w:tcBorders>
              <w:top w:val="nil"/>
              <w:left w:val="single" w:sz="8" w:space="0" w:color="auto"/>
              <w:bottom w:val="single" w:sz="8" w:space="0" w:color="auto"/>
              <w:right w:val="single" w:sz="8" w:space="0" w:color="auto"/>
            </w:tcBorders>
            <w:shd w:val="clear" w:color="auto" w:fill="auto"/>
            <w:vAlign w:val="bottom"/>
            <w:hideMark/>
          </w:tcPr>
          <w:p w:rsidR="00442493" w:rsidRPr="009542AB" w:rsidRDefault="00442493" w:rsidP="00442493">
            <w:pPr>
              <w:spacing w:after="0" w:line="240" w:lineRule="auto"/>
              <w:jc w:val="center"/>
              <w:rPr>
                <w:rFonts w:asciiTheme="minorHAnsi" w:eastAsia="Times New Roman" w:hAnsiTheme="minorHAnsi" w:cs="Arial"/>
                <w:b/>
                <w:bCs/>
                <w:color w:val="000000"/>
                <w:sz w:val="20"/>
                <w:szCs w:val="20"/>
                <w:lang w:eastAsia="es-MX"/>
              </w:rPr>
            </w:pPr>
            <w:r w:rsidRPr="009542AB">
              <w:rPr>
                <w:rFonts w:asciiTheme="minorHAnsi" w:eastAsia="Times New Roman" w:hAnsiTheme="minorHAnsi" w:cs="Arial"/>
                <w:b/>
                <w:bCs/>
                <w:color w:val="000000"/>
                <w:sz w:val="20"/>
                <w:szCs w:val="20"/>
                <w:lang w:eastAsia="es-MX"/>
              </w:rPr>
              <w:t>Total</w:t>
            </w:r>
          </w:p>
        </w:tc>
        <w:tc>
          <w:tcPr>
            <w:tcW w:w="1041" w:type="dxa"/>
            <w:tcBorders>
              <w:top w:val="nil"/>
              <w:left w:val="nil"/>
              <w:bottom w:val="single" w:sz="8" w:space="0" w:color="auto"/>
              <w:right w:val="single" w:sz="8" w:space="0" w:color="auto"/>
            </w:tcBorders>
            <w:shd w:val="clear" w:color="auto" w:fill="auto"/>
            <w:vAlign w:val="bottom"/>
            <w:hideMark/>
          </w:tcPr>
          <w:p w:rsidR="00442493" w:rsidRPr="009542AB" w:rsidRDefault="00442493" w:rsidP="00442493">
            <w:pPr>
              <w:spacing w:after="0" w:line="240" w:lineRule="auto"/>
              <w:jc w:val="right"/>
              <w:rPr>
                <w:rFonts w:asciiTheme="minorHAnsi" w:eastAsia="Times New Roman" w:hAnsiTheme="minorHAnsi" w:cs="Arial"/>
                <w:b/>
                <w:bCs/>
                <w:color w:val="000000"/>
                <w:sz w:val="20"/>
                <w:szCs w:val="20"/>
                <w:lang w:eastAsia="es-MX"/>
              </w:rPr>
            </w:pPr>
            <w:r w:rsidRPr="009542AB">
              <w:rPr>
                <w:rFonts w:asciiTheme="minorHAnsi" w:eastAsia="Times New Roman" w:hAnsiTheme="minorHAnsi" w:cs="Arial"/>
                <w:b/>
                <w:bCs/>
                <w:color w:val="000000"/>
                <w:sz w:val="20"/>
                <w:szCs w:val="20"/>
                <w:lang w:eastAsia="es-MX"/>
              </w:rPr>
              <w:t>1,057,42</w:t>
            </w:r>
            <w:r w:rsidR="009542AB" w:rsidRPr="009542AB">
              <w:rPr>
                <w:rFonts w:asciiTheme="minorHAnsi" w:eastAsia="Times New Roman" w:hAnsiTheme="minorHAnsi" w:cs="Arial"/>
                <w:b/>
                <w:bCs/>
                <w:color w:val="000000"/>
                <w:sz w:val="20"/>
                <w:szCs w:val="20"/>
                <w:lang w:eastAsia="es-MX"/>
              </w:rPr>
              <w:t>7</w:t>
            </w:r>
          </w:p>
        </w:tc>
        <w:tc>
          <w:tcPr>
            <w:tcW w:w="1732"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rPr>
                <w:rFonts w:asciiTheme="minorHAnsi" w:eastAsia="Times New Roman" w:hAnsiTheme="minorHAnsi"/>
                <w:b/>
                <w:bCs/>
                <w:color w:val="000000"/>
                <w:sz w:val="20"/>
                <w:szCs w:val="20"/>
                <w:lang w:eastAsia="es-MX"/>
              </w:rPr>
            </w:pPr>
            <w:r w:rsidRPr="009542AB">
              <w:rPr>
                <w:rFonts w:asciiTheme="minorHAnsi" w:eastAsia="Times New Roman" w:hAnsiTheme="minorHAnsi"/>
                <w:b/>
                <w:bCs/>
                <w:color w:val="000000"/>
                <w:sz w:val="20"/>
                <w:szCs w:val="20"/>
                <w:lang w:eastAsia="es-MX"/>
              </w:rPr>
              <w:t> </w:t>
            </w:r>
          </w:p>
        </w:tc>
        <w:tc>
          <w:tcPr>
            <w:tcW w:w="2039" w:type="dxa"/>
            <w:tcBorders>
              <w:top w:val="nil"/>
              <w:left w:val="nil"/>
              <w:bottom w:val="single" w:sz="8" w:space="0" w:color="auto"/>
              <w:right w:val="single" w:sz="8" w:space="0" w:color="auto"/>
            </w:tcBorders>
            <w:shd w:val="clear" w:color="auto" w:fill="auto"/>
            <w:noWrap/>
            <w:vAlign w:val="bottom"/>
            <w:hideMark/>
          </w:tcPr>
          <w:p w:rsidR="00442493" w:rsidRPr="009542AB" w:rsidRDefault="00442493" w:rsidP="00442493">
            <w:pPr>
              <w:spacing w:after="0" w:line="240" w:lineRule="auto"/>
              <w:rPr>
                <w:rFonts w:asciiTheme="minorHAnsi" w:eastAsia="Times New Roman" w:hAnsiTheme="minorHAnsi"/>
                <w:b/>
                <w:bCs/>
                <w:color w:val="000000"/>
                <w:sz w:val="20"/>
                <w:szCs w:val="20"/>
                <w:lang w:eastAsia="es-MX"/>
              </w:rPr>
            </w:pPr>
            <w:r w:rsidRPr="009542AB">
              <w:rPr>
                <w:rFonts w:asciiTheme="minorHAnsi" w:eastAsia="Times New Roman" w:hAnsiTheme="minorHAnsi"/>
                <w:b/>
                <w:bCs/>
                <w:color w:val="000000"/>
                <w:sz w:val="20"/>
                <w:szCs w:val="20"/>
                <w:lang w:eastAsia="es-MX"/>
              </w:rPr>
              <w:t> </w:t>
            </w:r>
          </w:p>
        </w:tc>
      </w:tr>
    </w:tbl>
    <w:p w:rsidR="00442493" w:rsidRPr="009542AB" w:rsidRDefault="00442493" w:rsidP="000E6439">
      <w:pPr>
        <w:pStyle w:val="ROMANOS"/>
        <w:spacing w:after="0" w:line="240" w:lineRule="exact"/>
        <w:ind w:left="1140"/>
        <w:rPr>
          <w:rFonts w:asciiTheme="minorHAnsi" w:hAnsiTheme="minorHAns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87"/>
        <w:gridCol w:w="1417"/>
        <w:gridCol w:w="1397"/>
      </w:tblGrid>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417"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397"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9542AB">
            <w:pPr>
              <w:pStyle w:val="Texto"/>
              <w:spacing w:after="0" w:line="240" w:lineRule="exact"/>
              <w:ind w:firstLine="0"/>
              <w:jc w:val="center"/>
              <w:rPr>
                <w:rFonts w:ascii="Calibri" w:hAnsi="Calibri" w:cs="DIN Pro Regular"/>
                <w:b/>
                <w:sz w:val="20"/>
                <w:lang w:val="es-MX"/>
              </w:rPr>
            </w:pPr>
            <w:r>
              <w:t>30,475,59</w:t>
            </w:r>
            <w:r w:rsidR="009542AB">
              <w:t>4</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b/>
                <w:sz w:val="20"/>
                <w:lang w:val="es-MX"/>
              </w:rPr>
            </w:pPr>
            <w:r w:rsidRPr="00D67CC9">
              <w:rPr>
                <w:color w:val="000000"/>
                <w:lang w:eastAsia="es-MX"/>
              </w:rPr>
              <w:t>20,026,749</w:t>
            </w: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t>1,519,814</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sidRPr="00D67CC9">
              <w:rPr>
                <w:color w:val="000000"/>
                <w:lang w:eastAsia="es-MX"/>
              </w:rPr>
              <w:t>866,717</w:t>
            </w: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6F54FD">
        <w:trPr>
          <w:cantSplit/>
          <w:trHeight w:val="212"/>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6F54FD">
        <w:trPr>
          <w:cantSplit/>
          <w:trHeight w:val="102"/>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6F54FD">
        <w:trPr>
          <w:cantSplit/>
          <w:trHeight w:val="282"/>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6F54FD">
        <w:trPr>
          <w:cantSplit/>
          <w:jc w:val="center"/>
        </w:trPr>
        <w:tc>
          <w:tcPr>
            <w:tcW w:w="618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41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31,995,409</w:t>
            </w:r>
          </w:p>
        </w:tc>
        <w:tc>
          <w:tcPr>
            <w:tcW w:w="1397" w:type="dxa"/>
            <w:tcBorders>
              <w:top w:val="single" w:sz="6" w:space="0" w:color="auto"/>
              <w:left w:val="single" w:sz="6" w:space="0" w:color="auto"/>
              <w:bottom w:val="single" w:sz="6" w:space="0" w:color="auto"/>
              <w:right w:val="single" w:sz="6" w:space="0" w:color="auto"/>
            </w:tcBorders>
          </w:tcPr>
          <w:p w:rsidR="003F39C5" w:rsidRPr="008A011E" w:rsidRDefault="006F54FD" w:rsidP="00264F1F">
            <w:pPr>
              <w:pStyle w:val="Texto"/>
              <w:spacing w:after="0" w:line="240" w:lineRule="exact"/>
              <w:ind w:firstLine="0"/>
              <w:jc w:val="center"/>
              <w:rPr>
                <w:rFonts w:ascii="Calibri" w:hAnsi="Calibri" w:cs="DIN Pro Regular"/>
                <w:sz w:val="20"/>
                <w:lang w:val="es-MX"/>
              </w:rPr>
            </w:pPr>
            <w:r w:rsidRPr="00D67CC9">
              <w:rPr>
                <w:color w:val="000000"/>
                <w:lang w:eastAsia="es-MX"/>
              </w:rPr>
              <w:t>20,893,466</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9542AB" w:rsidRDefault="009542AB" w:rsidP="000E6439">
      <w:pPr>
        <w:pStyle w:val="ROMANOS"/>
        <w:spacing w:after="0" w:line="240" w:lineRule="exact"/>
        <w:ind w:left="1140"/>
        <w:rPr>
          <w:rFonts w:ascii="Calibri" w:hAnsi="Calibri" w:cs="DIN Pro Regular"/>
          <w:b/>
          <w:sz w:val="20"/>
          <w:szCs w:val="20"/>
          <w:lang w:val="es-MX"/>
        </w:rPr>
      </w:pPr>
    </w:p>
    <w:p w:rsidR="009542AB" w:rsidRDefault="009542AB" w:rsidP="000E6439">
      <w:pPr>
        <w:pStyle w:val="ROMANOS"/>
        <w:spacing w:after="0" w:line="240" w:lineRule="exact"/>
        <w:ind w:left="1140"/>
        <w:rPr>
          <w:rFonts w:ascii="Calibri" w:hAnsi="Calibri" w:cs="DIN Pro Regular"/>
          <w:b/>
          <w:sz w:val="20"/>
          <w:szCs w:val="20"/>
          <w:lang w:val="es-MX"/>
        </w:rPr>
      </w:pPr>
    </w:p>
    <w:p w:rsidR="009542AB" w:rsidRDefault="009542AB" w:rsidP="000E6439">
      <w:pPr>
        <w:pStyle w:val="ROMANOS"/>
        <w:spacing w:after="0" w:line="240" w:lineRule="exact"/>
        <w:ind w:left="1140"/>
        <w:rPr>
          <w:rFonts w:ascii="Calibri" w:hAnsi="Calibri" w:cs="DIN Pro Regular"/>
          <w:b/>
          <w:sz w:val="20"/>
          <w:szCs w:val="20"/>
          <w:lang w:val="es-MX"/>
        </w:rPr>
      </w:pPr>
    </w:p>
    <w:p w:rsidR="009542AB" w:rsidRDefault="009542AB"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6F54FD" w:rsidRDefault="006F54FD"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9542AB" w:rsidRDefault="009542AB" w:rsidP="002C576A">
      <w:pPr>
        <w:pStyle w:val="INCISO"/>
        <w:spacing w:after="0" w:line="240" w:lineRule="exact"/>
        <w:ind w:left="360"/>
        <w:rPr>
          <w:rFonts w:ascii="Calibri" w:hAnsi="Calibri" w:cs="DIN Pro Regular"/>
          <w:b/>
          <w:smallCaps/>
          <w:sz w:val="20"/>
          <w:szCs w:val="20"/>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6F54FD"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 xml:space="preserve">Instituto Tamaulipeco de </w:t>
            </w:r>
            <w:proofErr w:type="spellStart"/>
            <w:r>
              <w:rPr>
                <w:rFonts w:asciiTheme="minorHAnsi" w:eastAsia="Times New Roman" w:hAnsiTheme="minorHAnsi" w:cs="DIN Pro Regular"/>
                <w:b/>
                <w:bCs/>
                <w:color w:val="FFFFFF"/>
                <w:sz w:val="20"/>
                <w:szCs w:val="20"/>
                <w:lang w:eastAsia="es-MX"/>
              </w:rPr>
              <w:t>Capacitacion</w:t>
            </w:r>
            <w:proofErr w:type="spellEnd"/>
            <w:r>
              <w:rPr>
                <w:rFonts w:asciiTheme="minorHAnsi" w:eastAsia="Times New Roman" w:hAnsiTheme="minorHAnsi" w:cs="DIN Pro Regular"/>
                <w:b/>
                <w:bCs/>
                <w:color w:val="FFFFFF"/>
                <w:sz w:val="20"/>
                <w:szCs w:val="20"/>
                <w:lang w:eastAsia="es-MX"/>
              </w:rPr>
              <w:t xml:space="preserve"> para el Empleo</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6F54FD" w:rsidP="009542AB">
            <w:pPr>
              <w:spacing w:after="0" w:line="240" w:lineRule="auto"/>
              <w:jc w:val="center"/>
              <w:rPr>
                <w:rFonts w:asciiTheme="minorHAnsi" w:eastAsia="Times New Roman" w:hAnsiTheme="minorHAnsi" w:cs="DIN Pro Regular"/>
                <w:b/>
                <w:color w:val="000000"/>
                <w:sz w:val="20"/>
                <w:szCs w:val="20"/>
                <w:lang w:eastAsia="es-MX"/>
              </w:rPr>
            </w:pPr>
            <w:r w:rsidRPr="006F54FD">
              <w:rPr>
                <w:rFonts w:asciiTheme="minorHAnsi" w:eastAsia="Times New Roman" w:hAnsiTheme="minorHAnsi" w:cs="DIN Pro Regular"/>
                <w:b/>
                <w:color w:val="000000"/>
                <w:sz w:val="20"/>
                <w:szCs w:val="20"/>
                <w:lang w:eastAsia="es-MX"/>
              </w:rPr>
              <w:t>317</w:t>
            </w:r>
            <w:r>
              <w:rPr>
                <w:rFonts w:asciiTheme="minorHAnsi" w:eastAsia="Times New Roman" w:hAnsiTheme="minorHAnsi" w:cs="DIN Pro Regular"/>
                <w:b/>
                <w:color w:val="000000"/>
                <w:sz w:val="20"/>
                <w:szCs w:val="20"/>
                <w:lang w:eastAsia="es-MX"/>
              </w:rPr>
              <w:t>,</w:t>
            </w:r>
            <w:r w:rsidRPr="006F54FD">
              <w:rPr>
                <w:rFonts w:asciiTheme="minorHAnsi" w:eastAsia="Times New Roman" w:hAnsiTheme="minorHAnsi" w:cs="DIN Pro Regular"/>
                <w:b/>
                <w:color w:val="000000"/>
                <w:sz w:val="20"/>
                <w:szCs w:val="20"/>
                <w:lang w:eastAsia="es-MX"/>
              </w:rPr>
              <w:t>468</w:t>
            </w:r>
            <w:r>
              <w:rPr>
                <w:rFonts w:asciiTheme="minorHAnsi" w:eastAsia="Times New Roman" w:hAnsiTheme="minorHAnsi" w:cs="DIN Pro Regular"/>
                <w:b/>
                <w:color w:val="000000"/>
                <w:sz w:val="20"/>
                <w:szCs w:val="20"/>
                <w:lang w:eastAsia="es-MX"/>
              </w:rPr>
              <w:t>,</w:t>
            </w:r>
            <w:r w:rsidRPr="006F54FD">
              <w:rPr>
                <w:rFonts w:asciiTheme="minorHAnsi" w:eastAsia="Times New Roman" w:hAnsiTheme="minorHAnsi" w:cs="DIN Pro Regular"/>
                <w:b/>
                <w:color w:val="000000"/>
                <w:sz w:val="20"/>
                <w:szCs w:val="20"/>
                <w:lang w:eastAsia="es-MX"/>
              </w:rPr>
              <w:t>34</w:t>
            </w:r>
            <w:r w:rsidR="009542AB">
              <w:rPr>
                <w:rFonts w:asciiTheme="minorHAnsi" w:eastAsia="Times New Roman" w:hAnsiTheme="minorHAnsi" w:cs="DIN Pro Regular"/>
                <w:b/>
                <w:color w:val="000000"/>
                <w:sz w:val="20"/>
                <w:szCs w:val="20"/>
                <w:lang w:eastAsia="es-MX"/>
              </w:rPr>
              <w:t>2</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6F54FD"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6F54FD"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6F54FD" w:rsidP="009542AB">
            <w:pPr>
              <w:spacing w:after="0" w:line="240" w:lineRule="auto"/>
              <w:jc w:val="center"/>
              <w:rPr>
                <w:rFonts w:asciiTheme="minorHAnsi" w:eastAsia="Times New Roman" w:hAnsiTheme="minorHAnsi" w:cs="DIN Pro Regular"/>
                <w:b/>
                <w:color w:val="000000"/>
                <w:sz w:val="20"/>
                <w:szCs w:val="20"/>
                <w:lang w:eastAsia="es-MX"/>
              </w:rPr>
            </w:pPr>
            <w:r w:rsidRPr="006F54FD">
              <w:rPr>
                <w:rFonts w:asciiTheme="minorHAnsi" w:eastAsia="Times New Roman" w:hAnsiTheme="minorHAnsi" w:cs="DIN Pro Regular"/>
                <w:b/>
                <w:color w:val="000000"/>
                <w:sz w:val="20"/>
                <w:szCs w:val="20"/>
                <w:lang w:eastAsia="es-MX"/>
              </w:rPr>
              <w:t>317</w:t>
            </w:r>
            <w:r>
              <w:rPr>
                <w:rFonts w:asciiTheme="minorHAnsi" w:eastAsia="Times New Roman" w:hAnsiTheme="minorHAnsi" w:cs="DIN Pro Regular"/>
                <w:b/>
                <w:color w:val="000000"/>
                <w:sz w:val="20"/>
                <w:szCs w:val="20"/>
                <w:lang w:eastAsia="es-MX"/>
              </w:rPr>
              <w:t>,</w:t>
            </w:r>
            <w:r w:rsidRPr="006F54FD">
              <w:rPr>
                <w:rFonts w:asciiTheme="minorHAnsi" w:eastAsia="Times New Roman" w:hAnsiTheme="minorHAnsi" w:cs="DIN Pro Regular"/>
                <w:b/>
                <w:color w:val="000000"/>
                <w:sz w:val="20"/>
                <w:szCs w:val="20"/>
                <w:lang w:eastAsia="es-MX"/>
              </w:rPr>
              <w:t>468</w:t>
            </w:r>
            <w:r>
              <w:rPr>
                <w:rFonts w:asciiTheme="minorHAnsi" w:eastAsia="Times New Roman" w:hAnsiTheme="minorHAnsi" w:cs="DIN Pro Regular"/>
                <w:b/>
                <w:color w:val="000000"/>
                <w:sz w:val="20"/>
                <w:szCs w:val="20"/>
                <w:lang w:eastAsia="es-MX"/>
              </w:rPr>
              <w:t>,</w:t>
            </w:r>
            <w:r w:rsidRPr="006F54FD">
              <w:rPr>
                <w:rFonts w:asciiTheme="minorHAnsi" w:eastAsia="Times New Roman" w:hAnsiTheme="minorHAnsi" w:cs="DIN Pro Regular"/>
                <w:b/>
                <w:color w:val="000000"/>
                <w:sz w:val="20"/>
                <w:szCs w:val="20"/>
                <w:lang w:eastAsia="es-MX"/>
              </w:rPr>
              <w:t>34</w:t>
            </w:r>
            <w:r w:rsidR="009542AB">
              <w:rPr>
                <w:rFonts w:asciiTheme="minorHAnsi" w:eastAsia="Times New Roman" w:hAnsiTheme="minorHAnsi" w:cs="DIN Pro Regular"/>
                <w:b/>
                <w:color w:val="000000"/>
                <w:sz w:val="20"/>
                <w:szCs w:val="20"/>
                <w:lang w:eastAsia="es-MX"/>
              </w:rPr>
              <w:t>2</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9C5C3A" w:rsidRPr="008A011E" w:rsidRDefault="007006CA" w:rsidP="006F54FD">
      <w:pPr>
        <w:spacing w:after="0"/>
        <w:rPr>
          <w:rFonts w:cs="DIN Pro Regular"/>
          <w:sz w:val="20"/>
          <w:szCs w:val="20"/>
        </w:rPr>
      </w:pPr>
      <w:r w:rsidRPr="008A011E">
        <w:rPr>
          <w:rFonts w:cs="DIN Pro Regular"/>
          <w:sz w:val="20"/>
          <w:szCs w:val="20"/>
        </w:rPr>
        <w:t xml:space="preserve">    </w:t>
      </w: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9542AB" w:rsidRDefault="009542AB" w:rsidP="00AE777E">
      <w:pPr>
        <w:spacing w:after="0"/>
        <w:rPr>
          <w:rFonts w:cs="DIN Pro Regular"/>
          <w:sz w:val="20"/>
          <w:szCs w:val="20"/>
        </w:rPr>
      </w:pPr>
    </w:p>
    <w:p w:rsidR="009542AB" w:rsidRDefault="009542AB" w:rsidP="00AE777E">
      <w:pPr>
        <w:spacing w:after="0"/>
        <w:rPr>
          <w:rFonts w:cs="DIN Pro Regular"/>
          <w:sz w:val="20"/>
          <w:szCs w:val="20"/>
        </w:rPr>
      </w:pPr>
    </w:p>
    <w:p w:rsidR="006F54FD" w:rsidRDefault="006F54FD" w:rsidP="00AE777E">
      <w:pPr>
        <w:spacing w:after="0"/>
        <w:rPr>
          <w:rFonts w:cs="DIN Pro Regular"/>
          <w:sz w:val="20"/>
          <w:szCs w:val="20"/>
        </w:rPr>
      </w:pPr>
    </w:p>
    <w:p w:rsidR="006F54FD" w:rsidRDefault="006F54FD" w:rsidP="00AE777E">
      <w:pPr>
        <w:spacing w:after="0"/>
        <w:rPr>
          <w:rFonts w:cs="DIN Pro Regular"/>
          <w:sz w:val="20"/>
          <w:szCs w:val="20"/>
        </w:rPr>
      </w:pP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6F54FD"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 xml:space="preserve">Instituto Tamaulipeco de </w:t>
            </w:r>
            <w:proofErr w:type="spellStart"/>
            <w:r>
              <w:rPr>
                <w:rFonts w:asciiTheme="minorHAnsi" w:eastAsia="Times New Roman" w:hAnsiTheme="minorHAnsi" w:cs="DIN Pro Regular"/>
                <w:b/>
                <w:bCs/>
                <w:color w:val="FFFFFF"/>
                <w:sz w:val="20"/>
                <w:szCs w:val="20"/>
                <w:lang w:eastAsia="es-MX"/>
              </w:rPr>
              <w:t>Capacitacion</w:t>
            </w:r>
            <w:proofErr w:type="spellEnd"/>
            <w:r>
              <w:rPr>
                <w:rFonts w:asciiTheme="minorHAnsi" w:eastAsia="Times New Roman" w:hAnsiTheme="minorHAnsi" w:cs="DIN Pro Regular"/>
                <w:b/>
                <w:bCs/>
                <w:color w:val="FFFFFF"/>
                <w:sz w:val="20"/>
                <w:szCs w:val="20"/>
                <w:lang w:eastAsia="es-MX"/>
              </w:rPr>
              <w:t xml:space="preserve"> para el Empleo</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AC0146" w:rsidP="00AC0146">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286,530,3</w:t>
            </w:r>
            <w:r>
              <w:rPr>
                <w:rFonts w:asciiTheme="minorHAnsi" w:eastAsia="Times New Roman" w:hAnsiTheme="minorHAnsi" w:cs="DIN Pro Regular"/>
                <w:b/>
                <w:color w:val="000000"/>
                <w:sz w:val="20"/>
                <w:szCs w:val="20"/>
                <w:lang w:eastAsia="es-MX"/>
              </w:rPr>
              <w:t>60</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AC0146" w:rsidP="002C7C1D">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1,057,427</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AC0146" w:rsidRDefault="00AC0146" w:rsidP="00AC0146">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43,065</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AC0146" w:rsidRDefault="00AC0146" w:rsidP="00AC0146">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1,014,362</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AC0146" w:rsidP="00AC0146">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1,519,814 </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AC0146" w:rsidRDefault="00AC0146" w:rsidP="00AC0146">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1,519,814</w:t>
            </w:r>
            <w:r w:rsidR="00174108" w:rsidRPr="00AC0146">
              <w:rPr>
                <w:rFonts w:asciiTheme="minorHAnsi" w:eastAsia="Times New Roman" w:hAnsiTheme="minorHAnsi" w:cs="DIN Pro Regular"/>
                <w:b/>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AC0146" w:rsidP="002C7C1D">
            <w:pPr>
              <w:spacing w:after="0" w:line="240" w:lineRule="auto"/>
              <w:jc w:val="center"/>
              <w:rPr>
                <w:rFonts w:asciiTheme="minorHAnsi" w:eastAsia="Times New Roman" w:hAnsiTheme="minorHAnsi" w:cs="DIN Pro Regular"/>
                <w:b/>
                <w:color w:val="000000"/>
                <w:sz w:val="20"/>
                <w:szCs w:val="20"/>
                <w:lang w:eastAsia="es-MX"/>
              </w:rPr>
            </w:pPr>
            <w:r w:rsidRPr="00AC0146">
              <w:rPr>
                <w:rFonts w:asciiTheme="minorHAnsi" w:eastAsia="Times New Roman" w:hAnsiTheme="minorHAnsi" w:cs="DIN Pro Regular"/>
                <w:b/>
                <w:color w:val="000000"/>
                <w:sz w:val="20"/>
                <w:szCs w:val="20"/>
                <w:lang w:eastAsia="es-MX"/>
              </w:rPr>
              <w:t>286,992,747</w:t>
            </w:r>
          </w:p>
        </w:tc>
      </w:tr>
    </w:tbl>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Default="00290E6D" w:rsidP="00290E6D">
      <w:pPr>
        <w:pStyle w:val="Texto"/>
        <w:spacing w:after="0" w:line="240" w:lineRule="exact"/>
        <w:rPr>
          <w:rFonts w:ascii="Calibri" w:hAnsi="Calibri" w:cs="DIN Pro Regular"/>
          <w:b/>
          <w:sz w:val="20"/>
        </w:rPr>
      </w:pPr>
    </w:p>
    <w:tbl>
      <w:tblPr>
        <w:tblW w:w="5340" w:type="dxa"/>
        <w:tblInd w:w="2017" w:type="dxa"/>
        <w:tblCellMar>
          <w:left w:w="70" w:type="dxa"/>
          <w:right w:w="70" w:type="dxa"/>
        </w:tblCellMar>
        <w:tblLook w:val="04A0" w:firstRow="1" w:lastRow="0" w:firstColumn="1" w:lastColumn="0" w:noHBand="0" w:noVBand="1"/>
      </w:tblPr>
      <w:tblGrid>
        <w:gridCol w:w="1080"/>
        <w:gridCol w:w="2860"/>
        <w:gridCol w:w="1400"/>
      </w:tblGrid>
      <w:tr w:rsidR="00E007DF" w:rsidRPr="00E007DF" w:rsidTr="00E007DF">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Cuenta</w:t>
            </w:r>
          </w:p>
        </w:tc>
        <w:tc>
          <w:tcPr>
            <w:tcW w:w="2860" w:type="dxa"/>
            <w:tcBorders>
              <w:top w:val="single" w:sz="4" w:space="0" w:color="auto"/>
              <w:left w:val="nil"/>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Descripción</w:t>
            </w:r>
          </w:p>
        </w:tc>
        <w:tc>
          <w:tcPr>
            <w:tcW w:w="1400" w:type="dxa"/>
            <w:tcBorders>
              <w:top w:val="single" w:sz="4" w:space="0" w:color="auto"/>
              <w:left w:val="nil"/>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Importe</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8.1.1</w:t>
            </w:r>
          </w:p>
        </w:tc>
        <w:tc>
          <w:tcPr>
            <w:tcW w:w="2860" w:type="dxa"/>
            <w:tcBorders>
              <w:top w:val="nil"/>
              <w:left w:val="nil"/>
              <w:bottom w:val="single" w:sz="4" w:space="0" w:color="auto"/>
              <w:right w:val="single" w:sz="4" w:space="0" w:color="auto"/>
            </w:tcBorders>
            <w:shd w:val="clear" w:color="000000" w:fill="FFFFFF"/>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LEY DE INGRESOS ESTIMADA</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$339,331,747.00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8.1.2</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LEY DE INGRESOS POR EJECUTAR</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$8,873,991.00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8.1.3</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LEY DE INGRESOS MODIFICADA</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color w:val="FF0000"/>
                <w:sz w:val="16"/>
                <w:szCs w:val="16"/>
                <w:lang w:eastAsia="es-MX"/>
              </w:rPr>
              <w:t>-$12,989,414.00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8.1.4</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LEY DE INGRESOS DEVENGADA</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$317,468,342.00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8.1.5</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LEY DE INGRESOS RECAUDADA</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$317,468,342.00</w:t>
            </w:r>
          </w:p>
        </w:tc>
      </w:tr>
      <w:tr w:rsidR="00E007DF" w:rsidRPr="00E007DF" w:rsidTr="00E007DF">
        <w:trPr>
          <w:trHeight w:val="300"/>
        </w:trPr>
        <w:tc>
          <w:tcPr>
            <w:tcW w:w="108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b/>
                <w:bCs/>
                <w:color w:val="000000"/>
                <w:lang w:eastAsia="es-MX"/>
              </w:rPr>
            </w:pPr>
          </w:p>
        </w:tc>
        <w:tc>
          <w:tcPr>
            <w:tcW w:w="286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color w:val="000000"/>
                <w:lang w:eastAsia="es-MX"/>
              </w:rPr>
            </w:pPr>
          </w:p>
        </w:tc>
        <w:tc>
          <w:tcPr>
            <w:tcW w:w="140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color w:val="000000"/>
                <w:lang w:eastAsia="es-MX"/>
              </w:rPr>
            </w:pPr>
            <w:r w:rsidRPr="00E007DF">
              <w:rPr>
                <w:rFonts w:eastAsia="Times New Roman"/>
                <w:color w:val="000000"/>
                <w:lang w:eastAsia="es-MX"/>
              </w:rPr>
              <w:t> </w:t>
            </w:r>
          </w:p>
        </w:tc>
      </w:tr>
      <w:tr w:rsidR="00E007DF" w:rsidRPr="00E007DF" w:rsidTr="00E007DF">
        <w:trPr>
          <w:trHeight w:val="300"/>
        </w:trPr>
        <w:tc>
          <w:tcPr>
            <w:tcW w:w="3940" w:type="dxa"/>
            <w:gridSpan w:val="2"/>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b/>
                <w:bCs/>
                <w:color w:val="000000"/>
                <w:lang w:eastAsia="es-MX"/>
              </w:rPr>
            </w:pPr>
            <w:r w:rsidRPr="00E007DF">
              <w:rPr>
                <w:rFonts w:eastAsia="Times New Roman"/>
                <w:b/>
                <w:bCs/>
                <w:color w:val="000000"/>
                <w:lang w:eastAsia="es-MX"/>
              </w:rPr>
              <w:t>2. Cuentas Presupuestarias</w:t>
            </w:r>
          </w:p>
        </w:tc>
        <w:tc>
          <w:tcPr>
            <w:tcW w:w="140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color w:val="000000"/>
                <w:lang w:eastAsia="es-MX"/>
              </w:rPr>
            </w:pPr>
          </w:p>
        </w:tc>
      </w:tr>
      <w:tr w:rsidR="00E007DF" w:rsidRPr="00E007DF" w:rsidTr="00E007DF">
        <w:trPr>
          <w:trHeight w:val="300"/>
        </w:trPr>
        <w:tc>
          <w:tcPr>
            <w:tcW w:w="108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b/>
                <w:bCs/>
                <w:color w:val="000000"/>
                <w:lang w:eastAsia="es-MX"/>
              </w:rPr>
            </w:pPr>
          </w:p>
        </w:tc>
        <w:tc>
          <w:tcPr>
            <w:tcW w:w="2860" w:type="dxa"/>
            <w:tcBorders>
              <w:top w:val="nil"/>
              <w:left w:val="nil"/>
              <w:bottom w:val="nil"/>
              <w:right w:val="nil"/>
            </w:tcBorders>
            <w:shd w:val="clear" w:color="auto" w:fill="auto"/>
            <w:noWrap/>
            <w:vAlign w:val="bottom"/>
            <w:hideMark/>
          </w:tcPr>
          <w:p w:rsidR="00E007DF" w:rsidRPr="00E007DF" w:rsidRDefault="00E007DF" w:rsidP="00E007DF">
            <w:pPr>
              <w:spacing w:after="0" w:line="240" w:lineRule="auto"/>
              <w:rPr>
                <w:rFonts w:eastAsia="Times New Roman"/>
                <w:color w:val="000000"/>
                <w:lang w:eastAsia="es-MX"/>
              </w:rPr>
            </w:pPr>
          </w:p>
        </w:tc>
        <w:tc>
          <w:tcPr>
            <w:tcW w:w="1400" w:type="dxa"/>
            <w:tcBorders>
              <w:top w:val="nil"/>
              <w:left w:val="nil"/>
              <w:bottom w:val="single" w:sz="4" w:space="0" w:color="auto"/>
              <w:right w:val="nil"/>
            </w:tcBorders>
            <w:shd w:val="clear" w:color="auto" w:fill="auto"/>
            <w:noWrap/>
            <w:vAlign w:val="bottom"/>
            <w:hideMark/>
          </w:tcPr>
          <w:p w:rsidR="00E007DF" w:rsidRPr="00E007DF" w:rsidRDefault="00E007DF" w:rsidP="00E007DF">
            <w:pPr>
              <w:spacing w:after="0" w:line="240" w:lineRule="auto"/>
              <w:rPr>
                <w:rFonts w:eastAsia="Times New Roman"/>
                <w:color w:val="000000"/>
                <w:lang w:eastAsia="es-MX"/>
              </w:rPr>
            </w:pPr>
            <w:r w:rsidRPr="00E007DF">
              <w:rPr>
                <w:rFonts w:eastAsia="Times New Roman"/>
                <w:color w:val="000000"/>
                <w:lang w:eastAsia="es-MX"/>
              </w:rPr>
              <w:t> </w:t>
            </w:r>
          </w:p>
        </w:tc>
      </w:tr>
      <w:tr w:rsidR="00E007DF" w:rsidRPr="00E007DF" w:rsidTr="00E007DF">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Cuenta</w:t>
            </w:r>
          </w:p>
        </w:tc>
        <w:tc>
          <w:tcPr>
            <w:tcW w:w="2860" w:type="dxa"/>
            <w:tcBorders>
              <w:top w:val="single" w:sz="4" w:space="0" w:color="auto"/>
              <w:left w:val="nil"/>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Descripción</w:t>
            </w:r>
          </w:p>
        </w:tc>
        <w:tc>
          <w:tcPr>
            <w:tcW w:w="1400" w:type="dxa"/>
            <w:tcBorders>
              <w:top w:val="nil"/>
              <w:left w:val="nil"/>
              <w:bottom w:val="single" w:sz="4" w:space="0" w:color="auto"/>
              <w:right w:val="single" w:sz="4" w:space="0" w:color="auto"/>
            </w:tcBorders>
            <w:shd w:val="clear" w:color="auto" w:fill="B13541"/>
            <w:vAlign w:val="center"/>
            <w:hideMark/>
          </w:tcPr>
          <w:p w:rsidR="00E007DF" w:rsidRPr="00E007DF" w:rsidRDefault="00E007DF" w:rsidP="00E007DF">
            <w:pPr>
              <w:spacing w:after="0" w:line="240" w:lineRule="auto"/>
              <w:rPr>
                <w:rFonts w:asciiTheme="minorHAnsi" w:eastAsia="Times New Roman" w:hAnsiTheme="minorHAnsi" w:cs="DIN Pro Regular"/>
                <w:b/>
                <w:color w:val="FFFFFF"/>
                <w:sz w:val="20"/>
                <w:szCs w:val="20"/>
                <w:lang w:eastAsia="es-MX"/>
              </w:rPr>
            </w:pPr>
            <w:r w:rsidRPr="00E007DF">
              <w:rPr>
                <w:rFonts w:asciiTheme="minorHAnsi" w:eastAsia="Times New Roman" w:hAnsiTheme="minorHAnsi" w:cs="DIN Pro Regular"/>
                <w:b/>
                <w:color w:val="FFFFFF"/>
                <w:sz w:val="20"/>
                <w:szCs w:val="20"/>
                <w:lang w:eastAsia="es-MX"/>
              </w:rPr>
              <w:t>Importe</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8.2.1</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APROBADO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$339,331,747.00</w:t>
            </w:r>
          </w:p>
        </w:tc>
      </w:tr>
      <w:tr w:rsidR="00E007DF" w:rsidRPr="00E007DF" w:rsidTr="00E007DF">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8.2.2</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POR EJERCER</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$41,378,648.00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8.2.3</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MODIFICADO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color w:val="FF0000"/>
                <w:sz w:val="16"/>
                <w:szCs w:val="16"/>
                <w:lang w:eastAsia="es-MX"/>
              </w:rPr>
              <w:t>-$11,407,491.00</w:t>
            </w:r>
          </w:p>
        </w:tc>
      </w:tr>
      <w:tr w:rsidR="00E007DF" w:rsidRPr="00E007DF" w:rsidTr="00E007DF">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8.2.4</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COMPROMETIDO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$286,545,609.00</w:t>
            </w:r>
          </w:p>
        </w:tc>
      </w:tr>
      <w:tr w:rsidR="00E007DF" w:rsidRPr="00E007DF" w:rsidTr="00E007DF">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8.2.5</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DEVENGADO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$286,530,360.00</w:t>
            </w:r>
          </w:p>
        </w:tc>
      </w:tr>
      <w:tr w:rsidR="00E007DF" w:rsidRPr="00E007DF" w:rsidTr="00E007DF">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8.2.6</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EJERCIDO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$286,530,360.00</w:t>
            </w:r>
          </w:p>
        </w:tc>
      </w:tr>
      <w:tr w:rsidR="00E007DF" w:rsidRPr="00E007DF" w:rsidTr="00E007DF">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8.2.7</w:t>
            </w:r>
          </w:p>
        </w:tc>
        <w:tc>
          <w:tcPr>
            <w:tcW w:w="2860" w:type="dxa"/>
            <w:tcBorders>
              <w:top w:val="nil"/>
              <w:left w:val="nil"/>
              <w:bottom w:val="single" w:sz="4" w:space="0" w:color="auto"/>
              <w:right w:val="single" w:sz="4" w:space="0" w:color="auto"/>
            </w:tcBorders>
            <w:shd w:val="clear" w:color="auto" w:fill="auto"/>
            <w:vAlign w:val="center"/>
            <w:hideMark/>
          </w:tcPr>
          <w:p w:rsidR="00E007DF" w:rsidRPr="00E007DF" w:rsidRDefault="00E007DF" w:rsidP="00E007DF">
            <w:pPr>
              <w:spacing w:after="0" w:line="240" w:lineRule="auto"/>
              <w:rPr>
                <w:rFonts w:eastAsia="Times New Roman"/>
                <w:color w:val="000000"/>
                <w:sz w:val="16"/>
                <w:szCs w:val="16"/>
                <w:lang w:eastAsia="es-MX"/>
              </w:rPr>
            </w:pPr>
            <w:r w:rsidRPr="00E007DF">
              <w:rPr>
                <w:rFonts w:eastAsia="Times New Roman"/>
                <w:color w:val="000000"/>
                <w:sz w:val="16"/>
                <w:szCs w:val="16"/>
                <w:lang w:eastAsia="es-MX"/>
              </w:rPr>
              <w:t>PRESUPUESTO DE EGRESOS PAGADO</w:t>
            </w:r>
          </w:p>
        </w:tc>
        <w:tc>
          <w:tcPr>
            <w:tcW w:w="1400" w:type="dxa"/>
            <w:tcBorders>
              <w:top w:val="nil"/>
              <w:left w:val="nil"/>
              <w:bottom w:val="single" w:sz="4" w:space="0" w:color="auto"/>
              <w:right w:val="single" w:sz="4" w:space="0" w:color="auto"/>
            </w:tcBorders>
            <w:shd w:val="clear" w:color="auto" w:fill="auto"/>
            <w:noWrap/>
            <w:vAlign w:val="bottom"/>
            <w:hideMark/>
          </w:tcPr>
          <w:p w:rsidR="00E007DF" w:rsidRPr="00E007DF" w:rsidRDefault="00E007DF" w:rsidP="00E007DF">
            <w:pPr>
              <w:spacing w:after="0" w:line="240" w:lineRule="auto"/>
              <w:jc w:val="right"/>
              <w:rPr>
                <w:rFonts w:eastAsia="Times New Roman"/>
                <w:sz w:val="16"/>
                <w:szCs w:val="16"/>
                <w:lang w:eastAsia="es-MX"/>
              </w:rPr>
            </w:pPr>
            <w:r w:rsidRPr="00E007DF">
              <w:rPr>
                <w:rFonts w:eastAsia="Times New Roman"/>
                <w:sz w:val="16"/>
                <w:szCs w:val="16"/>
                <w:lang w:eastAsia="es-MX"/>
              </w:rPr>
              <w:t>$283,135,511.00</w:t>
            </w:r>
          </w:p>
        </w:tc>
      </w:tr>
    </w:tbl>
    <w:p w:rsidR="00E007DF" w:rsidRDefault="00E007DF" w:rsidP="00290E6D">
      <w:pPr>
        <w:pStyle w:val="Texto"/>
        <w:spacing w:after="0" w:line="240" w:lineRule="exact"/>
        <w:rPr>
          <w:rFonts w:ascii="Calibri" w:hAnsi="Calibri" w:cs="DIN Pro Regular"/>
          <w:b/>
          <w:sz w:val="20"/>
        </w:rPr>
      </w:pPr>
    </w:p>
    <w:p w:rsidR="00E007DF" w:rsidRDefault="00E007DF" w:rsidP="00290E6D">
      <w:pPr>
        <w:pStyle w:val="Texto"/>
        <w:spacing w:after="0" w:line="240" w:lineRule="exact"/>
        <w:rPr>
          <w:rFonts w:ascii="Calibri" w:hAnsi="Calibri" w:cs="DIN Pro Regular"/>
          <w:b/>
          <w:sz w:val="20"/>
        </w:rPr>
      </w:pPr>
    </w:p>
    <w:p w:rsidR="00E007DF" w:rsidRDefault="00E007DF" w:rsidP="00290E6D">
      <w:pPr>
        <w:pStyle w:val="Texto"/>
        <w:spacing w:after="0" w:line="240" w:lineRule="exact"/>
        <w:rPr>
          <w:rFonts w:ascii="Calibri" w:hAnsi="Calibri" w:cs="DIN Pro Regular"/>
          <w:b/>
          <w:sz w:val="20"/>
        </w:rPr>
      </w:pPr>
    </w:p>
    <w:p w:rsidR="000D5EF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r w:rsidR="00E007DF">
        <w:rPr>
          <w:rFonts w:ascii="Calibri" w:hAnsi="Calibri" w:cs="DIN Pro Regular"/>
          <w:sz w:val="20"/>
        </w:rPr>
        <w:t>.</w:t>
      </w:r>
    </w:p>
    <w:p w:rsidR="00E007DF" w:rsidRDefault="00E007DF" w:rsidP="000D5EFE">
      <w:pPr>
        <w:pStyle w:val="Texto"/>
        <w:spacing w:after="0" w:line="240" w:lineRule="exact"/>
        <w:ind w:firstLine="0"/>
        <w:rPr>
          <w:rFonts w:ascii="Calibri" w:hAnsi="Calibri" w:cs="DIN Pro Regular"/>
          <w:sz w:val="20"/>
        </w:rPr>
      </w:pPr>
    </w:p>
    <w:p w:rsidR="00E007DF" w:rsidRDefault="00E007DF" w:rsidP="000D5EFE">
      <w:pPr>
        <w:pStyle w:val="Texto"/>
        <w:spacing w:after="0" w:line="240" w:lineRule="exact"/>
        <w:ind w:firstLine="0"/>
        <w:rPr>
          <w:rFonts w:ascii="Calibri" w:hAnsi="Calibri" w:cs="DIN Pro Regular"/>
          <w:sz w:val="20"/>
        </w:rPr>
      </w:pPr>
    </w:p>
    <w:p w:rsidR="00E007DF" w:rsidRDefault="00E007DF" w:rsidP="000D5EFE">
      <w:pPr>
        <w:pStyle w:val="Texto"/>
        <w:spacing w:after="0" w:line="240" w:lineRule="exact"/>
        <w:ind w:firstLine="0"/>
        <w:rPr>
          <w:rFonts w:ascii="Calibri" w:hAnsi="Calibri" w:cs="DIN Pro Regular"/>
          <w:sz w:val="20"/>
        </w:rPr>
      </w:pPr>
    </w:p>
    <w:p w:rsidR="00E007DF" w:rsidRPr="008A011E" w:rsidRDefault="00E007DF" w:rsidP="000D5EFE">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E007DF" w:rsidRDefault="00E007DF" w:rsidP="00540418">
      <w:pPr>
        <w:pStyle w:val="Texto"/>
        <w:spacing w:after="0" w:line="240" w:lineRule="exact"/>
        <w:rPr>
          <w:rFonts w:ascii="Calibri" w:hAnsi="Calibri" w:cs="DIN Pro Regular"/>
          <w:sz w:val="20"/>
        </w:rPr>
      </w:pPr>
    </w:p>
    <w:p w:rsidR="00E007DF" w:rsidRPr="008A011E" w:rsidRDefault="00E007DF"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E007DF" w:rsidRDefault="00E007DF" w:rsidP="00E007DF">
      <w:pPr>
        <w:pStyle w:val="Texto"/>
        <w:numPr>
          <w:ilvl w:val="0"/>
          <w:numId w:val="10"/>
        </w:numPr>
        <w:spacing w:after="0" w:line="240" w:lineRule="exact"/>
        <w:rPr>
          <w:rFonts w:cs="Arial"/>
          <w:b/>
          <w:szCs w:val="18"/>
          <w:lang w:val="es-MX"/>
        </w:rPr>
      </w:pPr>
      <w:r w:rsidRPr="00445067">
        <w:rPr>
          <w:rFonts w:cs="Arial"/>
          <w:b/>
          <w:szCs w:val="18"/>
          <w:lang w:val="es-MX"/>
        </w:rPr>
        <w:t>Introducción</w:t>
      </w:r>
    </w:p>
    <w:p w:rsidR="00E007DF" w:rsidRPr="00445067" w:rsidRDefault="00E007DF" w:rsidP="00E007DF">
      <w:pPr>
        <w:pStyle w:val="Texto"/>
        <w:spacing w:after="0" w:line="240" w:lineRule="exact"/>
        <w:ind w:left="750" w:firstLine="0"/>
        <w:rPr>
          <w:rFonts w:cs="Arial"/>
          <w:b/>
          <w:szCs w:val="18"/>
          <w:lang w:val="es-MX"/>
        </w:rPr>
      </w:pPr>
    </w:p>
    <w:p w:rsidR="00E007DF" w:rsidRPr="00445067" w:rsidRDefault="00E007DF" w:rsidP="00E007DF">
      <w:pPr>
        <w:pStyle w:val="Texto"/>
        <w:spacing w:after="120" w:line="220" w:lineRule="atLeast"/>
        <w:ind w:left="708" w:firstLine="0"/>
        <w:rPr>
          <w:rFonts w:cs="Arial"/>
          <w:szCs w:val="18"/>
          <w:lang w:val="es-MX"/>
        </w:rPr>
      </w:pPr>
      <w:r w:rsidRPr="00445067">
        <w:rPr>
          <w:rFonts w:cs="Arial"/>
          <w:szCs w:val="18"/>
          <w:lang w:val="es-MX"/>
        </w:rPr>
        <w:t>Los Estados Financieros de los entes públicos, proveen de información financiera a los principales usuarios de la misma, al Congreso y a los ciudadanos.</w:t>
      </w:r>
    </w:p>
    <w:p w:rsidR="00E007DF" w:rsidRPr="00445067" w:rsidRDefault="00E007DF" w:rsidP="00E007DF">
      <w:pPr>
        <w:pStyle w:val="Texto"/>
        <w:spacing w:after="120" w:line="220" w:lineRule="atLeast"/>
        <w:ind w:left="708" w:firstLine="0"/>
        <w:rPr>
          <w:rFonts w:cs="Arial"/>
          <w:szCs w:val="18"/>
          <w:lang w:val="es-MX"/>
        </w:rPr>
      </w:pPr>
      <w:r w:rsidRPr="00445067">
        <w:rPr>
          <w:rFonts w:cs="Arial"/>
          <w:szCs w:val="18"/>
          <w:lang w:val="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007DF" w:rsidRPr="00445067" w:rsidRDefault="00E007DF" w:rsidP="00E007DF">
      <w:pPr>
        <w:pStyle w:val="Texto"/>
        <w:spacing w:after="120" w:line="220" w:lineRule="atLeast"/>
        <w:ind w:left="708" w:firstLine="0"/>
        <w:rPr>
          <w:rFonts w:cs="Arial"/>
          <w:szCs w:val="18"/>
          <w:lang w:val="es-MX"/>
        </w:rPr>
      </w:pPr>
      <w:r w:rsidRPr="00445067">
        <w:rPr>
          <w:rFonts w:cs="Arial"/>
          <w:szCs w:val="18"/>
          <w:lang w:val="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007DF" w:rsidRPr="00445067" w:rsidRDefault="00E007DF" w:rsidP="00E007DF">
      <w:pPr>
        <w:pStyle w:val="Texto"/>
        <w:spacing w:after="0" w:line="220" w:lineRule="atLeast"/>
        <w:ind w:left="708" w:firstLine="0"/>
        <w:rPr>
          <w:rFonts w:cs="Arial"/>
          <w:szCs w:val="18"/>
          <w:lang w:val="es-MX"/>
        </w:rPr>
      </w:pPr>
      <w:r w:rsidRPr="00445067">
        <w:rPr>
          <w:rFonts w:cs="Arial"/>
          <w:szCs w:val="18"/>
          <w:lang w:val="es-MX"/>
        </w:rPr>
        <w:t>Los Estados Financieros del Instituto Tamaulipeco de Capacitación para el Empleo (ITACE) presentan los hechos con incidencia económica-financiera que se efectuaron durante el ejercicio fiscal 202</w:t>
      </w:r>
      <w:r w:rsidR="00A7235F">
        <w:rPr>
          <w:rFonts w:cs="Arial"/>
          <w:szCs w:val="18"/>
          <w:lang w:val="es-MX"/>
        </w:rPr>
        <w:t>2</w:t>
      </w:r>
      <w:r w:rsidRPr="00445067">
        <w:rPr>
          <w:rFonts w:cs="Arial"/>
          <w:szCs w:val="18"/>
          <w:lang w:val="es-MX"/>
        </w:rPr>
        <w:t>,  los cuales muestran los resultados del ejercicio presupuestal, así como la situación patrimonial de los mismos, todo ello con la estructura, oportunidad y periodicidad que la ley establece.</w:t>
      </w:r>
    </w:p>
    <w:p w:rsidR="00E007DF" w:rsidRPr="00445067" w:rsidRDefault="00E007DF" w:rsidP="00E007DF">
      <w:pPr>
        <w:pStyle w:val="Texto"/>
        <w:spacing w:after="0" w:line="240" w:lineRule="exact"/>
        <w:ind w:left="288" w:firstLine="0"/>
        <w:rPr>
          <w:rFonts w:cs="Arial"/>
          <w:szCs w:val="18"/>
          <w:lang w:val="es-MX"/>
        </w:rPr>
      </w:pPr>
    </w:p>
    <w:p w:rsidR="00E007DF" w:rsidRPr="00445067" w:rsidRDefault="00E007DF" w:rsidP="00E007DF">
      <w:pPr>
        <w:pStyle w:val="Texto"/>
        <w:spacing w:after="0" w:line="240" w:lineRule="exact"/>
        <w:ind w:left="288" w:firstLine="0"/>
        <w:rPr>
          <w:rFonts w:cs="Arial"/>
          <w:szCs w:val="18"/>
        </w:rPr>
      </w:pPr>
    </w:p>
    <w:p w:rsidR="00E007DF" w:rsidRDefault="00E007DF" w:rsidP="00E007DF">
      <w:pPr>
        <w:pStyle w:val="Texto"/>
        <w:numPr>
          <w:ilvl w:val="0"/>
          <w:numId w:val="10"/>
        </w:numPr>
        <w:spacing w:after="0" w:line="240" w:lineRule="exact"/>
        <w:rPr>
          <w:rFonts w:cs="Arial"/>
          <w:b/>
          <w:szCs w:val="18"/>
          <w:lang w:val="es-MX"/>
        </w:rPr>
      </w:pPr>
      <w:r w:rsidRPr="0004318B">
        <w:rPr>
          <w:rFonts w:cs="Arial"/>
          <w:b/>
          <w:szCs w:val="18"/>
          <w:lang w:val="es-MX"/>
        </w:rPr>
        <w:t>Panorama Económico y Financiero</w:t>
      </w:r>
    </w:p>
    <w:p w:rsidR="00E007DF" w:rsidRPr="0004318B" w:rsidRDefault="00E007DF" w:rsidP="00E007DF">
      <w:pPr>
        <w:pStyle w:val="Texto"/>
        <w:spacing w:after="0" w:line="240" w:lineRule="exact"/>
        <w:ind w:left="750" w:firstLine="0"/>
        <w:rPr>
          <w:rFonts w:cs="Arial"/>
          <w:b/>
          <w:szCs w:val="18"/>
          <w:lang w:val="es-MX"/>
        </w:rPr>
      </w:pPr>
    </w:p>
    <w:p w:rsidR="00E007DF" w:rsidRDefault="00E007DF" w:rsidP="00E007DF">
      <w:pPr>
        <w:pStyle w:val="Texto"/>
        <w:spacing w:after="120"/>
        <w:ind w:left="750" w:firstLine="0"/>
        <w:rPr>
          <w:szCs w:val="18"/>
        </w:rPr>
      </w:pPr>
      <w:r w:rsidRPr="00A61D37">
        <w:rPr>
          <w:szCs w:val="18"/>
        </w:rPr>
        <w:t xml:space="preserve">A través de este documento se informa sobre </w:t>
      </w:r>
      <w:proofErr w:type="gramStart"/>
      <w:r w:rsidRPr="00A61D37">
        <w:rPr>
          <w:szCs w:val="18"/>
        </w:rPr>
        <w:t>las</w:t>
      </w:r>
      <w:r>
        <w:rPr>
          <w:szCs w:val="18"/>
        </w:rPr>
        <w:t xml:space="preserve"> </w:t>
      </w:r>
      <w:r w:rsidRPr="00A61D37">
        <w:rPr>
          <w:szCs w:val="18"/>
        </w:rPr>
        <w:t>principales condiciones económico-</w:t>
      </w:r>
      <w:proofErr w:type="gramEnd"/>
      <w:r w:rsidRPr="00A61D37">
        <w:rPr>
          <w:szCs w:val="18"/>
        </w:rPr>
        <w:t xml:space="preserve"> financieras bajo las cuales el </w:t>
      </w:r>
      <w:r w:rsidRPr="00A61D37">
        <w:rPr>
          <w:szCs w:val="18"/>
          <w:lang w:val="es-MX"/>
        </w:rPr>
        <w:t xml:space="preserve">Instituto Tamaulipeco de Capacitación para el Empleo (ITACE) </w:t>
      </w:r>
      <w:r w:rsidRPr="00A61D37">
        <w:rPr>
          <w:szCs w:val="18"/>
        </w:rPr>
        <w:t>estuvo operando; y las cuales influyeron en la toma de decisiones de la administración.</w:t>
      </w:r>
    </w:p>
    <w:p w:rsidR="00E007DF" w:rsidRDefault="00E007DF" w:rsidP="00E007DF">
      <w:pPr>
        <w:pStyle w:val="Texto"/>
        <w:spacing w:after="120"/>
        <w:ind w:left="750" w:firstLine="0"/>
        <w:rPr>
          <w:szCs w:val="18"/>
          <w:lang w:val="es-MX"/>
        </w:rPr>
      </w:pPr>
      <w:r>
        <w:rPr>
          <w:szCs w:val="18"/>
        </w:rPr>
        <w:t xml:space="preserve">La operación </w:t>
      </w:r>
      <w:proofErr w:type="gramStart"/>
      <w:r>
        <w:rPr>
          <w:szCs w:val="18"/>
        </w:rPr>
        <w:t>económico</w:t>
      </w:r>
      <w:proofErr w:type="gramEnd"/>
      <w:r>
        <w:rPr>
          <w:szCs w:val="18"/>
        </w:rPr>
        <w:t xml:space="preserve"> - financiera del </w:t>
      </w:r>
      <w:r>
        <w:rPr>
          <w:szCs w:val="18"/>
          <w:lang w:val="es-MX"/>
        </w:rPr>
        <w:t>Instituto Tamaulipeco de Capacitación para el Empleo (ITACE) durante el ejercicio fiscal 202</w:t>
      </w:r>
      <w:r w:rsidR="00A7235F">
        <w:rPr>
          <w:szCs w:val="18"/>
          <w:lang w:val="es-MX"/>
        </w:rPr>
        <w:t>2</w:t>
      </w:r>
      <w:r>
        <w:rPr>
          <w:szCs w:val="18"/>
          <w:lang w:val="es-MX"/>
        </w:rPr>
        <w:t xml:space="preserve"> tiene sus orígenes principalmente en los ingresos por Subsidios del Estado y la Federación; así como Recursos Propios.</w:t>
      </w:r>
    </w:p>
    <w:p w:rsidR="00E007DF" w:rsidRDefault="00E007DF" w:rsidP="00E007DF">
      <w:pPr>
        <w:pStyle w:val="Texto"/>
        <w:spacing w:after="120"/>
        <w:ind w:left="750" w:firstLine="0"/>
        <w:rPr>
          <w:szCs w:val="18"/>
          <w:lang w:val="es-MX"/>
        </w:rPr>
      </w:pPr>
      <w:r w:rsidRPr="000C2B64">
        <w:rPr>
          <w:szCs w:val="18"/>
          <w:lang w:val="es-MX"/>
        </w:rPr>
        <w:t xml:space="preserve">El impacto económico por la pandemia por coronavirus (COVID-19) se ha manifestado en todo el mundo y México no es ajeno a </w:t>
      </w:r>
      <w:r>
        <w:rPr>
          <w:szCs w:val="18"/>
          <w:lang w:val="es-MX"/>
        </w:rPr>
        <w:t>este panorama desalentador; el G</w:t>
      </w:r>
      <w:r w:rsidRPr="000C2B64">
        <w:rPr>
          <w:szCs w:val="18"/>
          <w:lang w:val="es-MX"/>
        </w:rPr>
        <w:t xml:space="preserve">obierno </w:t>
      </w:r>
      <w:r>
        <w:rPr>
          <w:szCs w:val="18"/>
          <w:lang w:val="es-MX"/>
        </w:rPr>
        <w:t xml:space="preserve">del Estado </w:t>
      </w:r>
      <w:r w:rsidRPr="000C2B64">
        <w:rPr>
          <w:szCs w:val="18"/>
          <w:lang w:val="es-MX"/>
        </w:rPr>
        <w:t>ha implementado algunas medidas como son el acopio de recursos para apoyar la infraestructura de salud y su infraestructura sanitaria, el incremento al presupuesto para fortalecer el blindaje de los programas</w:t>
      </w:r>
      <w:r>
        <w:rPr>
          <w:szCs w:val="18"/>
          <w:lang w:val="es-MX"/>
        </w:rPr>
        <w:t xml:space="preserve"> educativos, entre otros.</w:t>
      </w:r>
    </w:p>
    <w:p w:rsidR="00E007DF" w:rsidRDefault="00E007DF" w:rsidP="00E007DF">
      <w:pPr>
        <w:pStyle w:val="Texto"/>
        <w:spacing w:after="0"/>
        <w:ind w:left="750" w:firstLine="0"/>
        <w:rPr>
          <w:szCs w:val="18"/>
          <w:lang w:val="es-MX"/>
        </w:rPr>
      </w:pPr>
      <w:r>
        <w:rPr>
          <w:szCs w:val="18"/>
          <w:lang w:val="es-MX"/>
        </w:rPr>
        <w:t>Pese a los cambios significativos que imperan en nuestro entorno continuamos fieles a nuestro compromiso de optimizar los recursos mediante la adopción de un plan de austeridad, así como f</w:t>
      </w:r>
      <w:r w:rsidRPr="00E92FA0">
        <w:rPr>
          <w:szCs w:val="18"/>
          <w:lang w:val="es-MX"/>
        </w:rPr>
        <w:t>ortalecer a</w:t>
      </w:r>
      <w:r>
        <w:rPr>
          <w:szCs w:val="18"/>
          <w:lang w:val="es-MX"/>
        </w:rPr>
        <w:t>l</w:t>
      </w:r>
      <w:r w:rsidRPr="00E92FA0">
        <w:rPr>
          <w:szCs w:val="18"/>
          <w:lang w:val="es-MX"/>
        </w:rPr>
        <w:t xml:space="preserve"> Instituto </w:t>
      </w:r>
      <w:r>
        <w:rPr>
          <w:szCs w:val="18"/>
          <w:lang w:val="es-MX"/>
        </w:rPr>
        <w:t>para</w:t>
      </w:r>
      <w:r w:rsidRPr="00E92FA0">
        <w:rPr>
          <w:szCs w:val="18"/>
          <w:lang w:val="es-MX"/>
        </w:rPr>
        <w:t xml:space="preserve"> brindar a los jóvenes tamaulipecos una opción de bachillerato técnico especializado que les </w:t>
      </w:r>
      <w:proofErr w:type="spellStart"/>
      <w:r w:rsidRPr="00E92FA0">
        <w:rPr>
          <w:szCs w:val="18"/>
          <w:lang w:val="es-MX"/>
        </w:rPr>
        <w:t>d</w:t>
      </w:r>
      <w:r>
        <w:rPr>
          <w:szCs w:val="18"/>
          <w:lang w:val="es-MX"/>
        </w:rPr>
        <w:t>e</w:t>
      </w:r>
      <w:proofErr w:type="spellEnd"/>
      <w:r w:rsidRPr="00E92FA0">
        <w:rPr>
          <w:szCs w:val="18"/>
          <w:lang w:val="es-MX"/>
        </w:rPr>
        <w:t xml:space="preserve"> la oportunidad de continuar en el nivel universitario y a la vez incorporarse al sector productivo</w:t>
      </w:r>
      <w:r>
        <w:rPr>
          <w:szCs w:val="18"/>
          <w:lang w:val="es-MX"/>
        </w:rPr>
        <w:t>.</w:t>
      </w:r>
    </w:p>
    <w:p w:rsidR="00E007DF" w:rsidRPr="0004318B" w:rsidRDefault="00E007DF" w:rsidP="00E007DF">
      <w:pPr>
        <w:pStyle w:val="Texto"/>
        <w:spacing w:after="0" w:line="240" w:lineRule="exact"/>
        <w:ind w:left="288" w:firstLine="0"/>
        <w:rPr>
          <w:rFonts w:cs="Arial"/>
          <w:szCs w:val="18"/>
          <w:lang w:val="es-MX"/>
        </w:rPr>
      </w:pPr>
    </w:p>
    <w:p w:rsidR="00E007DF" w:rsidRPr="00801339" w:rsidRDefault="00E007DF" w:rsidP="00E007DF">
      <w:pPr>
        <w:pStyle w:val="Texto"/>
        <w:numPr>
          <w:ilvl w:val="0"/>
          <w:numId w:val="10"/>
        </w:numPr>
        <w:spacing w:after="0" w:line="240" w:lineRule="exact"/>
        <w:rPr>
          <w:rFonts w:cs="Arial"/>
          <w:b/>
          <w:szCs w:val="18"/>
          <w:lang w:val="es-MX"/>
        </w:rPr>
      </w:pPr>
      <w:r w:rsidRPr="00801339">
        <w:rPr>
          <w:rFonts w:cs="Arial"/>
          <w:b/>
          <w:szCs w:val="18"/>
          <w:lang w:val="es-MX"/>
        </w:rPr>
        <w:t>Autorización e Historia</w:t>
      </w:r>
    </w:p>
    <w:p w:rsidR="00E007DF" w:rsidRPr="0004318B" w:rsidRDefault="00E007DF" w:rsidP="00E007DF">
      <w:pPr>
        <w:pStyle w:val="Texto"/>
        <w:spacing w:after="0" w:line="240" w:lineRule="exact"/>
        <w:ind w:left="390" w:firstLine="0"/>
        <w:rPr>
          <w:rFonts w:cs="Arial"/>
          <w:szCs w:val="18"/>
          <w:lang w:val="es-MX"/>
        </w:rPr>
      </w:pPr>
    </w:p>
    <w:p w:rsidR="00E007DF" w:rsidRDefault="00E007DF" w:rsidP="00E007DF">
      <w:pPr>
        <w:pStyle w:val="Prrafodelista"/>
        <w:shd w:val="clear" w:color="auto" w:fill="FFFFFF"/>
        <w:spacing w:after="300"/>
        <w:ind w:left="750"/>
        <w:jc w:val="both"/>
        <w:rPr>
          <w:rFonts w:ascii="Arial" w:hAnsi="Arial"/>
          <w:sz w:val="18"/>
          <w:szCs w:val="18"/>
        </w:rPr>
      </w:pPr>
      <w:r w:rsidRPr="00801339">
        <w:rPr>
          <w:rFonts w:ascii="Arial" w:hAnsi="Arial"/>
          <w:sz w:val="18"/>
          <w:szCs w:val="18"/>
        </w:rPr>
        <w:t xml:space="preserve">El Instituto Tamaulipeco de Capacitación para el Empleo (ITACE), se crea como una necesidad del sector productivo y de servicios, por el Gobierno del Estado de Tamaulipas a través del Decreto </w:t>
      </w:r>
      <w:r w:rsidRPr="00801339">
        <w:rPr>
          <w:rFonts w:ascii="Arial" w:hAnsi="Arial"/>
          <w:b/>
          <w:sz w:val="18"/>
          <w:szCs w:val="18"/>
        </w:rPr>
        <w:t>número 74</w:t>
      </w:r>
      <w:r w:rsidRPr="00801339">
        <w:rPr>
          <w:rFonts w:ascii="Arial" w:hAnsi="Arial"/>
          <w:sz w:val="18"/>
          <w:szCs w:val="18"/>
        </w:rPr>
        <w:t>, expedido por el Honorable Congreso del Estado el 1 de agosto de 1984, como un Organismo Público Descentralizado con personalidad jurídica y patrimonio propio</w:t>
      </w:r>
      <w:r>
        <w:rPr>
          <w:rFonts w:ascii="Arial" w:hAnsi="Arial"/>
          <w:sz w:val="18"/>
          <w:szCs w:val="18"/>
        </w:rPr>
        <w:t>.</w:t>
      </w:r>
    </w:p>
    <w:p w:rsidR="00E007DF" w:rsidRPr="00801339" w:rsidRDefault="00E007DF" w:rsidP="00E007DF">
      <w:pPr>
        <w:pStyle w:val="Prrafodelista"/>
        <w:shd w:val="clear" w:color="auto" w:fill="FFFFFF"/>
        <w:spacing w:after="300"/>
        <w:ind w:left="750"/>
        <w:jc w:val="both"/>
        <w:rPr>
          <w:rFonts w:ascii="Arial" w:hAnsi="Arial"/>
          <w:sz w:val="18"/>
          <w:szCs w:val="18"/>
        </w:rPr>
      </w:pPr>
      <w:r w:rsidRPr="00801339">
        <w:rPr>
          <w:rFonts w:ascii="Arial" w:hAnsi="Arial"/>
          <w:sz w:val="18"/>
          <w:szCs w:val="18"/>
        </w:rPr>
        <w:t>En el año 1991, el Gobierno del Estado, decide ampliar la cobertura de este modelo educativo en el Estado, ampliando el propósito fundamental de esta Institución, impartiendo diversas carreras a nivel de Educación Media Superior Tecnológica Terminal, por lo que el 26 de junio de 1991 firma un Convenio con la Secretaría de Educación Pública, para la creación, operación y apoyo financiero de las Unidades de Capacitación de Altamira y Reynosa del Sistema ITACE y el 12 de diciembre de 1992, se firma el anexo de ejecución para la creación, operación y apoyo financiero de la Unidad Matamoros, y el día 22 de julio de 1994, la Federación autoriza un subsidio para el sostenimiento de la Unidad Victoria mediante un Convenio Modificatorio, en el cual se incluye dicha Unidad.</w:t>
      </w:r>
    </w:p>
    <w:p w:rsidR="00E007DF" w:rsidRDefault="00E007DF" w:rsidP="00E007DF">
      <w:pPr>
        <w:pStyle w:val="Prrafodelista"/>
        <w:shd w:val="clear" w:color="auto" w:fill="FFFFFF"/>
        <w:spacing w:after="300"/>
        <w:ind w:left="750"/>
        <w:jc w:val="both"/>
        <w:rPr>
          <w:rFonts w:ascii="Arial" w:hAnsi="Arial"/>
          <w:sz w:val="18"/>
          <w:szCs w:val="18"/>
        </w:rPr>
      </w:pPr>
      <w:r w:rsidRPr="00801339">
        <w:rPr>
          <w:rFonts w:ascii="Arial" w:hAnsi="Arial"/>
          <w:sz w:val="18"/>
          <w:szCs w:val="18"/>
        </w:rPr>
        <w:t xml:space="preserve">Con motivo de los convenios a que se refiere el párrafo anterior, y para cumplir con los compromisos adquiridos con la Secretaría de Educación Pública, el Gobierno del Estado promulga el Decreto </w:t>
      </w:r>
      <w:r w:rsidRPr="00801339">
        <w:rPr>
          <w:rFonts w:ascii="Arial" w:hAnsi="Arial"/>
          <w:b/>
          <w:sz w:val="18"/>
          <w:szCs w:val="18"/>
        </w:rPr>
        <w:t>Número 484</w:t>
      </w:r>
      <w:r w:rsidRPr="00801339">
        <w:rPr>
          <w:rFonts w:ascii="Arial" w:hAnsi="Arial"/>
          <w:sz w:val="18"/>
          <w:szCs w:val="18"/>
        </w:rPr>
        <w:t xml:space="preserve">, expedido por la Quincuagésima Cuarta Legislatura Local, publicado el 13 de febrero de 1993 en el Periódico Oficial del Estado, en el cual se establece entre otros conceptos que el Instituto Tamaulipeco de Capacitación para el Empleo, </w:t>
      </w:r>
    </w:p>
    <w:p w:rsidR="00E007DF" w:rsidRDefault="00E007DF" w:rsidP="00E007DF">
      <w:pPr>
        <w:pStyle w:val="Prrafodelista"/>
        <w:shd w:val="clear" w:color="auto" w:fill="FFFFFF"/>
        <w:spacing w:after="300"/>
        <w:ind w:left="750"/>
        <w:jc w:val="both"/>
        <w:rPr>
          <w:rFonts w:ascii="Arial" w:hAnsi="Arial"/>
          <w:sz w:val="18"/>
          <w:szCs w:val="18"/>
        </w:rPr>
      </w:pPr>
    </w:p>
    <w:p w:rsidR="00E007DF" w:rsidRPr="00801339" w:rsidRDefault="00E007DF" w:rsidP="00E007DF">
      <w:pPr>
        <w:pStyle w:val="Prrafodelista"/>
        <w:shd w:val="clear" w:color="auto" w:fill="FFFFFF"/>
        <w:spacing w:after="300"/>
        <w:ind w:left="750"/>
        <w:jc w:val="both"/>
        <w:rPr>
          <w:rFonts w:ascii="Arial" w:hAnsi="Arial"/>
          <w:sz w:val="18"/>
          <w:szCs w:val="18"/>
        </w:rPr>
      </w:pPr>
      <w:proofErr w:type="gramStart"/>
      <w:r w:rsidRPr="00801339">
        <w:rPr>
          <w:rFonts w:ascii="Arial" w:hAnsi="Arial"/>
          <w:sz w:val="18"/>
          <w:szCs w:val="18"/>
        </w:rPr>
        <w:t>funciona</w:t>
      </w:r>
      <w:proofErr w:type="gramEnd"/>
      <w:r w:rsidRPr="00801339">
        <w:rPr>
          <w:rFonts w:ascii="Arial" w:hAnsi="Arial"/>
          <w:sz w:val="18"/>
          <w:szCs w:val="18"/>
        </w:rPr>
        <w:t xml:space="preserve"> como Sistema de Educación Tecnológica en los niveles de Capacitación para el Trabajo Industrial y de Ed</w:t>
      </w:r>
      <w:r>
        <w:rPr>
          <w:rFonts w:ascii="Arial" w:hAnsi="Arial"/>
          <w:sz w:val="18"/>
          <w:szCs w:val="18"/>
        </w:rPr>
        <w:t>ucación Media Superior Terminal.</w:t>
      </w:r>
    </w:p>
    <w:p w:rsidR="00E007DF" w:rsidRDefault="00E007DF" w:rsidP="00E007DF">
      <w:pPr>
        <w:pStyle w:val="Prrafodelista"/>
        <w:shd w:val="clear" w:color="auto" w:fill="FFFFFF"/>
        <w:spacing w:after="0"/>
        <w:ind w:left="750"/>
        <w:jc w:val="both"/>
        <w:rPr>
          <w:rFonts w:cs="Arial"/>
          <w:szCs w:val="18"/>
        </w:rPr>
      </w:pPr>
      <w:r w:rsidRPr="00801339">
        <w:rPr>
          <w:rFonts w:ascii="Arial" w:hAnsi="Arial"/>
          <w:sz w:val="18"/>
          <w:szCs w:val="18"/>
        </w:rPr>
        <w:t xml:space="preserve">Posteriormente, mediante Decreto </w:t>
      </w:r>
      <w:r w:rsidRPr="00801339">
        <w:rPr>
          <w:rFonts w:ascii="Arial" w:hAnsi="Arial"/>
          <w:b/>
          <w:sz w:val="18"/>
          <w:szCs w:val="18"/>
        </w:rPr>
        <w:t>número LX-37</w:t>
      </w:r>
      <w:r w:rsidRPr="00801339">
        <w:rPr>
          <w:rFonts w:ascii="Arial" w:hAnsi="Arial"/>
          <w:sz w:val="18"/>
          <w:szCs w:val="18"/>
        </w:rPr>
        <w:t>, de fecha 2 de junio de 2008, publicado en el Periódico Oficial del Estado el día 10 del mismo mes y año, el H. Congreso del Estado reforma el Organismo Público Descentralizado denominado Instituto Tamaulipeco de Capacitación para el Empleo y abroga el Decreto número 484, de la LIV Legislatura del Estado, y todas sus reformas subsecuente.</w:t>
      </w:r>
    </w:p>
    <w:p w:rsidR="00E007DF" w:rsidRPr="0004318B" w:rsidRDefault="00E007DF" w:rsidP="00E007DF">
      <w:pPr>
        <w:pStyle w:val="Texto"/>
        <w:spacing w:after="0" w:line="240" w:lineRule="exact"/>
        <w:ind w:left="750" w:firstLine="0"/>
        <w:rPr>
          <w:rFonts w:cs="Arial"/>
          <w:szCs w:val="18"/>
          <w:lang w:val="es-MX"/>
        </w:rPr>
      </w:pPr>
    </w:p>
    <w:p w:rsidR="00E007DF" w:rsidRDefault="00E007DF" w:rsidP="00E007DF">
      <w:pPr>
        <w:pStyle w:val="Texto"/>
        <w:numPr>
          <w:ilvl w:val="0"/>
          <w:numId w:val="10"/>
        </w:numPr>
        <w:spacing w:after="0" w:line="240" w:lineRule="exact"/>
        <w:rPr>
          <w:rFonts w:cs="Arial"/>
          <w:b/>
          <w:szCs w:val="18"/>
          <w:lang w:val="es-MX"/>
        </w:rPr>
      </w:pPr>
      <w:r w:rsidRPr="00D03AA8">
        <w:rPr>
          <w:rFonts w:cs="Arial"/>
          <w:b/>
          <w:szCs w:val="18"/>
          <w:lang w:val="es-MX"/>
        </w:rPr>
        <w:t>Organización y Objeto Social</w:t>
      </w:r>
    </w:p>
    <w:p w:rsidR="00E007DF" w:rsidRPr="00D03AA8" w:rsidRDefault="00E007DF" w:rsidP="00E007DF">
      <w:pPr>
        <w:pStyle w:val="Texto"/>
        <w:spacing w:after="0" w:line="240" w:lineRule="exact"/>
        <w:ind w:left="750" w:firstLine="0"/>
        <w:rPr>
          <w:rFonts w:cs="Arial"/>
          <w:b/>
          <w:szCs w:val="18"/>
          <w:lang w:val="es-MX"/>
        </w:rPr>
      </w:pPr>
    </w:p>
    <w:p w:rsidR="00E007DF" w:rsidRDefault="00E007DF" w:rsidP="00E007DF">
      <w:pPr>
        <w:pStyle w:val="Texto"/>
        <w:spacing w:after="0" w:line="240" w:lineRule="exact"/>
        <w:ind w:left="750" w:firstLine="0"/>
      </w:pPr>
      <w:r w:rsidRPr="00801339">
        <w:rPr>
          <w:szCs w:val="18"/>
        </w:rPr>
        <w:t>El Instituto Tamaulipeco de Capacitación para el Empleo (ITACE),</w:t>
      </w:r>
      <w:r>
        <w:rPr>
          <w:szCs w:val="18"/>
        </w:rPr>
        <w:t xml:space="preserve"> tiene como objetivo principal l</w:t>
      </w:r>
      <w:r>
        <w:t>a preparación y educación de las personas que deseen capacitarse como empleados calificados y certificados en competencias laborales que a su elección decidan desempeñar, buscando que éstos tiendan a satisfacer al mismo tiempo las necesidades de los sectores social y productivo, impartiendo la educación en la modalidad de bachillerato tecnológico; promover un mejor aprovechamiento social de los recursos naturales; así como la investigación científica y tecnológica en la entidad, propiciando la mejor calidad y vinculación con los sectores público, social y privado, que contribuya a satisfacer las necesidades de desarrollo regional y nacional; difusión del arte y cultura de las diferentes comunidades donde se asientan los planteles del Estado, propiciando una formación integral de los educandos.</w:t>
      </w:r>
    </w:p>
    <w:p w:rsidR="00E007DF" w:rsidRDefault="00E007DF" w:rsidP="00E007DF">
      <w:pPr>
        <w:pStyle w:val="Texto"/>
        <w:spacing w:after="0" w:line="240" w:lineRule="exact"/>
        <w:ind w:left="750" w:firstLine="0"/>
      </w:pPr>
      <w:r>
        <w:t>Este  Organismo tiene sus principales fuentes de ingresos en los recursos que le otorga la Federación y el Estado, así como los Ingresos Propios que genere; en lo referente a obligaciones fiscales, éste tributa bajo el régimen de Personas morales con fines no lucrativos, operando por ejercicios fiscales, que comprenden del 1° de enero al 31 de diciembre.</w:t>
      </w:r>
    </w:p>
    <w:p w:rsidR="00E007DF" w:rsidRDefault="00E007DF" w:rsidP="00E007DF">
      <w:pPr>
        <w:pStyle w:val="Texto"/>
        <w:spacing w:after="0" w:line="240" w:lineRule="exact"/>
        <w:ind w:left="750" w:firstLine="0"/>
      </w:pPr>
      <w:r>
        <w:t>Su estructura cuenta con cuatro planteles ubicados en Victoria, Altamira, Reynosa y Matamoros; así como un Órgano Central del Sistema, ubicado en el municipio de Victoria.</w:t>
      </w:r>
    </w:p>
    <w:p w:rsidR="00E007DF" w:rsidRDefault="00E007DF" w:rsidP="00E007DF">
      <w:pPr>
        <w:pStyle w:val="Texto"/>
        <w:spacing w:after="0" w:line="240" w:lineRule="exact"/>
        <w:ind w:left="750" w:firstLine="0"/>
      </w:pPr>
      <w:r>
        <w:t xml:space="preserve">La Administración del Organismo está cargo de un Consejo Directivo, integrado por un Presidente (Secretario de Educación del Estado) y ocho vocales (Representantes del Gobierno Federal y Estatal; así como Sector Obrero y Patronal). </w:t>
      </w:r>
    </w:p>
    <w:p w:rsidR="00E007DF" w:rsidRPr="007E6065" w:rsidRDefault="00E007DF" w:rsidP="00E007DF">
      <w:pPr>
        <w:pStyle w:val="Texto"/>
        <w:spacing w:after="0" w:line="240" w:lineRule="exact"/>
        <w:ind w:left="750" w:firstLine="0"/>
        <w:rPr>
          <w:rFonts w:cs="Arial"/>
          <w:szCs w:val="18"/>
        </w:rPr>
      </w:pPr>
    </w:p>
    <w:p w:rsidR="00E007DF" w:rsidRDefault="00E007DF" w:rsidP="00E007DF">
      <w:pPr>
        <w:pStyle w:val="Texto"/>
        <w:numPr>
          <w:ilvl w:val="0"/>
          <w:numId w:val="10"/>
        </w:numPr>
        <w:spacing w:after="0" w:line="240" w:lineRule="exact"/>
        <w:rPr>
          <w:rFonts w:cs="Arial"/>
          <w:b/>
          <w:szCs w:val="18"/>
          <w:lang w:val="es-MX"/>
        </w:rPr>
      </w:pPr>
      <w:r w:rsidRPr="007E6065">
        <w:rPr>
          <w:rFonts w:cs="Arial"/>
          <w:b/>
          <w:szCs w:val="18"/>
          <w:lang w:val="es-MX"/>
        </w:rPr>
        <w:t>Bases de Preparación de los Estados Financieros</w:t>
      </w:r>
    </w:p>
    <w:p w:rsidR="00E007DF" w:rsidRPr="007E6065" w:rsidRDefault="00E007DF" w:rsidP="00E007DF">
      <w:pPr>
        <w:pStyle w:val="Texto"/>
        <w:spacing w:after="0" w:line="240" w:lineRule="exact"/>
        <w:ind w:left="750" w:firstLine="0"/>
        <w:rPr>
          <w:rFonts w:cs="Arial"/>
          <w:b/>
          <w:szCs w:val="18"/>
          <w:lang w:val="es-MX"/>
        </w:rPr>
      </w:pPr>
    </w:p>
    <w:p w:rsidR="00E007DF" w:rsidRPr="00B2508E" w:rsidRDefault="00E007DF" w:rsidP="00E007DF">
      <w:pPr>
        <w:pStyle w:val="Prrafodelista"/>
        <w:spacing w:after="0"/>
        <w:jc w:val="both"/>
        <w:rPr>
          <w:rFonts w:ascii="Arial" w:eastAsia="Times New Roman" w:hAnsi="Arial"/>
          <w:sz w:val="18"/>
          <w:szCs w:val="20"/>
          <w:lang w:val="es-ES" w:eastAsia="es-ES"/>
        </w:rPr>
      </w:pPr>
      <w:r w:rsidRPr="00B2508E">
        <w:rPr>
          <w:rFonts w:ascii="Arial" w:eastAsia="Times New Roman" w:hAnsi="Arial"/>
          <w:sz w:val="18"/>
          <w:szCs w:val="20"/>
          <w:lang w:val="es-ES" w:eastAsia="es-ES"/>
        </w:rPr>
        <w:t>Los Estados Financieros del Organismo, se prepararon y se presentan de acuerdo con las Normas de información emitidas por el Consejo Nacional de Armonización Contable. Dichos Estados Financieros proporciona</w:t>
      </w:r>
      <w:r>
        <w:rPr>
          <w:rFonts w:ascii="Arial" w:eastAsia="Times New Roman" w:hAnsi="Arial"/>
          <w:sz w:val="18"/>
          <w:szCs w:val="20"/>
          <w:lang w:val="es-ES" w:eastAsia="es-ES"/>
        </w:rPr>
        <w:t>n</w:t>
      </w:r>
      <w:r w:rsidRPr="00B2508E">
        <w:rPr>
          <w:rFonts w:ascii="Arial" w:eastAsia="Times New Roman" w:hAnsi="Arial"/>
          <w:sz w:val="18"/>
          <w:szCs w:val="20"/>
          <w:lang w:val="es-ES" w:eastAsia="es-ES"/>
        </w:rPr>
        <w:t xml:space="preserve"> información sobre la situación financiera, los resultados de la gestión y sobre el ejercicio de la Ley de Ingresos y del Presupuesto de Egresos; a su vez, constituyen la base de la rendición de cuentas, la transparencia y la fiscalización de las cuentas públicas.</w:t>
      </w:r>
    </w:p>
    <w:p w:rsidR="00E007DF" w:rsidRDefault="00E007DF" w:rsidP="00E007DF">
      <w:pPr>
        <w:pStyle w:val="Prrafodelista"/>
        <w:spacing w:after="0"/>
        <w:rPr>
          <w:rFonts w:ascii="Arial" w:hAnsi="Arial" w:cs="Arial"/>
          <w:sz w:val="18"/>
          <w:szCs w:val="18"/>
        </w:rPr>
      </w:pPr>
    </w:p>
    <w:p w:rsidR="00E007DF" w:rsidRDefault="00E007DF" w:rsidP="00E007DF">
      <w:pPr>
        <w:pStyle w:val="Prrafodelista"/>
        <w:spacing w:after="0"/>
        <w:rPr>
          <w:rFonts w:ascii="Arial" w:hAnsi="Arial" w:cs="Arial"/>
          <w:sz w:val="18"/>
          <w:szCs w:val="18"/>
        </w:rPr>
      </w:pPr>
    </w:p>
    <w:p w:rsidR="00E007DF" w:rsidRDefault="00E007DF" w:rsidP="00E007DF">
      <w:pPr>
        <w:pStyle w:val="Texto"/>
        <w:numPr>
          <w:ilvl w:val="0"/>
          <w:numId w:val="10"/>
        </w:numPr>
        <w:spacing w:after="0" w:line="240" w:lineRule="exact"/>
        <w:rPr>
          <w:rFonts w:cs="Arial"/>
          <w:b/>
          <w:szCs w:val="18"/>
          <w:lang w:val="es-MX"/>
        </w:rPr>
      </w:pPr>
      <w:r w:rsidRPr="00EB57D4">
        <w:rPr>
          <w:rFonts w:cs="Arial"/>
          <w:b/>
          <w:szCs w:val="18"/>
          <w:lang w:val="es-MX"/>
        </w:rPr>
        <w:t>Políticas de Contabilidad Significativas</w:t>
      </w:r>
    </w:p>
    <w:p w:rsidR="00E007DF" w:rsidRPr="00EB57D4" w:rsidRDefault="00E007DF" w:rsidP="00E007DF">
      <w:pPr>
        <w:pStyle w:val="Texto"/>
        <w:spacing w:after="0" w:line="240" w:lineRule="exact"/>
        <w:ind w:left="750" w:firstLine="0"/>
        <w:rPr>
          <w:rFonts w:cs="Arial"/>
          <w:b/>
          <w:szCs w:val="18"/>
          <w:lang w:val="es-MX"/>
        </w:rPr>
      </w:pPr>
    </w:p>
    <w:p w:rsidR="00E007DF" w:rsidRDefault="00E007DF" w:rsidP="00E007DF">
      <w:pPr>
        <w:pStyle w:val="Texto"/>
        <w:spacing w:after="0" w:line="240" w:lineRule="exact"/>
        <w:ind w:left="750" w:firstLine="0"/>
        <w:rPr>
          <w:rFonts w:cs="Arial"/>
          <w:szCs w:val="18"/>
          <w:lang w:val="es-MX"/>
        </w:rPr>
      </w:pPr>
      <w:r>
        <w:rPr>
          <w:rFonts w:cs="Arial"/>
          <w:szCs w:val="18"/>
          <w:lang w:val="es-MX"/>
        </w:rPr>
        <w:t xml:space="preserve">A partir del 1° de julio de 2020, el </w:t>
      </w:r>
      <w:r w:rsidRPr="00801339">
        <w:rPr>
          <w:szCs w:val="18"/>
        </w:rPr>
        <w:t>Instituto Tamaulipeco de Capacitación para el Empleo (ITACE</w:t>
      </w:r>
      <w:r>
        <w:rPr>
          <w:szCs w:val="18"/>
        </w:rPr>
        <w:t xml:space="preserve">) empleó un nuevo sistema contable denominado Sistema Único de Administración y Finanzas (SUAF), los saldos finales al 30 de junio de 2020 generados por el sistema </w:t>
      </w:r>
      <w:proofErr w:type="spellStart"/>
      <w:r>
        <w:rPr>
          <w:szCs w:val="18"/>
        </w:rPr>
        <w:t>Contpaq</w:t>
      </w:r>
      <w:proofErr w:type="spellEnd"/>
      <w:r>
        <w:rPr>
          <w:szCs w:val="18"/>
        </w:rPr>
        <w:t xml:space="preserve"> fueron reflejados en el nuevo sistema mediante asientos de apertura al 1° de julio de 2020; el Organismo utilizó el método de depreciación en línea recta, de acuerdo a los porcentajes recomendados por el Consejo Nacional de Armonización contable.</w:t>
      </w:r>
    </w:p>
    <w:p w:rsidR="00E007DF" w:rsidRDefault="00E007DF" w:rsidP="00E007DF">
      <w:pPr>
        <w:pStyle w:val="Texto"/>
        <w:spacing w:after="0" w:line="240" w:lineRule="exact"/>
        <w:ind w:left="750" w:firstLine="0"/>
        <w:rPr>
          <w:rFonts w:cs="Arial"/>
          <w:szCs w:val="18"/>
          <w:lang w:val="es-MX"/>
        </w:rPr>
      </w:pPr>
    </w:p>
    <w:p w:rsidR="00E007DF" w:rsidRDefault="00E007DF" w:rsidP="00E007DF">
      <w:pPr>
        <w:pStyle w:val="Texto"/>
        <w:spacing w:after="0" w:line="240" w:lineRule="exact"/>
        <w:ind w:left="750" w:firstLine="0"/>
        <w:rPr>
          <w:rFonts w:cs="Arial"/>
          <w:szCs w:val="18"/>
          <w:lang w:val="es-MX"/>
        </w:rPr>
      </w:pPr>
    </w:p>
    <w:p w:rsidR="00E007DF" w:rsidRDefault="00E007DF" w:rsidP="00E007DF">
      <w:pPr>
        <w:pStyle w:val="Texto"/>
        <w:numPr>
          <w:ilvl w:val="0"/>
          <w:numId w:val="10"/>
        </w:numPr>
        <w:spacing w:after="0" w:line="240" w:lineRule="exact"/>
        <w:ind w:firstLine="0"/>
        <w:rPr>
          <w:rFonts w:cs="Arial"/>
          <w:b/>
          <w:szCs w:val="18"/>
          <w:lang w:val="es-MX"/>
        </w:rPr>
      </w:pPr>
      <w:r w:rsidRPr="00F454F8">
        <w:rPr>
          <w:rFonts w:cs="Arial"/>
          <w:b/>
          <w:szCs w:val="18"/>
          <w:lang w:val="es-MX"/>
        </w:rPr>
        <w:t>Posición en Moneda Extranjera y Protección por Riesgo Cambiario</w:t>
      </w:r>
    </w:p>
    <w:p w:rsidR="00E007DF" w:rsidRPr="00F454F8" w:rsidRDefault="00E007DF" w:rsidP="00E007DF">
      <w:pPr>
        <w:pStyle w:val="Texto"/>
        <w:spacing w:after="0" w:line="240" w:lineRule="exact"/>
        <w:ind w:left="750" w:firstLine="0"/>
        <w:rPr>
          <w:rFonts w:cs="Arial"/>
          <w:b/>
          <w:szCs w:val="18"/>
          <w:lang w:val="es-MX"/>
        </w:rPr>
      </w:pPr>
    </w:p>
    <w:p w:rsidR="00E007DF" w:rsidRDefault="00E007DF" w:rsidP="00E007DF">
      <w:pPr>
        <w:pStyle w:val="Texto"/>
        <w:spacing w:after="0" w:line="240" w:lineRule="exact"/>
        <w:ind w:left="750" w:firstLine="0"/>
        <w:rPr>
          <w:szCs w:val="18"/>
        </w:rPr>
      </w:pPr>
    </w:p>
    <w:p w:rsidR="00E007DF" w:rsidRDefault="00E007DF" w:rsidP="00E007DF">
      <w:pPr>
        <w:pStyle w:val="Texto"/>
        <w:spacing w:after="0" w:line="240" w:lineRule="exact"/>
        <w:ind w:left="750" w:firstLine="0"/>
        <w:rPr>
          <w:rFonts w:cs="Arial"/>
          <w:szCs w:val="18"/>
          <w:lang w:val="es-MX"/>
        </w:rPr>
      </w:pPr>
      <w:r>
        <w:rPr>
          <w:szCs w:val="18"/>
        </w:rPr>
        <w:t xml:space="preserve">El </w:t>
      </w:r>
      <w:r w:rsidRPr="00801339">
        <w:rPr>
          <w:szCs w:val="18"/>
        </w:rPr>
        <w:t>Instituto Tamaulipeco de Capacitación para el Empleo (ITACE</w:t>
      </w:r>
      <w:r>
        <w:rPr>
          <w:szCs w:val="18"/>
        </w:rPr>
        <w:t>) no utiliza moneda extranjera, expresa sus activos y pasivos en pesos; por lo que la información presentada en los Estados Financieros no presenta riesgo cambiario</w:t>
      </w:r>
      <w:r w:rsidRPr="00732400">
        <w:rPr>
          <w:szCs w:val="18"/>
        </w:rPr>
        <w:t xml:space="preserve"> </w:t>
      </w:r>
      <w:r w:rsidRPr="00163D6C">
        <w:rPr>
          <w:szCs w:val="18"/>
        </w:rPr>
        <w:t>por variaciones en el tipo de cambio</w:t>
      </w:r>
      <w:r>
        <w:rPr>
          <w:szCs w:val="18"/>
        </w:rPr>
        <w:t xml:space="preserve">. </w:t>
      </w:r>
    </w:p>
    <w:p w:rsidR="00E007DF" w:rsidRDefault="00E007DF" w:rsidP="00E007DF">
      <w:pPr>
        <w:pStyle w:val="Texto"/>
        <w:spacing w:after="0" w:line="240" w:lineRule="exact"/>
        <w:ind w:left="750" w:firstLine="0"/>
        <w:rPr>
          <w:rFonts w:cs="Arial"/>
          <w:szCs w:val="18"/>
          <w:lang w:val="es-MX"/>
        </w:rPr>
      </w:pPr>
    </w:p>
    <w:p w:rsidR="00E007DF" w:rsidRDefault="00E007DF" w:rsidP="00E007DF">
      <w:pPr>
        <w:pStyle w:val="Texto"/>
        <w:spacing w:after="0" w:line="240" w:lineRule="exact"/>
        <w:ind w:left="750" w:firstLine="0"/>
        <w:rPr>
          <w:rFonts w:cs="Arial"/>
          <w:szCs w:val="18"/>
          <w:lang w:val="es-MX"/>
        </w:rPr>
      </w:pPr>
    </w:p>
    <w:p w:rsidR="00293F30" w:rsidRDefault="00293F30" w:rsidP="00E007DF">
      <w:pPr>
        <w:pStyle w:val="Texto"/>
        <w:spacing w:after="0" w:line="240" w:lineRule="exact"/>
        <w:ind w:left="750" w:firstLine="0"/>
        <w:rPr>
          <w:rFonts w:cs="Arial"/>
          <w:szCs w:val="18"/>
          <w:lang w:val="es-MX"/>
        </w:rPr>
      </w:pPr>
    </w:p>
    <w:p w:rsidR="00293F30" w:rsidRPr="0004318B" w:rsidRDefault="00293F30" w:rsidP="00E007DF">
      <w:pPr>
        <w:pStyle w:val="Texto"/>
        <w:spacing w:after="0" w:line="240" w:lineRule="exact"/>
        <w:ind w:left="750" w:firstLine="0"/>
        <w:rPr>
          <w:rFonts w:cs="Arial"/>
          <w:szCs w:val="18"/>
          <w:lang w:val="es-MX"/>
        </w:rPr>
      </w:pPr>
    </w:p>
    <w:p w:rsidR="00E007DF" w:rsidRDefault="00E007DF" w:rsidP="00E007DF">
      <w:pPr>
        <w:pStyle w:val="Texto"/>
        <w:numPr>
          <w:ilvl w:val="0"/>
          <w:numId w:val="10"/>
        </w:numPr>
        <w:spacing w:line="240" w:lineRule="exact"/>
        <w:rPr>
          <w:rFonts w:cs="Arial"/>
          <w:b/>
          <w:szCs w:val="18"/>
          <w:lang w:val="es-MX"/>
        </w:rPr>
      </w:pPr>
      <w:r w:rsidRPr="00732400">
        <w:rPr>
          <w:rFonts w:cs="Arial"/>
          <w:b/>
          <w:szCs w:val="18"/>
          <w:lang w:val="es-MX"/>
        </w:rPr>
        <w:t>Reporte Analítico del Activo</w:t>
      </w:r>
    </w:p>
    <w:p w:rsidR="00AB5043" w:rsidRDefault="00AB5043" w:rsidP="00AB5043">
      <w:pPr>
        <w:pStyle w:val="Texto"/>
        <w:spacing w:line="240" w:lineRule="exact"/>
        <w:rPr>
          <w:rFonts w:cs="Arial"/>
          <w:b/>
          <w:szCs w:val="18"/>
          <w:lang w:val="es-MX"/>
        </w:rPr>
      </w:pPr>
    </w:p>
    <w:tbl>
      <w:tblPr>
        <w:tblW w:w="9985" w:type="dxa"/>
        <w:tblInd w:w="55" w:type="dxa"/>
        <w:tblCellMar>
          <w:left w:w="70" w:type="dxa"/>
          <w:right w:w="70" w:type="dxa"/>
        </w:tblCellMar>
        <w:tblLook w:val="04A0" w:firstRow="1" w:lastRow="0" w:firstColumn="1" w:lastColumn="0" w:noHBand="0" w:noVBand="1"/>
      </w:tblPr>
      <w:tblGrid>
        <w:gridCol w:w="1970"/>
        <w:gridCol w:w="4276"/>
        <w:gridCol w:w="1233"/>
        <w:gridCol w:w="1253"/>
        <w:gridCol w:w="1253"/>
      </w:tblGrid>
      <w:tr w:rsidR="00AB5043" w:rsidTr="00A7235F">
        <w:trPr>
          <w:trHeight w:val="750"/>
        </w:trPr>
        <w:tc>
          <w:tcPr>
            <w:tcW w:w="1970" w:type="dxa"/>
            <w:tcBorders>
              <w:top w:val="single" w:sz="8" w:space="0" w:color="auto"/>
              <w:left w:val="nil"/>
              <w:bottom w:val="nil"/>
              <w:right w:val="single" w:sz="8" w:space="0" w:color="auto"/>
            </w:tcBorders>
            <w:shd w:val="clear" w:color="000000" w:fill="B13541"/>
            <w:vAlign w:val="bottom"/>
            <w:hideMark/>
          </w:tcPr>
          <w:p w:rsidR="00AB5043" w:rsidRPr="00A7235F" w:rsidRDefault="00AB5043" w:rsidP="00825B83">
            <w:pPr>
              <w:jc w:val="center"/>
              <w:rPr>
                <w:rFonts w:asciiTheme="minorHAnsi" w:hAnsiTheme="minorHAnsi" w:cs="Arial"/>
                <w:b/>
                <w:bCs/>
                <w:color w:val="FFFFFF"/>
                <w:sz w:val="20"/>
                <w:szCs w:val="20"/>
              </w:rPr>
            </w:pPr>
            <w:r w:rsidRPr="00A7235F">
              <w:rPr>
                <w:rFonts w:asciiTheme="minorHAnsi" w:hAnsiTheme="minorHAnsi" w:cs="Arial"/>
                <w:b/>
                <w:bCs/>
                <w:color w:val="FFFFFF"/>
                <w:sz w:val="20"/>
                <w:szCs w:val="20"/>
              </w:rPr>
              <w:t>CUENTA CONTABLE</w:t>
            </w:r>
          </w:p>
        </w:tc>
        <w:tc>
          <w:tcPr>
            <w:tcW w:w="4276" w:type="dxa"/>
            <w:tcBorders>
              <w:top w:val="single" w:sz="8" w:space="0" w:color="auto"/>
              <w:left w:val="nil"/>
              <w:bottom w:val="nil"/>
              <w:right w:val="single" w:sz="8" w:space="0" w:color="auto"/>
            </w:tcBorders>
            <w:shd w:val="clear" w:color="000000" w:fill="B13541"/>
            <w:vAlign w:val="bottom"/>
            <w:hideMark/>
          </w:tcPr>
          <w:p w:rsidR="00AB5043" w:rsidRPr="00A7235F" w:rsidRDefault="00AB5043" w:rsidP="00825B83">
            <w:pPr>
              <w:jc w:val="center"/>
              <w:rPr>
                <w:rFonts w:asciiTheme="minorHAnsi" w:hAnsiTheme="minorHAnsi" w:cs="Arial"/>
                <w:b/>
                <w:bCs/>
                <w:color w:val="FFFFFF"/>
                <w:sz w:val="20"/>
                <w:szCs w:val="20"/>
              </w:rPr>
            </w:pPr>
            <w:r w:rsidRPr="00A7235F">
              <w:rPr>
                <w:rFonts w:asciiTheme="minorHAnsi" w:hAnsiTheme="minorHAnsi" w:cs="Arial"/>
                <w:b/>
                <w:bCs/>
                <w:color w:val="FFFFFF"/>
                <w:sz w:val="20"/>
                <w:szCs w:val="20"/>
              </w:rPr>
              <w:t>NOMBRE DE LA CUENTA</w:t>
            </w:r>
          </w:p>
        </w:tc>
        <w:tc>
          <w:tcPr>
            <w:tcW w:w="1233" w:type="dxa"/>
            <w:tcBorders>
              <w:top w:val="single" w:sz="8" w:space="0" w:color="auto"/>
              <w:left w:val="nil"/>
              <w:bottom w:val="nil"/>
              <w:right w:val="single" w:sz="8" w:space="0" w:color="auto"/>
            </w:tcBorders>
            <w:shd w:val="clear" w:color="000000" w:fill="B13541"/>
            <w:vAlign w:val="bottom"/>
            <w:hideMark/>
          </w:tcPr>
          <w:p w:rsidR="00AB5043" w:rsidRPr="00A7235F" w:rsidRDefault="00AB5043" w:rsidP="00825B83">
            <w:pPr>
              <w:jc w:val="center"/>
              <w:rPr>
                <w:rFonts w:asciiTheme="minorHAnsi" w:hAnsiTheme="minorHAnsi" w:cs="Arial"/>
                <w:b/>
                <w:bCs/>
                <w:color w:val="FFFFFF"/>
                <w:sz w:val="20"/>
                <w:szCs w:val="20"/>
              </w:rPr>
            </w:pPr>
            <w:r w:rsidRPr="00A7235F">
              <w:rPr>
                <w:rFonts w:asciiTheme="minorHAnsi" w:hAnsiTheme="minorHAnsi" w:cs="Arial"/>
                <w:b/>
                <w:bCs/>
                <w:color w:val="FFFFFF"/>
                <w:sz w:val="20"/>
                <w:szCs w:val="20"/>
              </w:rPr>
              <w:t>% de depreciación anual</w:t>
            </w:r>
          </w:p>
        </w:tc>
        <w:tc>
          <w:tcPr>
            <w:tcW w:w="1253" w:type="dxa"/>
            <w:tcBorders>
              <w:top w:val="single" w:sz="8" w:space="0" w:color="auto"/>
              <w:left w:val="nil"/>
              <w:bottom w:val="nil"/>
              <w:right w:val="single" w:sz="8" w:space="0" w:color="auto"/>
            </w:tcBorders>
            <w:shd w:val="clear" w:color="000000" w:fill="B13541"/>
            <w:vAlign w:val="bottom"/>
            <w:hideMark/>
          </w:tcPr>
          <w:p w:rsidR="00AB5043" w:rsidRPr="00A7235F" w:rsidRDefault="00AB5043" w:rsidP="00825B83">
            <w:pPr>
              <w:jc w:val="center"/>
              <w:rPr>
                <w:rFonts w:asciiTheme="minorHAnsi" w:hAnsiTheme="minorHAnsi" w:cs="Arial"/>
                <w:b/>
                <w:bCs/>
                <w:color w:val="FFFFFF"/>
                <w:sz w:val="20"/>
                <w:szCs w:val="20"/>
              </w:rPr>
            </w:pPr>
            <w:r w:rsidRPr="00A7235F">
              <w:rPr>
                <w:rFonts w:asciiTheme="minorHAnsi" w:hAnsiTheme="minorHAnsi" w:cs="Arial"/>
                <w:b/>
                <w:bCs/>
                <w:color w:val="FFFFFF"/>
                <w:sz w:val="20"/>
                <w:szCs w:val="20"/>
              </w:rPr>
              <w:t>Depreciación del período</w:t>
            </w:r>
          </w:p>
        </w:tc>
        <w:tc>
          <w:tcPr>
            <w:tcW w:w="1253" w:type="dxa"/>
            <w:tcBorders>
              <w:top w:val="single" w:sz="8" w:space="0" w:color="auto"/>
              <w:left w:val="nil"/>
              <w:bottom w:val="nil"/>
              <w:right w:val="single" w:sz="8" w:space="0" w:color="auto"/>
            </w:tcBorders>
            <w:shd w:val="clear" w:color="000000" w:fill="B13541"/>
            <w:vAlign w:val="bottom"/>
            <w:hideMark/>
          </w:tcPr>
          <w:p w:rsidR="00AB5043" w:rsidRPr="00A7235F" w:rsidRDefault="00AB5043" w:rsidP="00825B83">
            <w:pPr>
              <w:jc w:val="center"/>
              <w:rPr>
                <w:rFonts w:asciiTheme="minorHAnsi" w:hAnsiTheme="minorHAnsi" w:cs="Arial"/>
                <w:b/>
                <w:bCs/>
                <w:color w:val="FFFFFF"/>
                <w:sz w:val="20"/>
                <w:szCs w:val="20"/>
              </w:rPr>
            </w:pPr>
            <w:r w:rsidRPr="00A7235F">
              <w:rPr>
                <w:rFonts w:asciiTheme="minorHAnsi" w:hAnsiTheme="minorHAnsi" w:cs="Arial"/>
                <w:b/>
                <w:bCs/>
                <w:color w:val="FFFFFF"/>
                <w:sz w:val="20"/>
                <w:szCs w:val="20"/>
              </w:rPr>
              <w:t>Depreciación acumulada</w:t>
            </w:r>
          </w:p>
        </w:tc>
      </w:tr>
      <w:tr w:rsidR="00A7235F" w:rsidTr="00A7235F">
        <w:trPr>
          <w:trHeight w:val="378"/>
        </w:trPr>
        <w:tc>
          <w:tcPr>
            <w:tcW w:w="1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1.2.6.3.01.51100</w:t>
            </w:r>
          </w:p>
        </w:tc>
        <w:tc>
          <w:tcPr>
            <w:tcW w:w="4276" w:type="dxa"/>
            <w:tcBorders>
              <w:top w:val="single" w:sz="8" w:space="0" w:color="auto"/>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MUEBLES DE OFICINA Y ESTANTERÍA</w:t>
            </w:r>
          </w:p>
        </w:tc>
        <w:tc>
          <w:tcPr>
            <w:tcW w:w="1233" w:type="dxa"/>
            <w:tcBorders>
              <w:top w:val="single" w:sz="8" w:space="0" w:color="auto"/>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single" w:sz="8" w:space="0" w:color="auto"/>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26,813</w:t>
            </w:r>
          </w:p>
        </w:tc>
        <w:tc>
          <w:tcPr>
            <w:tcW w:w="1253" w:type="dxa"/>
            <w:tcBorders>
              <w:top w:val="single" w:sz="8" w:space="0" w:color="auto"/>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1,073,881</w:t>
            </w:r>
          </w:p>
        </w:tc>
      </w:tr>
      <w:tr w:rsidR="00A7235F" w:rsidTr="00A7235F">
        <w:trPr>
          <w:trHeight w:val="456"/>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1.2.6.3.01.51200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MUEBLES, EXCEPTO DE OFICINA Y ESTANTERÍA</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6,626</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35,124</w:t>
            </w:r>
          </w:p>
        </w:tc>
      </w:tr>
      <w:tr w:rsidR="00A7235F" w:rsidTr="00A7235F">
        <w:trPr>
          <w:trHeight w:val="65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1.2.6.3.01.51500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EQUIPO DE CÓMPUTO Y DE TECNOLOGÍAS DE LA INFORMACIÓN</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33.30%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640,827</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13,864,957</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1.2.6.3.01.51900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OTROS MOBILIARIOS Y EQUIPOS DE ADMINISTRACIÓN</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1,232</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15,479</w:t>
            </w:r>
          </w:p>
        </w:tc>
      </w:tr>
      <w:tr w:rsidR="00A7235F" w:rsidTr="00A7235F">
        <w:trPr>
          <w:trHeight w:val="381"/>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1.2.6.3.01.52100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EQUIPOS Y APARATOS AUDIOVISUALES</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33.30%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100,031</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585,481</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1.2.6.3.01.52300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CÁMARAS FOTOGRÁFICAS Y DE VIDEO</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33.30%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163,850</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1.2.6.3.01.52900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OTRO MOBILIARIO Y EQUIPO EDUCACIONAL Y RECREATIVO</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20%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391,521</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21,313,130</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1.2.6.3.01.53100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EQUIPO MÉDICO Y DE LABORATORIO</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20%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5,219</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1.2.6.3.01.54100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VEHÍCULOS Y EQUIPO TERRESTRE</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20%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5,459,276</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1.2.6.3.01.54900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OTROS EQUIPOS DE TRANSPORTE</w:t>
            </w:r>
          </w:p>
        </w:tc>
        <w:tc>
          <w:tcPr>
            <w:tcW w:w="1233" w:type="dxa"/>
            <w:tcBorders>
              <w:top w:val="nil"/>
              <w:left w:val="nil"/>
              <w:bottom w:val="single" w:sz="8" w:space="0" w:color="auto"/>
              <w:right w:val="single" w:sz="8" w:space="0" w:color="auto"/>
            </w:tcBorders>
            <w:shd w:val="clear" w:color="auto" w:fill="auto"/>
            <w:vAlign w:val="bottom"/>
            <w:hideMark/>
          </w:tcPr>
          <w:p w:rsidR="00A7235F" w:rsidRPr="00A7235F" w:rsidRDefault="00A7235F" w:rsidP="00A7235F">
            <w:pPr>
              <w:spacing w:after="0" w:line="240" w:lineRule="auto"/>
              <w:jc w:val="center"/>
              <w:rPr>
                <w:rFonts w:asciiTheme="minorHAnsi" w:hAnsiTheme="minorHAnsi" w:cs="Arial"/>
                <w:color w:val="000000"/>
                <w:sz w:val="20"/>
                <w:szCs w:val="20"/>
              </w:rPr>
            </w:pPr>
            <w:r w:rsidRPr="00A7235F">
              <w:rPr>
                <w:rFonts w:asciiTheme="minorHAnsi" w:hAnsiTheme="minorHAnsi" w:cs="Arial"/>
                <w:color w:val="000000"/>
                <w:sz w:val="20"/>
                <w:szCs w:val="20"/>
              </w:rPr>
              <w:t>20%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37,467</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1.2.6.3.01.56200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MAQUINARIA Y EQUIPO INDUSTRIAL</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11,711</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69,903</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1.2.6.3.01.56400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SISTEMAS DE AIRE ACONDICIONADO, CALEFACCIÓN Y DE REFRIGERACIÓN INDUSTRIAL Y COMERCIAL</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220,439</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widowControl w:val="0"/>
              <w:spacing w:after="0"/>
              <w:jc w:val="right"/>
              <w:rPr>
                <w:rFonts w:asciiTheme="minorHAnsi" w:hAnsiTheme="minorHAnsi"/>
                <w:color w:val="000000"/>
                <w:sz w:val="20"/>
                <w:szCs w:val="20"/>
              </w:rPr>
            </w:pPr>
            <w:r w:rsidRPr="00A7235F">
              <w:rPr>
                <w:rFonts w:asciiTheme="minorHAnsi" w:hAnsiTheme="minorHAnsi"/>
                <w:color w:val="000000"/>
                <w:sz w:val="20"/>
                <w:szCs w:val="20"/>
              </w:rPr>
              <w:t>1,360,916</w:t>
            </w:r>
          </w:p>
        </w:tc>
      </w:tr>
      <w:tr w:rsidR="00A7235F" w:rsidTr="00A7235F">
        <w:trPr>
          <w:trHeight w:val="469"/>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1.2.6.3.01.56500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EQUIPO DE COMUNICACIÓN Y TELECOMUNICACIÓN</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21,497</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150,138</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1.2.6.3.01.56600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EQUIPOS DE GENERACIÓN ELÉCTRICA, APARATOS Y ACCESORIOS ELÉCTRICOS</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2,610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81,346</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1.2.6.3.01.56700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HERRAMIENTAS Y MÁQUINAS-HERRAMIENTA</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91,490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116,721</w:t>
            </w:r>
          </w:p>
        </w:tc>
      </w:tr>
      <w:tr w:rsidR="00A7235F" w:rsidTr="00A7235F">
        <w:trPr>
          <w:trHeight w:val="315"/>
        </w:trPr>
        <w:tc>
          <w:tcPr>
            <w:tcW w:w="1970" w:type="dxa"/>
            <w:tcBorders>
              <w:top w:val="nil"/>
              <w:left w:val="single" w:sz="8" w:space="0" w:color="auto"/>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1.2.6.3.01.56900</w:t>
            </w:r>
          </w:p>
        </w:tc>
        <w:tc>
          <w:tcPr>
            <w:tcW w:w="4276"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rPr>
                <w:rFonts w:asciiTheme="minorHAnsi" w:hAnsiTheme="minorHAnsi"/>
                <w:color w:val="000000"/>
                <w:sz w:val="20"/>
                <w:szCs w:val="20"/>
              </w:rPr>
            </w:pPr>
            <w:r w:rsidRPr="00A7235F">
              <w:rPr>
                <w:rFonts w:asciiTheme="minorHAnsi" w:hAnsiTheme="minorHAnsi"/>
                <w:color w:val="000000"/>
                <w:sz w:val="20"/>
                <w:szCs w:val="20"/>
              </w:rPr>
              <w:t>OTROS EQUIPOS</w:t>
            </w:r>
          </w:p>
        </w:tc>
        <w:tc>
          <w:tcPr>
            <w:tcW w:w="123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line="240" w:lineRule="auto"/>
              <w:jc w:val="center"/>
              <w:rPr>
                <w:rFonts w:asciiTheme="minorHAnsi" w:hAnsiTheme="minorHAnsi"/>
                <w:color w:val="000000"/>
                <w:sz w:val="20"/>
                <w:szCs w:val="20"/>
              </w:rPr>
            </w:pPr>
            <w:r w:rsidRPr="00A7235F">
              <w:rPr>
                <w:rFonts w:asciiTheme="minorHAnsi" w:hAnsiTheme="minorHAnsi"/>
                <w:color w:val="000000"/>
                <w:sz w:val="20"/>
                <w:szCs w:val="20"/>
              </w:rPr>
              <w:t>10%</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5,017</w:t>
            </w:r>
          </w:p>
        </w:tc>
        <w:tc>
          <w:tcPr>
            <w:tcW w:w="1253" w:type="dxa"/>
            <w:tcBorders>
              <w:top w:val="nil"/>
              <w:left w:val="nil"/>
              <w:bottom w:val="single" w:sz="8" w:space="0" w:color="auto"/>
              <w:right w:val="single" w:sz="8" w:space="0" w:color="auto"/>
            </w:tcBorders>
            <w:shd w:val="clear" w:color="auto" w:fill="auto"/>
            <w:noWrap/>
            <w:vAlign w:val="bottom"/>
            <w:hideMark/>
          </w:tcPr>
          <w:p w:rsidR="00A7235F" w:rsidRPr="00A7235F" w:rsidRDefault="00A7235F" w:rsidP="00A7235F">
            <w:pPr>
              <w:spacing w:after="0"/>
              <w:jc w:val="right"/>
              <w:rPr>
                <w:rFonts w:asciiTheme="minorHAnsi" w:hAnsiTheme="minorHAnsi"/>
                <w:color w:val="000000"/>
                <w:sz w:val="20"/>
                <w:szCs w:val="20"/>
              </w:rPr>
            </w:pPr>
            <w:r w:rsidRPr="00A7235F">
              <w:rPr>
                <w:rFonts w:asciiTheme="minorHAnsi" w:hAnsiTheme="minorHAnsi"/>
                <w:color w:val="000000"/>
                <w:sz w:val="20"/>
                <w:szCs w:val="20"/>
              </w:rPr>
              <w:t>105,555</w:t>
            </w:r>
          </w:p>
        </w:tc>
      </w:tr>
    </w:tbl>
    <w:p w:rsidR="00AB5043" w:rsidRPr="00732400" w:rsidRDefault="00AB5043" w:rsidP="00A7235F">
      <w:pPr>
        <w:pStyle w:val="Texto"/>
        <w:spacing w:after="0" w:line="240" w:lineRule="exact"/>
        <w:rPr>
          <w:rFonts w:cs="Arial"/>
          <w:b/>
          <w:szCs w:val="18"/>
          <w:lang w:val="es-MX"/>
        </w:rPr>
      </w:pPr>
    </w:p>
    <w:p w:rsidR="000E6439" w:rsidRPr="008A011E" w:rsidRDefault="000E6439" w:rsidP="00A7235F">
      <w:pPr>
        <w:pStyle w:val="Texto"/>
        <w:spacing w:after="0" w:line="240" w:lineRule="exact"/>
        <w:ind w:firstLine="0"/>
        <w:rPr>
          <w:rFonts w:ascii="Calibri" w:hAnsi="Calibri" w:cs="DIN Pro Regular"/>
          <w:sz w:val="20"/>
        </w:rPr>
      </w:pPr>
    </w:p>
    <w:p w:rsidR="00AB5043" w:rsidRPr="00AB5043" w:rsidRDefault="00AB5043" w:rsidP="00AB5043">
      <w:pPr>
        <w:pStyle w:val="Texto"/>
        <w:numPr>
          <w:ilvl w:val="0"/>
          <w:numId w:val="10"/>
        </w:numPr>
        <w:spacing w:after="0" w:line="240" w:lineRule="exact"/>
        <w:rPr>
          <w:rFonts w:cs="Arial"/>
          <w:b/>
          <w:szCs w:val="18"/>
          <w:lang w:val="es-MX"/>
        </w:rPr>
      </w:pPr>
      <w:r w:rsidRPr="00AB5043">
        <w:rPr>
          <w:rFonts w:cs="Arial"/>
          <w:b/>
          <w:szCs w:val="18"/>
          <w:lang w:val="es-MX"/>
        </w:rPr>
        <w:t>Fideicomisos, Mandatos y Análogos</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Reporte de la Recaudación</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Información sobre la Deuda y el Reporte Analítico de la Deuda</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Calificaciones otorgadas</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7235F" w:rsidRDefault="00A7235F" w:rsidP="00A7235F">
      <w:pPr>
        <w:pStyle w:val="Texto"/>
        <w:spacing w:after="0" w:line="240" w:lineRule="exact"/>
        <w:ind w:firstLine="0"/>
        <w:rPr>
          <w:rFonts w:cs="Arial"/>
          <w:b/>
          <w:szCs w:val="18"/>
          <w:lang w:val="es-MX"/>
        </w:rPr>
      </w:pPr>
    </w:p>
    <w:p w:rsidR="00A7235F" w:rsidRDefault="00A7235F" w:rsidP="00A7235F">
      <w:pPr>
        <w:pStyle w:val="Texto"/>
        <w:spacing w:after="0" w:line="240" w:lineRule="exact"/>
        <w:ind w:left="750" w:firstLine="0"/>
        <w:rPr>
          <w:rFonts w:cs="Arial"/>
          <w:b/>
          <w:szCs w:val="18"/>
          <w:lang w:val="es-MX"/>
        </w:rPr>
      </w:pPr>
    </w:p>
    <w:p w:rsidR="00293F30" w:rsidRDefault="00293F30" w:rsidP="00A7235F">
      <w:pPr>
        <w:pStyle w:val="Texto"/>
        <w:spacing w:after="0" w:line="240" w:lineRule="exact"/>
        <w:ind w:left="750" w:firstLine="0"/>
        <w:rPr>
          <w:rFonts w:cs="Arial"/>
          <w:b/>
          <w:szCs w:val="18"/>
          <w:lang w:val="es-MX"/>
        </w:rPr>
      </w:pPr>
    </w:p>
    <w:p w:rsidR="00293F30" w:rsidRDefault="00293F30" w:rsidP="00A7235F">
      <w:pPr>
        <w:pStyle w:val="Texto"/>
        <w:spacing w:after="0" w:line="240" w:lineRule="exact"/>
        <w:ind w:left="750" w:firstLine="0"/>
        <w:rPr>
          <w:rFonts w:cs="Arial"/>
          <w:b/>
          <w:szCs w:val="18"/>
          <w:lang w:val="es-MX"/>
        </w:rPr>
      </w:pPr>
      <w:bookmarkStart w:id="0" w:name="_GoBack"/>
      <w:bookmarkEnd w:id="0"/>
    </w:p>
    <w:p w:rsidR="00A7235F" w:rsidRDefault="00A7235F" w:rsidP="00A7235F">
      <w:pPr>
        <w:pStyle w:val="Texto"/>
        <w:spacing w:after="0" w:line="240" w:lineRule="exact"/>
        <w:ind w:left="750" w:firstLine="0"/>
        <w:rPr>
          <w:rFonts w:cs="Arial"/>
          <w:b/>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Proceso de Mejora</w:t>
      </w:r>
    </w:p>
    <w:p w:rsidR="00AB5043" w:rsidRPr="00A64821" w:rsidRDefault="00AB5043" w:rsidP="00AB5043">
      <w:pPr>
        <w:pStyle w:val="Texto"/>
        <w:spacing w:after="0" w:line="240" w:lineRule="exact"/>
        <w:ind w:left="750" w:firstLine="0"/>
        <w:rPr>
          <w:rFonts w:cs="Arial"/>
          <w:szCs w:val="18"/>
          <w:lang w:val="es-MX"/>
        </w:rPr>
      </w:pPr>
      <w:r>
        <w:rPr>
          <w:rFonts w:cs="Arial"/>
          <w:szCs w:val="18"/>
          <w:lang w:val="es-MX"/>
        </w:rPr>
        <w:t xml:space="preserve">Se implementó </w:t>
      </w:r>
      <w:r w:rsidR="00A7235F">
        <w:rPr>
          <w:rFonts w:cs="Arial"/>
          <w:szCs w:val="18"/>
          <w:lang w:val="es-MX"/>
        </w:rPr>
        <w:t xml:space="preserve">a partir del 1 de Julio del 2020 </w:t>
      </w:r>
      <w:r>
        <w:rPr>
          <w:rFonts w:cs="Arial"/>
          <w:szCs w:val="18"/>
          <w:lang w:val="es-MX"/>
        </w:rPr>
        <w:t>el Sistema Único de Administración y Finanzas (SUAF), debido a que el anterior no cumplía con las disposiciones establecidas en la Ley General de Contabilidad Gubernamental y los lineamientos emitidos por el CONAC.</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Información por Segmentos</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Eventos Posteriores al Cierre</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AB5043" w:rsidRPr="0004318B" w:rsidRDefault="00AB5043" w:rsidP="00AB5043">
      <w:pPr>
        <w:pStyle w:val="Texto"/>
        <w:spacing w:after="0" w:line="240" w:lineRule="exact"/>
        <w:ind w:left="750" w:firstLine="0"/>
        <w:rPr>
          <w:rFonts w:cs="Arial"/>
          <w:szCs w:val="18"/>
          <w:lang w:val="es-MX"/>
        </w:rPr>
      </w:pPr>
    </w:p>
    <w:p w:rsidR="00AB5043" w:rsidRPr="00732400" w:rsidRDefault="00AB5043" w:rsidP="00AB5043">
      <w:pPr>
        <w:pStyle w:val="Texto"/>
        <w:numPr>
          <w:ilvl w:val="0"/>
          <w:numId w:val="10"/>
        </w:numPr>
        <w:spacing w:after="0" w:line="240" w:lineRule="exact"/>
        <w:rPr>
          <w:rFonts w:cs="Arial"/>
          <w:b/>
          <w:szCs w:val="18"/>
          <w:lang w:val="es-MX"/>
        </w:rPr>
      </w:pPr>
      <w:r w:rsidRPr="00732400">
        <w:rPr>
          <w:rFonts w:cs="Arial"/>
          <w:b/>
          <w:szCs w:val="18"/>
          <w:lang w:val="es-MX"/>
        </w:rPr>
        <w:t>Partes Relacionadas</w:t>
      </w:r>
    </w:p>
    <w:p w:rsidR="00AB5043" w:rsidRDefault="00AB5043" w:rsidP="00AB5043">
      <w:pPr>
        <w:pStyle w:val="Texto"/>
        <w:spacing w:after="0" w:line="240" w:lineRule="exact"/>
        <w:ind w:left="750" w:firstLine="0"/>
        <w:rPr>
          <w:rFonts w:cs="Arial"/>
          <w:szCs w:val="18"/>
          <w:lang w:val="es-MX"/>
        </w:rPr>
      </w:pPr>
      <w:r>
        <w:rPr>
          <w:rFonts w:cs="Arial"/>
          <w:szCs w:val="18"/>
          <w:lang w:val="es-MX"/>
        </w:rPr>
        <w:t>NO APLICA</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9D1FDD">
      <w:headerReference w:type="even" r:id="rId8"/>
      <w:headerReference w:type="default" r:id="rId9"/>
      <w:footerReference w:type="even" r:id="rId10"/>
      <w:footerReference w:type="default" r:id="rId11"/>
      <w:pgSz w:w="12240" w:h="15840"/>
      <w:pgMar w:top="1080" w:right="90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9E" w:rsidRDefault="00CA0C9E" w:rsidP="00EA5418">
      <w:pPr>
        <w:spacing w:after="0" w:line="240" w:lineRule="auto"/>
      </w:pPr>
      <w:r>
        <w:separator/>
      </w:r>
    </w:p>
  </w:endnote>
  <w:endnote w:type="continuationSeparator" w:id="0">
    <w:p w:rsidR="00CA0C9E" w:rsidRDefault="00CA0C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83" w:rsidRPr="00241D8F" w:rsidRDefault="00293F30" w:rsidP="0013011C">
    <w:pPr>
      <w:pStyle w:val="Piedepgina"/>
      <w:jc w:val="center"/>
      <w:rPr>
        <w:rFonts w:ascii="Arial" w:hAnsi="Arial" w:cs="Arial"/>
      </w:rPr>
    </w:pPr>
    <w:r>
      <w:rPr>
        <w:rFonts w:ascii="Arial" w:hAnsi="Arial" w:cs="Arial"/>
        <w:noProof/>
        <w:lang w:eastAsia="es-MX"/>
      </w:rPr>
      <w:pict>
        <v:line id="12 Conector recto" o:spid="_x0000_s47106" style="position:absolute;left:0;text-align:left;flip:y;z-index:251660288;visibility:visible;mso-width-relative:margin"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w:r>
    <w:r w:rsidR="00825B83" w:rsidRPr="00241D8F">
      <w:rPr>
        <w:rFonts w:ascii="Arial" w:hAnsi="Arial" w:cs="Arial"/>
      </w:rPr>
      <w:t xml:space="preserve">Contable / </w:t>
    </w:r>
    <w:r w:rsidR="00F249AC" w:rsidRPr="00241D8F">
      <w:rPr>
        <w:rFonts w:ascii="Arial" w:hAnsi="Arial" w:cs="Arial"/>
      </w:rPr>
      <w:fldChar w:fldCharType="begin"/>
    </w:r>
    <w:r w:rsidR="00825B83" w:rsidRPr="00241D8F">
      <w:rPr>
        <w:rFonts w:ascii="Arial" w:hAnsi="Arial" w:cs="Arial"/>
      </w:rPr>
      <w:instrText>PAGE   \* MERGEFORMAT</w:instrText>
    </w:r>
    <w:r w:rsidR="00F249AC" w:rsidRPr="00241D8F">
      <w:rPr>
        <w:rFonts w:ascii="Arial" w:hAnsi="Arial" w:cs="Arial"/>
      </w:rPr>
      <w:fldChar w:fldCharType="separate"/>
    </w:r>
    <w:r w:rsidRPr="00293F30">
      <w:rPr>
        <w:rFonts w:ascii="Arial" w:hAnsi="Arial" w:cs="Arial"/>
        <w:noProof/>
        <w:lang w:val="es-ES"/>
      </w:rPr>
      <w:t>12</w:t>
    </w:r>
    <w:r w:rsidR="00F249AC" w:rsidRPr="00241D8F">
      <w:rPr>
        <w:rFonts w:ascii="Arial" w:hAnsi="Arial" w:cs="Arial"/>
      </w:rPr>
      <w:fldChar w:fldCharType="end"/>
    </w:r>
  </w:p>
  <w:p w:rsidR="00825B83" w:rsidRDefault="00825B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83" w:rsidRPr="007818C6" w:rsidRDefault="00293F30" w:rsidP="008E3652">
    <w:pPr>
      <w:pStyle w:val="Piedepgina"/>
      <w:jc w:val="center"/>
      <w:rPr>
        <w:rFonts w:ascii="Helvetica" w:hAnsi="Helvetica" w:cs="Arial"/>
      </w:rPr>
    </w:pPr>
    <w:r>
      <w:rPr>
        <w:rFonts w:ascii="Helvetica" w:hAnsi="Helvetica"/>
        <w:noProof/>
        <w:lang w:eastAsia="es-MX"/>
      </w:rPr>
      <w:pict>
        <v:line id="3 Conector recto" o:spid="_x0000_s47105" style="position:absolute;left:0;text-align:left;flip:y;z-index:251659264;visibility:visible;mso-width-relative:margin"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w:r>
    <w:r w:rsidR="00825B83" w:rsidRPr="007818C6">
      <w:rPr>
        <w:rFonts w:ascii="Helvetica" w:hAnsi="Helvetica" w:cs="Arial"/>
      </w:rPr>
      <w:t xml:space="preserve">Contable / </w:t>
    </w:r>
    <w:r w:rsidR="00F249AC" w:rsidRPr="007818C6">
      <w:rPr>
        <w:rFonts w:ascii="Helvetica" w:hAnsi="Helvetica" w:cs="Arial"/>
      </w:rPr>
      <w:fldChar w:fldCharType="begin"/>
    </w:r>
    <w:r w:rsidR="00825B83" w:rsidRPr="007818C6">
      <w:rPr>
        <w:rFonts w:ascii="Helvetica" w:hAnsi="Helvetica" w:cs="Arial"/>
      </w:rPr>
      <w:instrText>PAGE   \* MERGEFORMAT</w:instrText>
    </w:r>
    <w:r w:rsidR="00F249AC" w:rsidRPr="007818C6">
      <w:rPr>
        <w:rFonts w:ascii="Helvetica" w:hAnsi="Helvetica" w:cs="Arial"/>
      </w:rPr>
      <w:fldChar w:fldCharType="separate"/>
    </w:r>
    <w:r w:rsidRPr="00293F30">
      <w:rPr>
        <w:rFonts w:ascii="Helvetica" w:hAnsi="Helvetica" w:cs="Arial"/>
        <w:noProof/>
        <w:lang w:val="es-ES"/>
      </w:rPr>
      <w:t>13</w:t>
    </w:r>
    <w:r w:rsidR="00F249AC"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9E" w:rsidRDefault="00CA0C9E" w:rsidP="00EA5418">
      <w:pPr>
        <w:spacing w:after="0" w:line="240" w:lineRule="auto"/>
      </w:pPr>
      <w:r>
        <w:separator/>
      </w:r>
    </w:p>
  </w:footnote>
  <w:footnote w:type="continuationSeparator" w:id="0">
    <w:p w:rsidR="00CA0C9E" w:rsidRDefault="00CA0C9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83" w:rsidRDefault="00293F30">
    <w:pPr>
      <w:pStyle w:val="Encabezado"/>
    </w:pPr>
    <w:r>
      <w:rPr>
        <w:noProof/>
        <w:lang w:eastAsia="es-MX"/>
      </w:rPr>
      <w:pict>
        <v:line id="4 Conector recto" o:spid="_x0000_s47113" style="position:absolute;flip:y;z-index:251657216;visibility:visible;mso-width-relative:margin"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w:r>
    <w:r>
      <w:rPr>
        <w:noProof/>
        <w:lang w:eastAsia="es-MX"/>
      </w:rPr>
      <w:pict>
        <v:group id="6 Grupo" o:spid="_x0000_s47108" style="position:absolute;margin-left:278.25pt;margin-top:-23.4pt;width:252.8pt;height:36.1pt;z-index:251658240"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47112" type="#_x0000_t202" style="position:absolute;top:448;width:22891;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Cuadro de texto 5">
              <w:txbxContent>
                <w:p w:rsidR="00825B83" w:rsidRPr="008A011E" w:rsidRDefault="00825B83" w:rsidP="00040466">
                  <w:pPr>
                    <w:spacing w:after="120"/>
                    <w:jc w:val="right"/>
                    <w:rPr>
                      <w:rFonts w:cs="Arial"/>
                      <w:color w:val="808080"/>
                      <w:sz w:val="32"/>
                      <w:szCs w:val="32"/>
                    </w:rPr>
                  </w:pPr>
                  <w:r w:rsidRPr="008A011E">
                    <w:rPr>
                      <w:rFonts w:cs="Arial"/>
                      <w:color w:val="808080"/>
                      <w:sz w:val="32"/>
                      <w:szCs w:val="32"/>
                    </w:rPr>
                    <w:t>CUENTA PÚBLICA</w:t>
                  </w:r>
                </w:p>
                <w:p w:rsidR="00825B83" w:rsidRPr="00DF6363" w:rsidRDefault="00825B83" w:rsidP="00040466">
                  <w:pPr>
                    <w:jc w:val="right"/>
                    <w:rPr>
                      <w:rFonts w:ascii="DIN Pro Regular" w:hAnsi="DIN Pro Regular" w:cs="DIN Pro Regular"/>
                      <w:color w:val="808080"/>
                      <w:sz w:val="36"/>
                      <w:szCs w:val="36"/>
                    </w:rPr>
                  </w:pPr>
                </w:p>
              </w:txbxContent>
            </v:textbox>
          </v:shape>
          <v:group id="9 Grupo" o:spid="_x0000_s47109"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7111"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1" o:title="" croptop="4055f" cropbottom="57131f" cropleft="36353f" cropright="28433f"/>
              <v:path arrowok="t"/>
            </v:shape>
            <v:shape id="Cuadro de texto 5" o:spid="_x0000_s47110" type="#_x0000_t202" style="position:absolute;left:343;width:8865;height:4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25B83" w:rsidRPr="008A011E" w:rsidRDefault="00825B83" w:rsidP="00040466">
                    <w:pPr>
                      <w:jc w:val="both"/>
                      <w:rPr>
                        <w:rFonts w:cs="Arial"/>
                        <w:color w:val="808080"/>
                        <w:sz w:val="42"/>
                        <w:szCs w:val="42"/>
                      </w:rPr>
                    </w:pPr>
                    <w:r w:rsidRPr="008A011E">
                      <w:rPr>
                        <w:rFonts w:cs="Arial"/>
                        <w:color w:val="808080"/>
                        <w:sz w:val="42"/>
                        <w:szCs w:val="42"/>
                      </w:rPr>
                      <w:t>2022</w:t>
                    </w:r>
                  </w:p>
                  <w:p w:rsidR="00825B83" w:rsidRDefault="00825B83" w:rsidP="00040466">
                    <w:pPr>
                      <w:jc w:val="both"/>
                      <w:rPr>
                        <w:rFonts w:ascii="Helvetica" w:hAnsi="Helvetica" w:cs="Arial"/>
                        <w:color w:val="808080"/>
                        <w:sz w:val="42"/>
                        <w:szCs w:val="42"/>
                      </w:rPr>
                    </w:pPr>
                  </w:p>
                  <w:p w:rsidR="00825B83" w:rsidRDefault="00825B83" w:rsidP="00040466">
                    <w:pPr>
                      <w:jc w:val="both"/>
                      <w:rPr>
                        <w:rFonts w:ascii="Helvetica" w:hAnsi="Helvetica" w:cs="Arial"/>
                        <w:color w:val="808080"/>
                        <w:sz w:val="42"/>
                        <w:szCs w:val="42"/>
                      </w:rPr>
                    </w:pPr>
                  </w:p>
                  <w:p w:rsidR="00825B83" w:rsidRPr="00DC53C5" w:rsidRDefault="00825B83" w:rsidP="00040466">
                    <w:pPr>
                      <w:jc w:val="both"/>
                      <w:rPr>
                        <w:rFonts w:ascii="Arial" w:hAnsi="Arial" w:cs="Arial"/>
                        <w:color w:val="808080"/>
                        <w:sz w:val="42"/>
                        <w:szCs w:val="42"/>
                      </w:rPr>
                    </w:pPr>
                  </w:p>
                  <w:p w:rsidR="00825B83" w:rsidRPr="00DC53C5" w:rsidRDefault="00825B83" w:rsidP="00040466">
                    <w:pPr>
                      <w:jc w:val="both"/>
                      <w:rPr>
                        <w:rFonts w:ascii="Arial" w:hAnsi="Arial" w:cs="Arial"/>
                        <w:color w:val="8080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83" w:rsidRDefault="00293F30"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5168" behindDoc="0" locked="0" layoutInCell="1" allowOverlap="1" wp14:anchorId="3EBF63E4" wp14:editId="4F67EB2F">
          <wp:simplePos x="0" y="0"/>
          <wp:positionH relativeFrom="column">
            <wp:posOffset>-590550</wp:posOffset>
          </wp:positionH>
          <wp:positionV relativeFrom="paragraph">
            <wp:posOffset>-127635</wp:posOffset>
          </wp:positionV>
          <wp:extent cx="1562100" cy="624840"/>
          <wp:effectExtent l="0" t="0" r="0"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562100" cy="624840"/>
                  </a:xfrm>
                  <a:prstGeom prst="rect">
                    <a:avLst/>
                  </a:prstGeom>
                </pic:spPr>
              </pic:pic>
            </a:graphicData>
          </a:graphic>
          <wp14:sizeRelH relativeFrom="margin">
            <wp14:pctWidth>0</wp14:pctWidth>
          </wp14:sizeRelH>
          <wp14:sizeRelV relativeFrom="margin">
            <wp14:pctHeight>0</wp14:pctHeight>
          </wp14:sizeRelV>
        </wp:anchor>
      </w:drawing>
    </w:r>
    <w:r w:rsidRPr="009D1FDD">
      <w:rPr>
        <w:rFonts w:ascii="Encode Sans" w:hAnsi="Encode Sans" w:cs="Arial"/>
        <w:b/>
        <w:noProof/>
        <w:lang w:eastAsia="es-MX"/>
      </w:rPr>
      <w:drawing>
        <wp:anchor distT="0" distB="0" distL="114300" distR="114300" simplePos="0" relativeHeight="251656192" behindDoc="1" locked="0" layoutInCell="1" allowOverlap="1" wp14:anchorId="565865DE" wp14:editId="1848DFD3">
          <wp:simplePos x="0" y="0"/>
          <wp:positionH relativeFrom="column">
            <wp:posOffset>5248275</wp:posOffset>
          </wp:positionH>
          <wp:positionV relativeFrom="paragraph">
            <wp:posOffset>-31115</wp:posOffset>
          </wp:positionV>
          <wp:extent cx="1247775" cy="447675"/>
          <wp:effectExtent l="0" t="0" r="0" b="0"/>
          <wp:wrapTight wrapText="bothSides">
            <wp:wrapPolygon edited="0">
              <wp:start x="0" y="0"/>
              <wp:lineTo x="0" y="21140"/>
              <wp:lineTo x="21435" y="21140"/>
              <wp:lineTo x="21435" y="0"/>
              <wp:lineTo x="0" y="0"/>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pic:spPr>
              </pic:pic>
            </a:graphicData>
          </a:graphic>
          <wp14:sizeRelH relativeFrom="page">
            <wp14:pctWidth>0</wp14:pctWidth>
          </wp14:sizeRelH>
          <wp14:sizeRelV relativeFrom="page">
            <wp14:pctHeight>0</wp14:pctHeight>
          </wp14:sizeRelV>
        </wp:anchor>
      </w:drawing>
    </w:r>
  </w:p>
  <w:p w:rsidR="00825B83" w:rsidRPr="00010BEF" w:rsidRDefault="00825B83" w:rsidP="00293F30">
    <w:pPr>
      <w:pStyle w:val="Encabezado"/>
      <w:tabs>
        <w:tab w:val="clear" w:pos="8838"/>
        <w:tab w:val="left" w:pos="7965"/>
      </w:tabs>
      <w:jc w:val="center"/>
      <w:rPr>
        <w:rFonts w:ascii="Encode Sans" w:hAnsi="Encode Sans" w:cs="Arial"/>
        <w:b/>
      </w:rPr>
    </w:pPr>
    <w:r w:rsidRPr="00293F30">
      <w:rPr>
        <w:rFonts w:ascii="Encode Sans" w:hAnsi="Encode Sans" w:cs="Arial"/>
        <w:b/>
        <w:sz w:val="20"/>
      </w:rPr>
      <w:t>INSTITUTO TAMAULIPECO DE CAPACITACION PARA EL EMPLEO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C13DE2"/>
    <w:multiLevelType w:val="hybridMultilevel"/>
    <w:tmpl w:val="BF6E4FB4"/>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07263A5"/>
    <w:multiLevelType w:val="hybridMultilevel"/>
    <w:tmpl w:val="BF6E4FB4"/>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num w:numId="1">
    <w:abstractNumId w:val="0"/>
  </w:num>
  <w:num w:numId="2">
    <w:abstractNumId w:val="2"/>
  </w:num>
  <w:num w:numId="3">
    <w:abstractNumId w:val="8"/>
  </w:num>
  <w:num w:numId="4">
    <w:abstractNumId w:val="5"/>
  </w:num>
  <w:num w:numId="5">
    <w:abstractNumId w:val="1"/>
  </w:num>
  <w:num w:numId="6">
    <w:abstractNumId w:val="3"/>
  </w:num>
  <w:num w:numId="7">
    <w:abstractNumId w:val="9"/>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7115">
      <o:colormru v:ext="edit" colors="#40b4e5,#005cb9,#95d600,#0064a7,#97c93d"/>
    </o:shapedefaults>
    <o:shapelayout v:ext="edit">
      <o:idmap v:ext="edit" data="46"/>
    </o:shapelayout>
  </w:hdrShapeDefaults>
  <w:footnotePr>
    <w:footnote w:id="-1"/>
    <w:footnote w:id="0"/>
  </w:footnotePr>
  <w:endnotePr>
    <w:endnote w:id="-1"/>
    <w:endnote w:id="0"/>
  </w:endnotePr>
  <w:compat>
    <w:compatSetting w:name="compatibilityMode" w:uri="http://schemas.microsoft.com/office/word" w:val="12"/>
  </w:compat>
  <w:rsids>
    <w:rsidRoot w:val="00EA5418"/>
    <w:rsid w:val="000052AF"/>
    <w:rsid w:val="00006431"/>
    <w:rsid w:val="00010BEF"/>
    <w:rsid w:val="000113AB"/>
    <w:rsid w:val="0002149F"/>
    <w:rsid w:val="00040466"/>
    <w:rsid w:val="0004649B"/>
    <w:rsid w:val="00050441"/>
    <w:rsid w:val="00067F40"/>
    <w:rsid w:val="000803D2"/>
    <w:rsid w:val="00093161"/>
    <w:rsid w:val="000931E9"/>
    <w:rsid w:val="000A6616"/>
    <w:rsid w:val="000B3006"/>
    <w:rsid w:val="000C7E64"/>
    <w:rsid w:val="000D5EFE"/>
    <w:rsid w:val="000E6439"/>
    <w:rsid w:val="0013011C"/>
    <w:rsid w:val="00136F3D"/>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1318"/>
    <w:rsid w:val="002164CC"/>
    <w:rsid w:val="00236391"/>
    <w:rsid w:val="00241D8F"/>
    <w:rsid w:val="002437CF"/>
    <w:rsid w:val="0024446D"/>
    <w:rsid w:val="00264F1F"/>
    <w:rsid w:val="0027220A"/>
    <w:rsid w:val="00290E6D"/>
    <w:rsid w:val="00293F30"/>
    <w:rsid w:val="002A70B3"/>
    <w:rsid w:val="002B3FDA"/>
    <w:rsid w:val="002C3BA7"/>
    <w:rsid w:val="002C576A"/>
    <w:rsid w:val="002C7C1D"/>
    <w:rsid w:val="002D015C"/>
    <w:rsid w:val="002D7A6B"/>
    <w:rsid w:val="002E48FD"/>
    <w:rsid w:val="00306E20"/>
    <w:rsid w:val="00351DD9"/>
    <w:rsid w:val="003607B3"/>
    <w:rsid w:val="00372F40"/>
    <w:rsid w:val="00375BBC"/>
    <w:rsid w:val="00375C20"/>
    <w:rsid w:val="0039289D"/>
    <w:rsid w:val="003A0303"/>
    <w:rsid w:val="003C1806"/>
    <w:rsid w:val="003D23FC"/>
    <w:rsid w:val="003D5DBF"/>
    <w:rsid w:val="003D7B22"/>
    <w:rsid w:val="003E1B03"/>
    <w:rsid w:val="003E46AF"/>
    <w:rsid w:val="003E46D2"/>
    <w:rsid w:val="003E7FD0"/>
    <w:rsid w:val="003F39C5"/>
    <w:rsid w:val="003F7D38"/>
    <w:rsid w:val="004152B3"/>
    <w:rsid w:val="00442493"/>
    <w:rsid w:val="0044253C"/>
    <w:rsid w:val="00451D35"/>
    <w:rsid w:val="00460462"/>
    <w:rsid w:val="00484C0D"/>
    <w:rsid w:val="00493508"/>
    <w:rsid w:val="00497203"/>
    <w:rsid w:val="00497D8B"/>
    <w:rsid w:val="004C09C1"/>
    <w:rsid w:val="004C1FD4"/>
    <w:rsid w:val="004D41B8"/>
    <w:rsid w:val="004F39B2"/>
    <w:rsid w:val="0050622C"/>
    <w:rsid w:val="00522632"/>
    <w:rsid w:val="00522ECA"/>
    <w:rsid w:val="00540418"/>
    <w:rsid w:val="005655B2"/>
    <w:rsid w:val="005774F0"/>
    <w:rsid w:val="00591EE2"/>
    <w:rsid w:val="005A137F"/>
    <w:rsid w:val="005B24BE"/>
    <w:rsid w:val="005E5C36"/>
    <w:rsid w:val="00655E50"/>
    <w:rsid w:val="00677336"/>
    <w:rsid w:val="00682E6D"/>
    <w:rsid w:val="00692CDF"/>
    <w:rsid w:val="006A30B4"/>
    <w:rsid w:val="006B2D23"/>
    <w:rsid w:val="006B2F29"/>
    <w:rsid w:val="006C4132"/>
    <w:rsid w:val="006D41B9"/>
    <w:rsid w:val="006E4041"/>
    <w:rsid w:val="006E77DD"/>
    <w:rsid w:val="006F362A"/>
    <w:rsid w:val="006F54FD"/>
    <w:rsid w:val="007006CA"/>
    <w:rsid w:val="0070709C"/>
    <w:rsid w:val="007075A0"/>
    <w:rsid w:val="00725F56"/>
    <w:rsid w:val="007460DF"/>
    <w:rsid w:val="007658CB"/>
    <w:rsid w:val="007818C6"/>
    <w:rsid w:val="0079582C"/>
    <w:rsid w:val="007A5B39"/>
    <w:rsid w:val="007B16F0"/>
    <w:rsid w:val="007B422C"/>
    <w:rsid w:val="007B5517"/>
    <w:rsid w:val="007D601D"/>
    <w:rsid w:val="007D6E9A"/>
    <w:rsid w:val="007E4A53"/>
    <w:rsid w:val="007F08FA"/>
    <w:rsid w:val="00811DAC"/>
    <w:rsid w:val="00820190"/>
    <w:rsid w:val="00825B83"/>
    <w:rsid w:val="00847907"/>
    <w:rsid w:val="00847B0D"/>
    <w:rsid w:val="0085044E"/>
    <w:rsid w:val="0085677D"/>
    <w:rsid w:val="00862A0D"/>
    <w:rsid w:val="00876FA6"/>
    <w:rsid w:val="00890055"/>
    <w:rsid w:val="00894E09"/>
    <w:rsid w:val="008A011E"/>
    <w:rsid w:val="008A120B"/>
    <w:rsid w:val="008A682F"/>
    <w:rsid w:val="008A6E4D"/>
    <w:rsid w:val="008B0017"/>
    <w:rsid w:val="008B3251"/>
    <w:rsid w:val="008B41CF"/>
    <w:rsid w:val="008E3652"/>
    <w:rsid w:val="008F6D58"/>
    <w:rsid w:val="00910AF6"/>
    <w:rsid w:val="009426AC"/>
    <w:rsid w:val="009542AB"/>
    <w:rsid w:val="00961E75"/>
    <w:rsid w:val="009915EB"/>
    <w:rsid w:val="00994738"/>
    <w:rsid w:val="009B7FAD"/>
    <w:rsid w:val="009C5C3A"/>
    <w:rsid w:val="009D1FDD"/>
    <w:rsid w:val="00A006D4"/>
    <w:rsid w:val="00A10572"/>
    <w:rsid w:val="00A35095"/>
    <w:rsid w:val="00A40022"/>
    <w:rsid w:val="00A7235F"/>
    <w:rsid w:val="00A74F12"/>
    <w:rsid w:val="00A752B2"/>
    <w:rsid w:val="00AB5043"/>
    <w:rsid w:val="00AC0146"/>
    <w:rsid w:val="00AC3F05"/>
    <w:rsid w:val="00AD6B30"/>
    <w:rsid w:val="00AE608D"/>
    <w:rsid w:val="00AE777E"/>
    <w:rsid w:val="00AF2F48"/>
    <w:rsid w:val="00AF50E1"/>
    <w:rsid w:val="00AF7996"/>
    <w:rsid w:val="00B10695"/>
    <w:rsid w:val="00B26248"/>
    <w:rsid w:val="00B368BA"/>
    <w:rsid w:val="00B472EA"/>
    <w:rsid w:val="00B51B67"/>
    <w:rsid w:val="00B60517"/>
    <w:rsid w:val="00B73DF3"/>
    <w:rsid w:val="00B849EE"/>
    <w:rsid w:val="00BA2940"/>
    <w:rsid w:val="00BA648B"/>
    <w:rsid w:val="00BD394C"/>
    <w:rsid w:val="00BD6292"/>
    <w:rsid w:val="00BE6581"/>
    <w:rsid w:val="00C07D59"/>
    <w:rsid w:val="00C11164"/>
    <w:rsid w:val="00C24E4A"/>
    <w:rsid w:val="00C2567A"/>
    <w:rsid w:val="00C46179"/>
    <w:rsid w:val="00C71B04"/>
    <w:rsid w:val="00C7736C"/>
    <w:rsid w:val="00C80663"/>
    <w:rsid w:val="00C80DE1"/>
    <w:rsid w:val="00C9777A"/>
    <w:rsid w:val="00CA0C9E"/>
    <w:rsid w:val="00CC2371"/>
    <w:rsid w:val="00CD0037"/>
    <w:rsid w:val="00D0206A"/>
    <w:rsid w:val="00D055EC"/>
    <w:rsid w:val="00D10273"/>
    <w:rsid w:val="00D846EF"/>
    <w:rsid w:val="00D85F71"/>
    <w:rsid w:val="00D9138F"/>
    <w:rsid w:val="00DC53C5"/>
    <w:rsid w:val="00DE0B18"/>
    <w:rsid w:val="00DF01DA"/>
    <w:rsid w:val="00DF166B"/>
    <w:rsid w:val="00DF6363"/>
    <w:rsid w:val="00E007DF"/>
    <w:rsid w:val="00E07C35"/>
    <w:rsid w:val="00E32708"/>
    <w:rsid w:val="00E71540"/>
    <w:rsid w:val="00E75E3C"/>
    <w:rsid w:val="00EA5418"/>
    <w:rsid w:val="00EB0F00"/>
    <w:rsid w:val="00EB26B0"/>
    <w:rsid w:val="00EB37D6"/>
    <w:rsid w:val="00EB4758"/>
    <w:rsid w:val="00ED118F"/>
    <w:rsid w:val="00EF2D81"/>
    <w:rsid w:val="00EF3185"/>
    <w:rsid w:val="00F164F5"/>
    <w:rsid w:val="00F249AC"/>
    <w:rsid w:val="00F45C83"/>
    <w:rsid w:val="00F4664C"/>
    <w:rsid w:val="00F54FE6"/>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15">
      <o:colormru v:ext="edit" colors="#40b4e5,#005cb9,#95d600,#0064a7,#97c93d"/>
    </o:shapedefaults>
    <o:shapelayout v:ext="edit">
      <o:idmap v:ext="edit" data="1"/>
    </o:shapelayout>
  </w:shapeDefaults>
  <w:decimalSymbol w:val="."/>
  <w:listSeparator w:val=","/>
  <w15:docId w15:val="{B04D2F63-82D6-43F5-A29F-58ACC4E8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F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0363561">
      <w:bodyDiv w:val="1"/>
      <w:marLeft w:val="0"/>
      <w:marRight w:val="0"/>
      <w:marTop w:val="0"/>
      <w:marBottom w:val="0"/>
      <w:divBdr>
        <w:top w:val="none" w:sz="0" w:space="0" w:color="auto"/>
        <w:left w:val="none" w:sz="0" w:space="0" w:color="auto"/>
        <w:bottom w:val="none" w:sz="0" w:space="0" w:color="auto"/>
        <w:right w:val="none" w:sz="0" w:space="0" w:color="auto"/>
      </w:divBdr>
    </w:div>
    <w:div w:id="227571156">
      <w:bodyDiv w:val="1"/>
      <w:marLeft w:val="0"/>
      <w:marRight w:val="0"/>
      <w:marTop w:val="0"/>
      <w:marBottom w:val="0"/>
      <w:divBdr>
        <w:top w:val="none" w:sz="0" w:space="0" w:color="auto"/>
        <w:left w:val="none" w:sz="0" w:space="0" w:color="auto"/>
        <w:bottom w:val="none" w:sz="0" w:space="0" w:color="auto"/>
        <w:right w:val="none" w:sz="0" w:space="0" w:color="auto"/>
      </w:divBdr>
    </w:div>
    <w:div w:id="268775813">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57915097">
      <w:bodyDiv w:val="1"/>
      <w:marLeft w:val="0"/>
      <w:marRight w:val="0"/>
      <w:marTop w:val="0"/>
      <w:marBottom w:val="0"/>
      <w:divBdr>
        <w:top w:val="none" w:sz="0" w:space="0" w:color="auto"/>
        <w:left w:val="none" w:sz="0" w:space="0" w:color="auto"/>
        <w:bottom w:val="none" w:sz="0" w:space="0" w:color="auto"/>
        <w:right w:val="none" w:sz="0" w:space="0" w:color="auto"/>
      </w:divBdr>
    </w:div>
    <w:div w:id="617759966">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23354364">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76907786">
      <w:bodyDiv w:val="1"/>
      <w:marLeft w:val="0"/>
      <w:marRight w:val="0"/>
      <w:marTop w:val="0"/>
      <w:marBottom w:val="0"/>
      <w:divBdr>
        <w:top w:val="none" w:sz="0" w:space="0" w:color="auto"/>
        <w:left w:val="none" w:sz="0" w:space="0" w:color="auto"/>
        <w:bottom w:val="none" w:sz="0" w:space="0" w:color="auto"/>
        <w:right w:val="none" w:sz="0" w:space="0" w:color="auto"/>
      </w:divBdr>
    </w:div>
    <w:div w:id="1334607142">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10175171">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62004251">
      <w:bodyDiv w:val="1"/>
      <w:marLeft w:val="0"/>
      <w:marRight w:val="0"/>
      <w:marTop w:val="0"/>
      <w:marBottom w:val="0"/>
      <w:divBdr>
        <w:top w:val="none" w:sz="0" w:space="0" w:color="auto"/>
        <w:left w:val="none" w:sz="0" w:space="0" w:color="auto"/>
        <w:bottom w:val="none" w:sz="0" w:space="0" w:color="auto"/>
        <w:right w:val="none" w:sz="0" w:space="0" w:color="auto"/>
      </w:divBdr>
    </w:div>
    <w:div w:id="1761102647">
      <w:bodyDiv w:val="1"/>
      <w:marLeft w:val="0"/>
      <w:marRight w:val="0"/>
      <w:marTop w:val="0"/>
      <w:marBottom w:val="0"/>
      <w:divBdr>
        <w:top w:val="none" w:sz="0" w:space="0" w:color="auto"/>
        <w:left w:val="none" w:sz="0" w:space="0" w:color="auto"/>
        <w:bottom w:val="none" w:sz="0" w:space="0" w:color="auto"/>
        <w:right w:val="none" w:sz="0" w:space="0" w:color="auto"/>
      </w:divBdr>
    </w:div>
    <w:div w:id="1972320355">
      <w:bodyDiv w:val="1"/>
      <w:marLeft w:val="0"/>
      <w:marRight w:val="0"/>
      <w:marTop w:val="0"/>
      <w:marBottom w:val="0"/>
      <w:divBdr>
        <w:top w:val="none" w:sz="0" w:space="0" w:color="auto"/>
        <w:left w:val="none" w:sz="0" w:space="0" w:color="auto"/>
        <w:bottom w:val="none" w:sz="0" w:space="0" w:color="auto"/>
        <w:right w:val="none" w:sz="0" w:space="0" w:color="auto"/>
      </w:divBdr>
    </w:div>
    <w:div w:id="20283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A084-BF92-433F-82EA-D62D4022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47</cp:revision>
  <cp:lastPrinted>2023-01-06T19:59:00Z</cp:lastPrinted>
  <dcterms:created xsi:type="dcterms:W3CDTF">2021-01-09T00:40:00Z</dcterms:created>
  <dcterms:modified xsi:type="dcterms:W3CDTF">2023-04-26T18:14:00Z</dcterms:modified>
</cp:coreProperties>
</file>